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1DAFA" w14:textId="77777777" w:rsidR="00A052C7" w:rsidRDefault="00A052C7" w:rsidP="00991C26">
      <w:pPr>
        <w:pStyle w:val="Akapitzlist"/>
        <w:rPr>
          <w:rFonts w:eastAsia="Calibri"/>
        </w:rPr>
      </w:pPr>
    </w:p>
    <w:p w14:paraId="1E1A82A9" w14:textId="77777777" w:rsidR="00A052C7" w:rsidRDefault="00A052C7" w:rsidP="00991C26">
      <w:pPr>
        <w:pStyle w:val="Akapitzlist"/>
        <w:rPr>
          <w:rFonts w:eastAsia="Calibri"/>
        </w:rPr>
      </w:pPr>
    </w:p>
    <w:p w14:paraId="7A135F10" w14:textId="77777777" w:rsidR="00A052C7" w:rsidRDefault="00A052C7" w:rsidP="00991C26">
      <w:pPr>
        <w:pStyle w:val="Akapitzlist"/>
        <w:rPr>
          <w:rFonts w:eastAsia="Calibri"/>
        </w:rPr>
      </w:pPr>
    </w:p>
    <w:p w14:paraId="5432E890" w14:textId="77777777" w:rsidR="00A052C7" w:rsidRDefault="00A052C7" w:rsidP="00991C26">
      <w:pPr>
        <w:pStyle w:val="Akapitzlist"/>
        <w:rPr>
          <w:rFonts w:eastAsia="Calibri"/>
        </w:rPr>
      </w:pPr>
    </w:p>
    <w:p w14:paraId="4010D0FA" w14:textId="77777777" w:rsidR="00A052C7" w:rsidRDefault="00A052C7" w:rsidP="00991C26">
      <w:pPr>
        <w:pStyle w:val="Akapitzlist"/>
        <w:rPr>
          <w:rFonts w:eastAsia="Calibri"/>
        </w:rPr>
      </w:pPr>
    </w:p>
    <w:p w14:paraId="602DD98A" w14:textId="77777777" w:rsidR="00A052C7" w:rsidRDefault="00A052C7" w:rsidP="00991C26">
      <w:pPr>
        <w:pStyle w:val="Akapitzlist"/>
        <w:rPr>
          <w:rFonts w:eastAsia="Calibri"/>
        </w:rPr>
      </w:pPr>
    </w:p>
    <w:p w14:paraId="59FF715A" w14:textId="77777777" w:rsidR="00A052C7" w:rsidRDefault="00A052C7" w:rsidP="00991C26">
      <w:pPr>
        <w:pStyle w:val="Akapitzlist"/>
        <w:rPr>
          <w:rFonts w:eastAsia="Calibri"/>
        </w:rPr>
      </w:pPr>
    </w:p>
    <w:p w14:paraId="37AC6AF4" w14:textId="77777777" w:rsidR="00A052C7" w:rsidRDefault="00A052C7" w:rsidP="00991C26">
      <w:pPr>
        <w:pStyle w:val="Akapitzlist"/>
        <w:rPr>
          <w:rFonts w:eastAsia="Calibri"/>
        </w:rPr>
      </w:pPr>
    </w:p>
    <w:p w14:paraId="6C8FE3A3" w14:textId="77777777" w:rsidR="00A052C7" w:rsidRDefault="00A052C7" w:rsidP="00991C26">
      <w:pPr>
        <w:pStyle w:val="Akapitzlist"/>
        <w:rPr>
          <w:rFonts w:eastAsia="Calibri"/>
        </w:rPr>
      </w:pPr>
    </w:p>
    <w:p w14:paraId="671CCB9D" w14:textId="77777777" w:rsidR="00A052C7" w:rsidRDefault="00A052C7" w:rsidP="00991C26">
      <w:pPr>
        <w:pStyle w:val="Akapitzlist"/>
        <w:rPr>
          <w:rFonts w:eastAsia="Calibri"/>
        </w:rPr>
      </w:pPr>
    </w:p>
    <w:p w14:paraId="56BC3959" w14:textId="77777777" w:rsidR="00A052C7" w:rsidRDefault="00A052C7" w:rsidP="00991C26">
      <w:pPr>
        <w:pStyle w:val="Akapitzlist"/>
        <w:rPr>
          <w:rFonts w:eastAsia="Calibri"/>
        </w:rPr>
      </w:pPr>
    </w:p>
    <w:p w14:paraId="0DF0FA14" w14:textId="77777777" w:rsidR="00A052C7" w:rsidRDefault="00A052C7" w:rsidP="00991C26">
      <w:pPr>
        <w:pStyle w:val="Akapitzlist"/>
        <w:rPr>
          <w:rFonts w:eastAsia="Calibri"/>
        </w:rPr>
      </w:pPr>
    </w:p>
    <w:p w14:paraId="70B69692" w14:textId="0BAE6600" w:rsidR="00A052C7" w:rsidRPr="00E278B3" w:rsidRDefault="00A052C7" w:rsidP="00A052C7">
      <w:pPr>
        <w:jc w:val="center"/>
        <w:rPr>
          <w:b/>
          <w:sz w:val="32"/>
        </w:rPr>
      </w:pPr>
      <w:r w:rsidRPr="00E278B3">
        <w:rPr>
          <w:b/>
          <w:sz w:val="32"/>
        </w:rPr>
        <w:t xml:space="preserve">Załącznik nr </w:t>
      </w:r>
      <w:r w:rsidR="005E17A1">
        <w:rPr>
          <w:b/>
          <w:sz w:val="32"/>
        </w:rPr>
        <w:t>B7C</w:t>
      </w:r>
      <w:r w:rsidRPr="00E278B3">
        <w:rPr>
          <w:b/>
          <w:sz w:val="32"/>
        </w:rPr>
        <w:t xml:space="preserve"> – Cyberbezpieczeństwo OT</w:t>
      </w:r>
      <w:r w:rsidRPr="009C32E9">
        <w:rPr>
          <w:b/>
          <w:sz w:val="32"/>
        </w:rPr>
        <w:t xml:space="preserve">– </w:t>
      </w:r>
      <w:r w:rsidRPr="00A052C7">
        <w:rPr>
          <w:b/>
          <w:sz w:val="32"/>
        </w:rPr>
        <w:t>Infrastruktura sprzętowa (serwery, macierze, stacj</w:t>
      </w:r>
      <w:r>
        <w:rPr>
          <w:b/>
          <w:sz w:val="32"/>
        </w:rPr>
        <w:t>e robocze, stacje inżynierskie</w:t>
      </w:r>
      <w:r w:rsidR="005E5E8E">
        <w:rPr>
          <w:b/>
          <w:sz w:val="32"/>
        </w:rPr>
        <w:t>, tablety wzmacniane</w:t>
      </w:r>
      <w:r w:rsidR="00C75CDB">
        <w:rPr>
          <w:b/>
          <w:sz w:val="32"/>
        </w:rPr>
        <w:t>, KVM</w:t>
      </w:r>
      <w:r w:rsidR="003B5E5A">
        <w:rPr>
          <w:b/>
          <w:sz w:val="32"/>
        </w:rPr>
        <w:t>,</w:t>
      </w:r>
      <w:r w:rsidR="003B5E5A" w:rsidRPr="003B5E5A">
        <w:t xml:space="preserve"> </w:t>
      </w:r>
      <w:r w:rsidR="003B5E5A" w:rsidRPr="003B5E5A">
        <w:rPr>
          <w:b/>
          <w:sz w:val="32"/>
        </w:rPr>
        <w:t>komponenty infrastrukturalne środowiska wirtualnego</w:t>
      </w:r>
      <w:r w:rsidR="003B5E5A">
        <w:rPr>
          <w:b/>
          <w:sz w:val="32"/>
        </w:rPr>
        <w:t>,</w:t>
      </w:r>
      <w:r w:rsidR="003B5E5A" w:rsidRPr="003B5E5A">
        <w:t xml:space="preserve"> </w:t>
      </w:r>
      <w:r w:rsidR="003B5E5A" w:rsidRPr="003B5E5A">
        <w:rPr>
          <w:b/>
          <w:sz w:val="32"/>
        </w:rPr>
        <w:t>komponenty infrastrukturalne kontrolera domeny OT</w:t>
      </w:r>
      <w:r w:rsidR="003B5E5A">
        <w:rPr>
          <w:b/>
          <w:sz w:val="32"/>
        </w:rPr>
        <w:t xml:space="preserve">, </w:t>
      </w:r>
      <w:r w:rsidR="003B5E5A" w:rsidRPr="003B5E5A">
        <w:rPr>
          <w:b/>
          <w:sz w:val="32"/>
        </w:rPr>
        <w:t>Urządzenie do backupu dyskowego z deduplikacją</w:t>
      </w:r>
      <w:r>
        <w:rPr>
          <w:b/>
          <w:sz w:val="32"/>
        </w:rPr>
        <w:t xml:space="preserve">) </w:t>
      </w:r>
      <w:r w:rsidRPr="00A052C7">
        <w:rPr>
          <w:b/>
          <w:sz w:val="32"/>
        </w:rPr>
        <w:t>OT</w:t>
      </w:r>
    </w:p>
    <w:p w14:paraId="27BB5FEB" w14:textId="77777777" w:rsidR="00A052C7" w:rsidRPr="00E278B3" w:rsidRDefault="00A052C7" w:rsidP="00A052C7">
      <w:pPr>
        <w:spacing w:after="120" w:line="360" w:lineRule="auto"/>
        <w:contextualSpacing/>
        <w:jc w:val="center"/>
        <w:rPr>
          <w:b/>
          <w:sz w:val="32"/>
        </w:rPr>
      </w:pPr>
      <w:r w:rsidRPr="00E278B3">
        <w:rPr>
          <w:b/>
          <w:sz w:val="32"/>
        </w:rPr>
        <w:t>Program Funkcjonalno- Użytkowy</w:t>
      </w:r>
    </w:p>
    <w:p w14:paraId="5A5B7E08" w14:textId="77777777" w:rsidR="00A052C7" w:rsidRDefault="00A052C7">
      <w:pPr>
        <w:rPr>
          <w:rFonts w:eastAsia="Calibri"/>
        </w:rPr>
      </w:pPr>
      <w:r>
        <w:rPr>
          <w:rFonts w:eastAsia="Calibri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343118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FED393" w14:textId="77777777" w:rsidR="006C3A97" w:rsidRDefault="006C3A97">
          <w:pPr>
            <w:pStyle w:val="Nagwekspisutreci"/>
          </w:pPr>
          <w:r>
            <w:t>Spis treści</w:t>
          </w:r>
        </w:p>
        <w:p w14:paraId="01F3BF20" w14:textId="015783C2" w:rsidR="00C648F2" w:rsidRDefault="006C3A97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642316" w:history="1">
            <w:r w:rsidR="00C648F2" w:rsidRPr="008633A8">
              <w:rPr>
                <w:rStyle w:val="Hipercze"/>
                <w:rFonts w:asciiTheme="majorHAnsi" w:eastAsiaTheme="majorEastAsia" w:hAnsiTheme="majorHAnsi" w:cstheme="majorHAnsi"/>
                <w:noProof/>
              </w:rPr>
              <w:t>1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Standard  w zakresie umów serwisowych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_Toc184642316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3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7EF7E817" w14:textId="35722A22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17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1.1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Wymagania ogólne dostarczanych urządzeń: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_Toc184642317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3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078FC6C7" w14:textId="187C9481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18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1.2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Wymagany poziom serwisu (wymagania minimalne):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_Toc184642318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4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31C9739F" w14:textId="07FD3FFD" w:rsidR="00C648F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19" w:history="1">
            <w:r w:rsidR="00C648F2" w:rsidRPr="008633A8">
              <w:rPr>
                <w:rStyle w:val="Hipercze"/>
                <w:rFonts w:asciiTheme="majorHAnsi" w:eastAsiaTheme="majorEastAsia" w:hAnsiTheme="majorHAnsi" w:cstheme="majorHAnsi"/>
                <w:noProof/>
              </w:rPr>
              <w:t>2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Infrastruktura sprzętowa (serwery, macierze, KVM) OT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_Toc184642319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5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18655E80" w14:textId="39BA05B6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20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2.1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Wirtualizacja serwerów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_Toc184642320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5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03E70FC6" w14:textId="67A8B2C9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21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2.2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Wirtualizacja Macierzy dyskowych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_Toc184642321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5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5254C60B" w14:textId="454A33B9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22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2.3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Serwery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_Toc184642322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6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193E66CB" w14:textId="56F2633F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23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2.4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Macierze dyskowe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_Toc184642323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6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09FA4893" w14:textId="132F4F80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24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2.5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KVM – specyfikacja techniczna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_Toc184642324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6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61BEE62C" w14:textId="66143747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25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2.6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Monitory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_Toc184642325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6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73911DB8" w14:textId="2FCE9CCA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26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2.7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Instalacja minimalnej ilości ,,pakietów” systemu operacyjnego lub serwisów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_Toc184642326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7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212DFFBA" w14:textId="1B90168A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27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2.8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Poprawki bezpieczeństwa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_Toc184642327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7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7CB83AFD" w14:textId="09289E16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28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2.9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Dostęp administracyjny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_Toc184642328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7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42BBF37F" w14:textId="4B73AFDE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29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2.10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Zbędne usługi sieciowe, protokoły i funkcje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_Toc184642329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8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3F792514" w14:textId="23B41710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30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2.11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Konfiguracja wewnętrznej zapory ogniowej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_Toc184642330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8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25905738" w14:textId="1AD639F6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31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2.12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Uprawnienia do plików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_Toc184642331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8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2D6EC8DA" w14:textId="552D0B2F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32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2.13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Polityka dla kont i haseł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_Toc184642332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9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0E1C0DF1" w14:textId="2BF783BC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33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2.14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Bazy danych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_Toc184642333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9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654F999C" w14:textId="04E602C6" w:rsidR="00C648F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34" w:history="1">
            <w:r w:rsidR="00C648F2" w:rsidRPr="008633A8">
              <w:rPr>
                <w:rStyle w:val="Hipercze"/>
                <w:rFonts w:asciiTheme="majorHAnsi" w:eastAsiaTheme="majorEastAsia" w:hAnsiTheme="majorHAnsi" w:cstheme="majorHAnsi"/>
                <w:noProof/>
              </w:rPr>
              <w:t>3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Infrastruktura sprzętowa (stacje operatorskie, stacje inżynierskie) OT.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_Toc184642334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9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39C4E551" w14:textId="6ED0F599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35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3.1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Wymagania odnośnie stacji operatorskich. Ze względu na standaryzację w GK PGE dopuszcza się  stacje operatorskie i inżynierskie producentów Dell oraz HP.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_Toc184642335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9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519E20A1" w14:textId="4BC0780D" w:rsidR="00C648F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36" w:history="1">
            <w:r w:rsidR="00C648F2" w:rsidRPr="008633A8">
              <w:rPr>
                <w:rStyle w:val="Hipercze"/>
                <w:rFonts w:asciiTheme="majorHAnsi" w:eastAsiaTheme="majorEastAsia" w:hAnsiTheme="majorHAnsi" w:cstheme="majorHAnsi"/>
                <w:noProof/>
              </w:rPr>
              <w:t>4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Infrastruktura sprzętowa (komponenty infrastrukturalne środowiska wirtualnego)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_Toc184642336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10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3A568FEA" w14:textId="6C42EAD3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37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4.1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Wymagana specyfikacja  sprzętowa infrastruktury serwerowej dla środowiska wirtualnego.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_Toc184642337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10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25DBCC2A" w14:textId="179598CB" w:rsidR="00C648F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38" w:history="1">
            <w:r w:rsidR="00C648F2" w:rsidRPr="008633A8">
              <w:rPr>
                <w:rStyle w:val="Hipercze"/>
                <w:rFonts w:asciiTheme="majorHAnsi" w:eastAsiaTheme="majorEastAsia" w:hAnsiTheme="majorHAnsi" w:cstheme="majorHAnsi"/>
                <w:noProof/>
              </w:rPr>
              <w:t>5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="Calibri Light" w:eastAsiaTheme="majorEastAsia" w:hAnsi="Calibri Light" w:cs="Calibri Light"/>
                <w:noProof/>
              </w:rPr>
              <w:t>Infrastruktura sprzętowa (komponenty infrastrukturalne kontrolera domeny OT)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_Toc184642338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11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7C343E05" w14:textId="621305CD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39" w:history="1">
            <w:r w:rsidR="00C648F2" w:rsidRPr="008633A8">
              <w:rPr>
                <w:rStyle w:val="Hipercze"/>
                <w:rFonts w:ascii="Calibri Light" w:eastAsiaTheme="majorEastAsia" w:hAnsi="Calibri Light" w:cs="Calibri Light"/>
                <w:noProof/>
              </w:rPr>
              <w:t>5.1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="Calibri Light" w:eastAsiaTheme="majorEastAsia" w:hAnsi="Calibri Light" w:cs="Calibri Light"/>
                <w:noProof/>
              </w:rPr>
              <w:t>Wymagana specyfikacja  infrastruktury serwerowej dla kontrolera domeny.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_Toc184642339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11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7B3C530E" w14:textId="015E45BE" w:rsidR="00C648F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40" w:history="1">
            <w:r w:rsidR="00C648F2" w:rsidRPr="008633A8">
              <w:rPr>
                <w:rStyle w:val="Hipercze"/>
                <w:rFonts w:asciiTheme="majorHAnsi" w:eastAsiaTheme="majorEastAsia" w:hAnsiTheme="majorHAnsi" w:cstheme="majorHAnsi"/>
                <w:noProof/>
              </w:rPr>
              <w:t>6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Insfrastruktura sprzętowa (Urządzenie do backupu dyskowego z deduplikacją)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_Toc184642340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12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544B290F" w14:textId="23E1ACF6" w:rsidR="00C648F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4642341" w:history="1"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6.1</w:t>
            </w:r>
            <w:r w:rsidR="00C648F2">
              <w:rPr>
                <w:rFonts w:eastAsiaTheme="minorEastAsia"/>
                <w:noProof/>
                <w:lang w:eastAsia="pl-PL"/>
              </w:rPr>
              <w:tab/>
            </w:r>
            <w:r w:rsidR="00C648F2" w:rsidRPr="008633A8">
              <w:rPr>
                <w:rStyle w:val="Hipercze"/>
                <w:rFonts w:asciiTheme="majorHAnsi" w:eastAsiaTheme="majorEastAsia" w:hAnsiTheme="majorHAnsi" w:cstheme="majorBidi"/>
                <w:noProof/>
              </w:rPr>
              <w:t>Specyfikacja wymagań dla serwera do instalacji w infrastrukturze serwerowo-sieciowej</w:t>
            </w:r>
            <w:r w:rsidR="00C648F2">
              <w:rPr>
                <w:noProof/>
                <w:webHidden/>
              </w:rPr>
              <w:tab/>
            </w:r>
            <w:r w:rsidR="00C648F2">
              <w:rPr>
                <w:noProof/>
                <w:webHidden/>
              </w:rPr>
              <w:fldChar w:fldCharType="begin"/>
            </w:r>
            <w:r w:rsidR="00C648F2">
              <w:rPr>
                <w:noProof/>
                <w:webHidden/>
              </w:rPr>
              <w:instrText xml:space="preserve"> PAGEREF _Toc184642341 \h </w:instrText>
            </w:r>
            <w:r w:rsidR="00C648F2">
              <w:rPr>
                <w:noProof/>
                <w:webHidden/>
              </w:rPr>
            </w:r>
            <w:r w:rsidR="00C648F2">
              <w:rPr>
                <w:noProof/>
                <w:webHidden/>
              </w:rPr>
              <w:fldChar w:fldCharType="separate"/>
            </w:r>
            <w:r w:rsidR="00C648F2">
              <w:rPr>
                <w:noProof/>
                <w:webHidden/>
              </w:rPr>
              <w:t>12</w:t>
            </w:r>
            <w:r w:rsidR="00C648F2">
              <w:rPr>
                <w:noProof/>
                <w:webHidden/>
              </w:rPr>
              <w:fldChar w:fldCharType="end"/>
            </w:r>
          </w:hyperlink>
        </w:p>
        <w:p w14:paraId="6EF79019" w14:textId="1FF6BE71" w:rsidR="006C3A97" w:rsidRDefault="006C3A97">
          <w:r>
            <w:rPr>
              <w:b/>
              <w:bCs/>
            </w:rPr>
            <w:fldChar w:fldCharType="end"/>
          </w:r>
        </w:p>
      </w:sdtContent>
    </w:sdt>
    <w:p w14:paraId="2A5FF8CF" w14:textId="77777777" w:rsidR="00A052C7" w:rsidRDefault="00A052C7" w:rsidP="00991C26">
      <w:pPr>
        <w:pStyle w:val="Akapitzlist"/>
        <w:rPr>
          <w:rFonts w:eastAsia="Calibri"/>
        </w:rPr>
      </w:pPr>
    </w:p>
    <w:p w14:paraId="3ED8DC11" w14:textId="77777777" w:rsidR="00A052C7" w:rsidRDefault="00A052C7">
      <w:pPr>
        <w:rPr>
          <w:rFonts w:eastAsia="Calibri"/>
        </w:rPr>
      </w:pPr>
      <w:r>
        <w:rPr>
          <w:rFonts w:eastAsia="Calibri"/>
        </w:rPr>
        <w:br w:type="page"/>
      </w:r>
    </w:p>
    <w:p w14:paraId="71FA8610" w14:textId="5A325620" w:rsidR="00F442AD" w:rsidRDefault="00B714FD" w:rsidP="009400C6">
      <w:pPr>
        <w:keepNext/>
        <w:keepLines/>
        <w:numPr>
          <w:ilvl w:val="0"/>
          <w:numId w:val="3"/>
        </w:numPr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0" w:name="_Toc184642316"/>
      <w:bookmarkStart w:id="1" w:name="_Toc162592900"/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lastRenderedPageBreak/>
        <w:t>Standard  w zakresie umów serwisowych</w:t>
      </w:r>
      <w:bookmarkEnd w:id="0"/>
    </w:p>
    <w:p w14:paraId="41D308F0" w14:textId="5D4A32B9" w:rsidR="00282A58" w:rsidRDefault="008E3BED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2" w:name="_Toc184642317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Wymagania ogólne dostarczanych urządzeń:</w:t>
      </w:r>
      <w:bookmarkEnd w:id="2"/>
    </w:p>
    <w:p w14:paraId="294F4234" w14:textId="67D99BA6" w:rsidR="008E3BED" w:rsidRDefault="008E3BED" w:rsidP="00FA67CC">
      <w:pPr>
        <w:pStyle w:val="Akapitzlist"/>
        <w:numPr>
          <w:ilvl w:val="1"/>
          <w:numId w:val="1"/>
        </w:numPr>
      </w:pPr>
      <w:r>
        <w:rPr>
          <w:lang w:eastAsia="pl-PL"/>
        </w:rPr>
        <w:t>Wszystkie urządzenia musza być fabrycznie nowe</w:t>
      </w:r>
      <w:r w:rsidRPr="008E3BED">
        <w:t xml:space="preserve"> </w:t>
      </w:r>
      <w:r w:rsidRPr="008E3BED">
        <w:rPr>
          <w:lang w:eastAsia="pl-PL"/>
        </w:rPr>
        <w:t>i pochodzić z seryjnej produkcji (tzn. wyprodukowane nie dawniej niż na 6 miesięcy przed ich dostarczeniem). Ponadto Zamawiający wymaga, aby dostarczane urządzenia nie były używane (przy czym Zamawiający dopuszcza, by urządzenia były rozpakowane i uruchomione przed ich dostarczeniem wyłącznie przez Wykonawcę i wyłącznie w celu weryfikacji działania urządzenia, przy czym jest on zobowiązany do poinformowania Zamawiającego o zamiarze rozpakowania sprzętu, a Zamawiający ma prawo inspekcji sprzętu przed jego rozpakowaniem).</w:t>
      </w:r>
    </w:p>
    <w:p w14:paraId="22352060" w14:textId="1EA7D44C" w:rsidR="008E3BED" w:rsidRDefault="008E3BED" w:rsidP="00FA67CC">
      <w:pPr>
        <w:pStyle w:val="Akapitzlist"/>
        <w:numPr>
          <w:ilvl w:val="1"/>
          <w:numId w:val="1"/>
        </w:numPr>
      </w:pPr>
      <w:r w:rsidRPr="008E3BED">
        <w:rPr>
          <w:lang w:eastAsia="pl-PL"/>
        </w:rPr>
        <w:t>Wszystkie elementy dostawy powinny być jednoznacznie opisane w ofercie tj. zawierać odpowiednią nazwę części/ elementu/ licencji wraz z numerem produktu umożliwiającym jednoznaczną identyfikację</w:t>
      </w:r>
      <w:r>
        <w:rPr>
          <w:lang w:eastAsia="pl-PL"/>
        </w:rPr>
        <w:t>.</w:t>
      </w:r>
    </w:p>
    <w:p w14:paraId="2788299F" w14:textId="50A47010" w:rsidR="008E3BED" w:rsidRDefault="008E3BED" w:rsidP="00FA67CC">
      <w:pPr>
        <w:pStyle w:val="Akapitzlist"/>
        <w:numPr>
          <w:ilvl w:val="1"/>
          <w:numId w:val="1"/>
        </w:numPr>
      </w:pPr>
      <w:r w:rsidRPr="008E3BED">
        <w:rPr>
          <w:lang w:eastAsia="pl-PL"/>
        </w:rPr>
        <w:t>Urządzenia i ich komponenty muszą być oznakowane przez producenta w taki sposób, aby możliwa była identyfikacja zarówno produktu jak i producenta</w:t>
      </w:r>
      <w:r>
        <w:rPr>
          <w:lang w:eastAsia="pl-PL"/>
        </w:rPr>
        <w:t>.</w:t>
      </w:r>
    </w:p>
    <w:p w14:paraId="4F6C01EF" w14:textId="2E70CF0D" w:rsidR="008E3BED" w:rsidRDefault="008E3BED" w:rsidP="00FA67CC">
      <w:pPr>
        <w:pStyle w:val="Akapitzlist"/>
        <w:numPr>
          <w:ilvl w:val="1"/>
          <w:numId w:val="1"/>
        </w:numPr>
      </w:pPr>
      <w:r w:rsidRPr="008E3BED">
        <w:rPr>
          <w:lang w:eastAsia="pl-PL"/>
        </w:rPr>
        <w:t>Przy dostawie wymagane jest dostarczenie wykazu wszystkich oferowanych części i licencji wraz z ich oznaczeniami Part Number oraz Serial Number. Przed podpisaniem protokołu odbioru Zamawiający zastrzega sobie prawo do weryfikacji u producenta, czy dostarczony sprzęt oraz oprogramowanie pochodzi z autoryzowanego źródła oraz czy serwis gwarancyjny na wszystkie elementy dostawy będzie świadczony przez producenta na warunkach i w okresie zgodnym z wymaganiami określonymi przez Zamawiającego w niniejszej specyfikacji</w:t>
      </w:r>
      <w:r>
        <w:rPr>
          <w:lang w:eastAsia="pl-PL"/>
        </w:rPr>
        <w:t>.</w:t>
      </w:r>
    </w:p>
    <w:p w14:paraId="38C40362" w14:textId="543096DD" w:rsidR="008E3BED" w:rsidRDefault="008E3BED" w:rsidP="00FA67CC">
      <w:pPr>
        <w:pStyle w:val="Akapitzlist"/>
        <w:numPr>
          <w:ilvl w:val="1"/>
          <w:numId w:val="1"/>
        </w:numPr>
      </w:pPr>
      <w:r w:rsidRPr="008E3BED">
        <w:rPr>
          <w:lang w:eastAsia="pl-PL"/>
        </w:rPr>
        <w:t>Przy dostawie wymagane jest dostarczenie wykazu wszystkich oferowanych części i licencji wraz z ich oznaczeniami Part Number oraz Serial Number. Przed podpisaniem protokołu odbioru Zamawiający zastrzega sobie prawo do weryfikacji u producenta, czy dostarczony sprzęt oraz oprogramowanie pochodzi z autoryzowanego źródła oraz czy serwis gwarancyjny na wszystkie elementy dostawy będzie świadczony przez producenta na warunkach i w okresie zgodnym z wymaganiami określonymi przez Zamawiającego w niniejszej specyfikacji</w:t>
      </w:r>
      <w:r>
        <w:rPr>
          <w:lang w:eastAsia="pl-PL"/>
        </w:rPr>
        <w:t>.</w:t>
      </w:r>
    </w:p>
    <w:p w14:paraId="67188BA1" w14:textId="31D5372F" w:rsidR="008E3BED" w:rsidRDefault="008E3BED" w:rsidP="00FA67CC">
      <w:pPr>
        <w:pStyle w:val="Akapitzlist"/>
        <w:numPr>
          <w:ilvl w:val="1"/>
          <w:numId w:val="1"/>
        </w:numPr>
      </w:pPr>
      <w:r w:rsidRPr="008E3BED">
        <w:rPr>
          <w:lang w:eastAsia="pl-PL"/>
        </w:rPr>
        <w:t>Urządzenia i ich komponenty muszą być wolne od wad fizycznych i prawnych oraz nie może toczyć się żadne postępowanie, którego przedmiotem są zamawiane Urządzenia i ich komponenty, jak również nie mogą być one obciążone zastawem, zastawem rejestrowym, ani zastawem skarbowym, ani żadnymi innymi ograniczonymi prawami rzeczowymi</w:t>
      </w:r>
      <w:r>
        <w:rPr>
          <w:lang w:eastAsia="pl-PL"/>
        </w:rPr>
        <w:t>.</w:t>
      </w:r>
    </w:p>
    <w:p w14:paraId="5BB2D379" w14:textId="04E0C9CE" w:rsidR="008E3BED" w:rsidRDefault="008E3BED" w:rsidP="00FA67CC">
      <w:pPr>
        <w:pStyle w:val="Akapitzlist"/>
        <w:numPr>
          <w:ilvl w:val="1"/>
          <w:numId w:val="1"/>
        </w:numPr>
      </w:pPr>
      <w:r w:rsidRPr="008E3BED">
        <w:rPr>
          <w:lang w:eastAsia="pl-PL"/>
        </w:rPr>
        <w:t>Zamawiający wymaga, by oferowane oprogramowanie było oprogramowaniem w wersji najaktualniejszej stabilnej i rekomendowanej przez Wykonawcę na dzień  montażu</w:t>
      </w:r>
      <w:r>
        <w:rPr>
          <w:lang w:eastAsia="pl-PL"/>
        </w:rPr>
        <w:t>.</w:t>
      </w:r>
    </w:p>
    <w:p w14:paraId="3EAA88ED" w14:textId="395B57B4" w:rsidR="008E3BED" w:rsidRDefault="008E3BED" w:rsidP="00FA67CC">
      <w:pPr>
        <w:pStyle w:val="Akapitzlist"/>
        <w:numPr>
          <w:ilvl w:val="1"/>
          <w:numId w:val="1"/>
        </w:numPr>
      </w:pPr>
      <w:r w:rsidRPr="008E3BED">
        <w:rPr>
          <w:lang w:eastAsia="pl-PL"/>
        </w:rPr>
        <w:t>Wykonawca musi dołączyć do oferty specyfikację techniczną oferowanego rozwiązania wydaną przez producenta urządzenia potwierdzającą spełnienie stawianych wymagań. Wykonawca ma podać w ofercie adres strony www producenta sprzętu, na której jest dostępna ww. specyfikacja techniczna (dopuszcza się dokumenty w języku angielskim)</w:t>
      </w:r>
      <w:r>
        <w:rPr>
          <w:lang w:eastAsia="pl-PL"/>
        </w:rPr>
        <w:t>.</w:t>
      </w:r>
    </w:p>
    <w:p w14:paraId="00405894" w14:textId="12FF726F" w:rsidR="008E3BED" w:rsidRDefault="00C648F2" w:rsidP="00FA67CC">
      <w:pPr>
        <w:pStyle w:val="Akapitzlist"/>
        <w:numPr>
          <w:ilvl w:val="1"/>
          <w:numId w:val="1"/>
        </w:numPr>
      </w:pPr>
      <w:r w:rsidRPr="00C648F2">
        <w:rPr>
          <w:lang w:eastAsia="pl-PL"/>
        </w:rPr>
        <w:t>Przy zastrzeżeniu zapisów pkt 1 urządzenia muszą być dostarczone Zamawiającemu w oryginalnych opakowaniach fabrycznych</w:t>
      </w:r>
      <w:r>
        <w:rPr>
          <w:lang w:eastAsia="pl-PL"/>
        </w:rPr>
        <w:t>.</w:t>
      </w:r>
    </w:p>
    <w:p w14:paraId="40277E41" w14:textId="77777777" w:rsidR="00C648F2" w:rsidRPr="00C648F2" w:rsidRDefault="00C648F2" w:rsidP="00C648F2">
      <w:pPr>
        <w:pStyle w:val="Akapitzlist"/>
        <w:numPr>
          <w:ilvl w:val="1"/>
          <w:numId w:val="1"/>
        </w:numPr>
        <w:rPr>
          <w:lang w:eastAsia="pl-PL"/>
        </w:rPr>
      </w:pPr>
      <w:r w:rsidRPr="00C648F2">
        <w:rPr>
          <w:lang w:eastAsia="pl-PL"/>
        </w:rPr>
        <w:t xml:space="preserve">Zamawiający wymaga dostępu do ogólnopolskiej infolinii/linii technicznej z każdej lokalizacji, w której będzie realizowany przedmiot zamówienia, dla dostarczonych urządzeń w czasie obowiązywania gwarancji na sprzęt i umożliwiająca po podaniu </w:t>
      </w:r>
      <w:r w:rsidRPr="00C648F2">
        <w:rPr>
          <w:lang w:eastAsia="pl-PL"/>
        </w:rPr>
        <w:lastRenderedPageBreak/>
        <w:t>numeru seryjnego urządzenia weryfikację: konfiguracji sprzętowej serwera, w tym model i typ dysków twardych, procesora, ilość fabrycznie zainstalowanej pamięci operacyjnej, czasu obowiązywania i typ udzielonej gwarancji. Zamawiający dopuszcza realizację powyższych wymagań za pośrednictwem strony www producenta urządzeń.</w:t>
      </w:r>
    </w:p>
    <w:p w14:paraId="619182C2" w14:textId="066ED4F1" w:rsidR="00C648F2" w:rsidRDefault="00C648F2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Urządzenia muszą pochodzić z autoryzowanego przez producenta sprzętu kanału sprzedaży na terenie Unii Europejskiej, a gwarancja musi być świadczona przez sieć serwisową dostępną na terenie Polski w oparciu o oryginalne materiały i części dostarczane przez producenta i zgodnie z jego zaleceniami.</w:t>
      </w:r>
    </w:p>
    <w:p w14:paraId="177CAE1D" w14:textId="18ABA3BB" w:rsidR="00C648F2" w:rsidRDefault="00C648F2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Zamawiający wymaga, aby przed podpisaniem Protokołu Odbioru sprzętu i oprogramowania Wykonawca przedstawił na życzenie Zamawiającego oficjalne potwierdzenie wykupienia kontraktów serwisowych u Producenta, a jeżeli jest to niemożliwe to przedstawił oświadczenie o posiadaniu aktualnych kontraktów serwisowych, na dostarczone urządzenia i oprogramowanie zgodnie z warunkami Umowy.</w:t>
      </w:r>
    </w:p>
    <w:p w14:paraId="58F060E7" w14:textId="77777777" w:rsidR="00C648F2" w:rsidRPr="00C648F2" w:rsidRDefault="00C648F2" w:rsidP="00C648F2">
      <w:pPr>
        <w:pStyle w:val="Akapitzlist"/>
        <w:numPr>
          <w:ilvl w:val="1"/>
          <w:numId w:val="1"/>
        </w:numPr>
        <w:rPr>
          <w:lang w:eastAsia="pl-PL"/>
        </w:rPr>
      </w:pPr>
      <w:r w:rsidRPr="00C648F2">
        <w:rPr>
          <w:lang w:eastAsia="pl-PL"/>
        </w:rPr>
        <w:t>Wszystkie urządzenia muszą posiadać deklaracje zgodności CE produktu. Przed podpisaniem Protokołu Odbioru sprzętu, Wykonawca na życzenie Zamawiającego przedstawi deklaracje zgodności CE produktów.</w:t>
      </w:r>
    </w:p>
    <w:p w14:paraId="4984C5D1" w14:textId="77777777" w:rsidR="00C648F2" w:rsidRPr="00C648F2" w:rsidRDefault="00C648F2" w:rsidP="00C648F2">
      <w:pPr>
        <w:pStyle w:val="Akapitzlist"/>
        <w:numPr>
          <w:ilvl w:val="1"/>
          <w:numId w:val="1"/>
        </w:numPr>
        <w:rPr>
          <w:lang w:eastAsia="pl-PL"/>
        </w:rPr>
      </w:pPr>
      <w:r w:rsidRPr="00C648F2">
        <w:rPr>
          <w:lang w:eastAsia="pl-PL"/>
        </w:rPr>
        <w:t>Jeżeli dla spełnienia warunków gwarancji wymagane są okresowe przeglądy i konserwacja urządzeń, Wykonawca realizuje je na własny koszt.</w:t>
      </w:r>
    </w:p>
    <w:p w14:paraId="716A284B" w14:textId="77777777" w:rsidR="00C648F2" w:rsidRPr="00C648F2" w:rsidRDefault="00C648F2" w:rsidP="00C648F2">
      <w:pPr>
        <w:pStyle w:val="Akapitzlist"/>
        <w:numPr>
          <w:ilvl w:val="1"/>
          <w:numId w:val="1"/>
        </w:numPr>
        <w:rPr>
          <w:lang w:eastAsia="pl-PL"/>
        </w:rPr>
      </w:pPr>
      <w:r w:rsidRPr="00C648F2">
        <w:rPr>
          <w:lang w:eastAsia="pl-PL"/>
        </w:rPr>
        <w:t>Wykonawca zobowiązany jest do poniesienia wszelkich kosztów związanych z naprawą gwarancyjną, w tym koszty transportu.</w:t>
      </w:r>
    </w:p>
    <w:p w14:paraId="0D7782D8" w14:textId="77777777" w:rsidR="00C648F2" w:rsidRPr="00C648F2" w:rsidRDefault="00C648F2" w:rsidP="00C648F2">
      <w:pPr>
        <w:pStyle w:val="Akapitzlist"/>
        <w:numPr>
          <w:ilvl w:val="1"/>
          <w:numId w:val="1"/>
        </w:numPr>
        <w:rPr>
          <w:lang w:eastAsia="pl-PL"/>
        </w:rPr>
      </w:pPr>
      <w:r w:rsidRPr="00C648F2">
        <w:rPr>
          <w:lang w:eastAsia="pl-PL"/>
        </w:rPr>
        <w:t>Warunki serwisu nie mogą nakładać na Zamawiającego konieczności przechowywania oryginalnych opakowań po sprzęcie. W przypadku, gdy w ramach zgłoszenia serwisowego wymagane jest oryginalne opakowanie, dostarczenie takiego opakowania leży po stronie Wykonawcy. Zamawiający nie przechowuje opakowań po dostarczonych urządzeniach.</w:t>
      </w:r>
    </w:p>
    <w:p w14:paraId="6CD5D72D" w14:textId="5E03B502" w:rsidR="00C648F2" w:rsidRDefault="00C648F2" w:rsidP="00FA67CC">
      <w:pPr>
        <w:pStyle w:val="Akapitzlist"/>
        <w:numPr>
          <w:ilvl w:val="1"/>
          <w:numId w:val="1"/>
        </w:numPr>
      </w:pPr>
      <w:r w:rsidRPr="00C648F2">
        <w:rPr>
          <w:lang w:eastAsia="pl-PL"/>
        </w:rPr>
        <w:t>O ile w treści specyfikacji występują wkładki do portów urządzeń sieciowych to powinny one pochodzić z oferty producenta zaoferowanych urządzeń sieciowych</w:t>
      </w:r>
      <w:r>
        <w:rPr>
          <w:lang w:eastAsia="pl-PL"/>
        </w:rPr>
        <w:t>.</w:t>
      </w:r>
    </w:p>
    <w:p w14:paraId="42F424E1" w14:textId="77777777" w:rsidR="00C648F2" w:rsidRPr="00C648F2" w:rsidRDefault="00C648F2" w:rsidP="00C648F2">
      <w:pPr>
        <w:pStyle w:val="Akapitzlist"/>
        <w:numPr>
          <w:ilvl w:val="1"/>
          <w:numId w:val="1"/>
        </w:numPr>
        <w:rPr>
          <w:lang w:eastAsia="pl-PL"/>
        </w:rPr>
      </w:pPr>
      <w:r w:rsidRPr="00C648F2">
        <w:rPr>
          <w:lang w:eastAsia="pl-PL"/>
        </w:rPr>
        <w:t>Zamawiający wymaga dostępności części zamiennych oraz wsparcia na sprzęt i licencje do czasu zakończenia okresu gwarancyjnego na System.</w:t>
      </w:r>
    </w:p>
    <w:p w14:paraId="165ACB23" w14:textId="77777777" w:rsidR="00C648F2" w:rsidRPr="00C648F2" w:rsidRDefault="00C648F2" w:rsidP="00C648F2">
      <w:pPr>
        <w:pStyle w:val="Akapitzlist"/>
        <w:numPr>
          <w:ilvl w:val="1"/>
          <w:numId w:val="1"/>
        </w:numPr>
        <w:rPr>
          <w:lang w:eastAsia="pl-PL"/>
        </w:rPr>
      </w:pPr>
      <w:r w:rsidRPr="00C648F2">
        <w:rPr>
          <w:lang w:eastAsia="pl-PL"/>
        </w:rPr>
        <w:t>Zamawiający wymaga fizycznej instalacji oferowanych urządzeń w uzgodnionej lokalizacji (we wskazanej szafie) oraz wykonania testów uruchomieniowych. Lokalizacja może znajdować się na kondygnacji budynku – koszty wniesienia oraz montażu urządzeń ponosi Wykonawca.</w:t>
      </w:r>
    </w:p>
    <w:p w14:paraId="581F0209" w14:textId="607D4BD5" w:rsidR="00B714FD" w:rsidRDefault="00DB1C4B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3" w:name="_Toc184642318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Wymagany poziom serwisu (wymagania minimalne):</w:t>
      </w:r>
      <w:bookmarkEnd w:id="3"/>
    </w:p>
    <w:p w14:paraId="5DC2621C" w14:textId="550249D5" w:rsidR="00DB1C4B" w:rsidRDefault="00226700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W okresie gwarancyjnym wymagane jest d</w:t>
      </w:r>
      <w:r w:rsidR="00DB1C4B" w:rsidRPr="00DB1C4B">
        <w:rPr>
          <w:lang w:eastAsia="pl-PL"/>
        </w:rPr>
        <w:t>la wszystkich elementów infrastruktury OT wsparcie pozwalające na wykonywanie zgłoszeń 24/7/365</w:t>
      </w:r>
      <w:r w:rsidR="00D40C63">
        <w:rPr>
          <w:lang w:eastAsia="pl-PL"/>
        </w:rPr>
        <w:t>.</w:t>
      </w:r>
    </w:p>
    <w:p w14:paraId="799B07EB" w14:textId="5F698E5C" w:rsid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E</w:t>
      </w:r>
      <w:r w:rsidRPr="00DB1C4B">
        <w:rPr>
          <w:lang w:eastAsia="pl-PL"/>
        </w:rPr>
        <w:t>lementy sprzętowe muszą być objęte wsparciem z gwara</w:t>
      </w:r>
      <w:r w:rsidR="00D64DE4">
        <w:rPr>
          <w:lang w:eastAsia="pl-PL"/>
        </w:rPr>
        <w:t>ntowanym czasem naprawy on-site</w:t>
      </w:r>
      <w:r>
        <w:rPr>
          <w:lang w:eastAsia="pl-PL"/>
        </w:rPr>
        <w:t>.</w:t>
      </w:r>
    </w:p>
    <w:p w14:paraId="157196FF" w14:textId="10770984" w:rsid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O</w:t>
      </w:r>
      <w:r w:rsidRPr="00DB1C4B">
        <w:rPr>
          <w:lang w:eastAsia="pl-PL"/>
        </w:rPr>
        <w:t>programowanie musi zostać objęte opieką Producenta z gwarancją dostępu do wszystkich najnowszych wersji oprogramowania, w tym nowych wersji głównych (update i upgrade),</w:t>
      </w:r>
    </w:p>
    <w:p w14:paraId="47D501D6" w14:textId="578723C3" w:rsid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O</w:t>
      </w:r>
      <w:r w:rsidRPr="00DB1C4B">
        <w:rPr>
          <w:lang w:eastAsia="pl-PL"/>
        </w:rPr>
        <w:t>d Dostawców rozwiązań wymagane j</w:t>
      </w:r>
      <w:r>
        <w:rPr>
          <w:lang w:eastAsia="pl-PL"/>
        </w:rPr>
        <w:t>est udzielenie minimum 60 miesięcznej</w:t>
      </w:r>
      <w:r w:rsidRPr="00DB1C4B">
        <w:rPr>
          <w:lang w:eastAsia="pl-PL"/>
        </w:rPr>
        <w:t xml:space="preserve"> gwarancji na wdrożenie, konfigurację i elementy środowiska z gwarantowanym czasem naprawy on-site.</w:t>
      </w:r>
    </w:p>
    <w:p w14:paraId="7AF97DC1" w14:textId="77777777" w:rsid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lastRenderedPageBreak/>
        <w:t>gwarancja producenta urządzeń - 60 miesięcy od momentu podpisania protokołu odbioru.</w:t>
      </w:r>
    </w:p>
    <w:p w14:paraId="505A4D39" w14:textId="3D0B26E1" w:rsid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Czas usunięcia awarii – 24 godziny zegarowe od momentu uzyskania dostępu do urządzenia i przyjęcia zgłoszenia serwisowego przez Zamawiającego.</w:t>
      </w:r>
    </w:p>
    <w:p w14:paraId="6FDF4FB1" w14:textId="73CC0FBC" w:rsidR="00B65ECA" w:rsidRDefault="00B65ECA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W przypadku macierzy dyskowych wymaganym poziomem wsparcia jest NBD</w:t>
      </w:r>
      <w:r w:rsidR="00DE115D">
        <w:rPr>
          <w:lang w:eastAsia="pl-PL"/>
        </w:rPr>
        <w:t xml:space="preserve"> (N</w:t>
      </w:r>
      <w:r>
        <w:rPr>
          <w:lang w:eastAsia="pl-PL"/>
        </w:rPr>
        <w:t xml:space="preserve">ext </w:t>
      </w:r>
      <w:r w:rsidR="00DE115D">
        <w:rPr>
          <w:lang w:eastAsia="pl-PL"/>
        </w:rPr>
        <w:t>Business</w:t>
      </w:r>
      <w:r>
        <w:rPr>
          <w:lang w:eastAsia="pl-PL"/>
        </w:rPr>
        <w:t xml:space="preserve"> </w:t>
      </w:r>
      <w:r w:rsidR="00DE115D">
        <w:rPr>
          <w:lang w:eastAsia="pl-PL"/>
        </w:rPr>
        <w:t>Day</w:t>
      </w:r>
      <w:r>
        <w:rPr>
          <w:lang w:eastAsia="pl-PL"/>
        </w:rPr>
        <w:t>) wraz opcją pozostawienia dysków u Zamawiającego.</w:t>
      </w:r>
    </w:p>
    <w:p w14:paraId="33516424" w14:textId="77777777" w:rsid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Naprawa musi być wykonywana w miejscu instalacji urządzenia (dopuszczalne jest wykonanie zdalnej diagnostyki przed usunięciem awarii).</w:t>
      </w:r>
    </w:p>
    <w:p w14:paraId="547B8A26" w14:textId="3ABD7842" w:rsid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Deklaracja realizacji napraw w czasie 24 godzin od momentu zgłoszenia awarii jest jednoznaczna z obligatoryjnym posiadaniem przez Wykonawcę sprzętu zastępczego dedykowanego do obsługi napraw u Zamawiającego.</w:t>
      </w:r>
    </w:p>
    <w:p w14:paraId="226FC22D" w14:textId="77777777" w:rsid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W przypadku nie dotrzymania warunków serwisowych Zamawiający zastrzega sobie prawo realizacji naprawy w wybranym serwisie i obciążenia Wykonawcy kosztami.</w:t>
      </w:r>
    </w:p>
    <w:p w14:paraId="3479012E" w14:textId="77777777" w:rsid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Zamawiający wymaga prawa do pobrania,  użytkowania oraz instalacji nowych wersji oprogramowania systemowego (również wnoszących nowe funkcjonalności) w całym okresie trwania gwarancji.</w:t>
      </w:r>
    </w:p>
    <w:p w14:paraId="212F0A78" w14:textId="77777777" w:rsid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W przypadku stwierdzenia błędów krytycznych w oprogramowaniu systemowym dla dostarczonych urządzeń, Wykonawca zobowiązany jest do usunięcia tych błędów nieodpłatnie, poprzez wymianę wersji oprogramowania systemowego, do wersji rekomendowanej przez producenta w ramach posiadanych przez Zamawiającego funkcjonalności urządzenia i oprogramowania w całym okresie trwania gwarancji.</w:t>
      </w:r>
    </w:p>
    <w:p w14:paraId="38BBAB21" w14:textId="72B1B54D" w:rsidR="00DB1C4B" w:rsidRPr="00DB1C4B" w:rsidRDefault="00DB1C4B" w:rsidP="00DB1C4B">
      <w:pPr>
        <w:pStyle w:val="Akapitzlist"/>
        <w:numPr>
          <w:ilvl w:val="1"/>
          <w:numId w:val="1"/>
        </w:numPr>
        <w:rPr>
          <w:lang w:eastAsia="pl-PL"/>
        </w:rPr>
      </w:pPr>
      <w:r>
        <w:rPr>
          <w:lang w:eastAsia="pl-PL"/>
        </w:rPr>
        <w:t>Wszelkie zmiany w konfiguracji wymagane dla zmiany oprogramowania usuwającego błędy krytyczne w urządzeniach muszą być wykonane przez Wykonawcę.</w:t>
      </w:r>
    </w:p>
    <w:p w14:paraId="207F3ADD" w14:textId="1E100318" w:rsidR="00991C26" w:rsidRPr="00A052C7" w:rsidRDefault="00A052C7" w:rsidP="009400C6">
      <w:pPr>
        <w:keepNext/>
        <w:keepLines/>
        <w:numPr>
          <w:ilvl w:val="0"/>
          <w:numId w:val="3"/>
        </w:numPr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4" w:name="_Toc184642319"/>
      <w:r w:rsidRPr="00A052C7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Infrastruktura sprzętowa (serwery, macierze</w:t>
      </w:r>
      <w:r w:rsidR="00B65EC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, KVM</w:t>
      </w:r>
      <w:r w:rsidRPr="00A052C7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) OT</w:t>
      </w:r>
      <w:bookmarkEnd w:id="1"/>
      <w:bookmarkEnd w:id="4"/>
    </w:p>
    <w:p w14:paraId="4C01FD16" w14:textId="1B6166BA" w:rsidR="00BF2B76" w:rsidRDefault="00856407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5" w:name="_Toc184642320"/>
      <w:r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Wirtualizacja serwerów</w:t>
      </w:r>
      <w:bookmarkEnd w:id="5"/>
    </w:p>
    <w:p w14:paraId="0C8E6B62" w14:textId="77777777" w:rsidR="00856407" w:rsidRPr="00856407" w:rsidRDefault="00856407" w:rsidP="009400C6">
      <w:pPr>
        <w:pStyle w:val="Akapitzlist"/>
        <w:numPr>
          <w:ilvl w:val="0"/>
          <w:numId w:val="24"/>
        </w:numPr>
      </w:pPr>
      <w:r w:rsidRPr="00856407">
        <w:t>Na wszystkich serwerach wirtualnych instalowanych na platformie VMware mają być instalowane VMware Tools zgodne z wersją ESXi.</w:t>
      </w:r>
    </w:p>
    <w:p w14:paraId="3D7F5E59" w14:textId="570E7B78" w:rsidR="00856407" w:rsidRDefault="00856407" w:rsidP="009400C6">
      <w:pPr>
        <w:pStyle w:val="Akapitzlist"/>
        <w:numPr>
          <w:ilvl w:val="0"/>
          <w:numId w:val="24"/>
        </w:numPr>
      </w:pPr>
      <w:r w:rsidRPr="00856407">
        <w:t>Platformy wirtualizacyjne są zarządzane z jedn</w:t>
      </w:r>
      <w:r>
        <w:t>ego centralnego punktu (</w:t>
      </w:r>
      <w:r w:rsidR="00EC2CD8">
        <w:t xml:space="preserve">np. </w:t>
      </w:r>
      <w:r>
        <w:t>vCenter</w:t>
      </w:r>
      <w:r w:rsidR="00EC2CD8">
        <w:t xml:space="preserve"> dla VMware</w:t>
      </w:r>
      <w:r>
        <w:t>)</w:t>
      </w:r>
    </w:p>
    <w:p w14:paraId="7A77734D" w14:textId="0937ACD3" w:rsidR="00856407" w:rsidRPr="00856407" w:rsidRDefault="00856407" w:rsidP="009400C6">
      <w:pPr>
        <w:pStyle w:val="Akapitzlist"/>
        <w:numPr>
          <w:ilvl w:val="0"/>
          <w:numId w:val="24"/>
        </w:numPr>
      </w:pPr>
      <w:r w:rsidRPr="00856407">
        <w:t>Wirtualizacja</w:t>
      </w:r>
      <w:r>
        <w:t xml:space="preserve"> jest rekomendowanym</w:t>
      </w:r>
      <w:r w:rsidRPr="00856407">
        <w:t xml:space="preserve"> sposobem wdrażania serwerów aplikacyjnych.</w:t>
      </w:r>
    </w:p>
    <w:p w14:paraId="49678D7D" w14:textId="50D0797C" w:rsidR="00856407" w:rsidRDefault="00965417" w:rsidP="009400C6">
      <w:pPr>
        <w:pStyle w:val="Akapitzlist"/>
        <w:numPr>
          <w:ilvl w:val="0"/>
          <w:numId w:val="24"/>
        </w:numPr>
      </w:pPr>
      <w:r w:rsidRPr="00965417">
        <w:t>Serwery fizyczne (hosty), jeśli używane są na potrzeby więcej niż jednego systemu lub aplikacji, powinny być dzielone z użyciem narzędzia puli zasobów zgodnie z wymaganiami aplikacji i systemów na nich uruchamianych.</w:t>
      </w:r>
    </w:p>
    <w:p w14:paraId="6BA82ACF" w14:textId="03F3861A" w:rsidR="00965417" w:rsidRPr="00965417" w:rsidRDefault="00965417" w:rsidP="009400C6">
      <w:pPr>
        <w:pStyle w:val="Akapitzlist"/>
        <w:numPr>
          <w:ilvl w:val="0"/>
          <w:numId w:val="24"/>
        </w:numPr>
      </w:pPr>
      <w:r w:rsidRPr="00965417">
        <w:t>Licencje VMware vS</w:t>
      </w:r>
      <w:r w:rsidR="00886010">
        <w:t>p</w:t>
      </w:r>
      <w:r w:rsidRPr="00965417">
        <w:t>here dla hostów muszą być</w:t>
      </w:r>
      <w:r w:rsidR="00AB25D6">
        <w:t xml:space="preserve"> dobrane zgodnie z ilością core</w:t>
      </w:r>
      <w:r w:rsidRPr="00965417">
        <w:t xml:space="preserve">, przy założeniu wykorzystania </w:t>
      </w:r>
      <w:r w:rsidR="00886010">
        <w:t xml:space="preserve">70% zainstalowanej </w:t>
      </w:r>
      <w:r w:rsidRPr="00965417">
        <w:t>pamięci RAM. Poziom licencji vS</w:t>
      </w:r>
      <w:r w:rsidR="00886010">
        <w:t>p</w:t>
      </w:r>
      <w:r w:rsidRPr="00965417">
        <w:t>here musi być nie niższy niż EnterprisePlus</w:t>
      </w:r>
    </w:p>
    <w:p w14:paraId="584765B6" w14:textId="5226EB43" w:rsidR="00965417" w:rsidRPr="00965417" w:rsidRDefault="00965417" w:rsidP="009400C6">
      <w:pPr>
        <w:pStyle w:val="Akapitzlist"/>
        <w:numPr>
          <w:ilvl w:val="0"/>
          <w:numId w:val="24"/>
        </w:numPr>
      </w:pPr>
      <w:r w:rsidRPr="00965417">
        <w:t>Wszystkie nowe licencje WMware vSphere muszą posiadać opcję Operations Management umożliwiającą rozszerzone  możliwości zarządzania i monitorowani</w:t>
      </w:r>
      <w:r>
        <w:t>a</w:t>
      </w:r>
      <w:r w:rsidRPr="00965417">
        <w:t xml:space="preserve"> platformy wirtualizacyjnej.</w:t>
      </w:r>
    </w:p>
    <w:p w14:paraId="68D178DD" w14:textId="1C16D68F" w:rsidR="00965417" w:rsidRDefault="000A5D43" w:rsidP="009400C6">
      <w:pPr>
        <w:pStyle w:val="Akapitzlist"/>
        <w:numPr>
          <w:ilvl w:val="0"/>
          <w:numId w:val="24"/>
        </w:numPr>
      </w:pPr>
      <w:r w:rsidRPr="000A5D43">
        <w:t>Dobór ilości licencji na produkty instalowan</w:t>
      </w:r>
      <w:r>
        <w:t>e na serwerach wirtualnych muszą</w:t>
      </w:r>
      <w:r w:rsidRPr="000A5D43">
        <w:t xml:space="preserve"> uwzględniać zapisy licencyjne ich producentów co do stosowania na platformach wirtualizacyjnych.</w:t>
      </w:r>
    </w:p>
    <w:p w14:paraId="3331F515" w14:textId="778197B5" w:rsidR="00854705" w:rsidRPr="00854705" w:rsidRDefault="00854705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6" w:name="_Toc184642321"/>
      <w:r w:rsidRPr="00854705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 xml:space="preserve">Wirtualizacja </w:t>
      </w:r>
      <w:r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Macierzy dyskowych</w:t>
      </w:r>
      <w:bookmarkEnd w:id="6"/>
    </w:p>
    <w:p w14:paraId="0BA179AA" w14:textId="5EB37511" w:rsidR="00854705" w:rsidRPr="00856407" w:rsidRDefault="00886010" w:rsidP="009400C6">
      <w:pPr>
        <w:pStyle w:val="Akapitzlist"/>
        <w:numPr>
          <w:ilvl w:val="0"/>
          <w:numId w:val="25"/>
        </w:numPr>
      </w:pPr>
      <w:r>
        <w:t>Wymaga się wirtualizacji macierzy dyskowych, r</w:t>
      </w:r>
      <w:r w:rsidR="00AB25D6">
        <w:t xml:space="preserve">ekomenduje się zastosowanie rozwiązań typu </w:t>
      </w:r>
      <w:r w:rsidR="00AB25D6" w:rsidRPr="00AB25D6">
        <w:t>VMware vSAN</w:t>
      </w:r>
      <w:r w:rsidR="00854705">
        <w:t xml:space="preserve"> do współdzielenia  przestrzeni dyskowej.</w:t>
      </w:r>
    </w:p>
    <w:p w14:paraId="035715CE" w14:textId="77777777" w:rsidR="003A62C2" w:rsidRPr="00AB0DFC" w:rsidRDefault="00991C26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7" w:name="_Toc184642322"/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lastRenderedPageBreak/>
        <w:t>Serwery</w:t>
      </w:r>
      <w:bookmarkEnd w:id="7"/>
    </w:p>
    <w:p w14:paraId="3EEC2706" w14:textId="77777777" w:rsidR="003A62C2" w:rsidRPr="00AB0DFC" w:rsidRDefault="00991C26" w:rsidP="009400C6">
      <w:pPr>
        <w:pStyle w:val="Akapitzlist"/>
        <w:numPr>
          <w:ilvl w:val="0"/>
          <w:numId w:val="23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Wymagane jest aby serwery posiadały zdalny interfejs zarządzający dostępny poprzez sieć TCP/IP zapewniający integralność i poufność sesji.</w:t>
      </w:r>
    </w:p>
    <w:p w14:paraId="04A1EAF3" w14:textId="77777777" w:rsidR="003A62C2" w:rsidRPr="00AB0DFC" w:rsidRDefault="00AF7322" w:rsidP="009400C6">
      <w:pPr>
        <w:pStyle w:val="Akapitzlist"/>
        <w:numPr>
          <w:ilvl w:val="0"/>
          <w:numId w:val="23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Wymagane jest aby wraz z serwerami dostarczane oraz instalowane było oprogramowanie do zarządzania wraz z niezbędnymi licencjami.</w:t>
      </w:r>
    </w:p>
    <w:p w14:paraId="52BF109E" w14:textId="77777777" w:rsidR="003A62C2" w:rsidRPr="00AB0DFC" w:rsidRDefault="00AF7322" w:rsidP="009400C6">
      <w:pPr>
        <w:pStyle w:val="Akapitzlist"/>
        <w:numPr>
          <w:ilvl w:val="0"/>
          <w:numId w:val="23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Wymagane jest aby serwery miały możliwość zdalnego przejmowania konsoli w trybie tekstowym jak i graficznym.</w:t>
      </w:r>
      <w:bookmarkStart w:id="8" w:name="_Toc529200471"/>
    </w:p>
    <w:p w14:paraId="06ED5AEA" w14:textId="77777777" w:rsidR="003A62C2" w:rsidRPr="00AB0DFC" w:rsidRDefault="00AF7322" w:rsidP="009400C6">
      <w:pPr>
        <w:pStyle w:val="Akapitzlist"/>
        <w:numPr>
          <w:ilvl w:val="0"/>
          <w:numId w:val="23"/>
        </w:numPr>
        <w:rPr>
          <w:rFonts w:ascii="Calibri" w:eastAsia="Calibri" w:hAnsi="Calibri" w:cs="Calibri"/>
        </w:rPr>
      </w:pPr>
      <w:r w:rsidRPr="00AB0DFC">
        <w:rPr>
          <w:rFonts w:ascii="Calibri" w:hAnsi="Calibri" w:cs="Calibri"/>
        </w:rPr>
        <w:t>Wymagane jest aby serwery miały możliwość zdalnego włączenia/wyłączenia/restartu.</w:t>
      </w:r>
      <w:bookmarkEnd w:id="8"/>
    </w:p>
    <w:p w14:paraId="5AC56A7E" w14:textId="77777777" w:rsidR="003A62C2" w:rsidRPr="00AB0DFC" w:rsidRDefault="00AF7322" w:rsidP="009400C6">
      <w:pPr>
        <w:pStyle w:val="Akapitzlist"/>
        <w:numPr>
          <w:ilvl w:val="0"/>
          <w:numId w:val="23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Wymagane jest aby serwery miały możliwość zdalnego montowania zasobów dyskowych/obrazów płyt.</w:t>
      </w:r>
    </w:p>
    <w:p w14:paraId="62935969" w14:textId="747F832D" w:rsidR="003A62C2" w:rsidRPr="00AB0DFC" w:rsidRDefault="00AF7322" w:rsidP="009400C6">
      <w:pPr>
        <w:pStyle w:val="Akapitzlist"/>
        <w:numPr>
          <w:ilvl w:val="0"/>
          <w:numId w:val="23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 xml:space="preserve">Wymagane jest aby serwery były wyposażone w redundantne zasilacze </w:t>
      </w:r>
      <w:r w:rsidR="00835647">
        <w:rPr>
          <w:rFonts w:ascii="Calibri" w:eastAsia="Calibri" w:hAnsi="Calibri" w:cs="Calibri"/>
        </w:rPr>
        <w:t xml:space="preserve"> zasilane z systemów napięcia gwarantowanego</w:t>
      </w:r>
      <w:r w:rsidRPr="00AB0DFC">
        <w:rPr>
          <w:rFonts w:ascii="Calibri" w:eastAsia="Calibri" w:hAnsi="Calibri" w:cs="Calibri"/>
        </w:rPr>
        <w:t xml:space="preserve"> na napięcie zgodne z warunkami obiektu i przeznaczeniem (systemy przemysłowe i telekomunikacyjne).</w:t>
      </w:r>
    </w:p>
    <w:p w14:paraId="49D9F1BA" w14:textId="04EA9A72" w:rsidR="003A62C2" w:rsidRPr="00AB0DFC" w:rsidRDefault="00AF7322" w:rsidP="009400C6">
      <w:pPr>
        <w:pStyle w:val="Akapitzlist"/>
        <w:numPr>
          <w:ilvl w:val="0"/>
          <w:numId w:val="23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Wymagane jest aby serwery posiadały redundantne ścieżki boot’ujące w przypadku „boot from SAN” oraz redundantne dyski wraz z kontrolerem RAID w przypadku dysków lokalnych</w:t>
      </w:r>
      <w:r w:rsidR="00D40C63">
        <w:rPr>
          <w:rFonts w:ascii="Calibri" w:eastAsia="Calibri" w:hAnsi="Calibri" w:cs="Calibri"/>
        </w:rPr>
        <w:t xml:space="preserve"> </w:t>
      </w:r>
      <w:r w:rsidR="00835647">
        <w:rPr>
          <w:rFonts w:ascii="Calibri" w:eastAsia="Calibri" w:hAnsi="Calibri" w:cs="Calibri"/>
        </w:rPr>
        <w:t>(w</w:t>
      </w:r>
      <w:r w:rsidR="00D40C63">
        <w:rPr>
          <w:rFonts w:ascii="Calibri" w:eastAsia="Calibri" w:hAnsi="Calibri" w:cs="Calibri"/>
        </w:rPr>
        <w:t xml:space="preserve"> </w:t>
      </w:r>
      <w:r w:rsidR="00835647">
        <w:rPr>
          <w:rFonts w:ascii="Calibri" w:eastAsia="Calibri" w:hAnsi="Calibri" w:cs="Calibri"/>
        </w:rPr>
        <w:t>budowanych w serwer)</w:t>
      </w:r>
      <w:r w:rsidR="00D40C63">
        <w:rPr>
          <w:rFonts w:ascii="Calibri" w:eastAsia="Calibri" w:hAnsi="Calibri" w:cs="Calibri"/>
        </w:rPr>
        <w:t xml:space="preserve"> </w:t>
      </w:r>
      <w:r w:rsidRPr="00AB0DFC">
        <w:rPr>
          <w:rFonts w:ascii="Calibri" w:eastAsia="Calibri" w:hAnsi="Calibri" w:cs="Calibri"/>
        </w:rPr>
        <w:t xml:space="preserve">wewnętrznych. Nie dopuszcza się stosowania kart SD jako nośników systemów operacyjnych w serwerach OT.  </w:t>
      </w:r>
    </w:p>
    <w:p w14:paraId="491B4B94" w14:textId="77777777" w:rsidR="003A62C2" w:rsidRPr="00AB0DFC" w:rsidRDefault="00AF7322" w:rsidP="009400C6">
      <w:pPr>
        <w:pStyle w:val="Akapitzlist"/>
        <w:numPr>
          <w:ilvl w:val="0"/>
          <w:numId w:val="23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Wymagane jest, aby budowa serwerów umożliwiała szyfrowanie danych na dyskach wewnętrznych serwera.</w:t>
      </w:r>
    </w:p>
    <w:p w14:paraId="41594E05" w14:textId="77777777" w:rsidR="00835647" w:rsidRDefault="00AF7322" w:rsidP="00835647">
      <w:pPr>
        <w:pStyle w:val="Akapitzlist"/>
        <w:numPr>
          <w:ilvl w:val="0"/>
          <w:numId w:val="23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Bezwzględnie wymaga się by interfejsy zarządzające serwerów podłączone były do oddzielnego, dedykowanego segmentu sieci LAN.</w:t>
      </w:r>
    </w:p>
    <w:p w14:paraId="2D8BE4C6" w14:textId="1A12FF51" w:rsidR="003A62C2" w:rsidRPr="00835647" w:rsidRDefault="00AF7322" w:rsidP="00835647">
      <w:pPr>
        <w:pStyle w:val="Akapitzlist"/>
        <w:numPr>
          <w:ilvl w:val="0"/>
          <w:numId w:val="23"/>
        </w:numPr>
        <w:rPr>
          <w:rFonts w:ascii="Calibri" w:eastAsia="Calibri" w:hAnsi="Calibri" w:cs="Calibri"/>
        </w:rPr>
      </w:pPr>
      <w:r w:rsidRPr="00835647">
        <w:rPr>
          <w:rFonts w:ascii="Calibri" w:eastAsia="Calibri" w:hAnsi="Calibri" w:cs="Calibri"/>
        </w:rPr>
        <w:t>Zalecenia</w:t>
      </w:r>
      <w:r w:rsidR="00835647">
        <w:rPr>
          <w:rFonts w:ascii="Calibri" w:eastAsia="Calibri" w:hAnsi="Calibri" w:cs="Calibri"/>
        </w:rPr>
        <w:t>:</w:t>
      </w:r>
    </w:p>
    <w:p w14:paraId="6AD441A4" w14:textId="77777777" w:rsidR="003A62C2" w:rsidRPr="00AB0DFC" w:rsidRDefault="00AF7322" w:rsidP="00835647">
      <w:pPr>
        <w:pStyle w:val="Akapitzlist"/>
        <w:numPr>
          <w:ilvl w:val="2"/>
          <w:numId w:val="31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 xml:space="preserve">Do specyficznych zastosowań (np. wysokowydajne serwery bazodanowe, serwery z potrzebą instalacji specjalistycznych kart przemysłowych) </w:t>
      </w:r>
      <w:r w:rsidR="00233527" w:rsidRPr="00AB0DFC">
        <w:rPr>
          <w:rFonts w:ascii="Calibri" w:eastAsia="Calibri" w:hAnsi="Calibri" w:cs="Calibri"/>
        </w:rPr>
        <w:t>wymagane</w:t>
      </w:r>
      <w:r w:rsidRPr="00AB0DFC">
        <w:rPr>
          <w:rFonts w:ascii="Calibri" w:eastAsia="Calibri" w:hAnsi="Calibri" w:cs="Calibri"/>
        </w:rPr>
        <w:t xml:space="preserve"> jest zastosowanie serwerów typu RACK.</w:t>
      </w:r>
    </w:p>
    <w:p w14:paraId="6BE715E1" w14:textId="77777777" w:rsidR="00AF7322" w:rsidRPr="00AB0DFC" w:rsidRDefault="00AF7322" w:rsidP="00835647">
      <w:pPr>
        <w:pStyle w:val="Akapitzlist"/>
        <w:numPr>
          <w:ilvl w:val="2"/>
          <w:numId w:val="31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Zalecane jest stosowanie wirtualizacji w zakresie interfejsów sieciowych LAN/SAN.</w:t>
      </w:r>
    </w:p>
    <w:p w14:paraId="60AE1193" w14:textId="7B5824B2" w:rsidR="00BD48CC" w:rsidRPr="00BD48CC" w:rsidRDefault="00BD48CC" w:rsidP="00BD48CC"/>
    <w:p w14:paraId="1B3F48C2" w14:textId="25811FC4" w:rsidR="00AF7322" w:rsidRPr="00AB0DFC" w:rsidRDefault="00AF7322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9" w:name="_Toc184642323"/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Macierze dyskowe</w:t>
      </w:r>
      <w:bookmarkEnd w:id="9"/>
    </w:p>
    <w:p w14:paraId="65D7033B" w14:textId="77777777" w:rsidR="004D5D56" w:rsidRPr="00AB0DFC" w:rsidRDefault="00AF7322" w:rsidP="009400C6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AB0DFC">
        <w:rPr>
          <w:rFonts w:ascii="Calibri" w:hAnsi="Calibri" w:cs="Calibri"/>
        </w:rPr>
        <w:t>Wymagane jest aby macierze posiadały zdalny interfejs zarządzający dostępny poprzez sieć TCP/IP zapewniający integralność i poufność sesji.</w:t>
      </w:r>
    </w:p>
    <w:p w14:paraId="04A3D696" w14:textId="77777777" w:rsidR="004D5D56" w:rsidRPr="00AB0DFC" w:rsidRDefault="00AF7322" w:rsidP="009400C6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AB0DFC">
        <w:rPr>
          <w:rFonts w:ascii="Calibri" w:eastAsia="Calibri" w:hAnsi="Calibri" w:cs="Calibri"/>
        </w:rPr>
        <w:t>Wymagane jest aby macierze miały możliwość zdalnego włączenia/wyłączenia/restartu</w:t>
      </w:r>
      <w:r w:rsidRPr="00AB0DFC">
        <w:rPr>
          <w:rFonts w:ascii="Calibri" w:eastAsia="Calibri" w:hAnsi="Calibri" w:cs="Calibri"/>
          <w:b/>
        </w:rPr>
        <w:t>.</w:t>
      </w:r>
    </w:p>
    <w:p w14:paraId="1C6BFE67" w14:textId="760CB65D" w:rsidR="004D5D56" w:rsidRPr="00AB0DFC" w:rsidRDefault="00AF7322" w:rsidP="009400C6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AB0DFC">
        <w:rPr>
          <w:rFonts w:ascii="Calibri" w:eastAsia="Calibri" w:hAnsi="Calibri" w:cs="Calibri"/>
        </w:rPr>
        <w:t>Wymagane jest aby macierze posiadały redundantne zasilacze</w:t>
      </w:r>
      <w:r w:rsidR="00B865A4">
        <w:rPr>
          <w:rFonts w:ascii="Calibri" w:eastAsia="Calibri" w:hAnsi="Calibri" w:cs="Calibri"/>
        </w:rPr>
        <w:t xml:space="preserve"> zasilane z systemu napięcia gwarantowanego</w:t>
      </w:r>
      <w:r w:rsidRPr="00AB0DFC">
        <w:rPr>
          <w:rFonts w:ascii="Calibri" w:eastAsia="Calibri" w:hAnsi="Calibri" w:cs="Calibri"/>
        </w:rPr>
        <w:t>.</w:t>
      </w:r>
    </w:p>
    <w:p w14:paraId="760B7AF3" w14:textId="77777777" w:rsidR="004D5D56" w:rsidRPr="00AB0DFC" w:rsidRDefault="00AF7322" w:rsidP="009400C6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AB0DFC">
        <w:rPr>
          <w:rFonts w:ascii="Calibri" w:eastAsia="Calibri" w:hAnsi="Calibri" w:cs="Calibri"/>
        </w:rPr>
        <w:t>Wymagane jest aby macierze posiadały redundantne interfejsy zapewniające dostęp do danych.</w:t>
      </w:r>
    </w:p>
    <w:p w14:paraId="3178ABB2" w14:textId="1061B280" w:rsidR="00AF7322" w:rsidRPr="008A6B27" w:rsidRDefault="00AF7322" w:rsidP="009400C6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AB0DFC">
        <w:rPr>
          <w:rFonts w:ascii="Calibri" w:eastAsia="Calibri" w:hAnsi="Calibri" w:cs="Calibri"/>
        </w:rPr>
        <w:t xml:space="preserve">Wymagane jest aby wraz z macierzami dostarczane oraz instalowane było oprogramowanie do zarządzania wraz z niezbędnymi licencjami. </w:t>
      </w:r>
    </w:p>
    <w:p w14:paraId="0F098190" w14:textId="7999DE72" w:rsidR="008A6B27" w:rsidRDefault="008A6B27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0" w:name="_Toc184642324"/>
      <w:r w:rsidRPr="008A6B27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KVM</w:t>
      </w:r>
      <w:r w:rsidR="00353E57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 xml:space="preserve"> – specyfikacja techniczna</w:t>
      </w:r>
      <w:bookmarkEnd w:id="10"/>
    </w:p>
    <w:p w14:paraId="2C04725F" w14:textId="6C703C90" w:rsidR="00353E57" w:rsidRDefault="007F48AE" w:rsidP="009400C6">
      <w:pPr>
        <w:pStyle w:val="Akapitzlist"/>
        <w:numPr>
          <w:ilvl w:val="0"/>
          <w:numId w:val="26"/>
        </w:numPr>
      </w:pPr>
      <w:r>
        <w:t>Należy stosować KVM</w:t>
      </w:r>
      <w:r w:rsidR="00353E57">
        <w:t xml:space="preserve"> </w:t>
      </w:r>
      <w:r>
        <w:t>o następujących interfejsach minimalnych</w:t>
      </w:r>
      <w:r w:rsidR="00353E57">
        <w:t xml:space="preserve">1 x </w:t>
      </w:r>
      <w:r w:rsidR="00B865A4">
        <w:t>HDMI</w:t>
      </w:r>
      <w:r w:rsidR="00353E57">
        <w:t xml:space="preserve"> i 4 x USB 2.0 Smart AVI, </w:t>
      </w:r>
    </w:p>
    <w:p w14:paraId="3AC6E70A" w14:textId="39211C70" w:rsidR="007F48AE" w:rsidRDefault="007F48AE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1" w:name="_Toc184642325"/>
      <w:r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Monitory</w:t>
      </w:r>
      <w:bookmarkEnd w:id="11"/>
      <w:r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 xml:space="preserve"> </w:t>
      </w:r>
    </w:p>
    <w:p w14:paraId="521E798D" w14:textId="77777777" w:rsidR="004D3188" w:rsidRDefault="008B4AD9" w:rsidP="00835908">
      <w:pPr>
        <w:pStyle w:val="Akapitzlist"/>
        <w:numPr>
          <w:ilvl w:val="0"/>
          <w:numId w:val="35"/>
        </w:numPr>
      </w:pPr>
      <w:r>
        <w:t>Typ:</w:t>
      </w:r>
      <w:r w:rsidR="004D3188" w:rsidRPr="004D3188">
        <w:t xml:space="preserve"> LCD kolorowy o minimalnej przekątnej 26,5”</w:t>
      </w:r>
    </w:p>
    <w:p w14:paraId="34E20962" w14:textId="522E75B5" w:rsidR="008B4AD9" w:rsidRDefault="004D3188" w:rsidP="00835908">
      <w:pPr>
        <w:pStyle w:val="Akapitzlist"/>
        <w:numPr>
          <w:ilvl w:val="0"/>
          <w:numId w:val="35"/>
        </w:numPr>
      </w:pPr>
      <w:r w:rsidRPr="004D3188">
        <w:lastRenderedPageBreak/>
        <w:t>Rozdzielczość</w:t>
      </w:r>
      <w:r w:rsidR="00290445">
        <w:t xml:space="preserve"> </w:t>
      </w:r>
      <w:r w:rsidR="00290445" w:rsidRPr="00290445">
        <w:t>maksymalna nie mniejsza niż 1920x1080 na 60Hz</w:t>
      </w:r>
      <w:r w:rsidR="008B4AD9">
        <w:t xml:space="preserve">, </w:t>
      </w:r>
    </w:p>
    <w:p w14:paraId="214C1F9C" w14:textId="0DD1994E" w:rsidR="008B4AD9" w:rsidRDefault="00290445" w:rsidP="00835908">
      <w:pPr>
        <w:pStyle w:val="Akapitzlist"/>
        <w:numPr>
          <w:ilvl w:val="0"/>
          <w:numId w:val="35"/>
        </w:numPr>
      </w:pPr>
      <w:r w:rsidRPr="00290445">
        <w:t>Deklarowana jasność co najmniej 250 cd/m2</w:t>
      </w:r>
    </w:p>
    <w:p w14:paraId="3CF2F18B" w14:textId="43D2D46B" w:rsidR="00290445" w:rsidRDefault="00290445" w:rsidP="00835908">
      <w:pPr>
        <w:pStyle w:val="Akapitzlist"/>
        <w:numPr>
          <w:ilvl w:val="0"/>
          <w:numId w:val="35"/>
        </w:numPr>
      </w:pPr>
      <w:r w:rsidRPr="00290445">
        <w:t>Deklarowany czas reakcji nie większy niż 8 ms (gray to gray)</w:t>
      </w:r>
    </w:p>
    <w:p w14:paraId="41DB8BC2" w14:textId="712C9280" w:rsidR="008B4AD9" w:rsidRDefault="00290445" w:rsidP="00835908">
      <w:pPr>
        <w:pStyle w:val="Akapitzlist"/>
        <w:numPr>
          <w:ilvl w:val="0"/>
          <w:numId w:val="35"/>
        </w:numPr>
      </w:pPr>
      <w:r w:rsidRPr="00290445">
        <w:t>Deklarowana ilość wyświetlanych kolorów nie mniejsza niż 16,7 mln</w:t>
      </w:r>
    </w:p>
    <w:p w14:paraId="39C91AE6" w14:textId="77777777" w:rsidR="00290445" w:rsidRDefault="00290445" w:rsidP="00835908">
      <w:pPr>
        <w:pStyle w:val="Akapitzlist"/>
        <w:numPr>
          <w:ilvl w:val="0"/>
          <w:numId w:val="35"/>
        </w:numPr>
      </w:pPr>
      <w:r w:rsidRPr="00290445">
        <w:t xml:space="preserve">Monitor powinien zostać wyposażony w co najmniej dwa złącza sygnałowe: </w:t>
      </w:r>
    </w:p>
    <w:p w14:paraId="5486BE32" w14:textId="77777777" w:rsidR="00290445" w:rsidRDefault="00290445" w:rsidP="00835908">
      <w:pPr>
        <w:pStyle w:val="Akapitzlist"/>
        <w:numPr>
          <w:ilvl w:val="1"/>
          <w:numId w:val="35"/>
        </w:numPr>
      </w:pPr>
      <w:r>
        <w:t>1</w:t>
      </w:r>
      <w:r w:rsidRPr="00290445">
        <w:t xml:space="preserve">DisplayPort Wykonawca musi dostarczyć przewody umożliwiające podłączenie monitora z zaoferowanym złączem do komputera. </w:t>
      </w:r>
    </w:p>
    <w:p w14:paraId="1285CF6B" w14:textId="77777777" w:rsidR="00290445" w:rsidRDefault="00290445" w:rsidP="00835908">
      <w:pPr>
        <w:pStyle w:val="Akapitzlist"/>
        <w:numPr>
          <w:ilvl w:val="1"/>
          <w:numId w:val="35"/>
        </w:numPr>
      </w:pPr>
      <w:r w:rsidRPr="00290445">
        <w:t xml:space="preserve">HDMI lub DisplayPort lub VGA. Wykonawca musi dostarczyć przewody umożliwiające podłączenie monitora z zaoferowanym złączem do komputera. Dodatkowe złącza: </w:t>
      </w:r>
    </w:p>
    <w:p w14:paraId="55FD3541" w14:textId="44322C25" w:rsidR="00290445" w:rsidRDefault="00290445" w:rsidP="00835908">
      <w:pPr>
        <w:pStyle w:val="Akapitzlist"/>
        <w:numPr>
          <w:ilvl w:val="1"/>
          <w:numId w:val="35"/>
        </w:numPr>
      </w:pPr>
      <w:r w:rsidRPr="00290445">
        <w:t xml:space="preserve"> 2 x USB 3.0 lub nowszy standard (HUB)</w:t>
      </w:r>
    </w:p>
    <w:p w14:paraId="53D46AB8" w14:textId="66AE11C8" w:rsidR="00290445" w:rsidRDefault="00290445" w:rsidP="00835908">
      <w:pPr>
        <w:pStyle w:val="Akapitzlist"/>
        <w:numPr>
          <w:ilvl w:val="0"/>
          <w:numId w:val="35"/>
        </w:numPr>
      </w:pPr>
      <w:r w:rsidRPr="00290445">
        <w:t>Minimum 2 głośniki zintegrowane z monitorem lub rozwiązanie producenta pozwalające zamontować trwale panel z głośnikami do</w:t>
      </w:r>
      <w:r w:rsidR="003D2725" w:rsidRPr="003D2725">
        <w:t xml:space="preserve"> obudowy monitora o mocy nie mniejszej niż 1 W każdy. W przypadku zastosowania drugiego wariantu dostawca zobowiązuje się dostarczyć monitory z takim panelem głośnikowym.</w:t>
      </w:r>
    </w:p>
    <w:p w14:paraId="3EED0F9B" w14:textId="706B7243" w:rsidR="003D2725" w:rsidRDefault="003D2725" w:rsidP="00835908">
      <w:pPr>
        <w:pStyle w:val="Akapitzlist"/>
        <w:numPr>
          <w:ilvl w:val="0"/>
          <w:numId w:val="35"/>
        </w:numPr>
      </w:pPr>
      <w:r w:rsidRPr="003D2725">
        <w:t>Obrotowa podstawka z regulacją wysokości w zakresie od 100 mm z możliwością obrotu ekranu pion/poziom oraz regulacją kąta pochylenia ekranu.</w:t>
      </w:r>
    </w:p>
    <w:p w14:paraId="650B75E4" w14:textId="5CA6E202" w:rsidR="003D2725" w:rsidRDefault="003D2725" w:rsidP="00835908">
      <w:pPr>
        <w:pStyle w:val="Akapitzlist"/>
        <w:numPr>
          <w:ilvl w:val="0"/>
          <w:numId w:val="35"/>
        </w:numPr>
      </w:pPr>
      <w:r w:rsidRPr="003D2725">
        <w:t>Zintegrowane z monitorem złącze umożliwiające podłączenie dodatkowo słuchawki lub słuchawek.</w:t>
      </w:r>
    </w:p>
    <w:p w14:paraId="7D5FA965" w14:textId="33F69957" w:rsidR="004A3CA7" w:rsidRPr="00AB0DFC" w:rsidRDefault="004A3CA7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2" w:name="_Toc184642326"/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 xml:space="preserve">Instalacja minimalnej ilości </w:t>
      </w:r>
      <w:r w:rsidR="009B4F7D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,,</w:t>
      </w:r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pakietów</w:t>
      </w:r>
      <w:r w:rsidR="009B4F7D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” systemu operacyjnego lub serwisów</w:t>
      </w:r>
      <w:bookmarkEnd w:id="12"/>
    </w:p>
    <w:p w14:paraId="59F290CF" w14:textId="1C40C067" w:rsidR="004A3CA7" w:rsidRPr="00AB0DFC" w:rsidRDefault="004A3CA7" w:rsidP="009400C6">
      <w:pPr>
        <w:pStyle w:val="Akapitzlist"/>
        <w:numPr>
          <w:ilvl w:val="0"/>
          <w:numId w:val="5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W systemie powinny istnieć wyłącznie pakiety, niezbędne do poprawnego funkcjonowania systemu operacyjnego oraz aplikacji, które będą działać w jego środowisku. Generalnie można przyjąć zasadę, że instalujemy system w wariancie minimalnym oraz dodajemy tylko niezbędne pakiety/funkcjonalności. Wyjątkiem są narzędzia diagnostyczne które są niezbędne przy diagnozowaniu problemów oraz rozwiazywaniu awarii (telnet, netcat, nc, traceroute, nslookup, dig, drill).</w:t>
      </w:r>
    </w:p>
    <w:p w14:paraId="49AA3EA0" w14:textId="77777777" w:rsidR="004A3CA7" w:rsidRPr="00AB0DFC" w:rsidRDefault="004A3CA7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3" w:name="_Toc184642327"/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Poprawki bezpieczeństwa</w:t>
      </w:r>
      <w:bookmarkEnd w:id="13"/>
    </w:p>
    <w:p w14:paraId="23314968" w14:textId="6AC7A482" w:rsidR="004A3CA7" w:rsidRPr="00AB0DFC" w:rsidRDefault="009B4F7D" w:rsidP="009400C6">
      <w:pPr>
        <w:pStyle w:val="Akapitzlist"/>
        <w:numPr>
          <w:ilvl w:val="0"/>
          <w:numId w:val="6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Oprogramowanie systemu operacyjnego oraz aplikacyjnego będzie </w:t>
      </w:r>
      <w:r w:rsidR="004A3CA7" w:rsidRPr="00AB0DFC">
        <w:rPr>
          <w:rFonts w:ascii="Calibri" w:eastAsia="Calibri" w:hAnsi="Calibri" w:cs="Calibri"/>
        </w:rPr>
        <w:t>posiadać zainstalowane wszystkie ostatnie stabilne poprawki bezpieczeństwa. Dotyczy to zarówno systemu operacyjnego jak również oprogramowania zainstalowanego w jego środowisku.</w:t>
      </w:r>
    </w:p>
    <w:p w14:paraId="34D9E6FC" w14:textId="77777777" w:rsidR="004A3CA7" w:rsidRPr="00AB0DFC" w:rsidRDefault="004A3CA7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4" w:name="_Toc184642328"/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Dostęp administracyjny</w:t>
      </w:r>
      <w:bookmarkEnd w:id="14"/>
    </w:p>
    <w:p w14:paraId="267F20F9" w14:textId="3A140708" w:rsidR="004A3CA7" w:rsidRPr="00AB0DFC" w:rsidRDefault="00790428" w:rsidP="009400C6">
      <w:pPr>
        <w:pStyle w:val="Akapitzlist"/>
        <w:numPr>
          <w:ilvl w:val="0"/>
          <w:numId w:val="7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T</w:t>
      </w:r>
      <w:r w:rsidR="004A3CA7" w:rsidRPr="00AB0DFC">
        <w:rPr>
          <w:rFonts w:ascii="Calibri" w:eastAsia="Calibri" w:hAnsi="Calibri" w:cs="Calibri"/>
        </w:rPr>
        <w:t>rybem zdalnego dostępu jest terminal (tryb konsoli znakowej po połączeniu szyfrowanym SSH).</w:t>
      </w:r>
    </w:p>
    <w:p w14:paraId="03AF7005" w14:textId="77777777" w:rsidR="001258A8" w:rsidRPr="00732D0F" w:rsidRDefault="001258A8" w:rsidP="001258A8">
      <w:pPr>
        <w:pStyle w:val="Akapitzlist"/>
        <w:numPr>
          <w:ilvl w:val="0"/>
          <w:numId w:val="7"/>
        </w:numPr>
        <w:rPr>
          <w:rFonts w:ascii="Calibri" w:eastAsia="Calibri" w:hAnsi="Calibri" w:cs="Calibri"/>
          <w:color w:val="FF0000"/>
        </w:rPr>
      </w:pPr>
      <w:r w:rsidRPr="00B65ECA">
        <w:rPr>
          <w:rFonts w:ascii="Calibri" w:eastAsia="Calibri" w:hAnsi="Calibri" w:cs="Calibri"/>
        </w:rPr>
        <w:t xml:space="preserve">Zdalny dostęp administracyjny, powinien być on realizowany wyłącznie z </w:t>
      </w:r>
      <w:r w:rsidRPr="00AB0DFC">
        <w:rPr>
          <w:rFonts w:ascii="Calibri" w:eastAsia="Calibri" w:hAnsi="Calibri" w:cs="Calibri"/>
        </w:rPr>
        <w:t xml:space="preserve">wykorzystaniem bezpiecznych protokołów (SSH v2, HTTPS TLS 1.1 lub w wersji wyższej). Nie można wykorzystywać protokołów nie zapewniających poufności i integralności przesyłanych informacji. </w:t>
      </w:r>
      <w:r w:rsidRPr="00854705">
        <w:rPr>
          <w:rFonts w:ascii="Calibri" w:eastAsia="Calibri" w:hAnsi="Calibri" w:cs="Calibri"/>
        </w:rPr>
        <w:t>Nie dopuszcza się stosowania dodatkowych pluginów takich jak Java oraz silverlight. Rekomendowane  jest stosowanie HTML 5.0.</w:t>
      </w:r>
    </w:p>
    <w:p w14:paraId="7620B89C" w14:textId="77777777" w:rsidR="004A3CA7" w:rsidRPr="00AB0DFC" w:rsidRDefault="00790428" w:rsidP="009400C6">
      <w:pPr>
        <w:pStyle w:val="Akapitzlist"/>
        <w:numPr>
          <w:ilvl w:val="0"/>
          <w:numId w:val="7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Zastosować</w:t>
      </w:r>
      <w:r w:rsidR="004A3CA7" w:rsidRPr="00AB0DFC">
        <w:rPr>
          <w:rFonts w:ascii="Calibri" w:eastAsia="Calibri" w:hAnsi="Calibri" w:cs="Calibri"/>
        </w:rPr>
        <w:t xml:space="preserve"> ograniczanie zdalnego dostępu na konto root do niezbędnego minimum  (dostęp do konta root możliwy wyłącznie z konsoli serwera, a uzyskanie zdalnego dostępu na prawach użytkownika root, wymaga uprzedniego zalogowania się na konto indywidualne).</w:t>
      </w:r>
    </w:p>
    <w:p w14:paraId="0CB7E081" w14:textId="579384D9" w:rsidR="00790428" w:rsidRPr="00AB0DFC" w:rsidRDefault="00790428" w:rsidP="009400C6">
      <w:pPr>
        <w:pStyle w:val="Akapitzlist"/>
        <w:numPr>
          <w:ilvl w:val="0"/>
          <w:numId w:val="7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Czas wygasania nieaktywnych sesji użytkowników</w:t>
      </w:r>
      <w:r w:rsidR="001258A8">
        <w:rPr>
          <w:rFonts w:ascii="Calibri" w:eastAsia="Calibri" w:hAnsi="Calibri" w:cs="Calibri"/>
        </w:rPr>
        <w:t xml:space="preserve"> (nie dotyczy stacji operatorskich systemu nadrzędnego)</w:t>
      </w:r>
      <w:r w:rsidRPr="00AB0DFC">
        <w:rPr>
          <w:rFonts w:ascii="Calibri" w:eastAsia="Calibri" w:hAnsi="Calibri" w:cs="Calibri"/>
        </w:rPr>
        <w:t xml:space="preserve"> musi być jak najkrótszy. Po upływie tego czasu powinno </w:t>
      </w:r>
      <w:r w:rsidRPr="00AB0DFC">
        <w:rPr>
          <w:rFonts w:ascii="Calibri" w:eastAsia="Calibri" w:hAnsi="Calibri" w:cs="Calibri"/>
        </w:rPr>
        <w:lastRenderedPageBreak/>
        <w:t>nastąpić rozłączenie sesji lub zablokowanie dostępu. Jeżeli system posiada możliwość włączenia wygaszacza ekranu zabezpieczonego hasłem, powinien się on aktywować po upływie 10 minut.</w:t>
      </w:r>
    </w:p>
    <w:p w14:paraId="052C5EFA" w14:textId="05ECB08F" w:rsidR="00790428" w:rsidRPr="00AB0DFC" w:rsidRDefault="00790428" w:rsidP="009400C6">
      <w:pPr>
        <w:pStyle w:val="Akapitzlist"/>
        <w:numPr>
          <w:ilvl w:val="0"/>
          <w:numId w:val="7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Użytkownikom logującym się do system</w:t>
      </w:r>
      <w:r w:rsidR="001258A8">
        <w:rPr>
          <w:rFonts w:ascii="Calibri" w:eastAsia="Calibri" w:hAnsi="Calibri" w:cs="Calibri"/>
        </w:rPr>
        <w:t>ów operacyjnych</w:t>
      </w:r>
      <w:r w:rsidRPr="00AB0DFC">
        <w:rPr>
          <w:rFonts w:ascii="Calibri" w:eastAsia="Calibri" w:hAnsi="Calibri" w:cs="Calibri"/>
        </w:rPr>
        <w:t xml:space="preserve"> powinien zostać wyświetlony komunikat ostrzegawczy, informujący o monitorowaniu prowadzonych działań i konsekwencjach działań nieuprawnionych. Wyświetlenie komunikatu powinno następować przed zalogowaniem się do systemu.</w:t>
      </w:r>
    </w:p>
    <w:p w14:paraId="12445372" w14:textId="77777777" w:rsidR="00790428" w:rsidRPr="00AB0DFC" w:rsidRDefault="00790428" w:rsidP="009400C6">
      <w:pPr>
        <w:pStyle w:val="Akapitzlist"/>
        <w:numPr>
          <w:ilvl w:val="0"/>
          <w:numId w:val="7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Należy stosować wyłączanie funkcjonalności wyświetlania identyfikatora użytkownika uprzednio zalogowanego do systemu, o ile system dysponuje taką możliwością.</w:t>
      </w:r>
    </w:p>
    <w:p w14:paraId="6241FFD9" w14:textId="643E17DE" w:rsidR="00790428" w:rsidRPr="00AB0DFC" w:rsidRDefault="00790428" w:rsidP="009400C6">
      <w:pPr>
        <w:pStyle w:val="Akapitzlist"/>
        <w:numPr>
          <w:ilvl w:val="0"/>
          <w:numId w:val="7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 xml:space="preserve">Należy zastosować tak zwany port knocking, czyli włączania nasłuchiwania dla danej usługi dopiero po autoryzacji w inny </w:t>
      </w:r>
      <w:r w:rsidR="009801BA" w:rsidRPr="00AB0DFC">
        <w:rPr>
          <w:rFonts w:ascii="Calibri" w:eastAsia="Calibri" w:hAnsi="Calibri" w:cs="Calibri"/>
        </w:rPr>
        <w:t>sposób</w:t>
      </w:r>
      <w:r w:rsidRPr="00AB0DFC">
        <w:rPr>
          <w:rFonts w:ascii="Calibri" w:eastAsia="Calibri" w:hAnsi="Calibri" w:cs="Calibri"/>
        </w:rPr>
        <w:t>, na przykład otworzenie dostępu do zdalnego panelu zarządzania tylko dla naszego adresu IP dopiero po zalogowaniu się uprzednio w inne miejsce.</w:t>
      </w:r>
    </w:p>
    <w:p w14:paraId="190113F5" w14:textId="1D2C55BD" w:rsidR="00790428" w:rsidRPr="00AB0DFC" w:rsidRDefault="00790428" w:rsidP="009400C6">
      <w:pPr>
        <w:pStyle w:val="Akapitzlist"/>
        <w:numPr>
          <w:ilvl w:val="0"/>
          <w:numId w:val="7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 xml:space="preserve">Aby uniknąć niepotrzebnych automatycznych prób zalogowania na serwerach wystawionych w sieci (na przykład na port ssh/22) </w:t>
      </w:r>
      <w:r w:rsidR="009801BA">
        <w:rPr>
          <w:rFonts w:ascii="Calibri" w:eastAsia="Calibri" w:hAnsi="Calibri" w:cs="Calibri"/>
        </w:rPr>
        <w:t>należy</w:t>
      </w:r>
      <w:r w:rsidRPr="00AB0DFC">
        <w:rPr>
          <w:rFonts w:ascii="Calibri" w:eastAsia="Calibri" w:hAnsi="Calibri" w:cs="Calibri"/>
        </w:rPr>
        <w:t xml:space="preserve"> przenieść taką usługę na wyższy port, na przyklad na 65422 gdzie bedzie ona </w:t>
      </w:r>
      <w:r w:rsidR="009801BA">
        <w:rPr>
          <w:rFonts w:ascii="Calibri" w:eastAsia="Calibri" w:hAnsi="Calibri" w:cs="Calibri"/>
        </w:rPr>
        <w:t>,,</w:t>
      </w:r>
      <w:r w:rsidRPr="00AB0DFC">
        <w:rPr>
          <w:rFonts w:ascii="Calibri" w:eastAsia="Calibri" w:hAnsi="Calibri" w:cs="Calibri"/>
        </w:rPr>
        <w:t>wolna</w:t>
      </w:r>
      <w:r w:rsidR="009801BA">
        <w:rPr>
          <w:rFonts w:ascii="Calibri" w:eastAsia="Calibri" w:hAnsi="Calibri" w:cs="Calibri"/>
        </w:rPr>
        <w:t>”</w:t>
      </w:r>
      <w:r w:rsidRPr="00AB0DFC">
        <w:rPr>
          <w:rFonts w:ascii="Calibri" w:eastAsia="Calibri" w:hAnsi="Calibri" w:cs="Calibri"/>
        </w:rPr>
        <w:t xml:space="preserve"> od automatycznych botów i narzędzi tak zwanych script kiddies.</w:t>
      </w:r>
    </w:p>
    <w:p w14:paraId="59675599" w14:textId="77777777" w:rsidR="004A3CA7" w:rsidRPr="00AB0DFC" w:rsidRDefault="000D0420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5" w:name="_Toc184642329"/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Zbędne usługi sieciowe, protokoły i funkcje</w:t>
      </w:r>
      <w:bookmarkEnd w:id="15"/>
    </w:p>
    <w:p w14:paraId="6C4BC63D" w14:textId="77777777" w:rsidR="000D1BBE" w:rsidRPr="00AB0DFC" w:rsidRDefault="000D1BBE" w:rsidP="009400C6">
      <w:pPr>
        <w:pStyle w:val="Akapitzlist"/>
        <w:numPr>
          <w:ilvl w:val="0"/>
          <w:numId w:val="8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System nie powinien posiadać uruchomionych żadnych zbędnych usług sieciowych i udostępniać zbędnych protokołów i funkcji. Udostępnione elementy muszą mieć potwierdzenie w wymaganym przeznaczeniu systemu i aplikacji w nim działających.</w:t>
      </w:r>
    </w:p>
    <w:p w14:paraId="32011570" w14:textId="77777777" w:rsidR="000D1BBE" w:rsidRPr="00AB0DFC" w:rsidRDefault="000D1BBE" w:rsidP="009400C6">
      <w:pPr>
        <w:pStyle w:val="Akapitzlist"/>
        <w:numPr>
          <w:ilvl w:val="0"/>
          <w:numId w:val="8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 xml:space="preserve">Należy stosować oprogramowania </w:t>
      </w:r>
      <w:r w:rsidR="00AB0DFC" w:rsidRPr="00AB0DFC">
        <w:rPr>
          <w:rFonts w:ascii="Calibri" w:eastAsia="Calibri" w:hAnsi="Calibri" w:cs="Calibri"/>
        </w:rPr>
        <w:t>typu PROXY dla usług sieciowych</w:t>
      </w:r>
      <w:r w:rsidRPr="00AB0DFC">
        <w:rPr>
          <w:rFonts w:ascii="Calibri" w:eastAsia="Calibri" w:hAnsi="Calibri" w:cs="Calibri"/>
        </w:rPr>
        <w:t>.</w:t>
      </w:r>
    </w:p>
    <w:p w14:paraId="6EA02627" w14:textId="77777777" w:rsidR="000D1BBE" w:rsidRPr="00AB0DFC" w:rsidRDefault="000D1BBE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6" w:name="_Toc184642330"/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Konfiguracja wewnętrznej zapory ogniowej</w:t>
      </w:r>
      <w:bookmarkEnd w:id="16"/>
    </w:p>
    <w:p w14:paraId="10E4966A" w14:textId="77777777" w:rsidR="000D1BBE" w:rsidRPr="00AB0DFC" w:rsidRDefault="000D1BBE" w:rsidP="009400C6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 xml:space="preserve">Jeżeli system posiada możliwość uruchomienia i skonfigurowania zapory ogniowej, powinna być ona włączona. Zapora powinna dopuszczać ruch wyłącznie z uprawnionych adresów (lub przedziału adresów) i wyłącznie do usług sieciowych, które są niezbędne do realizacji podstawowych funkcji biznesowych serwera oraz usług związanych z jego zarządzaniem. Zapora powinna zapewnić pełną kontrolę ruchu pakietów (statefull inspection), oraz kontrolować stan bitów protokołu TCP. Zaleca się stosowania serwera proxy działającego w warstwie 7 ISO do kontroli ruchu sieciowego. </w:t>
      </w:r>
    </w:p>
    <w:p w14:paraId="2C6B17E2" w14:textId="77777777" w:rsidR="000D0420" w:rsidRPr="00AB0DFC" w:rsidRDefault="000D1BBE" w:rsidP="009400C6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Aby dodatkowo zapobiec atakom typu DoS (czyli Denial of Service) należy skonfigurować na zaporze maksymalna ilość pakietów jaka będzie przepuszczana dla danej usługi portu.</w:t>
      </w:r>
    </w:p>
    <w:p w14:paraId="237FF57F" w14:textId="3B20ED5C" w:rsidR="000D1BBE" w:rsidRPr="00AB0DFC" w:rsidRDefault="00212752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7" w:name="_Toc184642331"/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Uprawnienia do plików</w:t>
      </w:r>
      <w:bookmarkEnd w:id="17"/>
    </w:p>
    <w:p w14:paraId="7EF9CC0B" w14:textId="74E07063" w:rsidR="00212752" w:rsidRPr="00AB0DFC" w:rsidRDefault="00212752" w:rsidP="00D40C63">
      <w:pPr>
        <w:pStyle w:val="Akapitzlist"/>
        <w:numPr>
          <w:ilvl w:val="0"/>
          <w:numId w:val="32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 xml:space="preserve">Dla programów, które posiadają ustalone bity SUID i SGID, a nie są wykorzystywane przez nieuprzywilejowanych użytkowników, </w:t>
      </w:r>
      <w:r w:rsidR="009801BA">
        <w:rPr>
          <w:rFonts w:ascii="Calibri" w:eastAsia="Calibri" w:hAnsi="Calibri" w:cs="Calibri"/>
        </w:rPr>
        <w:t>należy</w:t>
      </w:r>
      <w:r w:rsidRPr="00AB0DFC">
        <w:rPr>
          <w:rFonts w:ascii="Calibri" w:eastAsia="Calibri" w:hAnsi="Calibri" w:cs="Calibri"/>
        </w:rPr>
        <w:t xml:space="preserve">  je wyszukać i usunąć te uprawnienia.</w:t>
      </w:r>
    </w:p>
    <w:p w14:paraId="5015CA11" w14:textId="761F6548" w:rsidR="00212752" w:rsidRPr="00AB0DFC" w:rsidRDefault="00212752" w:rsidP="00D40C63">
      <w:pPr>
        <w:pStyle w:val="Akapitzlist"/>
        <w:numPr>
          <w:ilvl w:val="0"/>
          <w:numId w:val="32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 xml:space="preserve">Nie </w:t>
      </w:r>
      <w:r w:rsidR="009801BA">
        <w:rPr>
          <w:rFonts w:ascii="Calibri" w:eastAsia="Calibri" w:hAnsi="Calibri" w:cs="Calibri"/>
        </w:rPr>
        <w:t>mogą</w:t>
      </w:r>
      <w:r w:rsidRPr="00AB0DFC">
        <w:rPr>
          <w:rFonts w:ascii="Calibri" w:eastAsia="Calibri" w:hAnsi="Calibri" w:cs="Calibri"/>
        </w:rPr>
        <w:t xml:space="preserve"> istnieć pliki posiadające ustawione uprawnienia, pozwalające na ich modyfikację przez dowolnego użytkownika w systemie. Wszystkie tego typu pliki powinny być wyszukane i jeżeli nie ma żadnych przesłanek, aby takie uprawnienia musiały istnieć, należy je usunąć.</w:t>
      </w:r>
    </w:p>
    <w:p w14:paraId="6EF5C29E" w14:textId="0DEAE48E" w:rsidR="00212752" w:rsidRPr="00AB0DFC" w:rsidRDefault="00212752" w:rsidP="00D40C63">
      <w:pPr>
        <w:pStyle w:val="Akapitzlist"/>
        <w:numPr>
          <w:ilvl w:val="0"/>
          <w:numId w:val="32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 xml:space="preserve">W systemie nie </w:t>
      </w:r>
      <w:r w:rsidR="009801BA">
        <w:rPr>
          <w:rFonts w:ascii="Calibri" w:eastAsia="Calibri" w:hAnsi="Calibri" w:cs="Calibri"/>
        </w:rPr>
        <w:t>mogą</w:t>
      </w:r>
      <w:r w:rsidRPr="00AB0DFC">
        <w:rPr>
          <w:rFonts w:ascii="Calibri" w:eastAsia="Calibri" w:hAnsi="Calibri" w:cs="Calibri"/>
        </w:rPr>
        <w:t xml:space="preserve"> istnieć pliki bez przypisanego właściciela i grupy. Wszystkie tego typu pliki </w:t>
      </w:r>
      <w:r w:rsidR="009801BA">
        <w:rPr>
          <w:rFonts w:ascii="Calibri" w:eastAsia="Calibri" w:hAnsi="Calibri" w:cs="Calibri"/>
        </w:rPr>
        <w:t>muszą</w:t>
      </w:r>
      <w:r w:rsidRPr="00AB0DFC">
        <w:rPr>
          <w:rFonts w:ascii="Calibri" w:eastAsia="Calibri" w:hAnsi="Calibri" w:cs="Calibri"/>
        </w:rPr>
        <w:t xml:space="preserve"> być wyszukane i </w:t>
      </w:r>
      <w:r w:rsidR="009801BA">
        <w:rPr>
          <w:rFonts w:ascii="Calibri" w:eastAsia="Calibri" w:hAnsi="Calibri" w:cs="Calibri"/>
        </w:rPr>
        <w:t>należy</w:t>
      </w:r>
      <w:r w:rsidRPr="00AB0DFC">
        <w:rPr>
          <w:rFonts w:ascii="Calibri" w:eastAsia="Calibri" w:hAnsi="Calibri" w:cs="Calibri"/>
        </w:rPr>
        <w:t xml:space="preserve">  im przypisać odpowiedniego użytkownika i grupę. </w:t>
      </w:r>
    </w:p>
    <w:p w14:paraId="65381C6F" w14:textId="77777777" w:rsidR="00212752" w:rsidRPr="00AB0DFC" w:rsidRDefault="00212752" w:rsidP="00D40C63">
      <w:pPr>
        <w:pStyle w:val="Akapitzlist"/>
        <w:numPr>
          <w:ilvl w:val="0"/>
          <w:numId w:val="32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lastRenderedPageBreak/>
        <w:t>Uprawnienia do plików w systemie, w tym do narzędzi systemowych i zainstalowanych aplikacji muszą być ograniczone do niezbędnego minimum.</w:t>
      </w:r>
    </w:p>
    <w:p w14:paraId="34A7C40A" w14:textId="77777777" w:rsidR="00212752" w:rsidRPr="00AB0DFC" w:rsidRDefault="00212752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8" w:name="_Toc184642332"/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Polityka dla kont i haseł</w:t>
      </w:r>
      <w:bookmarkEnd w:id="18"/>
    </w:p>
    <w:p w14:paraId="231874D3" w14:textId="16DE9C52" w:rsidR="00212752" w:rsidRPr="00AB0DFC" w:rsidRDefault="00212752" w:rsidP="009400C6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 xml:space="preserve">Wszystkie zbędne konta systemowe, które nie są aktywnie wykorzystywane lub są przeznaczone dla działań niewymagających interaktywnego logowania </w:t>
      </w:r>
      <w:r w:rsidR="009801BA">
        <w:rPr>
          <w:rFonts w:ascii="Calibri" w:eastAsia="Calibri" w:hAnsi="Calibri" w:cs="Calibri"/>
        </w:rPr>
        <w:t>muszą</w:t>
      </w:r>
      <w:r w:rsidR="00D40C63">
        <w:rPr>
          <w:rFonts w:ascii="Calibri" w:eastAsia="Calibri" w:hAnsi="Calibri" w:cs="Calibri"/>
        </w:rPr>
        <w:t xml:space="preserve"> </w:t>
      </w:r>
      <w:r w:rsidRPr="00AB0DFC">
        <w:rPr>
          <w:rFonts w:ascii="Calibri" w:eastAsia="Calibri" w:hAnsi="Calibri" w:cs="Calibri"/>
        </w:rPr>
        <w:t xml:space="preserve">być zablokowane. W systemie nie mogą również istnieć żadne konta z pustymi hasłami, wszystkie takie konta muszą być wyszukane i musi być dla nich ustalone hasło dostępowe. </w:t>
      </w:r>
      <w:r w:rsidR="009801BA">
        <w:rPr>
          <w:rFonts w:ascii="Calibri" w:eastAsia="Calibri" w:hAnsi="Calibri" w:cs="Calibri"/>
        </w:rPr>
        <w:t>Musi</w:t>
      </w:r>
      <w:r w:rsidRPr="00AB0DFC">
        <w:rPr>
          <w:rFonts w:ascii="Calibri" w:eastAsia="Calibri" w:hAnsi="Calibri" w:cs="Calibri"/>
        </w:rPr>
        <w:t xml:space="preserve"> być wyłączona możliwość logowania na konta z pustym hasłem.</w:t>
      </w:r>
    </w:p>
    <w:p w14:paraId="7C46772C" w14:textId="31D647DC" w:rsidR="00212752" w:rsidRPr="00AB0DFC" w:rsidRDefault="009801BA" w:rsidP="009400C6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wymaga</w:t>
      </w:r>
      <w:r w:rsidR="00212752" w:rsidRPr="00AB0DFC">
        <w:rPr>
          <w:rFonts w:ascii="Calibri" w:eastAsia="Calibri" w:hAnsi="Calibri" w:cs="Calibri"/>
        </w:rPr>
        <w:t xml:space="preserve"> się</w:t>
      </w:r>
      <w:r>
        <w:rPr>
          <w:rFonts w:ascii="Calibri" w:eastAsia="Calibri" w:hAnsi="Calibri" w:cs="Calibri"/>
        </w:rPr>
        <w:t xml:space="preserve"> aby</w:t>
      </w:r>
      <w:r w:rsidR="00212752" w:rsidRPr="00AB0DFC">
        <w:rPr>
          <w:rFonts w:ascii="Calibri" w:eastAsia="Calibri" w:hAnsi="Calibri" w:cs="Calibri"/>
        </w:rPr>
        <w:t xml:space="preserve"> skonfigurować tak system</w:t>
      </w:r>
      <w:r>
        <w:rPr>
          <w:rFonts w:ascii="Calibri" w:eastAsia="Calibri" w:hAnsi="Calibri" w:cs="Calibri"/>
        </w:rPr>
        <w:t xml:space="preserve"> klasy</w:t>
      </w:r>
      <w:r w:rsidR="00212752" w:rsidRPr="00AB0DFC">
        <w:rPr>
          <w:rFonts w:ascii="Calibri" w:eastAsia="Calibri" w:hAnsi="Calibri" w:cs="Calibri"/>
        </w:rPr>
        <w:t xml:space="preserve"> UNIX aby korzystał z nowszych i zaawansowanych funkcji hashujących.</w:t>
      </w:r>
    </w:p>
    <w:p w14:paraId="3656DFDA" w14:textId="39880FEC" w:rsidR="00212752" w:rsidRDefault="00212752" w:rsidP="009400C6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Należy system</w:t>
      </w:r>
      <w:r w:rsidR="009801BA">
        <w:rPr>
          <w:rFonts w:ascii="Calibri" w:eastAsia="Calibri" w:hAnsi="Calibri" w:cs="Calibri"/>
        </w:rPr>
        <w:t xml:space="preserve"> klasy</w:t>
      </w:r>
      <w:r w:rsidRPr="00AB0DFC">
        <w:rPr>
          <w:rFonts w:ascii="Calibri" w:eastAsia="Calibri" w:hAnsi="Calibri" w:cs="Calibri"/>
        </w:rPr>
        <w:t xml:space="preserve"> UNIX przekonfigurować aby pozwalały na hasła dłuższe niż 8 znaków.</w:t>
      </w:r>
    </w:p>
    <w:p w14:paraId="3DD67441" w14:textId="77777777" w:rsidR="000D4DE0" w:rsidRPr="00AB0DFC" w:rsidRDefault="000D4DE0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9" w:name="_Toc184642333"/>
      <w:r w:rsidRPr="00AB0DFC"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Bazy danych</w:t>
      </w:r>
      <w:bookmarkEnd w:id="19"/>
    </w:p>
    <w:p w14:paraId="6736B515" w14:textId="77777777" w:rsidR="000D4DE0" w:rsidRPr="00AB0DFC" w:rsidRDefault="000D4DE0" w:rsidP="00D40C63">
      <w:pPr>
        <w:pStyle w:val="Akapitzlist"/>
        <w:numPr>
          <w:ilvl w:val="0"/>
          <w:numId w:val="33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Bazy danych należy instalować na serwerach fizycznych.</w:t>
      </w:r>
    </w:p>
    <w:p w14:paraId="38CDCDCE" w14:textId="77777777" w:rsidR="000D4DE0" w:rsidRPr="00AB0DFC" w:rsidRDefault="000D4DE0" w:rsidP="00D40C63">
      <w:pPr>
        <w:pStyle w:val="Akapitzlist"/>
        <w:numPr>
          <w:ilvl w:val="0"/>
          <w:numId w:val="33"/>
        </w:numPr>
        <w:rPr>
          <w:rFonts w:ascii="Calibri" w:eastAsia="Calibri" w:hAnsi="Calibri" w:cs="Calibri"/>
        </w:rPr>
      </w:pPr>
      <w:r w:rsidRPr="00AB0DFC">
        <w:rPr>
          <w:rFonts w:ascii="Calibri" w:eastAsia="Calibri" w:hAnsi="Calibri" w:cs="Calibri"/>
        </w:rPr>
        <w:t>Dla baz produkcyjnych nie można stosować wersji bezpłatnych (typu express) ze względu na ograniczenia i brak wsparcia. Wydania baz danych (Standard, Enterprise, etc.) muszą być ściśle skorelowane z wymaganiami w zakresie funkcjonalności.</w:t>
      </w:r>
    </w:p>
    <w:p w14:paraId="4A5D363F" w14:textId="77777777" w:rsidR="00A052C7" w:rsidRDefault="00A052C7" w:rsidP="009400C6">
      <w:pPr>
        <w:keepNext/>
        <w:keepLines/>
        <w:numPr>
          <w:ilvl w:val="0"/>
          <w:numId w:val="3"/>
        </w:numPr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20" w:name="_Toc184642334"/>
      <w:r w:rsidRPr="00A052C7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Infrastruktura sprzętowa</w:t>
      </w: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(</w:t>
      </w:r>
      <w:r w:rsidR="007D204D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stacje operatorskie</w:t>
      </w:r>
      <w:r w:rsidRPr="00A052C7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, stacje inżynierskie) OT</w:t>
      </w:r>
      <w:r w:rsidR="00AD666D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.</w:t>
      </w:r>
      <w:bookmarkEnd w:id="20"/>
    </w:p>
    <w:p w14:paraId="74F6E3A1" w14:textId="49F3A392" w:rsidR="007D204D" w:rsidRPr="006C3A97" w:rsidRDefault="007D204D" w:rsidP="009400C6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1985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21" w:name="_Toc184642335"/>
      <w:r w:rsidRPr="006C3A97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Wymagania odnośnie stacji operatorskich</w:t>
      </w:r>
      <w:r w:rsidR="00632BEE" w:rsidRPr="006C3A97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.</w:t>
      </w:r>
      <w:r w:rsidR="00AD666D" w:rsidRPr="006C3A97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 xml:space="preserve"> Ze względu na standaryzację</w:t>
      </w:r>
      <w:r w:rsidR="00C03876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 xml:space="preserve"> w GK PGE</w:t>
      </w:r>
      <w:r w:rsidR="00AD666D" w:rsidRPr="006C3A97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 xml:space="preserve"> dopuszcza się  stacje operatorskie</w:t>
      </w:r>
      <w:r w:rsidR="00D64DE4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 xml:space="preserve"> i inżynierskie</w:t>
      </w:r>
      <w:r w:rsidR="00AD666D" w:rsidRPr="006C3A97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 xml:space="preserve"> producentów Dell oraz HP.</w:t>
      </w:r>
      <w:bookmarkEnd w:id="21"/>
      <w:r w:rsidR="00632BEE" w:rsidRPr="006C3A97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 xml:space="preserve">  </w:t>
      </w:r>
    </w:p>
    <w:p w14:paraId="32D1CA7D" w14:textId="34A55F97" w:rsidR="002D4C10" w:rsidRDefault="002D4C10" w:rsidP="009400C6">
      <w:pPr>
        <w:numPr>
          <w:ilvl w:val="1"/>
          <w:numId w:val="11"/>
        </w:numPr>
        <w:ind w:left="1418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Minimalne wymagania</w:t>
      </w:r>
      <w:r w:rsidR="0070022A">
        <w:rPr>
          <w:rFonts w:ascii="Calibri" w:hAnsi="Calibri"/>
        </w:rPr>
        <w:t xml:space="preserve"> parametrów technicznych</w:t>
      </w:r>
      <w:r>
        <w:rPr>
          <w:rFonts w:ascii="Calibri" w:hAnsi="Calibri"/>
        </w:rPr>
        <w:t xml:space="preserve"> dla stacji operatorskich </w:t>
      </w:r>
      <w:r w:rsidR="00470322">
        <w:rPr>
          <w:rFonts w:ascii="Calibri" w:hAnsi="Calibri"/>
        </w:rPr>
        <w:t xml:space="preserve">i inżynierskich </w:t>
      </w:r>
      <w:r>
        <w:rPr>
          <w:rFonts w:ascii="Calibri" w:hAnsi="Calibri"/>
        </w:rPr>
        <w:t>są określone przez producenta danego systemu</w:t>
      </w:r>
      <w:r w:rsidR="0070022A">
        <w:rPr>
          <w:rFonts w:ascii="Calibri" w:hAnsi="Calibri"/>
        </w:rPr>
        <w:t>.</w:t>
      </w:r>
    </w:p>
    <w:p w14:paraId="3E878209" w14:textId="2470A417" w:rsidR="00632BEE" w:rsidRPr="00632BEE" w:rsidRDefault="0070022A" w:rsidP="009400C6">
      <w:pPr>
        <w:numPr>
          <w:ilvl w:val="1"/>
          <w:numId w:val="11"/>
        </w:numPr>
        <w:ind w:left="1418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Optymalne wymagania parametrów technicznych </w:t>
      </w:r>
      <w:r w:rsidR="00470322">
        <w:rPr>
          <w:rFonts w:ascii="Calibri" w:hAnsi="Calibri"/>
        </w:rPr>
        <w:t>stacji</w:t>
      </w:r>
      <w:r w:rsidR="00A33ACD">
        <w:rPr>
          <w:rFonts w:ascii="Calibri" w:hAnsi="Calibri"/>
        </w:rPr>
        <w:t xml:space="preserve"> operatorski</w:t>
      </w:r>
      <w:r w:rsidR="00470322">
        <w:rPr>
          <w:rFonts w:ascii="Calibri" w:hAnsi="Calibri"/>
        </w:rPr>
        <w:t>ch</w:t>
      </w:r>
      <w:r w:rsidR="00A33ACD">
        <w:rPr>
          <w:rFonts w:ascii="Calibri" w:hAnsi="Calibri"/>
        </w:rPr>
        <w:t xml:space="preserve"> i inżynierski</w:t>
      </w:r>
      <w:r w:rsidR="00470322">
        <w:rPr>
          <w:rFonts w:ascii="Calibri" w:hAnsi="Calibri"/>
        </w:rPr>
        <w:t>ch firmy</w:t>
      </w:r>
      <w:r w:rsidR="00A33ACD">
        <w:rPr>
          <w:rFonts w:ascii="Calibri" w:hAnsi="Calibri"/>
        </w:rPr>
        <w:t xml:space="preserve"> </w:t>
      </w:r>
      <w:r w:rsidR="00632BEE" w:rsidRPr="00632BEE">
        <w:rPr>
          <w:rFonts w:ascii="Calibri" w:hAnsi="Calibri"/>
        </w:rPr>
        <w:t>Dell</w:t>
      </w:r>
      <w:r w:rsidR="00632BEE" w:rsidRPr="00336B39">
        <w:rPr>
          <w:rFonts w:ascii="Calibri" w:hAnsi="Calibri"/>
        </w:rPr>
        <w:t>–</w:t>
      </w:r>
      <w:r w:rsidR="00632BEE" w:rsidRPr="00632BEE">
        <w:rPr>
          <w:rFonts w:ascii="Calibri" w:hAnsi="Calibri"/>
        </w:rPr>
        <w:t xml:space="preserve"> specyfikacja</w:t>
      </w:r>
      <w:r w:rsidR="00632BEE" w:rsidRPr="00336B39">
        <w:rPr>
          <w:rFonts w:ascii="Calibri" w:hAnsi="Calibri"/>
        </w:rPr>
        <w:t>:</w:t>
      </w:r>
    </w:p>
    <w:p w14:paraId="6F94787F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Intel® Core™ i5-12600 vPro® dwunastej generacji (18 MB pamięci podręcznej, 6 rdzeni, 12 wątków, od 3,3 GHz do 4,8 GHz, 65 W)</w:t>
      </w:r>
    </w:p>
    <w:p w14:paraId="2DDF8930" w14:textId="1053C17A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NVIDIA® Quadro T400, z 2 GB pamięci GDDR6,</w:t>
      </w:r>
    </w:p>
    <w:p w14:paraId="739EC363" w14:textId="20371E02" w:rsidR="00632BEE" w:rsidRPr="00632BEE" w:rsidRDefault="00FF3A01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32</w:t>
      </w:r>
      <w:r w:rsidR="00632BEE" w:rsidRPr="00632BEE">
        <w:rPr>
          <w:rFonts w:ascii="Calibri" w:hAnsi="Calibri"/>
        </w:rPr>
        <w:t xml:space="preserve"> GB, DDR5, 4800 MHz, bez funkcji ECC, pamięć dwukanałowa</w:t>
      </w:r>
    </w:p>
    <w:p w14:paraId="2CBA9BB6" w14:textId="1B6B5738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Dysk SSD M.2 2280 PCIe x4 czwartej generacji NVMe Class 40 o</w:t>
      </w:r>
      <w:r w:rsidR="00A96042">
        <w:rPr>
          <w:rFonts w:ascii="Calibri" w:hAnsi="Calibri"/>
        </w:rPr>
        <w:t xml:space="preserve"> </w:t>
      </w:r>
      <w:r w:rsidRPr="00632BEE">
        <w:rPr>
          <w:rFonts w:ascii="Calibri" w:hAnsi="Calibri"/>
        </w:rPr>
        <w:t>pojemności 512 GB</w:t>
      </w:r>
    </w:p>
    <w:p w14:paraId="0DF45A94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3-letnia usługa ProSupport Plus for Client z serwisem na miejscu w następnym dniu roboczym</w:t>
      </w:r>
    </w:p>
    <w:p w14:paraId="7243A1DA" w14:textId="600DCE39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Bezprzewodowa klawiatura i mysz</w:t>
      </w:r>
      <w:r w:rsidR="00FF3A01">
        <w:rPr>
          <w:rFonts w:ascii="Calibri" w:hAnsi="Calibri"/>
        </w:rPr>
        <w:t>,</w:t>
      </w:r>
    </w:p>
    <w:p w14:paraId="27A509FB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1 port USB 3.2 Type-C® z obsługą standardu generacji 2x2</w:t>
      </w:r>
    </w:p>
    <w:p w14:paraId="017C9750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1 port USB 3.2 drugiej generacji z funkcją PowerShare</w:t>
      </w:r>
    </w:p>
    <w:p w14:paraId="23C58339" w14:textId="38BA9F2C" w:rsidR="00632BEE" w:rsidRPr="00632BEE" w:rsidRDefault="000B08AA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2</w:t>
      </w:r>
      <w:r w:rsidR="00632BEE" w:rsidRPr="00632BEE">
        <w:rPr>
          <w:rFonts w:ascii="Calibri" w:hAnsi="Calibri"/>
        </w:rPr>
        <w:t xml:space="preserve"> port Ethernet RJ45</w:t>
      </w:r>
    </w:p>
    <w:p w14:paraId="6B47ED29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2 port USB 3.2 pierwszej generacji</w:t>
      </w:r>
    </w:p>
    <w:p w14:paraId="41621FDD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 xml:space="preserve">złącze PS/2 szeregowe </w:t>
      </w:r>
    </w:p>
    <w:p w14:paraId="6C6D3AF9" w14:textId="77777777" w:rsidR="00632BEE" w:rsidRPr="00CA0A23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  <w:lang w:val="en-AE"/>
        </w:rPr>
      </w:pPr>
      <w:r w:rsidRPr="00CA0A23">
        <w:rPr>
          <w:rFonts w:ascii="Calibri" w:hAnsi="Calibri"/>
          <w:lang w:val="en-AE"/>
        </w:rPr>
        <w:t xml:space="preserve">HDMI 2.0b / DisplayPort 1.4a (HBR3) </w:t>
      </w:r>
    </w:p>
    <w:p w14:paraId="357C4C8E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USB Type-C z trybem alternatywnym DisplayPort</w:t>
      </w:r>
    </w:p>
    <w:p w14:paraId="7C91C537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Zasilacz sieciowy 240 W AC, wtyk okrągły 7,4 mm</w:t>
      </w:r>
    </w:p>
    <w:p w14:paraId="7F47C2D1" w14:textId="37AF2C1F" w:rsidR="00632BEE" w:rsidRPr="00632BEE" w:rsidRDefault="007E0FE6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1x Windows </w:t>
      </w:r>
      <w:r w:rsidR="00632BEE" w:rsidRPr="00632BEE">
        <w:rPr>
          <w:rFonts w:ascii="Calibri" w:hAnsi="Calibri"/>
        </w:rPr>
        <w:t xml:space="preserve"> LTSC</w:t>
      </w:r>
    </w:p>
    <w:p w14:paraId="7F09C53B" w14:textId="7B385050" w:rsidR="00632BEE" w:rsidRPr="00632BEE" w:rsidRDefault="00A33ACD" w:rsidP="009400C6">
      <w:pPr>
        <w:numPr>
          <w:ilvl w:val="1"/>
          <w:numId w:val="11"/>
        </w:numPr>
        <w:contextualSpacing/>
        <w:jc w:val="both"/>
        <w:rPr>
          <w:rFonts w:ascii="Calibri" w:hAnsi="Calibri"/>
        </w:rPr>
      </w:pPr>
      <w:r w:rsidRPr="00A33ACD">
        <w:rPr>
          <w:rFonts w:ascii="Calibri" w:hAnsi="Calibri"/>
        </w:rPr>
        <w:lastRenderedPageBreak/>
        <w:t>a.</w:t>
      </w:r>
      <w:r w:rsidRPr="00A33ACD">
        <w:rPr>
          <w:rFonts w:ascii="Calibri" w:hAnsi="Calibri"/>
        </w:rPr>
        <w:tab/>
      </w:r>
      <w:r w:rsidR="00470322">
        <w:rPr>
          <w:rFonts w:ascii="Calibri" w:hAnsi="Calibri"/>
        </w:rPr>
        <w:t>Optymalne wymagania parametrów technicznych stacji operatorskich i inżynierskich firmy</w:t>
      </w:r>
      <w:r w:rsidRPr="00A33ACD">
        <w:rPr>
          <w:rFonts w:ascii="Calibri" w:hAnsi="Calibri"/>
        </w:rPr>
        <w:t xml:space="preserve"> </w:t>
      </w:r>
      <w:r w:rsidR="00632BEE" w:rsidRPr="00632BEE">
        <w:rPr>
          <w:rFonts w:ascii="Calibri" w:hAnsi="Calibri"/>
        </w:rPr>
        <w:t>HP– specyfikacja</w:t>
      </w:r>
      <w:r>
        <w:rPr>
          <w:rFonts w:ascii="Calibri" w:hAnsi="Calibri"/>
        </w:rPr>
        <w:t>:</w:t>
      </w:r>
    </w:p>
    <w:p w14:paraId="34E06BA2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Intel® Core™ i5 12500 12. Generacji</w:t>
      </w:r>
    </w:p>
    <w:p w14:paraId="208E01CA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Odrębna karta graficzna NVIDIA® T400 (4 GB dedykowanej pamięci GDDR6)</w:t>
      </w:r>
    </w:p>
    <w:p w14:paraId="02E7775B" w14:textId="78D281D9" w:rsidR="00632BEE" w:rsidRPr="00632BEE" w:rsidRDefault="000B08AA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32</w:t>
      </w:r>
      <w:r w:rsidR="00632BEE" w:rsidRPr="00632BEE">
        <w:rPr>
          <w:rFonts w:ascii="Calibri" w:hAnsi="Calibri"/>
        </w:rPr>
        <w:t xml:space="preserve"> GB pamięci DDR5</w:t>
      </w:r>
    </w:p>
    <w:p w14:paraId="04DA90CA" w14:textId="77777777" w:rsidR="00632BEE" w:rsidRPr="00632BEE" w:rsidRDefault="00632BEE" w:rsidP="009400C6">
      <w:pPr>
        <w:numPr>
          <w:ilvl w:val="2"/>
          <w:numId w:val="11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Dysk SSD 512GB</w:t>
      </w:r>
    </w:p>
    <w:p w14:paraId="4FF147BC" w14:textId="77777777" w:rsidR="00632BEE" w:rsidRPr="00632BEE" w:rsidRDefault="00632BEE" w:rsidP="009400C6">
      <w:pPr>
        <w:numPr>
          <w:ilvl w:val="0"/>
          <w:numId w:val="12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1 port USB 3.2 Type-C® z obsługą standardu generacji 2x2</w:t>
      </w:r>
    </w:p>
    <w:p w14:paraId="7659EA86" w14:textId="77777777" w:rsidR="00632BEE" w:rsidRPr="00632BEE" w:rsidRDefault="00632BEE" w:rsidP="009400C6">
      <w:pPr>
        <w:numPr>
          <w:ilvl w:val="0"/>
          <w:numId w:val="12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1 port USB 3.2 drugiej generacji z funkcją PowerShare</w:t>
      </w:r>
    </w:p>
    <w:p w14:paraId="72871588" w14:textId="5EB2475D" w:rsidR="00632BEE" w:rsidRPr="00632BEE" w:rsidRDefault="000B08AA" w:rsidP="009400C6">
      <w:pPr>
        <w:numPr>
          <w:ilvl w:val="0"/>
          <w:numId w:val="12"/>
        </w:numPr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2</w:t>
      </w:r>
      <w:r w:rsidR="00632BEE" w:rsidRPr="00632BEE">
        <w:rPr>
          <w:rFonts w:ascii="Calibri" w:hAnsi="Calibri"/>
        </w:rPr>
        <w:t xml:space="preserve"> port Ethernet RJ45</w:t>
      </w:r>
    </w:p>
    <w:p w14:paraId="4351F02D" w14:textId="77777777" w:rsidR="00632BEE" w:rsidRPr="00632BEE" w:rsidRDefault="00632BEE" w:rsidP="009400C6">
      <w:pPr>
        <w:numPr>
          <w:ilvl w:val="0"/>
          <w:numId w:val="12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2 port USB 3.2 pierwszej generacji</w:t>
      </w:r>
    </w:p>
    <w:p w14:paraId="3977CC3C" w14:textId="77777777" w:rsidR="00632BEE" w:rsidRPr="00632BEE" w:rsidRDefault="00632BEE" w:rsidP="009400C6">
      <w:pPr>
        <w:numPr>
          <w:ilvl w:val="0"/>
          <w:numId w:val="12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 xml:space="preserve">złącze PS/2 szeregowe </w:t>
      </w:r>
    </w:p>
    <w:p w14:paraId="43E2E420" w14:textId="77777777" w:rsidR="00632BEE" w:rsidRPr="00CA0A23" w:rsidRDefault="00632BEE" w:rsidP="009400C6">
      <w:pPr>
        <w:numPr>
          <w:ilvl w:val="0"/>
          <w:numId w:val="12"/>
        </w:numPr>
        <w:contextualSpacing/>
        <w:jc w:val="both"/>
        <w:rPr>
          <w:rFonts w:ascii="Calibri" w:hAnsi="Calibri"/>
          <w:lang w:val="en-AE"/>
        </w:rPr>
      </w:pPr>
      <w:r w:rsidRPr="00CA0A23">
        <w:rPr>
          <w:rFonts w:ascii="Calibri" w:hAnsi="Calibri"/>
          <w:lang w:val="en-AE"/>
        </w:rPr>
        <w:t xml:space="preserve">HDMI 2.0b / DisplayPort 1.4a (HBR3) </w:t>
      </w:r>
    </w:p>
    <w:p w14:paraId="725680A8" w14:textId="77777777" w:rsidR="00632BEE" w:rsidRPr="00632BEE" w:rsidRDefault="00632BEE" w:rsidP="009400C6">
      <w:pPr>
        <w:numPr>
          <w:ilvl w:val="0"/>
          <w:numId w:val="12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USB Type-C z trybem alternatywnym DisplayPort</w:t>
      </w:r>
    </w:p>
    <w:p w14:paraId="7B928F7C" w14:textId="77777777" w:rsidR="00632BEE" w:rsidRPr="00336B39" w:rsidRDefault="00632BEE" w:rsidP="009400C6">
      <w:pPr>
        <w:numPr>
          <w:ilvl w:val="0"/>
          <w:numId w:val="12"/>
        </w:numPr>
        <w:contextualSpacing/>
        <w:jc w:val="both"/>
        <w:rPr>
          <w:rFonts w:ascii="Calibri" w:hAnsi="Calibri"/>
        </w:rPr>
      </w:pPr>
      <w:r w:rsidRPr="00632BEE">
        <w:rPr>
          <w:rFonts w:ascii="Calibri" w:hAnsi="Calibri"/>
        </w:rPr>
        <w:t>Zasilacz sieciowy 240 W AC, wtyk okrągły 7,4 mm</w:t>
      </w:r>
    </w:p>
    <w:p w14:paraId="40977BF6" w14:textId="12B1BCB4" w:rsidR="00632BEE" w:rsidRDefault="007E0FE6" w:rsidP="009400C6">
      <w:pPr>
        <w:numPr>
          <w:ilvl w:val="0"/>
          <w:numId w:val="12"/>
        </w:numPr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1x Windows </w:t>
      </w:r>
      <w:r w:rsidR="00632BEE" w:rsidRPr="00336B39">
        <w:rPr>
          <w:rFonts w:ascii="Calibri" w:hAnsi="Calibri"/>
        </w:rPr>
        <w:t xml:space="preserve"> LTSC</w:t>
      </w:r>
    </w:p>
    <w:p w14:paraId="47A0EFA6" w14:textId="7C748136" w:rsidR="00470322" w:rsidRPr="00336B39" w:rsidRDefault="00470322" w:rsidP="003844AD">
      <w:pPr>
        <w:numPr>
          <w:ilvl w:val="1"/>
          <w:numId w:val="11"/>
        </w:numPr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Wszystkie odstępstwa dotyczące parametrów technicznych stacji operatorskich i inżynierskich musza być zaakceptowane przez przedstawicieli Zamawiającego (Departament Inżynierii</w:t>
      </w:r>
      <w:r w:rsidR="003844AD" w:rsidRPr="003844AD">
        <w:t xml:space="preserve"> </w:t>
      </w:r>
      <w:r w:rsidR="003844AD" w:rsidRPr="003844AD">
        <w:rPr>
          <w:rFonts w:ascii="Calibri" w:hAnsi="Calibri"/>
        </w:rPr>
        <w:t>oraz Departament Cyberbezpieczeństwa i ICT</w:t>
      </w:r>
      <w:r>
        <w:rPr>
          <w:rFonts w:ascii="Calibri" w:hAnsi="Calibri"/>
        </w:rPr>
        <w:t>).</w:t>
      </w:r>
    </w:p>
    <w:p w14:paraId="64936223" w14:textId="38381846" w:rsidR="00BF4D15" w:rsidRDefault="00BF4D15" w:rsidP="009400C6">
      <w:pPr>
        <w:keepNext/>
        <w:keepLines/>
        <w:numPr>
          <w:ilvl w:val="0"/>
          <w:numId w:val="3"/>
        </w:numPr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22" w:name="_Toc184642336"/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Infrastruktura sprzętowa (komponenty infrastrukturalne środowiska wirtualnego)</w:t>
      </w:r>
      <w:bookmarkEnd w:id="22"/>
    </w:p>
    <w:p w14:paraId="36C33AFD" w14:textId="77777777" w:rsidR="005015BD" w:rsidRDefault="00BF4D15" w:rsidP="00BF4D15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1985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23" w:name="_Toc184642337"/>
      <w:r w:rsidRPr="00BF4D15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Wymagana</w:t>
      </w:r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 xml:space="preserve"> specyfikacja </w:t>
      </w:r>
      <w:r w:rsidRPr="00BF4D15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 xml:space="preserve"> </w:t>
      </w:r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sprzętowa infrastruktury serwerowej dla środowiska wirtualnego</w:t>
      </w:r>
      <w:r w:rsidR="005015BD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.</w:t>
      </w:r>
      <w:bookmarkEnd w:id="23"/>
      <w:r w:rsidR="005015BD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 xml:space="preserve"> </w:t>
      </w:r>
    </w:p>
    <w:p w14:paraId="0DCF497A" w14:textId="2F498163" w:rsidR="005C5FCB" w:rsidRPr="00CD78CB" w:rsidRDefault="005C5FCB" w:rsidP="005C5FCB">
      <w:pPr>
        <w:numPr>
          <w:ilvl w:val="0"/>
          <w:numId w:val="27"/>
        </w:numPr>
        <w:contextualSpacing/>
        <w:jc w:val="both"/>
        <w:rPr>
          <w:rFonts w:ascii="Calibri" w:eastAsiaTheme="majorEastAsia" w:hAnsi="Calibri" w:cs="Calibri"/>
          <w:sz w:val="24"/>
          <w:szCs w:val="24"/>
        </w:rPr>
      </w:pPr>
      <w:r w:rsidRPr="00CD78CB">
        <w:rPr>
          <w:rFonts w:ascii="Calibri" w:eastAsiaTheme="majorEastAsia" w:hAnsi="Calibri" w:cs="Calibri"/>
          <w:sz w:val="24"/>
          <w:szCs w:val="24"/>
        </w:rPr>
        <w:t>Minimalne wymagania parametrów technicznych dla infrastruktury serwerowej dla środowiska wirtualnego są określone przez producenta danego systemu.</w:t>
      </w:r>
    </w:p>
    <w:p w14:paraId="3961AD40" w14:textId="1E047AED" w:rsidR="00BF4D15" w:rsidRPr="00AC3330" w:rsidRDefault="005C5FCB" w:rsidP="005015BD">
      <w:pPr>
        <w:numPr>
          <w:ilvl w:val="0"/>
          <w:numId w:val="27"/>
        </w:numPr>
        <w:contextualSpacing/>
        <w:jc w:val="both"/>
        <w:rPr>
          <w:rFonts w:ascii="Calibri" w:eastAsiaTheme="majorEastAsia" w:hAnsi="Calibri" w:cs="Calibri"/>
          <w:sz w:val="24"/>
          <w:szCs w:val="24"/>
        </w:rPr>
      </w:pPr>
      <w:r w:rsidRPr="00CD78CB">
        <w:rPr>
          <w:rFonts w:ascii="Calibri" w:eastAsiaTheme="majorEastAsia" w:hAnsi="Calibri" w:cs="Calibri"/>
          <w:sz w:val="24"/>
          <w:szCs w:val="24"/>
        </w:rPr>
        <w:t>Optymalne wymagania parametrów technicznych</w:t>
      </w:r>
      <w:r w:rsidRPr="00CD78CB" w:rsidDel="005C5FCB">
        <w:rPr>
          <w:rFonts w:ascii="Calibri" w:eastAsiaTheme="majorEastAsia" w:hAnsi="Calibri" w:cs="Calibri"/>
          <w:sz w:val="24"/>
          <w:szCs w:val="24"/>
        </w:rPr>
        <w:t xml:space="preserve"> </w:t>
      </w:r>
      <w:r w:rsidRPr="00CD78CB">
        <w:rPr>
          <w:rFonts w:ascii="Calibri" w:eastAsiaTheme="majorEastAsia" w:hAnsi="Calibri" w:cs="Calibri"/>
          <w:sz w:val="24"/>
          <w:szCs w:val="24"/>
        </w:rPr>
        <w:t>infrastruktury serwerowej dla środowiska wirtualnego -</w:t>
      </w:r>
      <w:r w:rsidR="005015BD" w:rsidRPr="00AC3330">
        <w:rPr>
          <w:rFonts w:ascii="Calibri" w:eastAsiaTheme="majorEastAsia" w:hAnsi="Calibri" w:cs="Calibri"/>
          <w:sz w:val="24"/>
          <w:szCs w:val="24"/>
        </w:rPr>
        <w:t xml:space="preserve"> Dell PowerEdge R650XS_SPO lub HP DL360 Gen9 8SFF CTO Server – specyfikacja:</w:t>
      </w:r>
    </w:p>
    <w:p w14:paraId="171A7479" w14:textId="77777777" w:rsidR="005015BD" w:rsidRPr="00CA0A23" w:rsidRDefault="005015BD" w:rsidP="005015BD">
      <w:pPr>
        <w:pStyle w:val="Akapitzlist"/>
        <w:numPr>
          <w:ilvl w:val="2"/>
          <w:numId w:val="27"/>
        </w:numPr>
        <w:jc w:val="both"/>
        <w:rPr>
          <w:lang w:val="en-AE"/>
        </w:rPr>
      </w:pPr>
      <w:r w:rsidRPr="00CA0A23">
        <w:rPr>
          <w:rFonts w:cstheme="minorHAnsi"/>
          <w:lang w:val="en-AE"/>
        </w:rPr>
        <w:t>1x PowerEdge R650xs Motherboard with Broadcom 5720 Dual Port 1Gb On-Board LOM</w:t>
      </w:r>
    </w:p>
    <w:p w14:paraId="6CF2F768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>2x Intel Xeon Gold 6334, 3,6GHz, 8 rdzeni/16 wątków, 11,2GT/s, 18MB pamięci podręcznej, Turbo, HT(165W), DDR4-3200 1x 8x2.5 Front Storage</w:t>
      </w:r>
    </w:p>
    <w:p w14:paraId="400A4C7D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 xml:space="preserve">1x Konfiguracja riser nr 1, 1 gniazdo OCP 3.0 (x16) + 1 gniazdo x16 + 2 niskoprofilowe gniazda x8 </w:t>
      </w:r>
    </w:p>
    <w:p w14:paraId="66252D0D" w14:textId="77777777" w:rsidR="005015BD" w:rsidRPr="00CA0A23" w:rsidRDefault="005015BD" w:rsidP="005015BD">
      <w:pPr>
        <w:pStyle w:val="Akapitzlist"/>
        <w:numPr>
          <w:ilvl w:val="2"/>
          <w:numId w:val="27"/>
        </w:numPr>
        <w:jc w:val="both"/>
        <w:rPr>
          <w:lang w:val="en-AE"/>
        </w:rPr>
      </w:pPr>
      <w:r w:rsidRPr="00CA0A23">
        <w:rPr>
          <w:rFonts w:cstheme="minorHAnsi"/>
          <w:lang w:val="en-AE"/>
        </w:rPr>
        <w:t>1x PowerEdge R650xs x4 or x10 or x8 NVMe Shipping Material</w:t>
      </w:r>
    </w:p>
    <w:p w14:paraId="3B3E3D2A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>2x 32GB pamięci RDIMM, 3200MT/s, w modułach dwubankowych</w:t>
      </w:r>
    </w:p>
    <w:p w14:paraId="5DBD4E3F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>1x iDRAC9 Enterprise piętnastej generacji</w:t>
      </w:r>
    </w:p>
    <w:p w14:paraId="426FA67F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>2x 480GB SSD SATA 6Gb/s 512 2,5" dysk AG do różnych zastosowań wymieniany bez wyłączania systemu, 3 DWPD</w:t>
      </w:r>
    </w:p>
    <w:p w14:paraId="50532749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>4x 960GB 2,5" SED vSAS SSD 12Gb/s 512e dysk AG do różnych zastosowań wymieniany bez wyłączania systemu, 3DWPD</w:t>
      </w:r>
    </w:p>
    <w:p w14:paraId="2116EA7F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>1x PERC H755 SAS Front</w:t>
      </w:r>
    </w:p>
    <w:p w14:paraId="072ECEDA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>2x Radiator do procesora o mocy mniejszej niż 185W</w:t>
      </w:r>
    </w:p>
    <w:p w14:paraId="29C223F7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>1x Dwa nadmiarowe zasilacze (1+1) z możliwością wymiany bez wyłączania systemu, 1400W,tryb mieszany, NAF</w:t>
      </w:r>
    </w:p>
    <w:p w14:paraId="17EA7900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lastRenderedPageBreak/>
        <w:t>1x Intel X710-T4L czteroportowa karta 10GbE BASE-T OCP 3.0</w:t>
      </w:r>
    </w:p>
    <w:p w14:paraId="1930A64E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>1x Broadcom 5719 czteroportowa karta sieciowa 1GbE BASE-T, PCIe, niskoprofilowa</w:t>
      </w:r>
    </w:p>
    <w:p w14:paraId="7A68C5BD" w14:textId="77777777" w:rsidR="005015BD" w:rsidRPr="00226F3C" w:rsidRDefault="005015BD" w:rsidP="005015BD">
      <w:pPr>
        <w:pStyle w:val="Akapitzlist"/>
        <w:numPr>
          <w:ilvl w:val="2"/>
          <w:numId w:val="27"/>
        </w:numPr>
        <w:jc w:val="both"/>
      </w:pPr>
      <w:r w:rsidRPr="00226F3C">
        <w:rPr>
          <w:rFonts w:cstheme="minorHAnsi"/>
        </w:rPr>
        <w:t>1x Windows Server 2022 Standard,16 rdzeni, FI, bez nośnika, bez licencji CAL, wersja wielojęzyczna</w:t>
      </w:r>
    </w:p>
    <w:p w14:paraId="2076E7D6" w14:textId="77777777" w:rsidR="005015BD" w:rsidRDefault="005015BD" w:rsidP="005015BD">
      <w:pPr>
        <w:pStyle w:val="Akapitzlist"/>
        <w:numPr>
          <w:ilvl w:val="2"/>
          <w:numId w:val="27"/>
        </w:numPr>
        <w:jc w:val="both"/>
        <w:rPr>
          <w:rFonts w:cstheme="minorHAnsi"/>
        </w:rPr>
      </w:pPr>
      <w:r w:rsidRPr="00226F3C">
        <w:rPr>
          <w:rFonts w:cstheme="minorHAnsi"/>
        </w:rPr>
        <w:t>1x 10 szt. licencji CAL urządzeń na system Windows Server 2022/2019 (Standard)</w:t>
      </w:r>
    </w:p>
    <w:p w14:paraId="08A13029" w14:textId="6E083C65" w:rsidR="005015BD" w:rsidRDefault="005015BD" w:rsidP="004761FC">
      <w:pPr>
        <w:numPr>
          <w:ilvl w:val="0"/>
          <w:numId w:val="27"/>
        </w:numPr>
        <w:contextualSpacing/>
        <w:jc w:val="both"/>
        <w:rPr>
          <w:rFonts w:ascii="Calibri" w:eastAsiaTheme="majorEastAsia" w:hAnsi="Calibri" w:cs="Calibri"/>
          <w:sz w:val="24"/>
          <w:szCs w:val="24"/>
        </w:rPr>
      </w:pPr>
      <w:r>
        <w:rPr>
          <w:rFonts w:ascii="Calibri" w:eastAsiaTheme="majorEastAsia" w:hAnsi="Calibri" w:cs="Calibri"/>
          <w:sz w:val="24"/>
          <w:szCs w:val="24"/>
        </w:rPr>
        <w:t>Pamięć masowa nie gorsza niż modularna macierz dyskowa HPE MSA</w:t>
      </w:r>
      <w:r w:rsidR="00A833C4">
        <w:rPr>
          <w:rFonts w:ascii="Calibri" w:eastAsiaTheme="majorEastAsia" w:hAnsi="Calibri" w:cs="Calibri"/>
          <w:sz w:val="24"/>
          <w:szCs w:val="24"/>
        </w:rPr>
        <w:t xml:space="preserve"> 2052</w:t>
      </w:r>
      <w:r>
        <w:rPr>
          <w:rFonts w:ascii="Calibri" w:eastAsiaTheme="majorEastAsia" w:hAnsi="Calibri" w:cs="Calibri"/>
          <w:sz w:val="24"/>
          <w:szCs w:val="24"/>
        </w:rPr>
        <w:t xml:space="preserve"> lub </w:t>
      </w:r>
      <w:r w:rsidR="004761FC" w:rsidRPr="004761FC">
        <w:rPr>
          <w:rFonts w:ascii="Calibri" w:eastAsiaTheme="majorEastAsia" w:hAnsi="Calibri" w:cs="Calibri"/>
          <w:sz w:val="24"/>
          <w:szCs w:val="24"/>
        </w:rPr>
        <w:t>PowerVault ME5012</w:t>
      </w:r>
      <w:r w:rsidR="004761FC">
        <w:rPr>
          <w:rFonts w:ascii="Calibri" w:eastAsiaTheme="majorEastAsia" w:hAnsi="Calibri" w:cs="Calibri"/>
          <w:sz w:val="24"/>
          <w:szCs w:val="24"/>
        </w:rPr>
        <w:t>.</w:t>
      </w:r>
    </w:p>
    <w:p w14:paraId="03FF2B8A" w14:textId="0C5B0C82" w:rsidR="004761FC" w:rsidRDefault="004761FC" w:rsidP="004761FC">
      <w:pPr>
        <w:pStyle w:val="Akapitzlist"/>
        <w:numPr>
          <w:ilvl w:val="0"/>
          <w:numId w:val="27"/>
        </w:numPr>
        <w:rPr>
          <w:rFonts w:ascii="Calibri" w:eastAsiaTheme="majorEastAsia" w:hAnsi="Calibri" w:cs="Calibri"/>
          <w:sz w:val="24"/>
          <w:szCs w:val="24"/>
        </w:rPr>
      </w:pPr>
      <w:r w:rsidRPr="004761FC">
        <w:rPr>
          <w:rFonts w:ascii="Calibri" w:eastAsiaTheme="majorEastAsia" w:hAnsi="Calibri" w:cs="Calibri"/>
          <w:sz w:val="24"/>
          <w:szCs w:val="24"/>
        </w:rPr>
        <w:t>Zastosowanie rozwiązania typu Hypervisor lub inne podobne rozwiązania gwarantujące wysoką niezawodność działania maszyn wirtualnych (VCenter).</w:t>
      </w:r>
    </w:p>
    <w:p w14:paraId="1BFB981E" w14:textId="0ACF3988" w:rsidR="004F0DA9" w:rsidRPr="004761FC" w:rsidRDefault="004F0DA9" w:rsidP="003844AD">
      <w:pPr>
        <w:pStyle w:val="Akapitzlist"/>
        <w:numPr>
          <w:ilvl w:val="0"/>
          <w:numId w:val="27"/>
        </w:numPr>
        <w:rPr>
          <w:rFonts w:ascii="Calibri" w:eastAsiaTheme="majorEastAsia" w:hAnsi="Calibri" w:cs="Calibri"/>
          <w:sz w:val="24"/>
          <w:szCs w:val="24"/>
        </w:rPr>
      </w:pPr>
      <w:r w:rsidRPr="00CD78CB">
        <w:rPr>
          <w:rFonts w:ascii="Calibri" w:eastAsiaTheme="majorEastAsia" w:hAnsi="Calibri" w:cs="Calibri"/>
          <w:sz w:val="24"/>
          <w:szCs w:val="24"/>
        </w:rPr>
        <w:t xml:space="preserve">Wszystkie odstępstwa dotyczące parametrów technicznych </w:t>
      </w:r>
      <w:r w:rsidRPr="00F95179">
        <w:rPr>
          <w:rFonts w:ascii="Calibri" w:eastAsiaTheme="majorEastAsia" w:hAnsi="Calibri" w:cs="Calibri"/>
          <w:sz w:val="24"/>
          <w:szCs w:val="24"/>
        </w:rPr>
        <w:t>infrastruktury serwerowej dla środowiska wirtualnego</w:t>
      </w:r>
      <w:r w:rsidRPr="00CD78CB">
        <w:rPr>
          <w:rFonts w:ascii="Calibri" w:eastAsiaTheme="majorEastAsia" w:hAnsi="Calibri" w:cs="Calibri"/>
          <w:sz w:val="24"/>
          <w:szCs w:val="24"/>
        </w:rPr>
        <w:t xml:space="preserve"> musza być zaakceptowane przez przedstawicieli Zamawiającego (Departament Inżynierii</w:t>
      </w:r>
      <w:r w:rsidR="003844AD" w:rsidRPr="003844AD">
        <w:t xml:space="preserve"> </w:t>
      </w:r>
      <w:r w:rsidR="003844AD" w:rsidRPr="003844AD">
        <w:rPr>
          <w:rFonts w:ascii="Calibri" w:eastAsiaTheme="majorEastAsia" w:hAnsi="Calibri" w:cs="Calibri"/>
          <w:sz w:val="24"/>
          <w:szCs w:val="24"/>
        </w:rPr>
        <w:t>oraz Departament Cyberbezpieczeństwa i ICT</w:t>
      </w:r>
      <w:r w:rsidRPr="00CD78CB">
        <w:rPr>
          <w:rFonts w:ascii="Calibri" w:eastAsiaTheme="majorEastAsia" w:hAnsi="Calibri" w:cs="Calibri"/>
          <w:sz w:val="24"/>
          <w:szCs w:val="24"/>
        </w:rPr>
        <w:t>).</w:t>
      </w:r>
    </w:p>
    <w:p w14:paraId="4DAA5581" w14:textId="07E6843D" w:rsidR="004761FC" w:rsidRDefault="004761FC" w:rsidP="004761FC">
      <w:pPr>
        <w:keepNext/>
        <w:keepLines/>
        <w:numPr>
          <w:ilvl w:val="0"/>
          <w:numId w:val="3"/>
        </w:numPr>
        <w:spacing w:before="240" w:after="0"/>
        <w:outlineLvl w:val="0"/>
        <w:rPr>
          <w:rFonts w:ascii="Calibri Light" w:eastAsiaTheme="majorEastAsia" w:hAnsi="Calibri Light" w:cs="Calibri Light"/>
          <w:color w:val="4472C4" w:themeColor="accent5"/>
          <w:sz w:val="32"/>
          <w:szCs w:val="32"/>
        </w:rPr>
      </w:pPr>
      <w:bookmarkStart w:id="24" w:name="_Toc184642338"/>
      <w:r w:rsidRPr="004761FC">
        <w:rPr>
          <w:rFonts w:ascii="Calibri Light" w:eastAsiaTheme="majorEastAsia" w:hAnsi="Calibri Light" w:cs="Calibri Light"/>
          <w:color w:val="4472C4" w:themeColor="accent5"/>
          <w:sz w:val="32"/>
          <w:szCs w:val="32"/>
        </w:rPr>
        <w:t xml:space="preserve">Infrastruktura sprzętowa (komponenty infrastrukturalne kontrolera </w:t>
      </w:r>
      <w:r>
        <w:rPr>
          <w:rFonts w:ascii="Calibri Light" w:eastAsiaTheme="majorEastAsia" w:hAnsi="Calibri Light" w:cs="Calibri Light"/>
          <w:color w:val="4472C4" w:themeColor="accent5"/>
          <w:sz w:val="32"/>
          <w:szCs w:val="32"/>
        </w:rPr>
        <w:t>domeny OT)</w:t>
      </w:r>
      <w:bookmarkEnd w:id="24"/>
    </w:p>
    <w:p w14:paraId="316BDDB2" w14:textId="53F07081" w:rsidR="004761FC" w:rsidRDefault="004761FC" w:rsidP="004761FC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1985"/>
        <w:jc w:val="left"/>
        <w:rPr>
          <w:rFonts w:ascii="Calibri Light" w:eastAsiaTheme="majorEastAsia" w:hAnsi="Calibri Light" w:cs="Calibri Light"/>
          <w:b w:val="0"/>
          <w:color w:val="4472C4" w:themeColor="accent5"/>
          <w:sz w:val="26"/>
          <w:szCs w:val="26"/>
        </w:rPr>
      </w:pPr>
      <w:bookmarkStart w:id="25" w:name="_Toc184642339"/>
      <w:r w:rsidRPr="004761FC">
        <w:rPr>
          <w:rFonts w:ascii="Calibri Light" w:eastAsiaTheme="majorEastAsia" w:hAnsi="Calibri Light" w:cs="Calibri Light"/>
          <w:b w:val="0"/>
          <w:color w:val="4472C4" w:themeColor="accent5"/>
          <w:sz w:val="26"/>
          <w:szCs w:val="26"/>
        </w:rPr>
        <w:t xml:space="preserve">Wymagana specyfikacja  </w:t>
      </w:r>
      <w:r w:rsidR="00BF7922">
        <w:rPr>
          <w:rFonts w:ascii="Calibri Light" w:eastAsiaTheme="majorEastAsia" w:hAnsi="Calibri Light" w:cs="Calibri Light"/>
          <w:b w:val="0"/>
          <w:color w:val="4472C4" w:themeColor="accent5"/>
          <w:sz w:val="26"/>
          <w:szCs w:val="26"/>
        </w:rPr>
        <w:t>infrastruktury serwerowej dla kontrolera domeny.</w:t>
      </w:r>
      <w:bookmarkEnd w:id="25"/>
    </w:p>
    <w:p w14:paraId="49DBB36A" w14:textId="43B325B9" w:rsidR="00480379" w:rsidRPr="00CD78CB" w:rsidRDefault="00480379" w:rsidP="00BF7922">
      <w:pPr>
        <w:numPr>
          <w:ilvl w:val="0"/>
          <w:numId w:val="28"/>
        </w:numPr>
        <w:contextualSpacing/>
        <w:jc w:val="both"/>
        <w:rPr>
          <w:rFonts w:ascii="Calibri" w:eastAsiaTheme="majorEastAsia" w:hAnsi="Calibri" w:cs="Calibri"/>
          <w:sz w:val="24"/>
          <w:szCs w:val="24"/>
        </w:rPr>
      </w:pPr>
      <w:r w:rsidRPr="00F95179">
        <w:rPr>
          <w:rFonts w:ascii="Calibri" w:eastAsiaTheme="majorEastAsia" w:hAnsi="Calibri" w:cs="Calibri"/>
          <w:sz w:val="24"/>
          <w:szCs w:val="24"/>
        </w:rPr>
        <w:t>Minimalne wymagania parametrów technicznych dla infrastruktury serwe</w:t>
      </w:r>
      <w:r>
        <w:rPr>
          <w:rFonts w:ascii="Calibri" w:eastAsiaTheme="majorEastAsia" w:hAnsi="Calibri" w:cs="Calibri"/>
          <w:sz w:val="24"/>
          <w:szCs w:val="24"/>
        </w:rPr>
        <w:t>rowej dla kontrolera domeny</w:t>
      </w:r>
      <w:r w:rsidR="00913C66">
        <w:rPr>
          <w:rFonts w:ascii="Calibri" w:eastAsiaTheme="majorEastAsia" w:hAnsi="Calibri" w:cs="Calibri"/>
          <w:sz w:val="24"/>
          <w:szCs w:val="24"/>
        </w:rPr>
        <w:t xml:space="preserve"> OT</w:t>
      </w:r>
      <w:r w:rsidRPr="00F95179">
        <w:rPr>
          <w:rFonts w:ascii="Calibri" w:eastAsiaTheme="majorEastAsia" w:hAnsi="Calibri" w:cs="Calibri"/>
          <w:sz w:val="24"/>
          <w:szCs w:val="24"/>
        </w:rPr>
        <w:t xml:space="preserve"> są określone przez producenta danego systemu</w:t>
      </w:r>
      <w:r>
        <w:rPr>
          <w:rFonts w:ascii="Calibri" w:eastAsiaTheme="majorEastAsia" w:hAnsi="Calibri" w:cs="Calibri"/>
          <w:sz w:val="24"/>
          <w:szCs w:val="24"/>
        </w:rPr>
        <w:t>.</w:t>
      </w:r>
    </w:p>
    <w:p w14:paraId="2E4F32A8" w14:textId="3D362B25" w:rsidR="00BF7922" w:rsidRDefault="00913C66" w:rsidP="00BF7922">
      <w:pPr>
        <w:numPr>
          <w:ilvl w:val="0"/>
          <w:numId w:val="28"/>
        </w:numPr>
        <w:contextualSpacing/>
        <w:jc w:val="both"/>
        <w:rPr>
          <w:rFonts w:ascii="Calibri" w:eastAsiaTheme="majorEastAsia" w:hAnsi="Calibri" w:cs="Calibri"/>
          <w:sz w:val="24"/>
          <w:szCs w:val="24"/>
        </w:rPr>
      </w:pPr>
      <w:r w:rsidRPr="00F95179">
        <w:rPr>
          <w:rFonts w:ascii="Calibri" w:eastAsiaTheme="majorEastAsia" w:hAnsi="Calibri" w:cs="Calibri"/>
          <w:sz w:val="24"/>
          <w:szCs w:val="24"/>
        </w:rPr>
        <w:t>Optymalne wymagania parametrów technicznych</w:t>
      </w:r>
      <w:r w:rsidRPr="00F95179" w:rsidDel="005C5FCB">
        <w:rPr>
          <w:rFonts w:ascii="Calibri" w:eastAsiaTheme="majorEastAsia" w:hAnsi="Calibri" w:cs="Calibri"/>
          <w:sz w:val="24"/>
          <w:szCs w:val="24"/>
        </w:rPr>
        <w:t xml:space="preserve"> </w:t>
      </w:r>
      <w:r w:rsidRPr="00F95179">
        <w:rPr>
          <w:rFonts w:ascii="Calibri" w:eastAsiaTheme="majorEastAsia" w:hAnsi="Calibri" w:cs="Calibri"/>
          <w:sz w:val="24"/>
          <w:szCs w:val="24"/>
        </w:rPr>
        <w:t>infrastruktury serwerowej dla</w:t>
      </w:r>
      <w:r w:rsidRPr="005015BD" w:rsidDel="00913C66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kontrolera domeny OT</w:t>
      </w:r>
      <w:r w:rsidR="00BF7922" w:rsidRPr="005015BD">
        <w:rPr>
          <w:rFonts w:ascii="Calibri" w:eastAsiaTheme="majorEastAsia" w:hAnsi="Calibri" w:cs="Calibri"/>
          <w:sz w:val="24"/>
          <w:szCs w:val="24"/>
        </w:rPr>
        <w:t xml:space="preserve"> </w:t>
      </w:r>
      <w:r>
        <w:rPr>
          <w:rFonts w:ascii="Calibri" w:eastAsiaTheme="majorEastAsia" w:hAnsi="Calibri" w:cs="Calibri"/>
          <w:sz w:val="24"/>
          <w:szCs w:val="24"/>
        </w:rPr>
        <w:t>-</w:t>
      </w:r>
      <w:r w:rsidR="00BF7922" w:rsidRPr="005015BD">
        <w:rPr>
          <w:rFonts w:ascii="Calibri" w:eastAsiaTheme="majorEastAsia" w:hAnsi="Calibri" w:cs="Calibri"/>
          <w:sz w:val="24"/>
          <w:szCs w:val="24"/>
        </w:rPr>
        <w:t xml:space="preserve"> Dell PowerEdge R650XS_SPO lub HP DL360 Gen9 8SFF CTO Server</w:t>
      </w:r>
      <w:r w:rsidR="00BF7922">
        <w:rPr>
          <w:rFonts w:ascii="Calibri" w:eastAsiaTheme="majorEastAsia" w:hAnsi="Calibri" w:cs="Calibri"/>
          <w:sz w:val="24"/>
          <w:szCs w:val="24"/>
        </w:rPr>
        <w:t xml:space="preserve"> – specyfikacja:</w:t>
      </w:r>
    </w:p>
    <w:p w14:paraId="2F572A34" w14:textId="77777777" w:rsidR="00BF7922" w:rsidRPr="00CA0A23" w:rsidRDefault="00BF7922" w:rsidP="00BF7922">
      <w:pPr>
        <w:pStyle w:val="Akapitzlist"/>
        <w:numPr>
          <w:ilvl w:val="2"/>
          <w:numId w:val="28"/>
        </w:numPr>
        <w:jc w:val="both"/>
        <w:rPr>
          <w:lang w:val="en-AE"/>
        </w:rPr>
      </w:pPr>
      <w:r w:rsidRPr="00CA0A23">
        <w:rPr>
          <w:rFonts w:cstheme="minorHAnsi"/>
          <w:lang w:val="en-AE"/>
        </w:rPr>
        <w:t>1x PowerEdge R650xs Motherboard with Broadcom 5720 Dual Port 1Gb On-Board LOM</w:t>
      </w:r>
    </w:p>
    <w:p w14:paraId="3DFAD832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>2x Intel Xeon Gold 6334, 3,6GHz, 8 rdzeni/16 wątków, 11,2GT/s, 18MB pamięci podręcznej, Turbo, HT(165W), DDR4-3200 1x 8x2.5 Front Storage</w:t>
      </w:r>
    </w:p>
    <w:p w14:paraId="5B44BEB1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 xml:space="preserve">1x Konfiguracja riser nr 1, 1 gniazdo OCP 3.0 (x16) + 1 gniazdo x16 + 2 niskoprofilowe gniazda x8 </w:t>
      </w:r>
    </w:p>
    <w:p w14:paraId="775485E8" w14:textId="77777777" w:rsidR="00BF7922" w:rsidRPr="00CA0A23" w:rsidRDefault="00BF7922" w:rsidP="00BF7922">
      <w:pPr>
        <w:pStyle w:val="Akapitzlist"/>
        <w:numPr>
          <w:ilvl w:val="2"/>
          <w:numId w:val="28"/>
        </w:numPr>
        <w:jc w:val="both"/>
        <w:rPr>
          <w:lang w:val="en-AE"/>
        </w:rPr>
      </w:pPr>
      <w:r w:rsidRPr="00CA0A23">
        <w:rPr>
          <w:rFonts w:cstheme="minorHAnsi"/>
          <w:lang w:val="en-AE"/>
        </w:rPr>
        <w:t>1x PowerEdge R650xs x4 or x10 or x8 NVMe Shipping Material</w:t>
      </w:r>
    </w:p>
    <w:p w14:paraId="00A20DEC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>2x 32GB pamięci RDIMM, 3200MT/s, w modułach dwubankowych</w:t>
      </w:r>
    </w:p>
    <w:p w14:paraId="63FCB4EE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>1x iDRAC9 Enterprise piętnastej generacji</w:t>
      </w:r>
    </w:p>
    <w:p w14:paraId="70B5F004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>2x 480GB SSD SATA 6Gb/s 512 2,5" dysk AG do różnych zastosowań wymieniany bez wyłączania systemu, 3 DWPD</w:t>
      </w:r>
    </w:p>
    <w:p w14:paraId="0EC5C1CB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>4x 960GB 2,5" SED vSAS SSD 12Gb/s 512e dysk AG do różnych zastosowań wymieniany bez wyłączania systemu, 3DWPD</w:t>
      </w:r>
    </w:p>
    <w:p w14:paraId="53A8316E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>1x PERC H755 SAS Front</w:t>
      </w:r>
    </w:p>
    <w:p w14:paraId="767D3B00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>2x Radiator do procesora o mocy mniejszej niż 185W</w:t>
      </w:r>
    </w:p>
    <w:p w14:paraId="3D4D5A5F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>1x Dwa nadmiarowe zasilacze (1+1) z możliwością wymiany bez wyłączania systemu, 1400W,tryb mieszany, NAF</w:t>
      </w:r>
    </w:p>
    <w:p w14:paraId="5B90D397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>1x Intel X710-T4L czteroportowa karta 10GbE BASE-T OCP 3.0</w:t>
      </w:r>
    </w:p>
    <w:p w14:paraId="5E1222F7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lastRenderedPageBreak/>
        <w:t>1x Broadcom 5719 czteroportowa karta sieciowa 1GbE BASE-T, PCIe, niskoprofilowa</w:t>
      </w:r>
    </w:p>
    <w:p w14:paraId="78D45922" w14:textId="77777777" w:rsidR="00BF7922" w:rsidRPr="00226F3C" w:rsidRDefault="00BF7922" w:rsidP="00BF7922">
      <w:pPr>
        <w:pStyle w:val="Akapitzlist"/>
        <w:numPr>
          <w:ilvl w:val="2"/>
          <w:numId w:val="28"/>
        </w:numPr>
        <w:jc w:val="both"/>
      </w:pPr>
      <w:r w:rsidRPr="00226F3C">
        <w:rPr>
          <w:rFonts w:cstheme="minorHAnsi"/>
        </w:rPr>
        <w:t>1x Windows Server 2022 Standard,16 rdzeni, FI, bez nośnika, bez licencji CAL, wersja wielojęzyczna</w:t>
      </w:r>
    </w:p>
    <w:p w14:paraId="056C73C7" w14:textId="055D3D9A" w:rsidR="00BF7922" w:rsidRDefault="00BF7922" w:rsidP="00BF7922">
      <w:pPr>
        <w:pStyle w:val="Akapitzlist"/>
        <w:numPr>
          <w:ilvl w:val="2"/>
          <w:numId w:val="28"/>
        </w:numPr>
        <w:jc w:val="both"/>
        <w:rPr>
          <w:rFonts w:cstheme="minorHAnsi"/>
        </w:rPr>
      </w:pPr>
      <w:r w:rsidRPr="00226F3C">
        <w:rPr>
          <w:rFonts w:cstheme="minorHAnsi"/>
        </w:rPr>
        <w:t>1x 10 szt. licencji CAL urządzeń na system Windows Server 2022/2019 (Standard)</w:t>
      </w:r>
    </w:p>
    <w:p w14:paraId="6510F105" w14:textId="04C6DA3F" w:rsidR="00913C66" w:rsidRPr="00CD78CB" w:rsidRDefault="00913C66" w:rsidP="00CD78CB">
      <w:pPr>
        <w:numPr>
          <w:ilvl w:val="0"/>
          <w:numId w:val="28"/>
        </w:numPr>
        <w:contextualSpacing/>
        <w:jc w:val="both"/>
        <w:rPr>
          <w:rFonts w:ascii="Calibri" w:eastAsiaTheme="majorEastAsia" w:hAnsi="Calibri" w:cs="Calibri"/>
          <w:sz w:val="24"/>
          <w:szCs w:val="24"/>
        </w:rPr>
      </w:pPr>
      <w:r w:rsidRPr="00CD78CB">
        <w:rPr>
          <w:rFonts w:ascii="Calibri" w:eastAsiaTheme="majorEastAsia" w:hAnsi="Calibri" w:cs="Calibri"/>
          <w:sz w:val="24"/>
          <w:szCs w:val="24"/>
        </w:rPr>
        <w:t>Wszystkie odstępstwa dotyczące parametrów technicznych infrastruktury serwerowej dla kontrolera domeny OT musza być zaakceptowane przez przedstawicieli Zamawiającego (Departament Inżynierii</w:t>
      </w:r>
      <w:r w:rsidR="003844AD">
        <w:rPr>
          <w:rFonts w:ascii="Calibri" w:eastAsiaTheme="majorEastAsia" w:hAnsi="Calibri" w:cs="Calibri"/>
          <w:sz w:val="24"/>
          <w:szCs w:val="24"/>
        </w:rPr>
        <w:t xml:space="preserve"> oraz Departament Cyberbezpieczeństwa i ICT</w:t>
      </w:r>
      <w:r w:rsidRPr="00CD78CB">
        <w:rPr>
          <w:rFonts w:ascii="Calibri" w:eastAsiaTheme="majorEastAsia" w:hAnsi="Calibri" w:cs="Calibri"/>
          <w:sz w:val="24"/>
          <w:szCs w:val="24"/>
        </w:rPr>
        <w:t>)</w:t>
      </w:r>
      <w:r>
        <w:rPr>
          <w:rFonts w:ascii="Calibri" w:eastAsiaTheme="majorEastAsia" w:hAnsi="Calibri" w:cs="Calibri"/>
          <w:sz w:val="24"/>
          <w:szCs w:val="24"/>
        </w:rPr>
        <w:t>.</w:t>
      </w:r>
    </w:p>
    <w:p w14:paraId="4A18EC7D" w14:textId="77777777" w:rsidR="00BF7922" w:rsidRPr="00BF7922" w:rsidRDefault="00BF7922" w:rsidP="00BF7922">
      <w:pPr>
        <w:rPr>
          <w:lang w:eastAsia="pl-PL"/>
        </w:rPr>
      </w:pPr>
    </w:p>
    <w:p w14:paraId="493B1E5F" w14:textId="26225FD3" w:rsidR="00D85A4E" w:rsidRDefault="00D85A4E" w:rsidP="009400C6">
      <w:pPr>
        <w:keepNext/>
        <w:keepLines/>
        <w:numPr>
          <w:ilvl w:val="0"/>
          <w:numId w:val="3"/>
        </w:numPr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26" w:name="_Toc184642340"/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Insfrastruktura sprzętowa (</w:t>
      </w:r>
      <w:r w:rsidRPr="00D85A4E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Urządzenie do backupu dyskowego z deduplikacją)</w:t>
      </w:r>
      <w:bookmarkEnd w:id="26"/>
    </w:p>
    <w:p w14:paraId="0FC2D85A" w14:textId="5111D2B6" w:rsidR="00A833C4" w:rsidRDefault="00A833C4" w:rsidP="00A833C4">
      <w:pPr>
        <w:pStyle w:val="Nagwek2"/>
        <w:keepNext/>
        <w:keepLines/>
        <w:numPr>
          <w:ilvl w:val="1"/>
          <w:numId w:val="3"/>
        </w:numPr>
        <w:spacing w:before="40" w:after="0" w:line="259" w:lineRule="auto"/>
        <w:ind w:left="1985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27" w:name="_Toc184642341"/>
      <w:r w:rsidRPr="00A833C4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Specyfikacja wymagań dla serwera do instalacji w infrastrukturze serwerowo-sieciowej</w:t>
      </w:r>
      <w:bookmarkEnd w:id="27"/>
    </w:p>
    <w:p w14:paraId="1FC2F919" w14:textId="664C0E5A" w:rsidR="00913C66" w:rsidRPr="00CD78CB" w:rsidRDefault="00913C66" w:rsidP="00A833C4">
      <w:pPr>
        <w:numPr>
          <w:ilvl w:val="0"/>
          <w:numId w:val="29"/>
        </w:numPr>
        <w:contextualSpacing/>
        <w:jc w:val="both"/>
        <w:rPr>
          <w:rFonts w:ascii="Calibri" w:eastAsiaTheme="majorEastAsia" w:hAnsi="Calibri" w:cs="Calibri"/>
          <w:sz w:val="24"/>
          <w:szCs w:val="24"/>
        </w:rPr>
      </w:pPr>
      <w:r w:rsidRPr="00F95179">
        <w:rPr>
          <w:rFonts w:ascii="Calibri" w:eastAsiaTheme="majorEastAsia" w:hAnsi="Calibri" w:cs="Calibri"/>
          <w:sz w:val="24"/>
          <w:szCs w:val="24"/>
        </w:rPr>
        <w:t>Minimalne wymagania parametrów technicznych dla infrastruktury serwe</w:t>
      </w:r>
      <w:r>
        <w:rPr>
          <w:rFonts w:ascii="Calibri" w:eastAsiaTheme="majorEastAsia" w:hAnsi="Calibri" w:cs="Calibri"/>
          <w:sz w:val="24"/>
          <w:szCs w:val="24"/>
        </w:rPr>
        <w:t>rowo-sieciowej</w:t>
      </w:r>
      <w:r w:rsidRPr="00F95179">
        <w:rPr>
          <w:rFonts w:ascii="Calibri" w:eastAsiaTheme="majorEastAsia" w:hAnsi="Calibri" w:cs="Calibri"/>
          <w:sz w:val="24"/>
          <w:szCs w:val="24"/>
        </w:rPr>
        <w:t xml:space="preserve"> są określone przez producenta danego systemu</w:t>
      </w:r>
      <w:r>
        <w:rPr>
          <w:rFonts w:ascii="Calibri" w:eastAsiaTheme="majorEastAsia" w:hAnsi="Calibri" w:cs="Calibri"/>
          <w:sz w:val="24"/>
          <w:szCs w:val="24"/>
        </w:rPr>
        <w:t>.</w:t>
      </w:r>
    </w:p>
    <w:p w14:paraId="2883BFA7" w14:textId="4277610D" w:rsidR="00A833C4" w:rsidRDefault="00913C66" w:rsidP="00A833C4">
      <w:pPr>
        <w:numPr>
          <w:ilvl w:val="0"/>
          <w:numId w:val="29"/>
        </w:numPr>
        <w:contextualSpacing/>
        <w:jc w:val="both"/>
        <w:rPr>
          <w:rFonts w:ascii="Calibri" w:eastAsiaTheme="majorEastAsia" w:hAnsi="Calibri" w:cs="Calibri"/>
          <w:sz w:val="24"/>
          <w:szCs w:val="24"/>
        </w:rPr>
      </w:pPr>
      <w:r w:rsidRPr="00F95179">
        <w:rPr>
          <w:rFonts w:ascii="Calibri" w:eastAsiaTheme="majorEastAsia" w:hAnsi="Calibri" w:cs="Calibri"/>
          <w:sz w:val="24"/>
          <w:szCs w:val="24"/>
        </w:rPr>
        <w:t>Optymalne wymagania parametrów technicznych</w:t>
      </w:r>
      <w:r w:rsidRPr="00F95179" w:rsidDel="005C5FCB">
        <w:rPr>
          <w:rFonts w:ascii="Calibri" w:eastAsiaTheme="majorEastAsia" w:hAnsi="Calibri" w:cs="Calibri"/>
          <w:sz w:val="24"/>
          <w:szCs w:val="24"/>
        </w:rPr>
        <w:t xml:space="preserve"> </w:t>
      </w:r>
      <w:r w:rsidRPr="00F95179">
        <w:rPr>
          <w:rFonts w:ascii="Calibri" w:eastAsiaTheme="majorEastAsia" w:hAnsi="Calibri" w:cs="Calibri"/>
          <w:sz w:val="24"/>
          <w:szCs w:val="24"/>
        </w:rPr>
        <w:t xml:space="preserve">infrastruktury </w:t>
      </w:r>
      <w:r>
        <w:rPr>
          <w:rFonts w:ascii="Calibri" w:eastAsiaTheme="majorEastAsia" w:hAnsi="Calibri" w:cs="Calibri"/>
          <w:sz w:val="24"/>
          <w:szCs w:val="24"/>
        </w:rPr>
        <w:t xml:space="preserve">serwerowo-sieciowej - </w:t>
      </w:r>
      <w:r w:rsidR="00B83E39">
        <w:rPr>
          <w:rFonts w:ascii="Calibri" w:eastAsiaTheme="majorEastAsia" w:hAnsi="Calibri" w:cs="Calibri"/>
          <w:sz w:val="24"/>
          <w:szCs w:val="24"/>
        </w:rPr>
        <w:t xml:space="preserve"> Veritas</w:t>
      </w:r>
      <w:r w:rsidR="00A833C4" w:rsidRPr="00A833C4">
        <w:t xml:space="preserve"> </w:t>
      </w:r>
      <w:r w:rsidR="00A833C4" w:rsidRPr="00A833C4">
        <w:rPr>
          <w:rFonts w:ascii="Calibri" w:eastAsiaTheme="majorEastAsia" w:hAnsi="Calibri" w:cs="Calibri"/>
          <w:sz w:val="24"/>
          <w:szCs w:val="24"/>
        </w:rPr>
        <w:t>NetBackup 5250</w:t>
      </w:r>
      <w:r w:rsidR="00A833C4">
        <w:rPr>
          <w:rFonts w:ascii="Calibri" w:eastAsiaTheme="majorEastAsia" w:hAnsi="Calibri" w:cs="Calibri"/>
          <w:sz w:val="24"/>
          <w:szCs w:val="24"/>
        </w:rPr>
        <w:t xml:space="preserve"> lub</w:t>
      </w:r>
      <w:r w:rsidR="00B83E39">
        <w:rPr>
          <w:rFonts w:ascii="Calibri" w:eastAsiaTheme="majorEastAsia" w:hAnsi="Calibri" w:cs="Calibri"/>
          <w:sz w:val="24"/>
          <w:szCs w:val="24"/>
        </w:rPr>
        <w:t xml:space="preserve"> HP</w:t>
      </w:r>
      <w:r w:rsidR="00A833C4">
        <w:rPr>
          <w:rFonts w:ascii="Calibri" w:eastAsiaTheme="majorEastAsia" w:hAnsi="Calibri" w:cs="Calibri"/>
          <w:sz w:val="24"/>
          <w:szCs w:val="24"/>
        </w:rPr>
        <w:t xml:space="preserve"> </w:t>
      </w:r>
      <w:r w:rsidR="00A833C4" w:rsidRPr="00A833C4">
        <w:rPr>
          <w:rFonts w:ascii="Calibri" w:eastAsiaTheme="majorEastAsia" w:hAnsi="Calibri" w:cs="Calibri"/>
          <w:sz w:val="24"/>
          <w:szCs w:val="24"/>
        </w:rPr>
        <w:t>StoreOnce 5200</w:t>
      </w:r>
      <w:r w:rsidR="00A833C4" w:rsidRPr="00A833C4">
        <w:rPr>
          <w:rFonts w:ascii="Calibri" w:eastAsiaTheme="majorEastAsia" w:hAnsi="Calibri" w:cs="Calibri"/>
          <w:sz w:val="24"/>
          <w:szCs w:val="24"/>
        </w:rPr>
        <w:tab/>
      </w:r>
      <w:r w:rsidR="00A833C4">
        <w:rPr>
          <w:rFonts w:ascii="Calibri" w:eastAsiaTheme="majorEastAsia" w:hAnsi="Calibri" w:cs="Calibri"/>
          <w:sz w:val="24"/>
          <w:szCs w:val="24"/>
        </w:rPr>
        <w:t xml:space="preserve"> 36 </w:t>
      </w:r>
      <w:r w:rsidR="00A833C4" w:rsidRPr="00A833C4">
        <w:rPr>
          <w:rFonts w:ascii="Calibri" w:eastAsiaTheme="majorEastAsia" w:hAnsi="Calibri" w:cs="Calibri"/>
          <w:sz w:val="24"/>
          <w:szCs w:val="24"/>
        </w:rPr>
        <w:t>TB</w:t>
      </w:r>
      <w:r w:rsidR="00A833C4">
        <w:rPr>
          <w:rFonts w:ascii="Calibri" w:eastAsiaTheme="majorEastAsia" w:hAnsi="Calibri" w:cs="Calibri"/>
          <w:sz w:val="24"/>
          <w:szCs w:val="24"/>
        </w:rPr>
        <w:t xml:space="preserve"> </w:t>
      </w:r>
      <w:r w:rsidR="00A833C4" w:rsidRPr="005015BD">
        <w:rPr>
          <w:rFonts w:ascii="Calibri" w:eastAsiaTheme="majorEastAsia" w:hAnsi="Calibri" w:cs="Calibri"/>
          <w:sz w:val="24"/>
          <w:szCs w:val="24"/>
        </w:rPr>
        <w:t xml:space="preserve"> </w:t>
      </w:r>
      <w:r w:rsidR="00A833C4">
        <w:rPr>
          <w:rFonts w:ascii="Calibri" w:eastAsiaTheme="majorEastAsia" w:hAnsi="Calibri" w:cs="Calibri"/>
          <w:sz w:val="24"/>
          <w:szCs w:val="24"/>
        </w:rPr>
        <w:t>– specyfikacja:</w:t>
      </w:r>
    </w:p>
    <w:p w14:paraId="697957A7" w14:textId="53424990" w:rsidR="00A833C4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 xml:space="preserve">Urządzenie musi być kompletnym rozwiązaniem sprzętowym typu „appliance”. Nie dopuszcza się rozwiązania zbudowanego z niezależnych komponentów sprzętowo-programowych. </w:t>
      </w:r>
    </w:p>
    <w:p w14:paraId="13EC8CDF" w14:textId="725C8150" w:rsidR="00B83E39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Urządzenie musi oferować minimum 360 TiB przestrzeni użytkowej dla danych (bez deduplikacji).</w:t>
      </w:r>
    </w:p>
    <w:p w14:paraId="61D9CB47" w14:textId="4481055D" w:rsidR="00B83E39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Dane przechowywane w obrębie podsystemu dyskowego urządzenia muszą być chronione za pomocą technologii minimum RAID-6.</w:t>
      </w:r>
    </w:p>
    <w:p w14:paraId="24B78D10" w14:textId="320A7FB8" w:rsidR="00B83E39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Urządzenie musi posiadać zapasowe dyski spare, które będą automatycznie włączane do grup RAID w przypadku awarii jednego z dysków produkcyjnych. Urządzenie musi posiadać co najmniej 1 dysk hot-spare na każde 20 dysków produkcyjnych.</w:t>
      </w:r>
    </w:p>
    <w:p w14:paraId="57D290F5" w14:textId="34348644" w:rsidR="00B83E39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Urządzenie musi umożliwiać bezpieczne usuwanie danych zgodnie z standardem NIST SP 800-88 poprzez mechanizm wielokrotnego nadpisania przeterminowanych danych.</w:t>
      </w:r>
    </w:p>
    <w:p w14:paraId="5E0FAB0E" w14:textId="49F1067B" w:rsidR="00B83E39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Urządzenie musi weryfikować ewentualne przekłamanie danych w wyniku działań systemu plików / mechanizmów RAID zaimplementowanych w urządzeniu. Wymaga się, aby urządzenie sprawdzało sumy kontrolne zapisywanych fragmentów danych po przejściu danych przez system plików / mechanizmy RAID.</w:t>
      </w:r>
    </w:p>
    <w:p w14:paraId="3E927925" w14:textId="44CCB51A" w:rsidR="00B83E39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Urządzenie musi automatycznie rozpoznawać i naprawiać błędy w locie.</w:t>
      </w:r>
    </w:p>
    <w:p w14:paraId="7C4C7079" w14:textId="07DDA4E7" w:rsidR="00B83E39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 xml:space="preserve">Urządzenie musi umożliwiać rozbudowę pojemności użytkowej dla danych (bez deduplikacji) do co najmniej 780 TiB bez uwzględniania mechanizmów protekcji. Rozbudowa pojemności nie może wymuszać </w:t>
      </w:r>
      <w:r w:rsidRPr="00871174">
        <w:rPr>
          <w:rFonts w:eastAsiaTheme="majorEastAsia" w:cstheme="minorHAnsi"/>
        </w:rPr>
        <w:lastRenderedPageBreak/>
        <w:t>rozbudowy lub wymiany kontrolerów urządzenia – rozbudowa musi odbywać się jedynie poprzez instalację nowych dysków i/lub półek dyskowych.</w:t>
      </w:r>
    </w:p>
    <w:p w14:paraId="6A7FEFF8" w14:textId="77777777" w:rsidR="00B83E39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Urządzenie musi posiadać dla ruchu produkcyjnego minimum:</w:t>
      </w:r>
    </w:p>
    <w:p w14:paraId="4925EE89" w14:textId="77777777" w:rsidR="00B83E39" w:rsidRPr="00871174" w:rsidRDefault="00B83E39" w:rsidP="00B83E39">
      <w:pPr>
        <w:pStyle w:val="Akapitzlist"/>
        <w:numPr>
          <w:ilvl w:val="1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4 porty FC 16 Gb/s z możliwością obsługi każdym portem FC protokołów VTL oraz deduplikacji na źródle,</w:t>
      </w:r>
    </w:p>
    <w:p w14:paraId="4F3CD7C2" w14:textId="77777777" w:rsidR="00B83E39" w:rsidRPr="00871174" w:rsidRDefault="00B83E39" w:rsidP="00B83E39">
      <w:pPr>
        <w:pStyle w:val="Akapitzlist"/>
        <w:numPr>
          <w:ilvl w:val="1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 xml:space="preserve">4 porty Ethernet 10/25 Gb/s SFP z możliwością obsługi każdym portem Ethernet protokołów CIFS i NFS oraz deduplikacji na źródle. </w:t>
      </w:r>
    </w:p>
    <w:p w14:paraId="5D0BDC67" w14:textId="5023B2A5" w:rsidR="00B83E39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Do zarządzania musi posiadać minimum 2 porty Ethernet 1 Gb/s z możliwością obsługi każdym portem Ethernet protokołów CIFS i NFS oraz deduplikacji na źródle,</w:t>
      </w:r>
    </w:p>
    <w:p w14:paraId="04893983" w14:textId="5EEF6A82" w:rsidR="00B83E39" w:rsidRPr="00871174" w:rsidRDefault="00B83E39" w:rsidP="00B83E39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Oferowane urządzenie musi posiadać możliwość obsługi do 8 portów FC 32 Gb/s lub 8 portów Ethernet 10/25 Gb/s lub dowolnej ich kombinacji.</w:t>
      </w:r>
    </w:p>
    <w:p w14:paraId="21D5DF29" w14:textId="56F7D3B7" w:rsidR="00B83E39" w:rsidRPr="00871174" w:rsidRDefault="00095B1A" w:rsidP="00095B1A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Urządzenie musi osiągać w maksymalnej konfiguracji zagregowaną wydajność backupu protokołami CIFS/NFS/ VTL co najmniej 22 TB/h (dane podawane przez producenta) oraz co najmniej 41 TB/h z wykorzystaniem deduplikacji na źródle (dane podawane przez producenta), a także zagregowaną wydajność odtwarzania protokołami CIFS / NFS / VTL co najmniej 18 TB/h (dane podawane przez producenta).</w:t>
      </w:r>
    </w:p>
    <w:p w14:paraId="7C81F3C3" w14:textId="6C209EBA" w:rsidR="00095B1A" w:rsidRPr="00871174" w:rsidRDefault="00095B1A" w:rsidP="00095B1A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Urządzenie nie może zmniejszać swojej wydajności w czasie przybywania kolejnych danych.</w:t>
      </w:r>
    </w:p>
    <w:p w14:paraId="3A76239B" w14:textId="1626A35E" w:rsidR="00095B1A" w:rsidRPr="00871174" w:rsidRDefault="00095B1A" w:rsidP="00095B1A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Urządzenie musi pozwalać na jednoczesną obsługę minimum 500 strumieni (zapis danych, odczyt danych, replikacja danych).</w:t>
      </w:r>
    </w:p>
    <w:p w14:paraId="63561CB8" w14:textId="78CCF0EF" w:rsidR="00095B1A" w:rsidRPr="00871174" w:rsidRDefault="00095B1A" w:rsidP="00095B1A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Urządzenie musi umożliwiać podział na minimum 60 partycji logicznych w taki sposób, aby każdy z podłączonych systemów backupowych mógł pracować na osobnym urządzeniu logicznym. Jeżeli do obsługi powyższych funkcjonalności wymagane są dodatkowe licencje, należy je dostarczyć dla całej pojemności urządzenia.</w:t>
      </w:r>
    </w:p>
    <w:p w14:paraId="080E8B98" w14:textId="77777777" w:rsidR="00095B1A" w:rsidRPr="00871174" w:rsidRDefault="00095B1A" w:rsidP="00095B1A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 xml:space="preserve">Urządzenie musi deduplikować dane inline przed zapisem na nośnik dyskowy. Technologia deduplikacji musi wykorzystywać algorytm bazujący na zmiennym, dynamicznym bloku. Algorytm ten musi samoczynnie i automatycznie dopasowywać się do otrzymywanego strumienia danych. Oznacza to, że urządzenie musi dzielić otrzymany pojedynczy strumień danych na bloki o różnej długości. </w:t>
      </w:r>
    </w:p>
    <w:p w14:paraId="310DF832" w14:textId="77777777" w:rsidR="00095B1A" w:rsidRPr="00871174" w:rsidRDefault="00095B1A" w:rsidP="00095B1A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Proces deduplikacji musi odbywać się inline – w pamięci urządzenia, przed zapisem danych na nośnik dyskowy. Rozwiązanie nie może w żadnej fazie korzystać (w całości lub częściowo) z dodatkowego bufora na składowanie danych w postaci oryginalnej (niezdeduplikowanej).</w:t>
      </w:r>
    </w:p>
    <w:p w14:paraId="7FF775EB" w14:textId="77777777" w:rsidR="00095B1A" w:rsidRPr="00871174" w:rsidRDefault="00095B1A" w:rsidP="00095B1A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Wszystkie unikalne, zdeduplikowane bloki przed zapisaniem na dysk muszą być kompresowane.</w:t>
      </w:r>
    </w:p>
    <w:p w14:paraId="69440452" w14:textId="1A45E819" w:rsidR="00095B1A" w:rsidRPr="00871174" w:rsidRDefault="00095B1A" w:rsidP="00095B1A">
      <w:pPr>
        <w:pStyle w:val="Akapitzlist"/>
        <w:numPr>
          <w:ilvl w:val="0"/>
          <w:numId w:val="30"/>
        </w:numPr>
        <w:jc w:val="both"/>
        <w:rPr>
          <w:rFonts w:eastAsiaTheme="majorEastAsia" w:cstheme="minorHAnsi"/>
        </w:rPr>
      </w:pPr>
      <w:r w:rsidRPr="00871174">
        <w:rPr>
          <w:rFonts w:eastAsiaTheme="majorEastAsia" w:cstheme="minorHAnsi"/>
        </w:rPr>
        <w:t>Jeżeli do obsługi powyższych funkcjonalności wymagane są dodatkowe licencje, należy je dostarczyć dla całej pojemności urządzenia.</w:t>
      </w:r>
    </w:p>
    <w:p w14:paraId="33CD7EA3" w14:textId="34CC625F" w:rsidR="00A833C4" w:rsidRPr="00871174" w:rsidRDefault="00095B1A" w:rsidP="00095B1A">
      <w:pPr>
        <w:pStyle w:val="Akapitzlist"/>
        <w:numPr>
          <w:ilvl w:val="0"/>
          <w:numId w:val="30"/>
        </w:numPr>
        <w:jc w:val="both"/>
        <w:rPr>
          <w:rFonts w:cstheme="minorHAnsi"/>
          <w:lang w:eastAsia="pl-PL"/>
        </w:rPr>
      </w:pPr>
      <w:r w:rsidRPr="00871174">
        <w:rPr>
          <w:rFonts w:eastAsiaTheme="majorEastAsia" w:cstheme="minorHAnsi"/>
        </w:rPr>
        <w:t xml:space="preserve">Urządzenie musi mieć zaimplementowaną funkcjonalność wewnętrznego mechanizmu szyfrowania danych AES-256 </w:t>
      </w:r>
    </w:p>
    <w:p w14:paraId="1FE6AD5B" w14:textId="26730573" w:rsidR="00095B1A" w:rsidRPr="00871174" w:rsidRDefault="00095B1A" w:rsidP="00095B1A">
      <w:pPr>
        <w:pStyle w:val="Akapitzlist"/>
        <w:numPr>
          <w:ilvl w:val="0"/>
          <w:numId w:val="30"/>
        </w:numPr>
        <w:jc w:val="both"/>
        <w:rPr>
          <w:rFonts w:cstheme="minorHAnsi"/>
          <w:lang w:eastAsia="pl-PL"/>
        </w:rPr>
      </w:pPr>
      <w:r w:rsidRPr="00871174">
        <w:rPr>
          <w:rFonts w:cstheme="minorHAnsi"/>
          <w:lang w:eastAsia="pl-PL"/>
        </w:rPr>
        <w:lastRenderedPageBreak/>
        <w:t>Urządzenie musi mieć możliwość zarządzania poprzez interfejs graficzny dostępny z przeglądarki internetowej. Oprogramowanie do zarządzania musi rezydować na oferowanym na urządzeniu deduplikacyjnym.</w:t>
      </w:r>
    </w:p>
    <w:p w14:paraId="25A4D6D0" w14:textId="17CE36D5" w:rsidR="00095B1A" w:rsidRDefault="00095B1A" w:rsidP="00095B1A">
      <w:pPr>
        <w:pStyle w:val="Akapitzlist"/>
        <w:numPr>
          <w:ilvl w:val="0"/>
          <w:numId w:val="30"/>
        </w:numPr>
        <w:jc w:val="both"/>
        <w:rPr>
          <w:rFonts w:cstheme="minorHAnsi"/>
          <w:lang w:eastAsia="pl-PL"/>
        </w:rPr>
      </w:pPr>
      <w:r w:rsidRPr="00871174">
        <w:rPr>
          <w:rFonts w:cstheme="minorHAnsi"/>
          <w:lang w:eastAsia="pl-PL"/>
        </w:rPr>
        <w:t>Urządzenie musi posiadać redundantne zasilacze i wentylatory.</w:t>
      </w:r>
    </w:p>
    <w:p w14:paraId="5D1A355C" w14:textId="410A6AFC" w:rsidR="00913C66" w:rsidRPr="00CD78CB" w:rsidRDefault="00913C66" w:rsidP="003844AD">
      <w:pPr>
        <w:numPr>
          <w:ilvl w:val="0"/>
          <w:numId w:val="29"/>
        </w:numPr>
        <w:contextualSpacing/>
        <w:jc w:val="both"/>
        <w:rPr>
          <w:rFonts w:ascii="Calibri" w:eastAsiaTheme="majorEastAsia" w:hAnsi="Calibri" w:cs="Calibri"/>
          <w:sz w:val="24"/>
          <w:szCs w:val="24"/>
        </w:rPr>
      </w:pPr>
      <w:r w:rsidRPr="00F95179">
        <w:rPr>
          <w:rFonts w:ascii="Calibri" w:eastAsiaTheme="majorEastAsia" w:hAnsi="Calibri" w:cs="Calibri"/>
          <w:sz w:val="24"/>
          <w:szCs w:val="24"/>
        </w:rPr>
        <w:t xml:space="preserve">Wszystkie odstępstwa dotyczące parametrów technicznych infrastruktury </w:t>
      </w:r>
      <w:r>
        <w:rPr>
          <w:rFonts w:ascii="Calibri" w:eastAsiaTheme="majorEastAsia" w:hAnsi="Calibri" w:cs="Calibri"/>
          <w:sz w:val="24"/>
          <w:szCs w:val="24"/>
        </w:rPr>
        <w:t>serwerowo-sieciowej</w:t>
      </w:r>
      <w:r w:rsidRPr="00F95179">
        <w:rPr>
          <w:rFonts w:ascii="Calibri" w:eastAsiaTheme="majorEastAsia" w:hAnsi="Calibri" w:cs="Calibri"/>
          <w:sz w:val="24"/>
          <w:szCs w:val="24"/>
        </w:rPr>
        <w:t xml:space="preserve"> musza być zaakceptowane przez przedstawicieli Zamawiającego (Departament Inżynierii</w:t>
      </w:r>
      <w:r w:rsidR="003844AD" w:rsidRPr="003844AD">
        <w:t xml:space="preserve"> </w:t>
      </w:r>
      <w:r w:rsidR="003844AD" w:rsidRPr="003844AD">
        <w:rPr>
          <w:rFonts w:ascii="Calibri" w:eastAsiaTheme="majorEastAsia" w:hAnsi="Calibri" w:cs="Calibri"/>
          <w:sz w:val="24"/>
          <w:szCs w:val="24"/>
        </w:rPr>
        <w:t>oraz Departament Cyberbezpieczeństwa i ICT</w:t>
      </w:r>
      <w:r w:rsidRPr="00F95179">
        <w:rPr>
          <w:rFonts w:ascii="Calibri" w:eastAsiaTheme="majorEastAsia" w:hAnsi="Calibri" w:cs="Calibri"/>
          <w:sz w:val="24"/>
          <w:szCs w:val="24"/>
        </w:rPr>
        <w:t>)</w:t>
      </w:r>
      <w:r>
        <w:rPr>
          <w:rFonts w:ascii="Calibri" w:eastAsiaTheme="majorEastAsia" w:hAnsi="Calibri" w:cs="Calibri"/>
          <w:sz w:val="24"/>
          <w:szCs w:val="24"/>
        </w:rPr>
        <w:t>.</w:t>
      </w:r>
    </w:p>
    <w:p w14:paraId="126DB9CC" w14:textId="77777777" w:rsidR="00991C26" w:rsidRPr="00F246EE" w:rsidRDefault="00991C26" w:rsidP="00A052C7">
      <w:pPr>
        <w:rPr>
          <w:rFonts w:eastAsia="Calibri"/>
          <w:b/>
          <w:sz w:val="36"/>
          <w:szCs w:val="36"/>
        </w:rPr>
      </w:pPr>
    </w:p>
    <w:p w14:paraId="167D79EA" w14:textId="77777777" w:rsidR="00991C26" w:rsidRPr="00F246EE" w:rsidRDefault="00991C26"/>
    <w:sectPr w:rsidR="00991C26" w:rsidRPr="00F24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56E21" w14:textId="77777777" w:rsidR="00BF0A93" w:rsidRDefault="00BF0A93" w:rsidP="00790428">
      <w:pPr>
        <w:spacing w:after="0" w:line="240" w:lineRule="auto"/>
      </w:pPr>
      <w:r>
        <w:separator/>
      </w:r>
    </w:p>
  </w:endnote>
  <w:endnote w:type="continuationSeparator" w:id="0">
    <w:p w14:paraId="47A6BBF7" w14:textId="77777777" w:rsidR="00BF0A93" w:rsidRDefault="00BF0A93" w:rsidP="00790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01ABE" w14:textId="77777777" w:rsidR="00BF0A93" w:rsidRDefault="00BF0A93" w:rsidP="00790428">
      <w:pPr>
        <w:spacing w:after="0" w:line="240" w:lineRule="auto"/>
      </w:pPr>
      <w:r>
        <w:separator/>
      </w:r>
    </w:p>
  </w:footnote>
  <w:footnote w:type="continuationSeparator" w:id="0">
    <w:p w14:paraId="64DFACC0" w14:textId="77777777" w:rsidR="00BF0A93" w:rsidRDefault="00BF0A93" w:rsidP="00790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82F8C3A6"/>
    <w:lvl w:ilvl="0">
      <w:start w:val="1"/>
      <w:numFmt w:val="decimal"/>
      <w:pStyle w:val="Nagwek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pStyle w:val="Nagwek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992" w:hanging="709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B46D27"/>
    <w:multiLevelType w:val="hybridMultilevel"/>
    <w:tmpl w:val="6E6A3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806826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E007D"/>
    <w:multiLevelType w:val="hybridMultilevel"/>
    <w:tmpl w:val="62801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83F4A"/>
    <w:multiLevelType w:val="hybridMultilevel"/>
    <w:tmpl w:val="A4443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D7886"/>
    <w:multiLevelType w:val="hybridMultilevel"/>
    <w:tmpl w:val="06A06F3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A03ABA"/>
    <w:multiLevelType w:val="hybridMultilevel"/>
    <w:tmpl w:val="55A4F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10DB2"/>
    <w:multiLevelType w:val="hybridMultilevel"/>
    <w:tmpl w:val="DE3A0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000CAE"/>
    <w:multiLevelType w:val="hybridMultilevel"/>
    <w:tmpl w:val="5D7A8352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91D3547"/>
    <w:multiLevelType w:val="hybridMultilevel"/>
    <w:tmpl w:val="CEA4141A"/>
    <w:lvl w:ilvl="0" w:tplc="89ECA5BA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CA0A8F"/>
    <w:multiLevelType w:val="hybridMultilevel"/>
    <w:tmpl w:val="5C7A2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2363E"/>
    <w:multiLevelType w:val="hybridMultilevel"/>
    <w:tmpl w:val="D63C7A4C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B91B6A"/>
    <w:multiLevelType w:val="hybridMultilevel"/>
    <w:tmpl w:val="C4A47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93446"/>
    <w:multiLevelType w:val="hybridMultilevel"/>
    <w:tmpl w:val="DE3A0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8A27BA"/>
    <w:multiLevelType w:val="hybridMultilevel"/>
    <w:tmpl w:val="DE3A0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A1234B"/>
    <w:multiLevelType w:val="hybridMultilevel"/>
    <w:tmpl w:val="46BCFFD0"/>
    <w:lvl w:ilvl="0" w:tplc="89ECA5BA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C54D80"/>
    <w:multiLevelType w:val="hybridMultilevel"/>
    <w:tmpl w:val="DE3A0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A168A3"/>
    <w:multiLevelType w:val="hybridMultilevel"/>
    <w:tmpl w:val="152A409A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24424DE"/>
    <w:multiLevelType w:val="hybridMultilevel"/>
    <w:tmpl w:val="09CC2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9691B"/>
    <w:multiLevelType w:val="hybridMultilevel"/>
    <w:tmpl w:val="46BCFFD0"/>
    <w:lvl w:ilvl="0" w:tplc="89ECA5BA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AC18C7"/>
    <w:multiLevelType w:val="hybridMultilevel"/>
    <w:tmpl w:val="06A06F3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C04595"/>
    <w:multiLevelType w:val="hybridMultilevel"/>
    <w:tmpl w:val="39DC0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90D91"/>
    <w:multiLevelType w:val="hybridMultilevel"/>
    <w:tmpl w:val="DE3A0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C46C2D"/>
    <w:multiLevelType w:val="hybridMultilevel"/>
    <w:tmpl w:val="446E82EC"/>
    <w:lvl w:ilvl="0" w:tplc="3452B8B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47B85"/>
    <w:multiLevelType w:val="hybridMultilevel"/>
    <w:tmpl w:val="CC126A00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9353F1"/>
    <w:multiLevelType w:val="hybridMultilevel"/>
    <w:tmpl w:val="07D4B93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DC10370"/>
    <w:multiLevelType w:val="hybridMultilevel"/>
    <w:tmpl w:val="0F4AD298"/>
    <w:lvl w:ilvl="0" w:tplc="0415001B">
      <w:start w:val="1"/>
      <w:numFmt w:val="lowerRoman"/>
      <w:lvlText w:val="%1."/>
      <w:lvlJc w:val="right"/>
      <w:pPr>
        <w:ind w:left="2831" w:hanging="360"/>
      </w:pPr>
    </w:lvl>
    <w:lvl w:ilvl="1" w:tplc="04150019">
      <w:start w:val="1"/>
      <w:numFmt w:val="lowerLetter"/>
      <w:lvlText w:val="%2."/>
      <w:lvlJc w:val="left"/>
      <w:pPr>
        <w:ind w:left="3551" w:hanging="360"/>
      </w:pPr>
    </w:lvl>
    <w:lvl w:ilvl="2" w:tplc="0415001B" w:tentative="1">
      <w:start w:val="1"/>
      <w:numFmt w:val="lowerRoman"/>
      <w:lvlText w:val="%3."/>
      <w:lvlJc w:val="right"/>
      <w:pPr>
        <w:ind w:left="4271" w:hanging="180"/>
      </w:pPr>
    </w:lvl>
    <w:lvl w:ilvl="3" w:tplc="0415000F" w:tentative="1">
      <w:start w:val="1"/>
      <w:numFmt w:val="decimal"/>
      <w:lvlText w:val="%4."/>
      <w:lvlJc w:val="left"/>
      <w:pPr>
        <w:ind w:left="4991" w:hanging="360"/>
      </w:pPr>
    </w:lvl>
    <w:lvl w:ilvl="4" w:tplc="04150019" w:tentative="1">
      <w:start w:val="1"/>
      <w:numFmt w:val="lowerLetter"/>
      <w:lvlText w:val="%5."/>
      <w:lvlJc w:val="left"/>
      <w:pPr>
        <w:ind w:left="5711" w:hanging="360"/>
      </w:pPr>
    </w:lvl>
    <w:lvl w:ilvl="5" w:tplc="0415001B" w:tentative="1">
      <w:start w:val="1"/>
      <w:numFmt w:val="lowerRoman"/>
      <w:lvlText w:val="%6."/>
      <w:lvlJc w:val="right"/>
      <w:pPr>
        <w:ind w:left="6431" w:hanging="180"/>
      </w:pPr>
    </w:lvl>
    <w:lvl w:ilvl="6" w:tplc="0415000F" w:tentative="1">
      <w:start w:val="1"/>
      <w:numFmt w:val="decimal"/>
      <w:lvlText w:val="%7."/>
      <w:lvlJc w:val="left"/>
      <w:pPr>
        <w:ind w:left="7151" w:hanging="360"/>
      </w:pPr>
    </w:lvl>
    <w:lvl w:ilvl="7" w:tplc="04150019" w:tentative="1">
      <w:start w:val="1"/>
      <w:numFmt w:val="lowerLetter"/>
      <w:lvlText w:val="%8."/>
      <w:lvlJc w:val="left"/>
      <w:pPr>
        <w:ind w:left="7871" w:hanging="360"/>
      </w:pPr>
    </w:lvl>
    <w:lvl w:ilvl="8" w:tplc="0415001B" w:tentative="1">
      <w:start w:val="1"/>
      <w:numFmt w:val="lowerRoman"/>
      <w:lvlText w:val="%9."/>
      <w:lvlJc w:val="right"/>
      <w:pPr>
        <w:ind w:left="8591" w:hanging="180"/>
      </w:pPr>
    </w:lvl>
  </w:abstractNum>
  <w:abstractNum w:abstractNumId="26" w15:restartNumberingAfterBreak="0">
    <w:nsid w:val="60FC711A"/>
    <w:multiLevelType w:val="multilevel"/>
    <w:tmpl w:val="351E471C"/>
    <w:lvl w:ilvl="0">
      <w:start w:val="1"/>
      <w:numFmt w:val="decimal"/>
      <w:lvlText w:val="%1"/>
      <w:lvlJc w:val="left"/>
      <w:pPr>
        <w:ind w:left="432" w:hanging="432"/>
      </w:pPr>
      <w:rPr>
        <w:rFonts w:asciiTheme="majorHAnsi" w:hAnsiTheme="majorHAnsi" w:cstheme="majorHAnsi" w:hint="default"/>
        <w:color w:val="4472C4" w:themeColor="accent5"/>
        <w:sz w:val="32"/>
        <w:szCs w:val="32"/>
      </w:r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27" w15:restartNumberingAfterBreak="0">
    <w:nsid w:val="615B26A8"/>
    <w:multiLevelType w:val="hybridMultilevel"/>
    <w:tmpl w:val="152A409A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5D86775"/>
    <w:multiLevelType w:val="hybridMultilevel"/>
    <w:tmpl w:val="7918F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F806826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C5513"/>
    <w:multiLevelType w:val="hybridMultilevel"/>
    <w:tmpl w:val="DE3A0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C315226"/>
    <w:multiLevelType w:val="hybridMultilevel"/>
    <w:tmpl w:val="DE3A06C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FF01E70"/>
    <w:multiLevelType w:val="hybridMultilevel"/>
    <w:tmpl w:val="DE3A0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6F97E71"/>
    <w:multiLevelType w:val="hybridMultilevel"/>
    <w:tmpl w:val="152A409A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79444D8"/>
    <w:multiLevelType w:val="hybridMultilevel"/>
    <w:tmpl w:val="DE3A0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24372F"/>
    <w:multiLevelType w:val="hybridMultilevel"/>
    <w:tmpl w:val="CC346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730125">
    <w:abstractNumId w:val="1"/>
  </w:num>
  <w:num w:numId="2" w16cid:durableId="1668284416">
    <w:abstractNumId w:val="0"/>
  </w:num>
  <w:num w:numId="3" w16cid:durableId="2095855317">
    <w:abstractNumId w:val="26"/>
  </w:num>
  <w:num w:numId="4" w16cid:durableId="526213669">
    <w:abstractNumId w:val="18"/>
  </w:num>
  <w:num w:numId="5" w16cid:durableId="1957105372">
    <w:abstractNumId w:val="30"/>
  </w:num>
  <w:num w:numId="6" w16cid:durableId="1983457772">
    <w:abstractNumId w:val="31"/>
  </w:num>
  <w:num w:numId="7" w16cid:durableId="688678864">
    <w:abstractNumId w:val="8"/>
  </w:num>
  <w:num w:numId="8" w16cid:durableId="1961496473">
    <w:abstractNumId w:val="15"/>
  </w:num>
  <w:num w:numId="9" w16cid:durableId="688217748">
    <w:abstractNumId w:val="33"/>
  </w:num>
  <w:num w:numId="10" w16cid:durableId="356733714">
    <w:abstractNumId w:val="21"/>
  </w:num>
  <w:num w:numId="11" w16cid:durableId="404835861">
    <w:abstractNumId w:val="9"/>
  </w:num>
  <w:num w:numId="12" w16cid:durableId="849639356">
    <w:abstractNumId w:val="7"/>
  </w:num>
  <w:num w:numId="13" w16cid:durableId="2064282345">
    <w:abstractNumId w:val="23"/>
  </w:num>
  <w:num w:numId="14" w16cid:durableId="1077173709">
    <w:abstractNumId w:val="20"/>
  </w:num>
  <w:num w:numId="15" w16cid:durableId="1906524051">
    <w:abstractNumId w:val="2"/>
  </w:num>
  <w:num w:numId="16" w16cid:durableId="252276619">
    <w:abstractNumId w:val="3"/>
  </w:num>
  <w:num w:numId="17" w16cid:durableId="82995823">
    <w:abstractNumId w:val="22"/>
  </w:num>
  <w:num w:numId="18" w16cid:durableId="1258489201">
    <w:abstractNumId w:val="34"/>
  </w:num>
  <w:num w:numId="19" w16cid:durableId="164128733">
    <w:abstractNumId w:val="10"/>
  </w:num>
  <w:num w:numId="20" w16cid:durableId="1594168264">
    <w:abstractNumId w:val="11"/>
  </w:num>
  <w:num w:numId="21" w16cid:durableId="1114057907">
    <w:abstractNumId w:val="5"/>
  </w:num>
  <w:num w:numId="22" w16cid:durableId="580335039">
    <w:abstractNumId w:val="17"/>
  </w:num>
  <w:num w:numId="23" w16cid:durableId="1688216682">
    <w:abstractNumId w:val="24"/>
  </w:num>
  <w:num w:numId="24" w16cid:durableId="1345280664">
    <w:abstractNumId w:val="4"/>
  </w:num>
  <w:num w:numId="25" w16cid:durableId="1395078057">
    <w:abstractNumId w:val="19"/>
  </w:num>
  <w:num w:numId="26" w16cid:durableId="2073961429">
    <w:abstractNumId w:val="6"/>
  </w:num>
  <w:num w:numId="27" w16cid:durableId="40641427">
    <w:abstractNumId w:val="32"/>
  </w:num>
  <w:num w:numId="28" w16cid:durableId="1257639393">
    <w:abstractNumId w:val="16"/>
  </w:num>
  <w:num w:numId="29" w16cid:durableId="1055085986">
    <w:abstractNumId w:val="27"/>
  </w:num>
  <w:num w:numId="30" w16cid:durableId="215972358">
    <w:abstractNumId w:val="25"/>
  </w:num>
  <w:num w:numId="31" w16cid:durableId="168834243">
    <w:abstractNumId w:val="28"/>
  </w:num>
  <w:num w:numId="32" w16cid:durableId="1132746512">
    <w:abstractNumId w:val="29"/>
  </w:num>
  <w:num w:numId="33" w16cid:durableId="1883244601">
    <w:abstractNumId w:val="13"/>
  </w:num>
  <w:num w:numId="34" w16cid:durableId="994798504">
    <w:abstractNumId w:val="14"/>
  </w:num>
  <w:num w:numId="35" w16cid:durableId="1593470559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C26"/>
    <w:rsid w:val="00043A0F"/>
    <w:rsid w:val="00067D7F"/>
    <w:rsid w:val="00082EDD"/>
    <w:rsid w:val="00095B1A"/>
    <w:rsid w:val="000A5D43"/>
    <w:rsid w:val="000B08AA"/>
    <w:rsid w:val="000D0420"/>
    <w:rsid w:val="000D1BBE"/>
    <w:rsid w:val="000D3205"/>
    <w:rsid w:val="000D4DE0"/>
    <w:rsid w:val="000E3E39"/>
    <w:rsid w:val="000E6124"/>
    <w:rsid w:val="001258A8"/>
    <w:rsid w:val="001269FA"/>
    <w:rsid w:val="001322E3"/>
    <w:rsid w:val="00140398"/>
    <w:rsid w:val="001408E7"/>
    <w:rsid w:val="00147EFF"/>
    <w:rsid w:val="00162467"/>
    <w:rsid w:val="00163917"/>
    <w:rsid w:val="001A10E8"/>
    <w:rsid w:val="001A1AC5"/>
    <w:rsid w:val="001E5AE0"/>
    <w:rsid w:val="00212752"/>
    <w:rsid w:val="00226700"/>
    <w:rsid w:val="00230A0E"/>
    <w:rsid w:val="00232527"/>
    <w:rsid w:val="00233527"/>
    <w:rsid w:val="00242E1C"/>
    <w:rsid w:val="0027281A"/>
    <w:rsid w:val="00282A58"/>
    <w:rsid w:val="00290445"/>
    <w:rsid w:val="002A6233"/>
    <w:rsid w:val="002C6DBD"/>
    <w:rsid w:val="002D4C10"/>
    <w:rsid w:val="002E6DC4"/>
    <w:rsid w:val="002F7AB8"/>
    <w:rsid w:val="00316651"/>
    <w:rsid w:val="00320FA1"/>
    <w:rsid w:val="00333208"/>
    <w:rsid w:val="00336B39"/>
    <w:rsid w:val="003452F7"/>
    <w:rsid w:val="00353E57"/>
    <w:rsid w:val="003844AD"/>
    <w:rsid w:val="003A62C2"/>
    <w:rsid w:val="003B281A"/>
    <w:rsid w:val="003B5E5A"/>
    <w:rsid w:val="003C1590"/>
    <w:rsid w:val="003D2725"/>
    <w:rsid w:val="003D5CAC"/>
    <w:rsid w:val="003F4BA7"/>
    <w:rsid w:val="00451324"/>
    <w:rsid w:val="00470322"/>
    <w:rsid w:val="004761FC"/>
    <w:rsid w:val="00480379"/>
    <w:rsid w:val="00482DEB"/>
    <w:rsid w:val="00484790"/>
    <w:rsid w:val="004A2AEF"/>
    <w:rsid w:val="004A3CA7"/>
    <w:rsid w:val="004A6061"/>
    <w:rsid w:val="004D3188"/>
    <w:rsid w:val="004D5D56"/>
    <w:rsid w:val="004F0DA9"/>
    <w:rsid w:val="005015BD"/>
    <w:rsid w:val="0052767D"/>
    <w:rsid w:val="005341CD"/>
    <w:rsid w:val="005406F7"/>
    <w:rsid w:val="00560D61"/>
    <w:rsid w:val="00570CA3"/>
    <w:rsid w:val="00575F32"/>
    <w:rsid w:val="005869DA"/>
    <w:rsid w:val="005A0486"/>
    <w:rsid w:val="005C10F6"/>
    <w:rsid w:val="005C5FCB"/>
    <w:rsid w:val="005D7964"/>
    <w:rsid w:val="005E17A1"/>
    <w:rsid w:val="005E5E8E"/>
    <w:rsid w:val="005E6796"/>
    <w:rsid w:val="00602C3E"/>
    <w:rsid w:val="00616DC8"/>
    <w:rsid w:val="00632BEE"/>
    <w:rsid w:val="006366AC"/>
    <w:rsid w:val="006C3A97"/>
    <w:rsid w:val="006C6E74"/>
    <w:rsid w:val="006C759D"/>
    <w:rsid w:val="0070022A"/>
    <w:rsid w:val="00732D0F"/>
    <w:rsid w:val="0076754F"/>
    <w:rsid w:val="00784253"/>
    <w:rsid w:val="00790428"/>
    <w:rsid w:val="007B651C"/>
    <w:rsid w:val="007D204D"/>
    <w:rsid w:val="007E0FE6"/>
    <w:rsid w:val="007F48AE"/>
    <w:rsid w:val="00835647"/>
    <w:rsid w:val="00835908"/>
    <w:rsid w:val="00854705"/>
    <w:rsid w:val="00856407"/>
    <w:rsid w:val="00871174"/>
    <w:rsid w:val="00886010"/>
    <w:rsid w:val="008A6B27"/>
    <w:rsid w:val="008B4AD9"/>
    <w:rsid w:val="008E3BED"/>
    <w:rsid w:val="00913C66"/>
    <w:rsid w:val="00923F74"/>
    <w:rsid w:val="009400C6"/>
    <w:rsid w:val="00951453"/>
    <w:rsid w:val="00965417"/>
    <w:rsid w:val="009801BA"/>
    <w:rsid w:val="00991C26"/>
    <w:rsid w:val="009B4F7D"/>
    <w:rsid w:val="00A052C7"/>
    <w:rsid w:val="00A27B1B"/>
    <w:rsid w:val="00A33ACD"/>
    <w:rsid w:val="00A53EC1"/>
    <w:rsid w:val="00A833C4"/>
    <w:rsid w:val="00A836FC"/>
    <w:rsid w:val="00A9311D"/>
    <w:rsid w:val="00A96042"/>
    <w:rsid w:val="00A97FBB"/>
    <w:rsid w:val="00AB0DFC"/>
    <w:rsid w:val="00AB25D6"/>
    <w:rsid w:val="00AC3330"/>
    <w:rsid w:val="00AC4F88"/>
    <w:rsid w:val="00AD666D"/>
    <w:rsid w:val="00AF32FC"/>
    <w:rsid w:val="00AF7322"/>
    <w:rsid w:val="00B2103C"/>
    <w:rsid w:val="00B311EB"/>
    <w:rsid w:val="00B60885"/>
    <w:rsid w:val="00B65ECA"/>
    <w:rsid w:val="00B714FD"/>
    <w:rsid w:val="00B83E39"/>
    <w:rsid w:val="00B865A4"/>
    <w:rsid w:val="00B8697D"/>
    <w:rsid w:val="00BC1A1C"/>
    <w:rsid w:val="00BC381F"/>
    <w:rsid w:val="00BD48CC"/>
    <w:rsid w:val="00BE203C"/>
    <w:rsid w:val="00BF0A93"/>
    <w:rsid w:val="00BF2B76"/>
    <w:rsid w:val="00BF4D15"/>
    <w:rsid w:val="00BF7922"/>
    <w:rsid w:val="00C01557"/>
    <w:rsid w:val="00C03876"/>
    <w:rsid w:val="00C11DA3"/>
    <w:rsid w:val="00C53EBD"/>
    <w:rsid w:val="00C632D1"/>
    <w:rsid w:val="00C648F2"/>
    <w:rsid w:val="00C75CDB"/>
    <w:rsid w:val="00C97C6C"/>
    <w:rsid w:val="00CA0A23"/>
    <w:rsid w:val="00CD78CB"/>
    <w:rsid w:val="00CE14DE"/>
    <w:rsid w:val="00CE3EEE"/>
    <w:rsid w:val="00CF74E0"/>
    <w:rsid w:val="00D15A8E"/>
    <w:rsid w:val="00D40C63"/>
    <w:rsid w:val="00D57EB5"/>
    <w:rsid w:val="00D6419E"/>
    <w:rsid w:val="00D64DE4"/>
    <w:rsid w:val="00D83A69"/>
    <w:rsid w:val="00D85A4E"/>
    <w:rsid w:val="00D86B1B"/>
    <w:rsid w:val="00D94B4F"/>
    <w:rsid w:val="00DB1C4B"/>
    <w:rsid w:val="00DE115D"/>
    <w:rsid w:val="00DE1D0D"/>
    <w:rsid w:val="00DE20D5"/>
    <w:rsid w:val="00DF3026"/>
    <w:rsid w:val="00E056EF"/>
    <w:rsid w:val="00E27833"/>
    <w:rsid w:val="00E43C0C"/>
    <w:rsid w:val="00E76E9E"/>
    <w:rsid w:val="00EC2CD8"/>
    <w:rsid w:val="00EF30BE"/>
    <w:rsid w:val="00EF787D"/>
    <w:rsid w:val="00F148D6"/>
    <w:rsid w:val="00F16123"/>
    <w:rsid w:val="00F246EE"/>
    <w:rsid w:val="00F442AD"/>
    <w:rsid w:val="00F567D0"/>
    <w:rsid w:val="00F905CD"/>
    <w:rsid w:val="00FA4B34"/>
    <w:rsid w:val="00FA67CC"/>
    <w:rsid w:val="00FB2BF0"/>
    <w:rsid w:val="00FD441B"/>
    <w:rsid w:val="00F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A5986"/>
  <w15:chartTrackingRefBased/>
  <w15:docId w15:val="{1985BD2A-AF1C-4CA4-8C9B-27610BD1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2E3"/>
  </w:style>
  <w:style w:type="paragraph" w:styleId="Nagwek1">
    <w:name w:val="heading 1"/>
    <w:basedOn w:val="Normalny"/>
    <w:next w:val="Normalny"/>
    <w:link w:val="Nagwek1Znak"/>
    <w:qFormat/>
    <w:rsid w:val="00AF7322"/>
    <w:pPr>
      <w:numPr>
        <w:numId w:val="2"/>
      </w:numPr>
      <w:spacing w:before="280" w:after="120" w:line="240" w:lineRule="auto"/>
      <w:jc w:val="both"/>
      <w:outlineLvl w:val="0"/>
    </w:pPr>
    <w:rPr>
      <w:rFonts w:ascii="Arial" w:eastAsia="Times New Roman" w:hAnsi="Arial" w:cs="Arial"/>
      <w:b/>
      <w:bCs/>
      <w:snapToGrid w:val="0"/>
      <w:kern w:val="28"/>
      <w:sz w:val="28"/>
      <w:szCs w:val="28"/>
      <w:lang w:eastAsia="pl-PL"/>
    </w:rPr>
  </w:style>
  <w:style w:type="paragraph" w:styleId="Nagwek2">
    <w:name w:val="heading 2"/>
    <w:aliases w:val="Heading 2subnumbered"/>
    <w:basedOn w:val="Normalny"/>
    <w:next w:val="Normalny"/>
    <w:link w:val="Nagwek2Znak"/>
    <w:uiPriority w:val="9"/>
    <w:qFormat/>
    <w:rsid w:val="00AF7322"/>
    <w:pPr>
      <w:spacing w:before="200" w:after="60" w:line="240" w:lineRule="auto"/>
      <w:jc w:val="both"/>
      <w:outlineLvl w:val="1"/>
    </w:pPr>
    <w:rPr>
      <w:rFonts w:ascii="Arial" w:eastAsia="Times New Roman" w:hAnsi="Arial" w:cs="Arial"/>
      <w:b/>
      <w:bCs/>
      <w:snapToGrid w:val="0"/>
      <w:sz w:val="24"/>
      <w:szCs w:val="24"/>
      <w:lang w:eastAsia="pl-PL"/>
    </w:rPr>
  </w:style>
  <w:style w:type="paragraph" w:styleId="Nagwek3">
    <w:name w:val="heading 3"/>
    <w:aliases w:val="Level 1 - 1"/>
    <w:basedOn w:val="Normalny"/>
    <w:next w:val="Normalny"/>
    <w:link w:val="Nagwek3Znak"/>
    <w:qFormat/>
    <w:rsid w:val="00AF7322"/>
    <w:pPr>
      <w:numPr>
        <w:ilvl w:val="2"/>
        <w:numId w:val="2"/>
      </w:numPr>
      <w:spacing w:before="160" w:after="60" w:line="240" w:lineRule="auto"/>
      <w:jc w:val="both"/>
      <w:outlineLvl w:val="2"/>
    </w:pPr>
    <w:rPr>
      <w:rFonts w:ascii="Arial" w:eastAsia="Times New Roman" w:hAnsi="Arial" w:cs="Arial"/>
      <w:b/>
      <w:bCs/>
      <w:snapToGrid w:val="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322"/>
    <w:pPr>
      <w:keepNext/>
      <w:numPr>
        <w:ilvl w:val="3"/>
        <w:numId w:val="2"/>
      </w:numPr>
      <w:spacing w:before="60" w:after="60" w:line="240" w:lineRule="auto"/>
      <w:jc w:val="both"/>
      <w:outlineLvl w:val="3"/>
    </w:pPr>
    <w:rPr>
      <w:rFonts w:ascii="Arial" w:eastAsia="Times New Roman" w:hAnsi="Arial" w:cs="Arial"/>
      <w:snapToGrid w:val="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F7322"/>
    <w:pPr>
      <w:numPr>
        <w:ilvl w:val="4"/>
        <w:numId w:val="2"/>
      </w:numPr>
      <w:spacing w:before="60" w:after="60" w:line="240" w:lineRule="auto"/>
      <w:outlineLvl w:val="4"/>
    </w:pPr>
    <w:rPr>
      <w:rFonts w:ascii="Arial" w:eastAsia="Times New Roman" w:hAnsi="Arial" w:cs="Arial"/>
      <w:noProof/>
      <w:snapToGrid w:val="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F7322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Arial" w:eastAsia="Times New Roman" w:hAnsi="Arial" w:cs="Arial"/>
      <w:snapToGrid w:val="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F7322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Arial" w:eastAsia="Times New Roman" w:hAnsi="Arial" w:cs="Arial"/>
      <w:snapToGrid w:val="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F7322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Arial" w:eastAsia="Times New Roman" w:hAnsi="Arial" w:cs="Arial"/>
      <w:snapToGrid w:val="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F7322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snapToGrid w:val="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991C26"/>
    <w:pPr>
      <w:ind w:left="720"/>
      <w:contextualSpacing/>
    </w:pPr>
  </w:style>
  <w:style w:type="paragraph" w:customStyle="1" w:styleId="atekst">
    <w:name w:val="atekst"/>
    <w:basedOn w:val="Normalny"/>
    <w:link w:val="atekstZnak"/>
    <w:qFormat/>
    <w:rsid w:val="00991C26"/>
    <w:pPr>
      <w:spacing w:before="60" w:after="0" w:line="320" w:lineRule="exact"/>
      <w:jc w:val="both"/>
    </w:pPr>
    <w:rPr>
      <w:rFonts w:ascii="Arial" w:eastAsia="Times New Roman" w:hAnsi="Arial" w:cs="Arial"/>
      <w:snapToGrid w:val="0"/>
      <w:lang w:eastAsia="pl-PL"/>
    </w:rPr>
  </w:style>
  <w:style w:type="character" w:customStyle="1" w:styleId="atekstZnak">
    <w:name w:val="atekst Znak"/>
    <w:basedOn w:val="Domylnaczcionkaakapitu"/>
    <w:link w:val="atekst"/>
    <w:rsid w:val="00991C26"/>
    <w:rPr>
      <w:rFonts w:ascii="Arial" w:eastAsia="Times New Roman" w:hAnsi="Arial" w:cs="Arial"/>
      <w:snapToGrid w:val="0"/>
      <w:lang w:eastAsia="pl-PL"/>
    </w:rPr>
  </w:style>
  <w:style w:type="character" w:customStyle="1" w:styleId="Nagwek1Znak">
    <w:name w:val="Nagłówek 1 Znak"/>
    <w:basedOn w:val="Domylnaczcionkaakapitu"/>
    <w:link w:val="Nagwek1"/>
    <w:rsid w:val="00AF7322"/>
    <w:rPr>
      <w:rFonts w:ascii="Arial" w:eastAsia="Times New Roman" w:hAnsi="Arial" w:cs="Arial"/>
      <w:b/>
      <w:bCs/>
      <w:snapToGrid w:val="0"/>
      <w:kern w:val="28"/>
      <w:sz w:val="28"/>
      <w:szCs w:val="28"/>
      <w:lang w:eastAsia="pl-PL"/>
    </w:rPr>
  </w:style>
  <w:style w:type="character" w:customStyle="1" w:styleId="Nagwek2Znak">
    <w:name w:val="Nagłówek 2 Znak"/>
    <w:aliases w:val="Heading 2subnumbered Znak"/>
    <w:basedOn w:val="Domylnaczcionkaakapitu"/>
    <w:link w:val="Nagwek2"/>
    <w:uiPriority w:val="9"/>
    <w:rsid w:val="00AF7322"/>
    <w:rPr>
      <w:rFonts w:ascii="Arial" w:eastAsia="Times New Roman" w:hAnsi="Arial" w:cs="Arial"/>
      <w:b/>
      <w:bCs/>
      <w:snapToGrid w:val="0"/>
      <w:sz w:val="24"/>
      <w:szCs w:val="24"/>
      <w:lang w:eastAsia="pl-PL"/>
    </w:rPr>
  </w:style>
  <w:style w:type="character" w:customStyle="1" w:styleId="Nagwek3Znak">
    <w:name w:val="Nagłówek 3 Znak"/>
    <w:aliases w:val="Level 1 - 1 Znak"/>
    <w:basedOn w:val="Domylnaczcionkaakapitu"/>
    <w:link w:val="Nagwek3"/>
    <w:rsid w:val="00AF7322"/>
    <w:rPr>
      <w:rFonts w:ascii="Arial" w:eastAsia="Times New Roman" w:hAnsi="Arial" w:cs="Arial"/>
      <w:b/>
      <w:bCs/>
      <w:snapToGrid w:val="0"/>
      <w:lang w:eastAsia="pl-PL"/>
    </w:rPr>
  </w:style>
  <w:style w:type="character" w:customStyle="1" w:styleId="Nagwek4Znak">
    <w:name w:val="Nagłówek 4 Znak"/>
    <w:basedOn w:val="Domylnaczcionkaakapitu"/>
    <w:link w:val="Nagwek4"/>
    <w:rsid w:val="00AF7322"/>
    <w:rPr>
      <w:rFonts w:ascii="Arial" w:eastAsia="Times New Roman" w:hAnsi="Arial" w:cs="Arial"/>
      <w:snapToGrid w:val="0"/>
      <w:lang w:eastAsia="pl-PL"/>
    </w:rPr>
  </w:style>
  <w:style w:type="character" w:customStyle="1" w:styleId="Nagwek5Znak">
    <w:name w:val="Nagłówek 5 Znak"/>
    <w:basedOn w:val="Domylnaczcionkaakapitu"/>
    <w:link w:val="Nagwek5"/>
    <w:rsid w:val="00AF7322"/>
    <w:rPr>
      <w:rFonts w:ascii="Arial" w:eastAsia="Times New Roman" w:hAnsi="Arial" w:cs="Arial"/>
      <w:noProof/>
      <w:snapToGrid w:val="0"/>
      <w:lang w:eastAsia="pl-PL"/>
    </w:rPr>
  </w:style>
  <w:style w:type="character" w:customStyle="1" w:styleId="Nagwek6Znak">
    <w:name w:val="Nagłówek 6 Znak"/>
    <w:basedOn w:val="Domylnaczcionkaakapitu"/>
    <w:link w:val="Nagwek6"/>
    <w:rsid w:val="00AF7322"/>
    <w:rPr>
      <w:rFonts w:ascii="Arial" w:eastAsia="Times New Roman" w:hAnsi="Arial" w:cs="Arial"/>
      <w:snapToGrid w:val="0"/>
      <w:lang w:eastAsia="pl-PL"/>
    </w:rPr>
  </w:style>
  <w:style w:type="character" w:customStyle="1" w:styleId="Nagwek7Znak">
    <w:name w:val="Nagłówek 7 Znak"/>
    <w:basedOn w:val="Domylnaczcionkaakapitu"/>
    <w:link w:val="Nagwek7"/>
    <w:rsid w:val="00AF7322"/>
    <w:rPr>
      <w:rFonts w:ascii="Arial" w:eastAsia="Times New Roman" w:hAnsi="Arial" w:cs="Arial"/>
      <w:snapToGrid w:val="0"/>
      <w:lang w:eastAsia="pl-PL"/>
    </w:rPr>
  </w:style>
  <w:style w:type="character" w:customStyle="1" w:styleId="Nagwek8Znak">
    <w:name w:val="Nagłówek 8 Znak"/>
    <w:basedOn w:val="Domylnaczcionkaakapitu"/>
    <w:link w:val="Nagwek8"/>
    <w:rsid w:val="00AF7322"/>
    <w:rPr>
      <w:rFonts w:ascii="Arial" w:eastAsia="Times New Roman" w:hAnsi="Arial" w:cs="Arial"/>
      <w:snapToGrid w:val="0"/>
      <w:lang w:eastAsia="pl-PL"/>
    </w:rPr>
  </w:style>
  <w:style w:type="character" w:customStyle="1" w:styleId="Nagwek9Znak">
    <w:name w:val="Nagłówek 9 Znak"/>
    <w:basedOn w:val="Domylnaczcionkaakapitu"/>
    <w:link w:val="Nagwek9"/>
    <w:rsid w:val="00AF7322"/>
    <w:rPr>
      <w:rFonts w:ascii="Arial" w:eastAsia="Times New Roman" w:hAnsi="Arial" w:cs="Arial"/>
      <w:snapToGrid w:val="0"/>
      <w:sz w:val="18"/>
      <w:szCs w:val="18"/>
      <w:lang w:eastAsia="pl-PL"/>
    </w:rPr>
  </w:style>
  <w:style w:type="paragraph" w:customStyle="1" w:styleId="apunktacja">
    <w:name w:val="apunktacja"/>
    <w:basedOn w:val="Nagwek3"/>
    <w:link w:val="apunktacjaZnak"/>
    <w:qFormat/>
    <w:rsid w:val="00AF7322"/>
    <w:pPr>
      <w:spacing w:before="0" w:after="0" w:line="300" w:lineRule="exact"/>
    </w:pPr>
    <w:rPr>
      <w:b w:val="0"/>
    </w:rPr>
  </w:style>
  <w:style w:type="character" w:customStyle="1" w:styleId="apunktacjaZnak">
    <w:name w:val="apunktacja Znak"/>
    <w:basedOn w:val="Domylnaczcionkaakapitu"/>
    <w:link w:val="apunktacja"/>
    <w:rsid w:val="00AF7322"/>
    <w:rPr>
      <w:rFonts w:ascii="Arial" w:eastAsia="Times New Roman" w:hAnsi="Arial" w:cs="Arial"/>
      <w:bCs/>
      <w:snapToGrid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2C2"/>
  </w:style>
  <w:style w:type="paragraph" w:styleId="Stopka">
    <w:name w:val="footer"/>
    <w:basedOn w:val="Normalny"/>
    <w:link w:val="StopkaZnak"/>
    <w:uiPriority w:val="99"/>
    <w:unhideWhenUsed/>
    <w:rsid w:val="003A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2C2"/>
  </w:style>
  <w:style w:type="paragraph" w:styleId="Nagwekspisutreci">
    <w:name w:val="TOC Heading"/>
    <w:basedOn w:val="Nagwek1"/>
    <w:next w:val="Normalny"/>
    <w:uiPriority w:val="39"/>
    <w:unhideWhenUsed/>
    <w:qFormat/>
    <w:rsid w:val="006C3A97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napToGrid/>
      <w:color w:val="2E74B5" w:themeColor="accent1" w:themeShade="BF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6C3A9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C3A9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6C3A97"/>
    <w:rPr>
      <w:color w:val="0563C1" w:themeColor="hyperlink"/>
      <w:u w:val="single"/>
    </w:rPr>
  </w:style>
  <w:style w:type="paragraph" w:customStyle="1" w:styleId="Tabelapozycja">
    <w:name w:val="Tabela pozycja"/>
    <w:basedOn w:val="Normalny"/>
    <w:rsid w:val="00D86B1B"/>
    <w:pPr>
      <w:spacing w:after="0" w:line="240" w:lineRule="auto"/>
    </w:pPr>
    <w:rPr>
      <w:rFonts w:ascii="Arial" w:eastAsia="MS Outlook" w:hAnsi="Arial" w:cs="Times New Roman"/>
      <w:sz w:val="18"/>
      <w:szCs w:val="20"/>
      <w:lang w:eastAsia="pl-PL"/>
    </w:rPr>
  </w:style>
  <w:style w:type="character" w:customStyle="1" w:styleId="AkapitzlistZnak">
    <w:name w:val="Akapit z listą Znak"/>
    <w:aliases w:val="WYPUNKTOWANIE Akapit z listą Znak,List Paragraph2 Znak"/>
    <w:link w:val="Akapitzlist"/>
    <w:uiPriority w:val="34"/>
    <w:rsid w:val="00D86B1B"/>
  </w:style>
  <w:style w:type="character" w:styleId="Odwoaniedokomentarza">
    <w:name w:val="annotation reference"/>
    <w:basedOn w:val="Domylnaczcionkaakapitu"/>
    <w:uiPriority w:val="99"/>
    <w:semiHidden/>
    <w:unhideWhenUsed/>
    <w:rsid w:val="00140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0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0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3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E7D327DF5B4F94C0698BA54C5BF5" ma:contentTypeVersion="4" ma:contentTypeDescription="Utwórz nowy dokument." ma:contentTypeScope="" ma:versionID="d5c8668a9e85eed85ed817e235acca11">
  <xsd:schema xmlns:xsd="http://www.w3.org/2001/XMLSchema" xmlns:xs="http://www.w3.org/2001/XMLSchema" xmlns:p="http://schemas.microsoft.com/office/2006/metadata/properties" xmlns:ns2="b90e982c-f208-44bf-ab13-fe9d13607830" targetNamespace="http://schemas.microsoft.com/office/2006/metadata/properties" ma:root="true" ma:fieldsID="b5cb63fff72257c6092c0e683c761882" ns2:_="">
    <xsd:import namespace="b90e982c-f208-44bf-ab13-fe9d136078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e982c-f208-44bf-ab13-fe9d136078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3BEE9-5672-4B54-B0B3-3D7FB92EC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e982c-f208-44bf-ab13-fe9d136078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CF96F6-29C2-4CA4-8769-5239C3D1B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6273E6-A6EB-420C-9C28-2948FC4D4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C10D27-5782-41FB-9244-6CC3C102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4646</Words>
  <Characters>27877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Sądel Marek [PGE EC S.A.]</dc:creator>
  <cp:keywords/>
  <dc:description/>
  <cp:lastModifiedBy>Szmuc Paulina [PGE EC S.A.]</cp:lastModifiedBy>
  <cp:revision>54</cp:revision>
  <dcterms:created xsi:type="dcterms:W3CDTF">2024-05-16T07:52:00Z</dcterms:created>
  <dcterms:modified xsi:type="dcterms:W3CDTF">2025-02-10T10:03:00Z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0x010100DD9BE7D327DF5B4F94C0698BA54C5BF5</vt:lpwstr>
  </property>
  <property fmtid="{D5CDD505-2E9C-101B-9397-08002B2CF9AE}" pid="3" name="MSIP_Label_bb05f7a3-1160-4670-a0c4-14de3cf25912_Enabled">
    <vt:lpwstr>true</vt:lpwstr>
  </property>
  <property fmtid="{D5CDD505-2E9C-101B-9397-08002B2CF9AE}" pid="4" name="MSIP_Label_bb05f7a3-1160-4670-a0c4-14de3cf25912_SetDate">
    <vt:lpwstr>2024-12-17T09:34:06Z</vt:lpwstr>
  </property>
  <property fmtid="{D5CDD505-2E9C-101B-9397-08002B2CF9AE}" pid="5" name="MSIP_Label_bb05f7a3-1160-4670-a0c4-14de3cf25912_Method">
    <vt:lpwstr>Privileged</vt:lpwstr>
  </property>
  <property fmtid="{D5CDD505-2E9C-101B-9397-08002B2CF9AE}" pid="6" name="MSIP_Label_bb05f7a3-1160-4670-a0c4-14de3cf25912_Name">
    <vt:lpwstr>E001-Wewnetrzne-w-Spolce</vt:lpwstr>
  </property>
  <property fmtid="{D5CDD505-2E9C-101B-9397-08002B2CF9AE}" pid="7" name="MSIP_Label_bb05f7a3-1160-4670-a0c4-14de3cf25912_SiteId">
    <vt:lpwstr>e9895a11-04dc-4848-aa12-7fca9faefb60</vt:lpwstr>
  </property>
  <property fmtid="{D5CDD505-2E9C-101B-9397-08002B2CF9AE}" pid="8" name="MSIP_Label_bb05f7a3-1160-4670-a0c4-14de3cf25912_ActionId">
    <vt:lpwstr>88214da6-61eb-4387-b280-473336408481</vt:lpwstr>
  </property>
  <property fmtid="{D5CDD505-2E9C-101B-9397-08002B2CF9AE}" pid="9" name="MSIP_Label_bb05f7a3-1160-4670-a0c4-14de3cf25912_ContentBits">
    <vt:lpwstr>1</vt:lpwstr>
  </property>
</Properties>
</file>