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21CDF" w14:textId="56092A49" w:rsidR="00E278B3" w:rsidRDefault="00F41648" w:rsidP="00E278B3">
      <w:pPr>
        <w:jc w:val="center"/>
        <w:rPr>
          <w:b/>
          <w:sz w:val="32"/>
        </w:rPr>
      </w:pPr>
      <w:r>
        <w:rPr>
          <w:b/>
          <w:sz w:val="32"/>
        </w:rPr>
        <w:softHyphen/>
      </w:r>
      <w:r>
        <w:rPr>
          <w:b/>
          <w:sz w:val="32"/>
        </w:rPr>
        <w:softHyphen/>
      </w:r>
    </w:p>
    <w:p w14:paraId="049A81B7" w14:textId="77777777" w:rsidR="00E278B3" w:rsidRDefault="00E278B3" w:rsidP="00E278B3">
      <w:pPr>
        <w:jc w:val="center"/>
        <w:rPr>
          <w:b/>
          <w:sz w:val="32"/>
        </w:rPr>
      </w:pPr>
    </w:p>
    <w:p w14:paraId="366EEFC5" w14:textId="77777777" w:rsidR="00E278B3" w:rsidRDefault="00E278B3" w:rsidP="00E278B3">
      <w:pPr>
        <w:jc w:val="center"/>
        <w:rPr>
          <w:b/>
          <w:sz w:val="32"/>
        </w:rPr>
      </w:pPr>
    </w:p>
    <w:p w14:paraId="58F12B70" w14:textId="77777777" w:rsidR="00E278B3" w:rsidRDefault="00E278B3" w:rsidP="00E278B3">
      <w:pPr>
        <w:jc w:val="center"/>
        <w:rPr>
          <w:b/>
          <w:sz w:val="32"/>
        </w:rPr>
      </w:pPr>
    </w:p>
    <w:p w14:paraId="371C3D7B" w14:textId="77777777" w:rsidR="00E278B3" w:rsidRDefault="00E278B3" w:rsidP="00E278B3">
      <w:pPr>
        <w:jc w:val="center"/>
        <w:rPr>
          <w:b/>
          <w:sz w:val="32"/>
        </w:rPr>
      </w:pPr>
    </w:p>
    <w:p w14:paraId="516F70B3" w14:textId="77777777" w:rsidR="00E278B3" w:rsidRDefault="00E278B3" w:rsidP="00E278B3">
      <w:pPr>
        <w:jc w:val="center"/>
        <w:rPr>
          <w:b/>
          <w:sz w:val="32"/>
        </w:rPr>
      </w:pPr>
    </w:p>
    <w:p w14:paraId="3B4354C6" w14:textId="77777777" w:rsidR="00E278B3" w:rsidRDefault="00E278B3" w:rsidP="00E278B3">
      <w:pPr>
        <w:jc w:val="center"/>
        <w:rPr>
          <w:b/>
          <w:sz w:val="32"/>
        </w:rPr>
      </w:pPr>
    </w:p>
    <w:p w14:paraId="2118104A" w14:textId="77777777" w:rsidR="00E278B3" w:rsidRDefault="00E278B3" w:rsidP="00E278B3">
      <w:pPr>
        <w:jc w:val="center"/>
        <w:rPr>
          <w:b/>
          <w:sz w:val="32"/>
        </w:rPr>
      </w:pPr>
    </w:p>
    <w:p w14:paraId="3335B0FD" w14:textId="77777777" w:rsidR="00E278B3" w:rsidRDefault="00E278B3" w:rsidP="00E278B3">
      <w:pPr>
        <w:jc w:val="center"/>
        <w:rPr>
          <w:b/>
          <w:sz w:val="32"/>
        </w:rPr>
      </w:pPr>
    </w:p>
    <w:p w14:paraId="2DD3A60A" w14:textId="243BC82B" w:rsidR="00E278B3" w:rsidRPr="00E278B3" w:rsidRDefault="00E278B3" w:rsidP="00E278B3">
      <w:pPr>
        <w:jc w:val="center"/>
        <w:rPr>
          <w:b/>
          <w:sz w:val="32"/>
        </w:rPr>
      </w:pPr>
      <w:r w:rsidRPr="00E278B3">
        <w:rPr>
          <w:b/>
          <w:sz w:val="32"/>
        </w:rPr>
        <w:t xml:space="preserve">Załącznik nr </w:t>
      </w:r>
      <w:r w:rsidR="00E12025">
        <w:rPr>
          <w:b/>
          <w:sz w:val="32"/>
        </w:rPr>
        <w:t>B7</w:t>
      </w:r>
      <w:r w:rsidRPr="00E278B3">
        <w:rPr>
          <w:b/>
          <w:sz w:val="32"/>
        </w:rPr>
        <w:t xml:space="preserve"> – Cyberbezpieczeństwo OT</w:t>
      </w:r>
    </w:p>
    <w:p w14:paraId="2B959617" w14:textId="19C8D056" w:rsidR="00E278B3" w:rsidRPr="00E278B3" w:rsidRDefault="00E278B3" w:rsidP="00E278B3">
      <w:pPr>
        <w:spacing w:after="120" w:line="360" w:lineRule="auto"/>
        <w:contextualSpacing/>
        <w:jc w:val="center"/>
        <w:rPr>
          <w:b/>
          <w:sz w:val="32"/>
        </w:rPr>
      </w:pPr>
      <w:r w:rsidRPr="00E278B3">
        <w:rPr>
          <w:b/>
          <w:sz w:val="32"/>
        </w:rPr>
        <w:t>Program Funkcjonalno</w:t>
      </w:r>
      <w:r w:rsidR="00335AA9">
        <w:rPr>
          <w:b/>
          <w:sz w:val="32"/>
        </w:rPr>
        <w:t xml:space="preserve"> </w:t>
      </w:r>
      <w:bookmarkStart w:id="0" w:name="_GoBack"/>
      <w:bookmarkEnd w:id="0"/>
      <w:r w:rsidRPr="00E278B3">
        <w:rPr>
          <w:b/>
          <w:sz w:val="32"/>
        </w:rPr>
        <w:t>- Użytkowy</w:t>
      </w:r>
    </w:p>
    <w:p w14:paraId="24ABBCA2" w14:textId="77777777" w:rsidR="00E278B3" w:rsidRDefault="00E278B3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331412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70693E" w14:textId="77777777" w:rsidR="00CF4F5E" w:rsidRDefault="00CF4F5E">
          <w:pPr>
            <w:pStyle w:val="Nagwekspisutreci"/>
          </w:pPr>
          <w:r>
            <w:t>Spis treści</w:t>
          </w:r>
        </w:p>
        <w:p w14:paraId="4FBCFEF5" w14:textId="448D3766" w:rsidR="00821CD1" w:rsidRDefault="00CF4F5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321370" w:history="1">
            <w:r w:rsidR="00821CD1" w:rsidRPr="005812D9">
              <w:rPr>
                <w:rStyle w:val="Hipercze"/>
                <w:noProof/>
              </w:rPr>
              <w:t>1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Definicje i skróty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_Toc185321370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208DCEC1" w14:textId="23E68C96" w:rsidR="00821CD1" w:rsidRDefault="00335AA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1" w:history="1">
            <w:r w:rsidR="00821CD1" w:rsidRPr="005812D9">
              <w:rPr>
                <w:rStyle w:val="Hipercze"/>
                <w:noProof/>
              </w:rPr>
              <w:t>2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Ogólne założenia w zakresie cyberbezpieczeństwa systemów OT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_Toc185321371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7B417C1B" w14:textId="347DFAA4" w:rsidR="00821CD1" w:rsidRDefault="00335AA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2" w:history="1">
            <w:r w:rsidR="00821CD1" w:rsidRPr="005812D9">
              <w:rPr>
                <w:rStyle w:val="Hipercze"/>
                <w:noProof/>
              </w:rPr>
              <w:t>Pomieszczenia OT. Miejsca instalacji infrastruktury sprzętowej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_Toc185321372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6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1A430847" w14:textId="76CEF360" w:rsidR="00821CD1" w:rsidRDefault="00335AA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4" w:history="1">
            <w:r w:rsidR="00821CD1" w:rsidRPr="005812D9">
              <w:rPr>
                <w:rStyle w:val="Hipercze"/>
                <w:noProof/>
              </w:rPr>
              <w:t>4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Serwerownie – pomieszczenia dedykowane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_Toc185321374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6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18A157FF" w14:textId="547C1248" w:rsidR="00821CD1" w:rsidRDefault="00335AA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5" w:history="1">
            <w:r w:rsidR="00821CD1" w:rsidRPr="005812D9">
              <w:rPr>
                <w:rStyle w:val="Hipercze"/>
                <w:noProof/>
              </w:rPr>
              <w:t>5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Obiekt - Wydzielenie szaf infrastruktury OT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_Toc185321375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6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00B9A111" w14:textId="1C0D4804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6" w:history="1">
            <w:r w:rsidR="00821CD1" w:rsidRPr="005812D9">
              <w:rPr>
                <w:rStyle w:val="Hipercze"/>
                <w:noProof/>
              </w:rPr>
              <w:t>Obiekt - Wydzielenie szaf z osprzętem ICT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_Toc185321376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8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6C64AAF7" w14:textId="5A4EB99D" w:rsidR="00821CD1" w:rsidRDefault="00335AA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7" w:history="1">
            <w:r w:rsidR="00821CD1" w:rsidRPr="005812D9">
              <w:rPr>
                <w:rStyle w:val="Hipercze"/>
                <w:noProof/>
              </w:rPr>
              <w:t>6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Oprogramowanie antywirusowe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_Toc185321377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8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6CFFC2DC" w14:textId="4ABAAFAA" w:rsidR="00821CD1" w:rsidRDefault="00335AA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8" w:history="1">
            <w:r w:rsidR="00821CD1" w:rsidRPr="005812D9">
              <w:rPr>
                <w:rStyle w:val="Hipercze"/>
                <w:noProof/>
              </w:rPr>
              <w:t>4.1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Licencje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_Toc185321378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8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2AE36457" w14:textId="23B183DC" w:rsidR="00821CD1" w:rsidRDefault="00335AA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79" w:history="1">
            <w:r w:rsidR="00821CD1" w:rsidRPr="005812D9">
              <w:rPr>
                <w:rStyle w:val="Hipercze"/>
                <w:noProof/>
              </w:rPr>
              <w:t>4.2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Aktualizacje w okresie gwarancyjnym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_Toc185321379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9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708D1F2A" w14:textId="11FAF54F" w:rsidR="00821CD1" w:rsidRDefault="00335AA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0" w:history="1">
            <w:r w:rsidR="00821CD1" w:rsidRPr="005812D9">
              <w:rPr>
                <w:rStyle w:val="Hipercze"/>
                <w:noProof/>
              </w:rPr>
              <w:t>7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Architektura i topologia sieci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_Toc185321380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9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70F18BFC" w14:textId="1487745D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1" w:history="1">
            <w:r w:rsidR="00821CD1" w:rsidRPr="005812D9">
              <w:rPr>
                <w:rStyle w:val="Hipercze"/>
                <w:noProof/>
              </w:rPr>
              <w:t>Segmentacja sieci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_Toc185321381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9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7D943AF4" w14:textId="265B9829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2" w:history="1">
            <w:r w:rsidR="00821CD1" w:rsidRPr="005812D9">
              <w:rPr>
                <w:rStyle w:val="Hipercze"/>
                <w:noProof/>
              </w:rPr>
              <w:t>Wydzielenie sieci fizycznych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_Toc185321382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10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3AA69EF3" w14:textId="15335B69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3" w:history="1">
            <w:r w:rsidR="00821CD1" w:rsidRPr="005812D9">
              <w:rPr>
                <w:rStyle w:val="Hipercze"/>
                <w:noProof/>
              </w:rPr>
              <w:t>Separacja stref poprzez firewall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_Toc185321383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10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252C90F1" w14:textId="4ECCD49F" w:rsidR="00821CD1" w:rsidRDefault="00335AA9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4" w:history="1">
            <w:r w:rsidR="00821CD1" w:rsidRPr="005812D9">
              <w:rPr>
                <w:rStyle w:val="Hipercze"/>
                <w:noProof/>
              </w:rPr>
              <w:t>Standard urządzeń Firewall na styku IDMZ &lt;-&gt; OT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_Toc185321384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10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39C13E06" w14:textId="09D03AB6" w:rsidR="00821CD1" w:rsidRDefault="00335AA9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5" w:history="1">
            <w:r w:rsidR="00821CD1" w:rsidRPr="005812D9">
              <w:rPr>
                <w:rStyle w:val="Hipercze"/>
                <w:noProof/>
              </w:rPr>
              <w:t>Urządzeń Firewall w warstwie 1na styku warstwy operatorskiej (system SCADA) a warstwy sterowniczej (systemy PLC)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_Toc185321385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11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4575492A" w14:textId="14B4275E" w:rsidR="00821CD1" w:rsidRDefault="00335AA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6" w:history="1">
            <w:r w:rsidR="00821CD1" w:rsidRPr="005812D9">
              <w:rPr>
                <w:rStyle w:val="Hipercze"/>
                <w:noProof/>
              </w:rPr>
              <w:t>8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Łączność OT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_Toc185321386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11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3F84BA0F" w14:textId="11140518" w:rsidR="00821CD1" w:rsidRDefault="00335AA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7" w:history="1">
            <w:r w:rsidR="00821CD1" w:rsidRPr="005812D9">
              <w:rPr>
                <w:rStyle w:val="Hipercze"/>
                <w:noProof/>
              </w:rPr>
              <w:t>9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Infrastruktura sprzętowa (serwery, macierze, stacje robocze) OT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_Toc185321387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11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61E29735" w14:textId="3AA9330E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8" w:history="1">
            <w:r w:rsidR="00821CD1" w:rsidRPr="005812D9">
              <w:rPr>
                <w:rStyle w:val="Hipercze"/>
                <w:noProof/>
              </w:rPr>
              <w:t>10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Badanie cyberbezpieczeństwa systemów OT metodą HAZOP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_Toc185321388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12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4CCFAA37" w14:textId="6BFC757D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89" w:history="1">
            <w:r w:rsidR="00821CD1" w:rsidRPr="005812D9">
              <w:rPr>
                <w:rStyle w:val="Hipercze"/>
                <w:noProof/>
              </w:rPr>
              <w:t>11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System kopi bezpieczeństwa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_Toc185321389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12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55C1D147" w14:textId="7BEEB093" w:rsidR="00821CD1" w:rsidRDefault="00335AA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0" w:history="1">
            <w:r w:rsidR="00821CD1" w:rsidRPr="005812D9">
              <w:rPr>
                <w:rStyle w:val="Hipercze"/>
                <w:noProof/>
              </w:rPr>
              <w:t>11.3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Systemy DCS, SCADA i pozostałe systemy wspierające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_Toc185321390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12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07866DB5" w14:textId="332F92DB" w:rsidR="00821CD1" w:rsidRDefault="00335AA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1" w:history="1">
            <w:r w:rsidR="00821CD1" w:rsidRPr="005812D9">
              <w:rPr>
                <w:rStyle w:val="Hipercze"/>
                <w:noProof/>
              </w:rPr>
              <w:t>11.4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Instrukcje, szkolenia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_Toc185321391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13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4B2B7538" w14:textId="6C1A6165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2" w:history="1">
            <w:r w:rsidR="00821CD1" w:rsidRPr="005812D9">
              <w:rPr>
                <w:rStyle w:val="Hipercze"/>
                <w:noProof/>
              </w:rPr>
              <w:t>Kopie bezpieczeństwa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_Toc185321392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5D3CD596" w14:textId="55D6B4A2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3" w:history="1">
            <w:r w:rsidR="00821CD1" w:rsidRPr="005812D9">
              <w:rPr>
                <w:rStyle w:val="Hipercze"/>
                <w:noProof/>
              </w:rPr>
              <w:t>12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Monitorowanie infrastruktury OT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_Toc185321393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01DAB915" w14:textId="26914521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4" w:history="1">
            <w:r w:rsidR="00821CD1" w:rsidRPr="005812D9">
              <w:rPr>
                <w:rStyle w:val="Hipercze"/>
                <w:noProof/>
              </w:rPr>
              <w:t>Wymagania w zakresie systemu IDS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_Toc185321394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3EFB0916" w14:textId="37F9CD9C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5" w:history="1">
            <w:r w:rsidR="00821CD1" w:rsidRPr="005812D9">
              <w:rPr>
                <w:rStyle w:val="Hipercze"/>
                <w:noProof/>
              </w:rPr>
              <w:t>Monitoring ruchu sieciowego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_Toc185321395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3F985C26" w14:textId="5CC407CC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6" w:history="1">
            <w:r w:rsidR="00821CD1" w:rsidRPr="005812D9">
              <w:rPr>
                <w:rStyle w:val="Hipercze"/>
                <w:noProof/>
              </w:rPr>
              <w:t>Monitorowane infrastruktury sprzętowej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_Toc185321396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5313EF67" w14:textId="5E4DDD32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7" w:history="1">
            <w:r w:rsidR="00821CD1" w:rsidRPr="005812D9">
              <w:rPr>
                <w:rStyle w:val="Hipercze"/>
                <w:noProof/>
              </w:rPr>
              <w:t>Syslog, SIEM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_Toc185321397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3ED414D7" w14:textId="55B14A84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8" w:history="1">
            <w:r w:rsidR="00821CD1" w:rsidRPr="005812D9">
              <w:rPr>
                <w:rStyle w:val="Hipercze"/>
                <w:noProof/>
              </w:rPr>
              <w:t>13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Hardening - utwardzanie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_Toc185321398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69304E73" w14:textId="79DDEDFD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399" w:history="1">
            <w:r w:rsidR="00821CD1" w:rsidRPr="005812D9">
              <w:rPr>
                <w:rStyle w:val="Hipercze"/>
                <w:noProof/>
              </w:rPr>
              <w:t>Przełącznik, router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_Toc185321399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14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7D3E8384" w14:textId="32CA790B" w:rsidR="00821CD1" w:rsidRDefault="00335AA9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400" w:history="1">
            <w:r w:rsidR="00821CD1" w:rsidRPr="005812D9">
              <w:rPr>
                <w:rStyle w:val="Hipercze"/>
                <w:noProof/>
              </w:rPr>
              <w:t>System operacyjny, komputer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_Toc185321400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15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624854D0" w14:textId="1A4CCFA6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401" w:history="1">
            <w:r w:rsidR="00821CD1" w:rsidRPr="005812D9">
              <w:rPr>
                <w:rStyle w:val="Hipercze"/>
                <w:noProof/>
              </w:rPr>
              <w:t>14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Wymiana danych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_Toc185321401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15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0BEAA521" w14:textId="0C79962A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403" w:history="1">
            <w:r w:rsidR="00821CD1" w:rsidRPr="005812D9">
              <w:rPr>
                <w:rStyle w:val="Hipercze"/>
                <w:noProof/>
              </w:rPr>
              <w:t>15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Architektura systemów uwierzytelniania i autoryzacji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_Toc185321403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15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43CD963D" w14:textId="44C5CCAA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404" w:history="1">
            <w:r w:rsidR="00821CD1" w:rsidRPr="005812D9">
              <w:rPr>
                <w:rStyle w:val="Hipercze"/>
                <w:noProof/>
              </w:rPr>
              <w:t>16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Strefa zdemilitaryzowana Industrial DMZ (iDMZ)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_Toc185321404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15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4109854A" w14:textId="1CD75358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405" w:history="1">
            <w:r w:rsidR="00821CD1" w:rsidRPr="005812D9">
              <w:rPr>
                <w:rStyle w:val="Hipercze"/>
                <w:noProof/>
              </w:rPr>
              <w:t>17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System AntyAPT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_Toc185321405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15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254B4DA3" w14:textId="2E665B58" w:rsidR="00821CD1" w:rsidRDefault="00335AA9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5321406" w:history="1">
            <w:r w:rsidR="00821CD1" w:rsidRPr="005812D9">
              <w:rPr>
                <w:rStyle w:val="Hipercze"/>
                <w:noProof/>
              </w:rPr>
              <w:t>18</w:t>
            </w:r>
            <w:r w:rsidR="00821CD1">
              <w:rPr>
                <w:rFonts w:eastAsiaTheme="minorEastAsia"/>
                <w:noProof/>
                <w:lang w:eastAsia="pl-PL"/>
              </w:rPr>
              <w:tab/>
            </w:r>
            <w:r w:rsidR="00821CD1" w:rsidRPr="005812D9">
              <w:rPr>
                <w:rStyle w:val="Hipercze"/>
                <w:noProof/>
              </w:rPr>
              <w:t>Serwer czasu</w:t>
            </w:r>
            <w:r w:rsidR="00821CD1">
              <w:rPr>
                <w:noProof/>
                <w:webHidden/>
              </w:rPr>
              <w:tab/>
            </w:r>
            <w:r w:rsidR="00821CD1">
              <w:rPr>
                <w:noProof/>
                <w:webHidden/>
              </w:rPr>
              <w:fldChar w:fldCharType="begin"/>
            </w:r>
            <w:r w:rsidR="00821CD1">
              <w:rPr>
                <w:noProof/>
                <w:webHidden/>
              </w:rPr>
              <w:instrText xml:space="preserve"> PAGEREF _Toc185321406 \h </w:instrText>
            </w:r>
            <w:r w:rsidR="00821CD1">
              <w:rPr>
                <w:noProof/>
                <w:webHidden/>
              </w:rPr>
            </w:r>
            <w:r w:rsidR="00821CD1">
              <w:rPr>
                <w:noProof/>
                <w:webHidden/>
              </w:rPr>
              <w:fldChar w:fldCharType="separate"/>
            </w:r>
            <w:r w:rsidR="00821CD1">
              <w:rPr>
                <w:noProof/>
                <w:webHidden/>
              </w:rPr>
              <w:t>16</w:t>
            </w:r>
            <w:r w:rsidR="00821CD1">
              <w:rPr>
                <w:noProof/>
                <w:webHidden/>
              </w:rPr>
              <w:fldChar w:fldCharType="end"/>
            </w:r>
          </w:hyperlink>
        </w:p>
        <w:p w14:paraId="488F1130" w14:textId="77777777" w:rsidR="00CF4F5E" w:rsidRDefault="00CF4F5E">
          <w:r>
            <w:rPr>
              <w:b/>
              <w:bCs/>
            </w:rPr>
            <w:fldChar w:fldCharType="end"/>
          </w:r>
        </w:p>
      </w:sdtContent>
    </w:sdt>
    <w:p w14:paraId="33934C82" w14:textId="77777777" w:rsidR="00E278B3" w:rsidRDefault="00E278B3">
      <w:r>
        <w:br w:type="page"/>
      </w:r>
    </w:p>
    <w:p w14:paraId="34EAEA8C" w14:textId="12FBC37A" w:rsidR="00A01CF8" w:rsidRDefault="00E278B3" w:rsidP="00A13538">
      <w:pPr>
        <w:pStyle w:val="Nagwek1"/>
        <w:numPr>
          <w:ilvl w:val="0"/>
          <w:numId w:val="4"/>
        </w:numPr>
      </w:pPr>
      <w:bookmarkStart w:id="1" w:name="_Toc185321370"/>
      <w:r>
        <w:lastRenderedPageBreak/>
        <w:t>Definicje</w:t>
      </w:r>
      <w:r w:rsidR="00E147A0">
        <w:t xml:space="preserve"> i skróty</w:t>
      </w:r>
      <w:bookmarkEnd w:id="1"/>
    </w:p>
    <w:p w14:paraId="5F86D32B" w14:textId="15545A6E" w:rsidR="003C14A3" w:rsidRDefault="003C14A3" w:rsidP="006B6FF0">
      <w:pPr>
        <w:pStyle w:val="Akapitzlist"/>
        <w:numPr>
          <w:ilvl w:val="0"/>
          <w:numId w:val="32"/>
        </w:numPr>
        <w:ind w:hanging="436"/>
      </w:pPr>
      <w:r w:rsidRPr="003C14A3">
        <w:t>CVE – Common Vulnerabilities and Exposures , czyli słownik identyfikatorów nadanych podatnościom i zagrożeniom. Projekt tworzenia i utrzymywania słownika jest współfinansowany przez biuro Cybersecurity and Communications Departamentu Bezpieczeństwa Wewnętrznego Stanów Zjednoczonych. W skrócie jest to po prostu baza podatności.</w:t>
      </w:r>
    </w:p>
    <w:p w14:paraId="601DD931" w14:textId="22F14FB6" w:rsidR="003C14A3" w:rsidRDefault="003C14A3" w:rsidP="006B6FF0">
      <w:pPr>
        <w:pStyle w:val="Akapitzlist"/>
        <w:numPr>
          <w:ilvl w:val="0"/>
          <w:numId w:val="32"/>
        </w:numPr>
      </w:pPr>
      <w:r>
        <w:t xml:space="preserve">ICS - </w:t>
      </w:r>
      <w:r w:rsidRPr="003C14A3">
        <w:t>Prze</w:t>
      </w:r>
      <w:r w:rsidR="00323F35">
        <w:t>mysłowe systemy sterowania (Industrial Control Systems)</w:t>
      </w:r>
    </w:p>
    <w:p w14:paraId="30B8A7AF" w14:textId="32ADF63B" w:rsidR="003C14A3" w:rsidRDefault="003C14A3" w:rsidP="006B6FF0">
      <w:pPr>
        <w:pStyle w:val="Akapitzlist"/>
        <w:numPr>
          <w:ilvl w:val="0"/>
          <w:numId w:val="32"/>
        </w:numPr>
      </w:pPr>
      <w:r>
        <w:t xml:space="preserve">WAN - </w:t>
      </w:r>
      <w:r w:rsidRPr="003C14A3">
        <w:t>Wide Area Network - oznacza sieć komputerową, która swoim zasięgiem wykracza poza miasto, kraj, lub nawet kontynent.</w:t>
      </w:r>
    </w:p>
    <w:p w14:paraId="40D71BF7" w14:textId="77777777" w:rsidR="00CA13AD" w:rsidRDefault="00323F35" w:rsidP="006B6FF0">
      <w:pPr>
        <w:pStyle w:val="Akapitzlist"/>
        <w:numPr>
          <w:ilvl w:val="0"/>
          <w:numId w:val="32"/>
        </w:numPr>
      </w:pPr>
      <w:r>
        <w:t>M</w:t>
      </w:r>
      <w:r w:rsidR="003C14A3">
        <w:t>alware</w:t>
      </w:r>
      <w:r>
        <w:t xml:space="preserve"> -</w:t>
      </w:r>
      <w:r w:rsidR="00CA13AD" w:rsidRPr="00CA13AD">
        <w:t xml:space="preserve"> skrót, który pochodzi od słów malicious software. Oznacza złośliwe oprogramowanie, które zostało stworzone z myślą o uszkodzeniu sprzętu lub kradzieży danych. </w:t>
      </w:r>
    </w:p>
    <w:p w14:paraId="56CC0A40" w14:textId="0599C559" w:rsidR="003C14A3" w:rsidRDefault="00323F35" w:rsidP="006B6FF0">
      <w:pPr>
        <w:pStyle w:val="Akapitzlist"/>
        <w:numPr>
          <w:ilvl w:val="0"/>
          <w:numId w:val="32"/>
        </w:numPr>
      </w:pPr>
      <w:r>
        <w:t xml:space="preserve"> </w:t>
      </w:r>
      <w:r w:rsidR="00CA13AD">
        <w:t>Atak</w:t>
      </w:r>
      <w:r w:rsidR="00CA13AD" w:rsidRPr="00CA13AD">
        <w:t xml:space="preserve"> APT</w:t>
      </w:r>
      <w:r w:rsidR="00CA13AD">
        <w:t xml:space="preserve"> - </w:t>
      </w:r>
      <w:r w:rsidR="00CA13AD" w:rsidRPr="00CA13AD">
        <w:t>atak złożony, zaplanowany i należący do grupy zaawansowanych. Atak APT bardziej przypomina szpiegostwo niż tradycyjne hakowanie. Grupy APT działają na podstawie ciągłego podsłuchiwania i zbierania informacji na temat organizacji w celu identyfikacji słabych punktów i potencjalnego miejsca ataku.</w:t>
      </w:r>
    </w:p>
    <w:p w14:paraId="2077A508" w14:textId="3C9E737F" w:rsidR="007B2C66" w:rsidRDefault="007B2C66" w:rsidP="006B6FF0">
      <w:pPr>
        <w:pStyle w:val="Akapitzlist"/>
        <w:numPr>
          <w:ilvl w:val="0"/>
          <w:numId w:val="32"/>
        </w:numPr>
      </w:pPr>
      <w:r>
        <w:t xml:space="preserve">Ataki typu DoS -  Denial of Service  - </w:t>
      </w:r>
      <w:r w:rsidR="00EF3C97" w:rsidRPr="00EF3C97">
        <w:t xml:space="preserve">są ukierunkowane na  serwery przez naruszanie usług sieci w dążeniu do wyczerpania zasobów aplikacji. Osoby przygotowujące te ataki zalewają witrynę mylącym ruchem, co powoduje nieprawidłowe działanie </w:t>
      </w:r>
      <w:r w:rsidR="00EF3C97">
        <w:t>serwera</w:t>
      </w:r>
      <w:r w:rsidR="00EF3C97" w:rsidRPr="00EF3C97">
        <w:t xml:space="preserve"> lub całkowite przeniesienie jej do trybu offline.</w:t>
      </w:r>
    </w:p>
    <w:p w14:paraId="7CEC8195" w14:textId="25B47389" w:rsidR="007B2C66" w:rsidRPr="003C14A3" w:rsidRDefault="007B2C66" w:rsidP="006B6FF0">
      <w:pPr>
        <w:pStyle w:val="Akapitzlist"/>
        <w:numPr>
          <w:ilvl w:val="0"/>
          <w:numId w:val="32"/>
        </w:numPr>
      </w:pPr>
      <w:r>
        <w:t>System operacyjny - o</w:t>
      </w:r>
      <w:r w:rsidRPr="007B2C66">
        <w:t xml:space="preserve">programowanie, które zarządza całym systemem </w:t>
      </w:r>
      <w:r>
        <w:t>IT/OT</w:t>
      </w:r>
      <w:r w:rsidRPr="007B2C66">
        <w:t>. Dzięki niemu możliwe jest uruchamianie programów oraz sprawowanie kontroli nad resztą zadań na</w:t>
      </w:r>
      <w:r>
        <w:t xml:space="preserve"> infrastrukturze sprzętowej. </w:t>
      </w:r>
    </w:p>
    <w:p w14:paraId="3334D61A" w14:textId="77777777" w:rsidR="00A13538" w:rsidRDefault="00E278B3" w:rsidP="00E278B3">
      <w:pPr>
        <w:pStyle w:val="Nagwek1"/>
        <w:numPr>
          <w:ilvl w:val="0"/>
          <w:numId w:val="4"/>
        </w:numPr>
      </w:pPr>
      <w:bookmarkStart w:id="2" w:name="_Toc185321371"/>
      <w:r>
        <w:t>O</w:t>
      </w:r>
      <w:r w:rsidRPr="008F6221">
        <w:t>gólne założenia w zakresie cyberbezpieczeństwa systemów OT</w:t>
      </w:r>
      <w:bookmarkEnd w:id="2"/>
      <w:r w:rsidRPr="008F6221">
        <w:t xml:space="preserve"> </w:t>
      </w:r>
    </w:p>
    <w:p w14:paraId="0D0663BD" w14:textId="77777777" w:rsidR="00DA708D" w:rsidRDefault="00DA708D" w:rsidP="00DA708D">
      <w:r>
        <w:t xml:space="preserve">W celu zapewnienia odpowiedniego poziomu cyberbezpieczeństwa obszaru OT (OT – ang. Operational Technology) projekt techniczny i realizacja zadania docelowo musi zapewnić min. :   </w:t>
      </w:r>
    </w:p>
    <w:p w14:paraId="492CF74B" w14:textId="1A33503D" w:rsidR="00DA708D" w:rsidRDefault="00DA708D" w:rsidP="00671883">
      <w:pPr>
        <w:pStyle w:val="Akapitzlist"/>
        <w:numPr>
          <w:ilvl w:val="0"/>
          <w:numId w:val="54"/>
        </w:numPr>
      </w:pPr>
      <w:r>
        <w:t xml:space="preserve">całkowitą separację obszaru OT od ICT poprzez strefę DMZ (strefa zdemilitaryzowana) zgodnie z modelem </w:t>
      </w:r>
      <w:r w:rsidR="003271ED">
        <w:t xml:space="preserve">w normie </w:t>
      </w:r>
      <w:r>
        <w:t>IEC62443 – brak bezpośredniego dostępu do WAN z poziomu systemów OT oraz dostępu do obszaru OT z pominięciem DMZ</w:t>
      </w:r>
    </w:p>
    <w:p w14:paraId="5D17C379" w14:textId="77777777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 xml:space="preserve">automatyczne wykonywanie kopii zapasowych </w:t>
      </w:r>
    </w:p>
    <w:p w14:paraId="73B2E0E1" w14:textId="77777777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>ochronę antywirusową</w:t>
      </w:r>
    </w:p>
    <w:p w14:paraId="306A1578" w14:textId="77777777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>ochronę przed malware i atakami APT</w:t>
      </w:r>
    </w:p>
    <w:p w14:paraId="70C66EA3" w14:textId="77777777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 xml:space="preserve">tzw. hardering serwerów i stacji inżynierskich oraz operatorskich </w:t>
      </w:r>
    </w:p>
    <w:p w14:paraId="078F5F73" w14:textId="472BBDAC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>segmentację sieci OT</w:t>
      </w:r>
      <w:r w:rsidR="00FA781E">
        <w:t xml:space="preserve"> zgodnie z modelem w normie IEC 62443 </w:t>
      </w:r>
    </w:p>
    <w:p w14:paraId="224D788D" w14:textId="7734A78B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 xml:space="preserve">ochronę poszczególnych warstw sterowania </w:t>
      </w:r>
      <w:r w:rsidR="00FA781E">
        <w:t xml:space="preserve">(zgodnych z modelem opisanym w normie IEC 62443) </w:t>
      </w:r>
      <w:r>
        <w:t>poprzez firewall oraz system IDS</w:t>
      </w:r>
    </w:p>
    <w:p w14:paraId="11166E6D" w14:textId="77777777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>monitoring infrastruktury OT w tym pasywny monitoring sieci OT</w:t>
      </w:r>
    </w:p>
    <w:p w14:paraId="2496FDBA" w14:textId="1BB262E1" w:rsidR="00DA708D" w:rsidRDefault="00DA708D" w:rsidP="00671883">
      <w:pPr>
        <w:pStyle w:val="Akapitzlist"/>
        <w:numPr>
          <w:ilvl w:val="0"/>
          <w:numId w:val="54"/>
        </w:numPr>
        <w:ind w:hanging="436"/>
      </w:pPr>
      <w:r>
        <w:t>logowanie zdarzeń obszaru OT do centralnego systemu</w:t>
      </w:r>
      <w:r w:rsidR="00FA781E">
        <w:t xml:space="preserve"> SIEM</w:t>
      </w:r>
      <w:r>
        <w:t>.</w:t>
      </w:r>
    </w:p>
    <w:p w14:paraId="4F908FE7" w14:textId="77777777" w:rsidR="00DA708D" w:rsidRDefault="00DA708D" w:rsidP="00DA708D"/>
    <w:p w14:paraId="77ED67C2" w14:textId="6C5360B4" w:rsidR="00842F4A" w:rsidRDefault="00DA708D" w:rsidP="00842F4A">
      <w:r>
        <w:t>Wymaga się aby wszystkie urządzenia w obszarze infrastruktury OT typu firewall, switch, router posiadały co najmniej certyfikat  Common Criteria E</w:t>
      </w:r>
      <w:r w:rsidR="00842F4A">
        <w:t xml:space="preserve">AL3+ lub PP Compliant. Wszelkie odstępstwa od </w:t>
      </w:r>
      <w:r w:rsidR="00842F4A">
        <w:lastRenderedPageBreak/>
        <w:t xml:space="preserve">tego wymagania musza zostać zatwierdzone przez </w:t>
      </w:r>
      <w:r w:rsidR="009E154B">
        <w:t>Zamawiającego (</w:t>
      </w:r>
      <w:r w:rsidR="00842F4A">
        <w:t>Departament Cyberbezpieczeństwa i ICT PGE EC</w:t>
      </w:r>
      <w:r w:rsidR="009E154B">
        <w:t>)</w:t>
      </w:r>
      <w:r w:rsidR="00842F4A">
        <w:t xml:space="preserve"> na etapie zatwierdzania dokumentacji </w:t>
      </w:r>
      <w:r w:rsidR="009E154B">
        <w:t>wykonawczej</w:t>
      </w:r>
      <w:r w:rsidR="00842F4A">
        <w:t xml:space="preserve">.  </w:t>
      </w:r>
    </w:p>
    <w:p w14:paraId="69B26B52" w14:textId="2EB6E6D0" w:rsidR="00DA708D" w:rsidRDefault="00DA708D" w:rsidP="00536006">
      <w:pPr>
        <w:ind w:firstLine="708"/>
      </w:pPr>
      <w:r>
        <w:t>Wymaga się zastosowania wdrożenia  co najmniej  poziomu bezpieczeństwa  (ang. Security level) SL2, który jest podstawowym wymaganiem dla systemów przemysłowych  zgodnie z normą 62443 ( Definicja według normy IEC 62443 - miara pewności, że system IACS jest wolny od luk w zabezpieczeniach i działa w zamierzony sposób). Norma IEC 62443-3-3 specyfikuje 23 wymagania, które muszą być spełnione.</w:t>
      </w:r>
      <w:r w:rsidR="00E80FD9">
        <w:t xml:space="preserve"> </w:t>
      </w:r>
    </w:p>
    <w:p w14:paraId="7CCC0DB7" w14:textId="09207F0C" w:rsidR="00DA708D" w:rsidRDefault="00DA708D" w:rsidP="00536006">
      <w:pPr>
        <w:ind w:firstLine="432"/>
      </w:pPr>
      <w:r>
        <w:t>Wy</w:t>
      </w:r>
      <w:r w:rsidR="00C5712D">
        <w:t>magane jest aby nowo wdrożone ś</w:t>
      </w:r>
      <w:r>
        <w:t xml:space="preserve">rodowisko teleinformatyczne  </w:t>
      </w:r>
      <w:r w:rsidR="00195B2B">
        <w:t>przedstawione było</w:t>
      </w:r>
      <w:r>
        <w:t xml:space="preserve"> w postaci modelu warstwowego zgodnie z normą IEC 62443, którego najwyższą warstwę stanowią klasyczne systemy IT, a najniższą aparatura kontrolno-pomiarowa oraz elementy wykonawcze oddziałujące na procesy technologiczne. Środowisko teleinformatyczne powinno składać się z warstw przedstawionych na poniższym przykładowym modelu.</w:t>
      </w:r>
    </w:p>
    <w:p w14:paraId="3B371905" w14:textId="59535648" w:rsidR="007F7DBC" w:rsidRDefault="00195B2B" w:rsidP="00536006">
      <w:pPr>
        <w:ind w:firstLine="432"/>
      </w:pPr>
      <w:r>
        <w:rPr>
          <w:noProof/>
          <w:lang w:val="en-AU" w:eastAsia="en-AU"/>
        </w:rPr>
        <w:drawing>
          <wp:inline distT="0" distB="0" distL="0" distR="0" wp14:anchorId="76520F2A" wp14:editId="233592F4">
            <wp:extent cx="5762625" cy="5408930"/>
            <wp:effectExtent l="0" t="0" r="9525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7B240" w14:textId="77777777" w:rsidR="007F7DBC" w:rsidRDefault="007F7DBC" w:rsidP="0032392D">
      <w:r>
        <w:t xml:space="preserve">W obszarze OT wyróżnić należy: </w:t>
      </w:r>
    </w:p>
    <w:p w14:paraId="470E2E7F" w14:textId="77777777" w:rsidR="007F7DBC" w:rsidRDefault="007F7DBC" w:rsidP="007F7DBC">
      <w:pPr>
        <w:ind w:firstLine="284"/>
        <w:jc w:val="both"/>
      </w:pPr>
      <w:r>
        <w:lastRenderedPageBreak/>
        <w:t>Warstwa 3 – Zarządzanie procesami produkcji. W tej warstwie powinny się znaleźć systemy</w:t>
      </w:r>
      <w:r>
        <w:br/>
        <w:t xml:space="preserve"> integracji odpowiadające za gromadzenie danych, zaawansowaną analitykę, raportowanie. </w:t>
      </w:r>
    </w:p>
    <w:p w14:paraId="061A9189" w14:textId="77777777" w:rsidR="007F7DBC" w:rsidRDefault="007F7DBC" w:rsidP="007F7DBC">
      <w:pPr>
        <w:ind w:firstLine="284"/>
        <w:jc w:val="both"/>
      </w:pPr>
      <w:r>
        <w:t xml:space="preserve">Warstwa 2 – Nadrzędne sterowanie procesami. W tej warstwie powinny się znaleźć systemy pełniące rolę interfejsu użytkownika dla operatorów/dyspozytorów które pozwalają na monitorowanie oraz sterowanie procesem technologicznym. Systemy, które powinny być tutaj usytuowane to m.in: </w:t>
      </w:r>
    </w:p>
    <w:p w14:paraId="444DEE9D" w14:textId="77777777" w:rsidR="007F7DBC" w:rsidRDefault="007F7DBC" w:rsidP="007F7DBC">
      <w:pPr>
        <w:spacing w:after="0"/>
        <w:ind w:left="284" w:firstLine="142"/>
      </w:pPr>
      <w:r>
        <w:t>a)</w:t>
      </w:r>
      <w:r>
        <w:tab/>
        <w:t>serwery aplikacji SCADA/DCS;</w:t>
      </w:r>
    </w:p>
    <w:p w14:paraId="7CC7DF90" w14:textId="77777777" w:rsidR="007F7DBC" w:rsidRDefault="007F7DBC" w:rsidP="007F7DBC">
      <w:pPr>
        <w:spacing w:after="0"/>
        <w:ind w:left="284" w:firstLine="142"/>
      </w:pPr>
      <w:r>
        <w:t>b)</w:t>
      </w:r>
      <w:r>
        <w:tab/>
        <w:t>stacje operatorskie i inżynierskie;</w:t>
      </w:r>
    </w:p>
    <w:p w14:paraId="1AD8920C" w14:textId="77777777" w:rsidR="007F7DBC" w:rsidRDefault="007F7DBC" w:rsidP="007F7DBC">
      <w:pPr>
        <w:spacing w:after="0"/>
        <w:ind w:left="284" w:firstLine="142"/>
      </w:pPr>
      <w:r>
        <w:t>c)</w:t>
      </w:r>
      <w:r>
        <w:tab/>
        <w:t>serwery baz danych;</w:t>
      </w:r>
    </w:p>
    <w:p w14:paraId="01679E38" w14:textId="77777777" w:rsidR="007F7DBC" w:rsidRDefault="007F7DBC" w:rsidP="007F7DBC">
      <w:pPr>
        <w:spacing w:after="0"/>
        <w:ind w:left="284" w:firstLine="142"/>
      </w:pPr>
      <w:r>
        <w:t>d)</w:t>
      </w:r>
      <w:r>
        <w:tab/>
        <w:t>macierze dyskowe;</w:t>
      </w:r>
    </w:p>
    <w:p w14:paraId="7F2D853C" w14:textId="77777777" w:rsidR="007F7DBC" w:rsidRDefault="007F7DBC" w:rsidP="007F7DBC">
      <w:pPr>
        <w:spacing w:after="0"/>
        <w:ind w:left="284" w:firstLine="142"/>
      </w:pPr>
      <w:r>
        <w:t>e)</w:t>
      </w:r>
      <w:r>
        <w:tab/>
        <w:t>interfejsy użytkownika;</w:t>
      </w:r>
    </w:p>
    <w:p w14:paraId="105D4629" w14:textId="77777777" w:rsidR="0032392D" w:rsidRDefault="0032392D" w:rsidP="007F7DBC">
      <w:pPr>
        <w:ind w:firstLine="284"/>
      </w:pPr>
    </w:p>
    <w:p w14:paraId="65595F8B" w14:textId="77777777" w:rsidR="007F7DBC" w:rsidRDefault="007F7DBC" w:rsidP="007F7DBC">
      <w:pPr>
        <w:ind w:firstLine="284"/>
      </w:pPr>
      <w:r>
        <w:t>Warstwa 1 – warstwa automatyki sterowniczej. Warstwa powinna zawierać elementy aparatury sterowniczej sterowniki PLC, kontrolery, urządzenia typy black box</w:t>
      </w:r>
    </w:p>
    <w:p w14:paraId="30B350BB" w14:textId="77777777" w:rsidR="007F7DBC" w:rsidRDefault="007F7DBC" w:rsidP="007F7DBC">
      <w:pPr>
        <w:ind w:firstLine="284"/>
        <w:jc w:val="both"/>
      </w:pPr>
      <w:r>
        <w:t>Warstwa 0 – warstwa procesu technologicznego. Warstwa zawiera maszyny, roboty, sensory, czujniki, serwomechanizmy, elementy pomiarowe, pozwalające monitorować stan procesu technologicznego oraz elementy wykonawcze, pozwalające zmieniać stan procesu technologicznego.</w:t>
      </w:r>
    </w:p>
    <w:p w14:paraId="6001A73D" w14:textId="294888FD" w:rsidR="007F7DBC" w:rsidRPr="00DA708D" w:rsidRDefault="007F7DBC" w:rsidP="00195B2B"/>
    <w:p w14:paraId="2BF90CE8" w14:textId="43EF9650" w:rsidR="00ED0D0C" w:rsidRPr="00671883" w:rsidRDefault="00E278B3" w:rsidP="00671883">
      <w:pPr>
        <w:pStyle w:val="Nagwek1"/>
        <w:numPr>
          <w:ilvl w:val="0"/>
          <w:numId w:val="4"/>
        </w:numPr>
        <w:rPr>
          <w:vanish/>
        </w:rPr>
      </w:pPr>
      <w:bookmarkStart w:id="3" w:name="_Toc66393679"/>
      <w:bookmarkStart w:id="4" w:name="_Toc70076203"/>
      <w:bookmarkStart w:id="5" w:name="_Toc161239046"/>
      <w:bookmarkStart w:id="6" w:name="_Toc185321372"/>
      <w:r w:rsidRPr="00CA264A">
        <w:t>Pomieszczenia OT</w:t>
      </w:r>
      <w:bookmarkEnd w:id="3"/>
      <w:r w:rsidRPr="00CA264A">
        <w:t>. Miejsca instalacji infrastruktury sprzętowej</w:t>
      </w:r>
      <w:bookmarkStart w:id="7" w:name="_Toc161987053"/>
      <w:bookmarkStart w:id="8" w:name="_Toc162592879"/>
      <w:bookmarkStart w:id="9" w:name="_Toc185321373"/>
      <w:bookmarkEnd w:id="4"/>
      <w:bookmarkEnd w:id="5"/>
      <w:bookmarkEnd w:id="6"/>
      <w:bookmarkEnd w:id="7"/>
      <w:bookmarkEnd w:id="8"/>
      <w:bookmarkEnd w:id="9"/>
    </w:p>
    <w:p w14:paraId="7084CA3D" w14:textId="7A8EB834" w:rsidR="00C2437F" w:rsidRPr="00671883" w:rsidRDefault="00ED0D0C" w:rsidP="00671883">
      <w:pPr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r w:rsidRPr="00FF6FF4">
        <w:t>Wymagania w powyższym zakresie zost</w:t>
      </w:r>
      <w:r>
        <w:t>ały ujęte w załąc</w:t>
      </w:r>
      <w:r w:rsidR="00F71B65">
        <w:t>zniku 1PD</w:t>
      </w:r>
      <w:r w:rsidRPr="00FF6FF4">
        <w:t xml:space="preserve"> Cyberbezpieczeństwo – </w:t>
      </w:r>
      <w:r w:rsidR="00F71B65">
        <w:t>wymagania serwerowni/pomieszczeń technicznych.</w:t>
      </w:r>
      <w:bookmarkStart w:id="10" w:name="_Toc161987054"/>
      <w:bookmarkStart w:id="11" w:name="_Toc162592880"/>
      <w:bookmarkStart w:id="12" w:name="_Toc161987055"/>
      <w:bookmarkStart w:id="13" w:name="_Toc162592881"/>
      <w:bookmarkEnd w:id="10"/>
      <w:bookmarkEnd w:id="11"/>
      <w:bookmarkEnd w:id="12"/>
      <w:bookmarkEnd w:id="13"/>
    </w:p>
    <w:p w14:paraId="314F78CD" w14:textId="77777777" w:rsidR="00E278B3" w:rsidRPr="00C2437F" w:rsidRDefault="00E278B3" w:rsidP="00671883">
      <w:pPr>
        <w:pStyle w:val="Nagwek1"/>
        <w:numPr>
          <w:ilvl w:val="0"/>
          <w:numId w:val="4"/>
        </w:numPr>
      </w:pPr>
      <w:bookmarkStart w:id="14" w:name="_Toc185321374"/>
      <w:r w:rsidRPr="00C2437F">
        <w:t>Serwerownie – pomieszczenia dedykowane</w:t>
      </w:r>
      <w:bookmarkEnd w:id="14"/>
    </w:p>
    <w:p w14:paraId="0A76507E" w14:textId="795B95F3" w:rsidR="00F30696" w:rsidRDefault="00F47F26" w:rsidP="00F30696">
      <w:pPr>
        <w:pStyle w:val="Glowny"/>
      </w:pPr>
      <w:r>
        <w:t xml:space="preserve">W przypadku budowy systemów OT i ICT </w:t>
      </w:r>
      <w:r w:rsidR="007263F4">
        <w:t>w</w:t>
      </w:r>
      <w:r w:rsidR="00F30696">
        <w:t xml:space="preserve">ymaga się zabudowy lub adaptacji istniejących pomieszczeń </w:t>
      </w:r>
      <w:r w:rsidR="0079337D">
        <w:t>(np. zabudowa ścian działowych z gk oddzielonych drzwiami z Kontrolą Dostępu zgodnie z normą</w:t>
      </w:r>
      <w:r w:rsidR="00605658">
        <w:t xml:space="preserve"> </w:t>
      </w:r>
      <w:r w:rsidR="00605658" w:rsidRPr="00605658">
        <w:t xml:space="preserve">PN-EN 1627 </w:t>
      </w:r>
      <w:r w:rsidR="0079337D">
        <w:t>)</w:t>
      </w:r>
      <w:r w:rsidR="00F30696">
        <w:t xml:space="preserve">celem uzyskania dwóch niezależnych serwerowni (lub pomieszczeń technicznych) systemów OT i ICT. W uzasadnionych przypadkach, za zgodą Zamawiającego dopuszcza się dostosowanie jednego pomieszczenia, jednak szafy obu systemów muszą być fizycznie odseparowane oraz wyposażone w czytniki kontroli dostępu do szaf. </w:t>
      </w:r>
    </w:p>
    <w:p w14:paraId="77FABA9A" w14:textId="0894DB02" w:rsidR="00F30696" w:rsidRDefault="00F30696" w:rsidP="00F30696">
      <w:r>
        <w:t>Wejście do serwerowni musi być również ob</w:t>
      </w:r>
      <w:r w:rsidR="007263F4">
        <w:t>jęte monitoringiem wizyjnym,</w:t>
      </w:r>
      <w:r>
        <w:t xml:space="preserve"> Systemem Kontroli Dostępu</w:t>
      </w:r>
      <w:r w:rsidR="007263F4">
        <w:t xml:space="preserve"> oraz systemem ppoż</w:t>
      </w:r>
      <w:r>
        <w:t>.</w:t>
      </w:r>
    </w:p>
    <w:p w14:paraId="3D2798EB" w14:textId="7BFFC93E" w:rsidR="00F30696" w:rsidRDefault="00F30696" w:rsidP="00C14D10">
      <w:pPr>
        <w:pStyle w:val="Glowny"/>
      </w:pPr>
    </w:p>
    <w:p w14:paraId="37D205C6" w14:textId="77777777" w:rsidR="004618A0" w:rsidRPr="00C2437F" w:rsidRDefault="004618A0" w:rsidP="00671883">
      <w:pPr>
        <w:pStyle w:val="Nagwek1"/>
        <w:numPr>
          <w:ilvl w:val="0"/>
          <w:numId w:val="4"/>
        </w:numPr>
      </w:pPr>
      <w:bookmarkStart w:id="15" w:name="_Toc185321375"/>
      <w:r w:rsidRPr="00C2437F">
        <w:t>Obiekt - Wydzielenie szaf infrastruktury OT</w:t>
      </w:r>
      <w:bookmarkEnd w:id="15"/>
      <w:r w:rsidRPr="00C2437F">
        <w:t xml:space="preserve">  </w:t>
      </w:r>
    </w:p>
    <w:p w14:paraId="67812343" w14:textId="1C626528" w:rsidR="0032392D" w:rsidRPr="002A3DC7" w:rsidRDefault="0032392D" w:rsidP="00C14D10">
      <w:pPr>
        <w:pStyle w:val="Glowny"/>
      </w:pPr>
    </w:p>
    <w:p w14:paraId="1E6AB191" w14:textId="77777777" w:rsidR="00C5326D" w:rsidRDefault="00C5326D" w:rsidP="00C5326D">
      <w:pPr>
        <w:jc w:val="both"/>
      </w:pPr>
      <w:r w:rsidRPr="00DB50E3">
        <w:t>Podstawową normą dotyczącą wykonywania instalacji</w:t>
      </w:r>
      <w:r>
        <w:t xml:space="preserve"> okablowania infrastrukturalnego</w:t>
      </w:r>
      <w:r w:rsidRPr="00DB50E3">
        <w:t xml:space="preserve"> jest norma PN-EN 50174 (Instalacja okablowania): PN-EN 50174-1 – Część 1, Specyfikacja i zapewnienie jakości. PN-EN 50174-2 – Część 2, Planowanie i wykonawstwo instalacji wewnątrz. PN-EN 50174-3 – Część 3, Planowanie i wykonawstwo instalacji na zewnątrz.</w:t>
      </w:r>
    </w:p>
    <w:p w14:paraId="7E2ACBB5" w14:textId="77777777" w:rsidR="00C5326D" w:rsidRDefault="00C5326D" w:rsidP="00671883">
      <w:pPr>
        <w:jc w:val="both"/>
      </w:pPr>
      <w:r w:rsidRPr="005723AA">
        <w:lastRenderedPageBreak/>
        <w:t>Istotą zastosowania okablowania strukturalnego jest możliwość współdzielenia zasobów w ramach jednej instalacji przez wiele systemów teleinformatycznych i teletechnicznych.</w:t>
      </w:r>
    </w:p>
    <w:p w14:paraId="4AD5DC42" w14:textId="77777777" w:rsidR="00C5326D" w:rsidRDefault="00C5326D" w:rsidP="00671883">
      <w:pPr>
        <w:jc w:val="both"/>
      </w:pPr>
      <w:r w:rsidRPr="004D5EF4">
        <w:rPr>
          <w:b/>
        </w:rPr>
        <w:t xml:space="preserve"> Główny punkt dystrybucyjny (GPD)</w:t>
      </w:r>
      <w:r>
        <w:t>, to  centralne miejsce gdzie zbiega się okablowanie strukturalne, bardzo często fizycznie oraz CPD (centrum przetwarzania danych). Jest to miejsce w którym kończy(-ą) się kabel(-le) redundantnego ringu światłowodowego.</w:t>
      </w:r>
    </w:p>
    <w:p w14:paraId="096FB369" w14:textId="77777777" w:rsidR="00C5326D" w:rsidRDefault="00C5326D" w:rsidP="00671883">
      <w:pPr>
        <w:jc w:val="both"/>
      </w:pPr>
      <w:r w:rsidRPr="004D5EF4">
        <w:rPr>
          <w:b/>
        </w:rPr>
        <w:t>Budynkowy (lokalny) punkt dystr</w:t>
      </w:r>
      <w:r>
        <w:rPr>
          <w:b/>
        </w:rPr>
        <w:t xml:space="preserve">ybucyjny </w:t>
      </w:r>
      <w:r w:rsidRPr="00AA1933">
        <w:rPr>
          <w:b/>
        </w:rPr>
        <w:t>(BPD)</w:t>
      </w:r>
      <w:r>
        <w:t xml:space="preserve"> – miejsce koncentracji, zbioru komponentów aktywnych oraz pasywnych w odrębnych szafach teleinformatycznych zlokalizowanych w danym budynku składająca się budynkowego (lokalnego</w:t>
      </w:r>
      <w:r w:rsidRPr="00FB6AE5">
        <w:t>) punkt</w:t>
      </w:r>
      <w:r>
        <w:t>u</w:t>
      </w:r>
      <w:r w:rsidRPr="00FB6AE5">
        <w:t xml:space="preserve"> infrastruktury aktywnej </w:t>
      </w:r>
      <w:r>
        <w:t>oraz  budynkowego (lokalnego</w:t>
      </w:r>
      <w:r w:rsidRPr="00633E85">
        <w:t>) punkt</w:t>
      </w:r>
      <w:r>
        <w:t>u</w:t>
      </w:r>
      <w:r w:rsidRPr="00633E85">
        <w:t xml:space="preserve"> infrastruktury pasywnej</w:t>
      </w:r>
      <w:r>
        <w:t xml:space="preserve">. </w:t>
      </w:r>
    </w:p>
    <w:p w14:paraId="1D42780C" w14:textId="77777777" w:rsidR="00C5326D" w:rsidRDefault="00C5326D" w:rsidP="00C5326D">
      <w:pPr>
        <w:jc w:val="both"/>
      </w:pPr>
      <w:r>
        <w:rPr>
          <w:b/>
        </w:rPr>
        <w:t>B</w:t>
      </w:r>
      <w:r w:rsidRPr="00AA1933">
        <w:rPr>
          <w:b/>
        </w:rPr>
        <w:t>udynkowy (lokalny) punkt infrastruktury aktywnej</w:t>
      </w:r>
      <w:r>
        <w:t xml:space="preserve"> – cześć BPD składająca</w:t>
      </w:r>
      <w:r w:rsidRPr="00AA1933">
        <w:t xml:space="preserve"> się z szafy teleinformatycznej (teletechnicznej) oraz przełączników, routerów, lokalnego FW, komputera przemysłowego wraz konsolą KVM.</w:t>
      </w:r>
      <w:r>
        <w:t>;</w:t>
      </w:r>
    </w:p>
    <w:p w14:paraId="1A0420FB" w14:textId="77777777" w:rsidR="00C5326D" w:rsidRDefault="00C5326D" w:rsidP="00C5326D">
      <w:pPr>
        <w:jc w:val="both"/>
      </w:pPr>
      <w:r>
        <w:rPr>
          <w:b/>
        </w:rPr>
        <w:t>B</w:t>
      </w:r>
      <w:r w:rsidRPr="00AA1933">
        <w:rPr>
          <w:b/>
        </w:rPr>
        <w:t>udynkowy (lokaln</w:t>
      </w:r>
      <w:r>
        <w:rPr>
          <w:b/>
        </w:rPr>
        <w:t xml:space="preserve">y) punkt infrastruktury pasywnej </w:t>
      </w:r>
      <w:r>
        <w:t>– cześć BPD składająca</w:t>
      </w:r>
      <w:r w:rsidRPr="00AA1933">
        <w:t xml:space="preserve"> się z szafy teleinformatycznej (teletechnicznej)</w:t>
      </w:r>
      <w:r w:rsidRPr="00FB6AE5">
        <w:t xml:space="preserve"> oraz zespołu komponentów służących do łączenia kabli (panele krosowe 2U, kable krosowe, kaseta światłowodowa, adaptery światłowodowe, złącza światłowodowe, Panel typu panel HD, zasilacze UPS ).</w:t>
      </w:r>
    </w:p>
    <w:p w14:paraId="2B71EEA3" w14:textId="77777777" w:rsidR="00C5326D" w:rsidRDefault="00C5326D" w:rsidP="00C5326D">
      <w:pPr>
        <w:jc w:val="both"/>
      </w:pPr>
      <w:r w:rsidRPr="00FB6AE5">
        <w:rPr>
          <w:b/>
        </w:rPr>
        <w:t>Okablowanie systemu strukturalnego</w:t>
      </w:r>
      <w:r w:rsidRPr="005723AA">
        <w:t xml:space="preserve"> budowane jest w oparciu o połączenia fizyczne z </w:t>
      </w:r>
      <w:r>
        <w:t>wykorzystaniem topologii ringu</w:t>
      </w:r>
      <w:r w:rsidRPr="005723AA">
        <w:t xml:space="preserve"> </w:t>
      </w:r>
      <w:r>
        <w:t>redundantnego</w:t>
      </w:r>
      <w:r w:rsidRPr="005723AA">
        <w:t>. W skład podsystemów okablowania strukturalnego</w:t>
      </w:r>
      <w:r>
        <w:t xml:space="preserve">, podsystemów urządzeń infrastruktury aktywnej, podsystemów infrastruktury centrów danych </w:t>
      </w:r>
      <w:r w:rsidRPr="005723AA">
        <w:t xml:space="preserve"> wchodzą następujące elementy funkcjonalne:</w:t>
      </w:r>
    </w:p>
    <w:p w14:paraId="4CDCB88F" w14:textId="77777777" w:rsidR="00C5326D" w:rsidRDefault="00C5326D" w:rsidP="00671883">
      <w:pPr>
        <w:pStyle w:val="Akapitzlist"/>
        <w:numPr>
          <w:ilvl w:val="0"/>
          <w:numId w:val="49"/>
        </w:numPr>
      </w:pPr>
      <w:r>
        <w:t xml:space="preserve">Punkt styku iDMZ; </w:t>
      </w:r>
    </w:p>
    <w:p w14:paraId="4AA11B84" w14:textId="77777777" w:rsidR="00C5326D" w:rsidRDefault="00C5326D" w:rsidP="00671883">
      <w:pPr>
        <w:pStyle w:val="Akapitzlist"/>
        <w:numPr>
          <w:ilvl w:val="0"/>
          <w:numId w:val="49"/>
        </w:numPr>
      </w:pPr>
      <w:r>
        <w:t>K</w:t>
      </w:r>
      <w:r w:rsidRPr="005723AA">
        <w:t>able</w:t>
      </w:r>
      <w:r>
        <w:t xml:space="preserve"> </w:t>
      </w:r>
      <w:r w:rsidRPr="005723AA">
        <w:t>szkieletowe</w:t>
      </w:r>
      <w:r>
        <w:t xml:space="preserve"> redundantnego ringu światłowodowego</w:t>
      </w:r>
      <w:r w:rsidRPr="005723AA">
        <w:t>;</w:t>
      </w:r>
    </w:p>
    <w:p w14:paraId="21A9816E" w14:textId="77777777" w:rsidR="00C5326D" w:rsidRDefault="00C5326D" w:rsidP="00671883">
      <w:pPr>
        <w:pStyle w:val="Akapitzlist"/>
        <w:numPr>
          <w:ilvl w:val="0"/>
          <w:numId w:val="49"/>
        </w:numPr>
        <w:jc w:val="both"/>
      </w:pPr>
      <w:r w:rsidRPr="005723AA">
        <w:t>GPD</w:t>
      </w:r>
      <w:r>
        <w:t xml:space="preserve"> (główny punkt dystrybucyjny) z podziałem na część z elementami pasywnymi (osobna szafa teleinformatyczna (teletechniczna) zawierająca zespół</w:t>
      </w:r>
      <w:r w:rsidRPr="00C10829">
        <w:t xml:space="preserve"> komponentów służących do łączenia kabli (panele krosowe 2U, kable krosowe, kaseta światłowodowa, adaptery światłowodowe, złącza światłowodowe, Panel typu panel HD, zasilacze UPS</w:t>
      </w:r>
      <w:r>
        <w:t>) oraz z elementami aktywnym (osobna szafa teleinformatyczna zawierająca klaster przełączników corowych, klaster FW, przełączniki dostępowe)</w:t>
      </w:r>
      <w:r w:rsidRPr="005918C9">
        <w:t xml:space="preserve"> </w:t>
      </w:r>
      <w:r>
        <w:t>oraz CPD ( główne centrum</w:t>
      </w:r>
      <w:r w:rsidRPr="005918C9">
        <w:t xml:space="preserve"> przetwarzania danych)</w:t>
      </w:r>
      <w:r w:rsidRPr="005723AA">
        <w:t>;</w:t>
      </w:r>
    </w:p>
    <w:p w14:paraId="7ED710B4" w14:textId="77777777" w:rsidR="00C5326D" w:rsidRDefault="00C5326D" w:rsidP="00671883">
      <w:pPr>
        <w:pStyle w:val="Akapitzlist"/>
        <w:numPr>
          <w:ilvl w:val="0"/>
          <w:numId w:val="49"/>
        </w:numPr>
        <w:jc w:val="both"/>
      </w:pPr>
      <w:r w:rsidRPr="00FB6AE5">
        <w:t>Budynkowy (lokalny) punkt dystrybucyjny (BPD)</w:t>
      </w:r>
      <w:r>
        <w:t xml:space="preserve"> składający się z budynkowego (lokalnego) punktu dystrybucyjnego infrastruktury pasywnej ,który</w:t>
      </w:r>
      <w:r w:rsidRPr="00807302">
        <w:t xml:space="preserve"> składa się on najczęściej z szafy teleinformatycznej (teletechnicznej) oraz zespołu komponentów służących do łączenia kabli (panele krosowe</w:t>
      </w:r>
      <w:r>
        <w:t xml:space="preserve"> 2U</w:t>
      </w:r>
      <w:r w:rsidRPr="00807302">
        <w:t>, kable krosowe</w:t>
      </w:r>
      <w:r>
        <w:t>, k</w:t>
      </w:r>
      <w:r w:rsidRPr="00807302">
        <w:t>aseta światłowodowa</w:t>
      </w:r>
      <w:r>
        <w:t>, a</w:t>
      </w:r>
      <w:r w:rsidRPr="00807302">
        <w:t>daptery światłowodowe</w:t>
      </w:r>
      <w:r>
        <w:t>,</w:t>
      </w:r>
      <w:r w:rsidRPr="00807302">
        <w:t xml:space="preserve"> </w:t>
      </w:r>
      <w:r>
        <w:t>z</w:t>
      </w:r>
      <w:r w:rsidRPr="00807302">
        <w:t>łącza światłowodowe</w:t>
      </w:r>
      <w:r>
        <w:t>, p</w:t>
      </w:r>
      <w:r w:rsidRPr="003E33BF">
        <w:t>anel typu panel HD</w:t>
      </w:r>
      <w:r>
        <w:t xml:space="preserve"> </w:t>
      </w:r>
      <w:r w:rsidRPr="00807302">
        <w:t>).</w:t>
      </w:r>
      <w:r>
        <w:t>oraz  budynkowy (lokalny) punkt infrastruktury aktywnej składający się z</w:t>
      </w:r>
      <w:r w:rsidRPr="003E33BF">
        <w:t xml:space="preserve"> szafy telei</w:t>
      </w:r>
      <w:r>
        <w:t xml:space="preserve">nformatycznej (teletechnicznej), przełączników, routerów, lokalnego FW, komputera przemysłowego wraz konsolą KVM. Dopuszcza się łączenie </w:t>
      </w:r>
      <w:r w:rsidRPr="00C10829">
        <w:t>punkt</w:t>
      </w:r>
      <w:r>
        <w:t>u dystrybucyjnego</w:t>
      </w:r>
      <w:r w:rsidRPr="00C10829">
        <w:t xml:space="preserve"> infrastruktury pasywnej</w:t>
      </w:r>
      <w:r>
        <w:t xml:space="preserve"> oraz lokalnego </w:t>
      </w:r>
      <w:r w:rsidRPr="00C10829">
        <w:t>punkt infrastruktury aktywnej</w:t>
      </w:r>
      <w:r>
        <w:t xml:space="preserve"> wydzielonych w budynkach posiadających ograniczoną liczbę</w:t>
      </w:r>
      <w:r w:rsidRPr="000A086B">
        <w:t xml:space="preserve"> </w:t>
      </w:r>
      <w:r>
        <w:t>punktów elektryczno-logicznych oraz urządzeń końcowych do 20 (wymagających nie więcej niż dwóch urządzeń infrastruktury aktywnej)</w:t>
      </w:r>
    </w:p>
    <w:p w14:paraId="1BA8CEFE" w14:textId="77777777" w:rsidR="00C5326D" w:rsidRDefault="00C5326D" w:rsidP="00671883">
      <w:pPr>
        <w:pStyle w:val="Akapitzlist"/>
        <w:numPr>
          <w:ilvl w:val="0"/>
          <w:numId w:val="49"/>
        </w:numPr>
      </w:pPr>
      <w:r>
        <w:t xml:space="preserve">Budynkowe (lokalne) okablowanie </w:t>
      </w:r>
      <w:r w:rsidRPr="005723AA">
        <w:t xml:space="preserve"> (okablowanie pionowe); </w:t>
      </w:r>
    </w:p>
    <w:p w14:paraId="361994A8" w14:textId="77777777" w:rsidR="00C5326D" w:rsidRDefault="00C5326D" w:rsidP="00671883">
      <w:pPr>
        <w:pStyle w:val="Akapitzlist"/>
        <w:numPr>
          <w:ilvl w:val="0"/>
          <w:numId w:val="49"/>
        </w:numPr>
      </w:pPr>
      <w:r w:rsidRPr="005723AA">
        <w:t xml:space="preserve">kable telekomunikacyjne pomiędzy punktami dystrybucyjnymi a punktami elektryczno-logicznymi (okablowanie poziome); </w:t>
      </w:r>
    </w:p>
    <w:p w14:paraId="60329D5A" w14:textId="77777777" w:rsidR="0032392D" w:rsidRPr="0032392D" w:rsidRDefault="0032392D" w:rsidP="0032392D"/>
    <w:p w14:paraId="10CB61A3" w14:textId="77777777" w:rsidR="004618A0" w:rsidRDefault="004618A0" w:rsidP="00C2437F">
      <w:pPr>
        <w:pStyle w:val="Nagwek2"/>
      </w:pPr>
      <w:bookmarkStart w:id="16" w:name="_Toc185321376"/>
      <w:r w:rsidRPr="00C2437F">
        <w:t>Obiekt - Wydzielenie szaf z osprzętem ICT</w:t>
      </w:r>
      <w:bookmarkEnd w:id="16"/>
    </w:p>
    <w:p w14:paraId="656D58D1" w14:textId="77777777" w:rsidR="00542E5B" w:rsidRDefault="00542E5B" w:rsidP="005C21EF">
      <w:pPr>
        <w:jc w:val="both"/>
      </w:pPr>
      <w:r>
        <w:t>Nie dopuszcza się montażu we wspólnej szafie infrastruktury ICT oraz OT. Sprzętową infrastrukturę ICT należy zabudować w niezależnych szafach. Wymaga się wydzielenie odrębnych szaf dla Systemów Ochrony Technicznej.</w:t>
      </w:r>
    </w:p>
    <w:p w14:paraId="2EF54961" w14:textId="77777777" w:rsidR="00542E5B" w:rsidRDefault="00542E5B" w:rsidP="00542E5B">
      <w:r>
        <w:t>Jako Systemy Ochrony Technicznej (SOT) rozumie się:</w:t>
      </w:r>
    </w:p>
    <w:p w14:paraId="130CE6F5" w14:textId="77777777" w:rsidR="00542E5B" w:rsidRDefault="00542E5B" w:rsidP="00542E5B">
      <w:pPr>
        <w:spacing w:after="0"/>
      </w:pPr>
      <w:r>
        <w:t>a)</w:t>
      </w:r>
      <w:r>
        <w:tab/>
        <w:t xml:space="preserve">SKD Systemy kontroli dostępu </w:t>
      </w:r>
    </w:p>
    <w:p w14:paraId="7104FAE0" w14:textId="0743293E" w:rsidR="00542E5B" w:rsidRDefault="00542E5B" w:rsidP="00542E5B">
      <w:pPr>
        <w:spacing w:after="0"/>
      </w:pPr>
      <w:r>
        <w:t>b)</w:t>
      </w:r>
      <w:r>
        <w:tab/>
        <w:t xml:space="preserve">CCTV Systemy monitoringu wizyjnego </w:t>
      </w:r>
      <w:r w:rsidR="006D252E">
        <w:t>– monitoring dozorowy</w:t>
      </w:r>
    </w:p>
    <w:p w14:paraId="67195437" w14:textId="77777777" w:rsidR="00542E5B" w:rsidRDefault="00542E5B" w:rsidP="00542E5B">
      <w:pPr>
        <w:spacing w:after="0"/>
      </w:pPr>
      <w:r>
        <w:t>c)</w:t>
      </w:r>
      <w:r>
        <w:tab/>
        <w:t xml:space="preserve">PPoż Systemy przeciwpożarowe nieautonomiczne </w:t>
      </w:r>
    </w:p>
    <w:p w14:paraId="51C0B119" w14:textId="77777777" w:rsidR="00542E5B" w:rsidRDefault="00542E5B" w:rsidP="00542E5B">
      <w:pPr>
        <w:spacing w:after="0"/>
      </w:pPr>
      <w:r>
        <w:t>d)</w:t>
      </w:r>
      <w:r>
        <w:tab/>
        <w:t xml:space="preserve">SSWIN Systemy antywłamaniowe </w:t>
      </w:r>
    </w:p>
    <w:p w14:paraId="6856F43B" w14:textId="77777777" w:rsidR="00542E5B" w:rsidRPr="00542E5B" w:rsidRDefault="00542E5B" w:rsidP="00542E5B">
      <w:pPr>
        <w:spacing w:after="0"/>
      </w:pPr>
      <w:r>
        <w:t>e)</w:t>
      </w:r>
      <w:r>
        <w:tab/>
        <w:t>HVAC Systemy klimatyzacji i wentylacji</w:t>
      </w:r>
    </w:p>
    <w:p w14:paraId="6AE467B4" w14:textId="77777777" w:rsidR="004618A0" w:rsidRDefault="004618A0" w:rsidP="004618A0">
      <w:pPr>
        <w:pStyle w:val="Nagwek1"/>
        <w:numPr>
          <w:ilvl w:val="0"/>
          <w:numId w:val="4"/>
        </w:numPr>
      </w:pPr>
      <w:bookmarkStart w:id="17" w:name="_Toc63238651"/>
      <w:bookmarkStart w:id="18" w:name="_Toc66393686"/>
      <w:bookmarkStart w:id="19" w:name="_Toc70076204"/>
      <w:bookmarkStart w:id="20" w:name="_Toc161239050"/>
      <w:bookmarkStart w:id="21" w:name="_Toc185321377"/>
      <w:r w:rsidRPr="00CA264A">
        <w:t>Oprogramowanie antywirusowe</w:t>
      </w:r>
      <w:bookmarkEnd w:id="17"/>
      <w:bookmarkEnd w:id="18"/>
      <w:bookmarkEnd w:id="19"/>
      <w:bookmarkEnd w:id="20"/>
      <w:bookmarkEnd w:id="21"/>
    </w:p>
    <w:p w14:paraId="576B5049" w14:textId="77777777" w:rsidR="004618A0" w:rsidRDefault="004618A0" w:rsidP="00890F30">
      <w:pPr>
        <w:pStyle w:val="Nagwek2"/>
        <w:numPr>
          <w:ilvl w:val="1"/>
          <w:numId w:val="24"/>
        </w:numPr>
      </w:pPr>
      <w:bookmarkStart w:id="22" w:name="_Toc185321378"/>
      <w:r w:rsidRPr="00675F03">
        <w:t>Licencje</w:t>
      </w:r>
      <w:bookmarkEnd w:id="22"/>
    </w:p>
    <w:p w14:paraId="4AF3EFF0" w14:textId="1FF8188E" w:rsidR="002C6B05" w:rsidRDefault="002C6B05" w:rsidP="002C6B05">
      <w:r>
        <w:t>Wszystkie komputery</w:t>
      </w:r>
      <w:r w:rsidR="00255F17">
        <w:t>, serwery fizyczne oraz maszyny wirtualne</w:t>
      </w:r>
      <w:r>
        <w:t xml:space="preserve"> (systemy operacyjne) poziomu operatorskiego dostarczane w ramach zadania m.in.:</w:t>
      </w:r>
    </w:p>
    <w:p w14:paraId="0B48A7DA" w14:textId="77777777" w:rsidR="002C6B05" w:rsidRDefault="002C6B05" w:rsidP="002C6B05">
      <w:pPr>
        <w:spacing w:after="0"/>
        <w:ind w:left="284"/>
      </w:pPr>
      <w:r>
        <w:t>a)</w:t>
      </w:r>
      <w:r>
        <w:tab/>
        <w:t>serwery operatorskie</w:t>
      </w:r>
    </w:p>
    <w:p w14:paraId="7D5C0B9E" w14:textId="77777777" w:rsidR="002C6B05" w:rsidRDefault="002C6B05" w:rsidP="002C6B05">
      <w:pPr>
        <w:spacing w:after="0"/>
        <w:ind w:left="284"/>
      </w:pPr>
      <w:r>
        <w:t>b)</w:t>
      </w:r>
      <w:r>
        <w:tab/>
        <w:t>serwery inżynierskie</w:t>
      </w:r>
    </w:p>
    <w:p w14:paraId="4F3699CB" w14:textId="77777777" w:rsidR="002C6B05" w:rsidRDefault="002C6B05" w:rsidP="002C6B05">
      <w:pPr>
        <w:spacing w:after="0"/>
        <w:ind w:left="284"/>
      </w:pPr>
      <w:r>
        <w:t>c)</w:t>
      </w:r>
      <w:r>
        <w:tab/>
        <w:t>serwery archiwizacyjno-raportowe</w:t>
      </w:r>
    </w:p>
    <w:p w14:paraId="7CB6E213" w14:textId="77777777" w:rsidR="002C6B05" w:rsidRDefault="002C6B05" w:rsidP="002C6B05">
      <w:pPr>
        <w:spacing w:after="0"/>
        <w:ind w:left="284"/>
      </w:pPr>
      <w:r>
        <w:t>d)</w:t>
      </w:r>
      <w:r>
        <w:tab/>
        <w:t>stacje operatorskie</w:t>
      </w:r>
    </w:p>
    <w:p w14:paraId="0F0BF13C" w14:textId="77777777" w:rsidR="002C6B05" w:rsidRDefault="002C6B05" w:rsidP="002C6B05">
      <w:pPr>
        <w:spacing w:after="0"/>
        <w:ind w:left="284"/>
      </w:pPr>
      <w:r>
        <w:t>e)</w:t>
      </w:r>
      <w:r>
        <w:tab/>
        <w:t>stacje robocze/procesowe</w:t>
      </w:r>
    </w:p>
    <w:p w14:paraId="583247DD" w14:textId="77777777" w:rsidR="002C6B05" w:rsidRDefault="002C6B05" w:rsidP="002C6B05"/>
    <w:p w14:paraId="1BFBC48D" w14:textId="77777777" w:rsidR="00F96C52" w:rsidRDefault="002C6B05" w:rsidP="00F96C52">
      <w:pPr>
        <w:jc w:val="both"/>
      </w:pPr>
      <w:r>
        <w:t>powinny posiadać zainstalowane licencjonowane oprogramowanie antywirusowe</w:t>
      </w:r>
      <w:r w:rsidR="00F96C52">
        <w:t xml:space="preserve"> i na bieżąco aktualizowane o nowe sygnatury poprzez serwer aktualizacyjny znajdujący się w iDMZ. System ten powinien zawierać następujące funkcje bezpieczeństwa:</w:t>
      </w:r>
    </w:p>
    <w:p w14:paraId="24B011D7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t>Ransomware Shield - dodatkowa warstwa chroniąca użytkowników przed złośliwym oprogramowaniem ransomware. Ta technologia pozwala monitorować i weryfikować wszystkie uruchamiane aplikacje w oparciu o ich zachowanie i reputację. Jest przeznaczona do wykrywania i blokowania procesów przypominających swoim zachowaniem działanie oprogramowania ransomware.</w:t>
      </w:r>
    </w:p>
    <w:p w14:paraId="11A93CED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t>System HIPS - monitoruje aktywność wszystkich procesów systemu Windows i wykorzystuje predefiniowane reguły do rozpoznawania podejrzanego działania systemu. W razie wykrycia takiej aktywności HIPS automatycznie unieszkodliwia działanie złośliwego procesu.</w:t>
      </w:r>
    </w:p>
    <w:p w14:paraId="2492FF14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t>Ochrona przed atakami sieciowymi – identyfikuje luki w protokołach sieciowych i blokuje ich wykorzystanie, dzięki czemu uniemożliwia rozprzestrzenianie się zagrożeń (m.in. ransomware) wewnątrz sieci OT.</w:t>
      </w:r>
    </w:p>
    <w:p w14:paraId="365077D6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t>Zaawansowany skaner pamięci – zaawansowany skaner pamięci monitoruje zachowanie procesów skanując je w bezpiecznym, odizolowanym środowisku. Skaner ten pozwala wykrywać nowe zagrożenia bezplikowe w przypadku, kiedy konwencjonalne skanery antywirusowe pozostają bezradne.</w:t>
      </w:r>
    </w:p>
    <w:p w14:paraId="481210DA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t>Sandboxing – symuluje działanie zagrożenia w wirtualnym, izolowanym od systemu operacyjnego środowisku.</w:t>
      </w:r>
    </w:p>
    <w:p w14:paraId="781D594D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lastRenderedPageBreak/>
        <w:t>Exploit Blocker – monitoruje aplikacje narażone na ataki exploitów (m.in. przeglądarki, czytniki dokumentów, programy pocztowe, Flash, Java i inne) i zamiast skupiać się tylko na identyfikatorach luk CVE, koncentruje się na rozpoznawaniu technik wykorzystywanych przez exploity. W momencie wykrycia próby wykorzystania exploitu, zagrożenie jest natychmiast blokowane.</w:t>
      </w:r>
    </w:p>
    <w:p w14:paraId="18F7E493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t>Ochrona przed botnetami – funkcjonalność, która wykrywa złośliwą komunikację wykorzystywaną przez sieci komputerów zombie, czyli tzw. botnety. Każda zidentyfikowana podejrzana próba komunikacji jest blokowana i zgłaszana użytkownikowi.</w:t>
      </w:r>
    </w:p>
    <w:p w14:paraId="790889C8" w14:textId="77777777" w:rsidR="00F96C52" w:rsidRDefault="00F96C52" w:rsidP="00F96C52">
      <w:pPr>
        <w:pStyle w:val="Akapitzlist"/>
        <w:numPr>
          <w:ilvl w:val="0"/>
          <w:numId w:val="35"/>
        </w:numPr>
      </w:pPr>
      <w:r>
        <w:t>Dwukierunkowy firewall – zapobiega nieautoryzowanemu dostępowi do sieci firmowej. Zapewnia ochronę przed hakerami oraz naruszeniom danych. Umożliwia definiowanie zaufanych sieci, sprawiając, że wszystkie inne połączenia, na przykład publiczne sieci Wi-Fi, domyślnie mają ograniczony dostęp.</w:t>
      </w:r>
    </w:p>
    <w:p w14:paraId="579AA834" w14:textId="18FD2AF1" w:rsidR="002C6B05" w:rsidRDefault="008A5EA6" w:rsidP="002C6B05">
      <w:r>
        <w:t>Dostarczone systemy SCADA</w:t>
      </w:r>
      <w:r w:rsidR="002D257B">
        <w:t xml:space="preserve"> m</w:t>
      </w:r>
      <w:r>
        <w:t>uszą posiadać instrukcje aktualizacji oprogramowania antywirusowego</w:t>
      </w:r>
      <w:r w:rsidR="002C6B05">
        <w:t>. Ze względu na standaryzacje rozwiązań dopuszcza się instalację i konfiguracje oprogramowania antywirusowego trzech producentów:</w:t>
      </w:r>
    </w:p>
    <w:p w14:paraId="6333B81E" w14:textId="77777777" w:rsidR="002C6B05" w:rsidRPr="00631F76" w:rsidRDefault="002C6B05" w:rsidP="002C6B05">
      <w:pPr>
        <w:spacing w:after="0"/>
        <w:rPr>
          <w:lang w:val="en-AE"/>
        </w:rPr>
      </w:pPr>
      <w:r w:rsidRPr="00631F76">
        <w:rPr>
          <w:lang w:val="en-AE"/>
        </w:rPr>
        <w:t>a)</w:t>
      </w:r>
      <w:r w:rsidRPr="00631F76">
        <w:rPr>
          <w:lang w:val="en-AE"/>
        </w:rPr>
        <w:tab/>
        <w:t>ESET</w:t>
      </w:r>
    </w:p>
    <w:p w14:paraId="522B3FF2" w14:textId="77777777" w:rsidR="002C6B05" w:rsidRPr="00631F76" w:rsidRDefault="002C6B05" w:rsidP="002C6B05">
      <w:pPr>
        <w:spacing w:after="0"/>
        <w:rPr>
          <w:lang w:val="en-AE"/>
        </w:rPr>
      </w:pPr>
      <w:r w:rsidRPr="00631F76">
        <w:rPr>
          <w:lang w:val="en-AE"/>
        </w:rPr>
        <w:t>b)</w:t>
      </w:r>
      <w:r w:rsidRPr="00631F76">
        <w:rPr>
          <w:lang w:val="en-AE"/>
        </w:rPr>
        <w:tab/>
      </w:r>
      <w:r w:rsidR="006F715F" w:rsidRPr="00631F76">
        <w:rPr>
          <w:lang w:val="en-AE"/>
        </w:rPr>
        <w:t>Trellix (</w:t>
      </w:r>
      <w:r w:rsidRPr="00631F76">
        <w:rPr>
          <w:lang w:val="en-AE"/>
        </w:rPr>
        <w:t>McAfee</w:t>
      </w:r>
      <w:r w:rsidR="006F715F" w:rsidRPr="00631F76">
        <w:rPr>
          <w:lang w:val="en-AE"/>
        </w:rPr>
        <w:t>)</w:t>
      </w:r>
    </w:p>
    <w:p w14:paraId="60411A14" w14:textId="43652337" w:rsidR="002C6B05" w:rsidRDefault="002C6B05" w:rsidP="002C6B05">
      <w:pPr>
        <w:spacing w:after="0"/>
      </w:pPr>
      <w:r>
        <w:t>c)</w:t>
      </w:r>
      <w:r>
        <w:tab/>
      </w:r>
      <w:r w:rsidR="00A43707">
        <w:t>Rozwiązanie</w:t>
      </w:r>
      <w:r w:rsidR="00A43707" w:rsidRPr="00A43707">
        <w:t xml:space="preserve"> klasy EDR TXONE NETWORKS | STELLAR</w:t>
      </w:r>
    </w:p>
    <w:p w14:paraId="3C925213" w14:textId="77777777" w:rsidR="005C21EF" w:rsidRDefault="005C21EF" w:rsidP="002C6B05">
      <w:pPr>
        <w:spacing w:after="0"/>
      </w:pPr>
    </w:p>
    <w:p w14:paraId="54637074" w14:textId="77777777" w:rsidR="004618A0" w:rsidRDefault="004618A0" w:rsidP="00675F03">
      <w:pPr>
        <w:pStyle w:val="Nagwek2"/>
        <w:numPr>
          <w:ilvl w:val="1"/>
          <w:numId w:val="24"/>
        </w:numPr>
      </w:pPr>
      <w:bookmarkStart w:id="23" w:name="_Toc185321379"/>
      <w:r w:rsidRPr="00675F03">
        <w:t>Aktualizacje w okresie gwarancyjnym</w:t>
      </w:r>
      <w:bookmarkEnd w:id="23"/>
    </w:p>
    <w:p w14:paraId="05DDEBE9" w14:textId="4351790D" w:rsidR="005C21EF" w:rsidRDefault="00C756E0" w:rsidP="005C21EF">
      <w:pPr>
        <w:jc w:val="both"/>
      </w:pPr>
      <w:r>
        <w:t xml:space="preserve">Dla systemów </w:t>
      </w:r>
      <w:r w:rsidR="005C21EF">
        <w:t xml:space="preserve">SCADA </w:t>
      </w:r>
      <w:r>
        <w:t>wymaga się</w:t>
      </w:r>
      <w:r w:rsidR="002E4DE7">
        <w:t xml:space="preserve"> </w:t>
      </w:r>
      <w:r w:rsidR="005C21EF">
        <w:t>wskaza</w:t>
      </w:r>
      <w:r>
        <w:t>nie</w:t>
      </w:r>
      <w:r w:rsidR="005C21EF">
        <w:t xml:space="preserve"> miejsc</w:t>
      </w:r>
      <w:r>
        <w:t>a</w:t>
      </w:r>
      <w:r w:rsidR="005C21EF">
        <w:t xml:space="preserve"> i spos</w:t>
      </w:r>
      <w:r w:rsidR="002D257B">
        <w:t>ob</w:t>
      </w:r>
      <w:r>
        <w:t>u</w:t>
      </w:r>
      <w:r w:rsidR="005C21EF">
        <w:t xml:space="preserve"> pozyskiwania aktualnych i zwalidowanych baz danych (baza sygnatur wirusów i komponentów programu antywirusowego). Aktualizowanie online bazy sygnatur wirusów oraz komponentów programu antywirusowego możliwe będzie tylko poprzez strefę DMZ. </w:t>
      </w:r>
    </w:p>
    <w:p w14:paraId="2DAFEDFC" w14:textId="0910CF10" w:rsidR="005C21EF" w:rsidRDefault="00C756E0" w:rsidP="005C21EF">
      <w:pPr>
        <w:jc w:val="both"/>
      </w:pPr>
      <w:r>
        <w:t>Wymaga się zapewnienia licencji i aktualizacji</w:t>
      </w:r>
      <w:r w:rsidR="002E4DE7">
        <w:t xml:space="preserve"> </w:t>
      </w:r>
      <w:r w:rsidR="005C21EF">
        <w:t xml:space="preserve">sygnatur bazy wirusów na okres co najmniej 5 lat lub na okres gwarancyjny systemów OT o ile jest dłuższy niż 5 lat.  </w:t>
      </w:r>
    </w:p>
    <w:p w14:paraId="5149BA0F" w14:textId="77777777" w:rsidR="003E1899" w:rsidRDefault="005C21EF" w:rsidP="003E1899">
      <w:pPr>
        <w:jc w:val="both"/>
      </w:pPr>
      <w:r>
        <w:t>Wymaga się instalacji i konfiguracji centralnej konsoli zarządzającej dla obszaru OT na infrastrukturze serwerowej (VMWare) zamawiającego zlokalizowanej w strefie iDMZ</w:t>
      </w:r>
      <w:r w:rsidR="003E1899">
        <w:t xml:space="preserve">. Wszelkie aktualizacje (oprogramowania i  bazy sygnatur wirusów) muszą być odzwierciedlone w logach systemu. Nie dopuszcza się ręcznej aktualizacji oprogramowania antywirusowego i baz wirusów  na poszczególnych stacjach systemu OT poprzez nośniki typu pendrive, zewnętrzne dyski USB itp. </w:t>
      </w:r>
    </w:p>
    <w:p w14:paraId="14739F4D" w14:textId="77777777" w:rsidR="003E1899" w:rsidRDefault="003E1899" w:rsidP="003E1899">
      <w:pPr>
        <w:spacing w:after="0"/>
        <w:jc w:val="both"/>
      </w:pPr>
      <w:r>
        <w:t>W przypadku braku możliwości spełnienia powyższego warunku wymaga się uzgodnień</w:t>
      </w:r>
    </w:p>
    <w:p w14:paraId="32B31C3F" w14:textId="77777777" w:rsidR="005C21EF" w:rsidRPr="005C21EF" w:rsidRDefault="003E1899" w:rsidP="003E1899">
      <w:pPr>
        <w:spacing w:after="0"/>
        <w:jc w:val="both"/>
      </w:pPr>
      <w:r>
        <w:t>i akceptacji Zamawiającego na etapie projektu.</w:t>
      </w:r>
    </w:p>
    <w:p w14:paraId="1C4F7D79" w14:textId="08D8C24C" w:rsidR="004618A0" w:rsidRDefault="004618A0" w:rsidP="004618A0">
      <w:pPr>
        <w:pStyle w:val="Nagwek1"/>
        <w:numPr>
          <w:ilvl w:val="0"/>
          <w:numId w:val="4"/>
        </w:numPr>
      </w:pPr>
      <w:bookmarkStart w:id="24" w:name="_Toc185321380"/>
      <w:r w:rsidRPr="004618A0">
        <w:t>Architektura i topologia sieci</w:t>
      </w:r>
      <w:bookmarkEnd w:id="24"/>
    </w:p>
    <w:p w14:paraId="2BFA4E50" w14:textId="012D02E0" w:rsidR="00CC5BC0" w:rsidRDefault="00CC5BC0" w:rsidP="00890F30">
      <w:pPr>
        <w:pStyle w:val="Nagwek2"/>
      </w:pPr>
      <w:bookmarkStart w:id="25" w:name="_Toc161911986"/>
      <w:bookmarkStart w:id="26" w:name="_Toc161987063"/>
      <w:bookmarkStart w:id="27" w:name="_Toc162592889"/>
      <w:bookmarkStart w:id="28" w:name="_Toc185321381"/>
      <w:bookmarkEnd w:id="25"/>
      <w:bookmarkEnd w:id="26"/>
      <w:bookmarkEnd w:id="27"/>
      <w:r w:rsidRPr="00675F03">
        <w:t>Segmentacja sieci</w:t>
      </w:r>
      <w:bookmarkEnd w:id="28"/>
    </w:p>
    <w:p w14:paraId="3C9B1BBE" w14:textId="2022D8A8" w:rsidR="006E2AC8" w:rsidRDefault="006E2AC8" w:rsidP="006E2AC8">
      <w:pPr>
        <w:jc w:val="both"/>
      </w:pPr>
      <w:r>
        <w:t>Wymaga się podziału obszaru OT na strefy oraz definicję kanałów komunikacyjnych pomiędzy strefami opisan</w:t>
      </w:r>
      <w:r w:rsidR="00410AE7">
        <w:t>ą</w:t>
      </w:r>
      <w:r>
        <w:t>a w IEC 62443.</w:t>
      </w:r>
    </w:p>
    <w:p w14:paraId="25842935" w14:textId="4524D2D1" w:rsidR="006E2AC8" w:rsidRPr="006E2AC8" w:rsidRDefault="006E2AC8" w:rsidP="006E2AC8">
      <w:pPr>
        <w:jc w:val="both"/>
      </w:pPr>
      <w:r>
        <w:t>Wymaga się podziału infrastruk</w:t>
      </w:r>
      <w:r w:rsidR="002E4DE7">
        <w:t>tury sieciowej OT na VLAN-y.</w:t>
      </w:r>
      <w:r>
        <w:t xml:space="preserve"> Poddział na poszczególne VLAN-y musi być zaakceptowany na etapie zatwierdzania projektu technicznego. Zakłada się iż każda samodzielna jednostka produkcyjna powinna pracować w wydzielonym VLAN-ie</w:t>
      </w:r>
      <w:r w:rsidR="002E4DE7">
        <w:t>.</w:t>
      </w:r>
    </w:p>
    <w:p w14:paraId="5A2DA048" w14:textId="30B884E7" w:rsidR="00CC5BC0" w:rsidRPr="00675F03" w:rsidRDefault="00CC5BC0" w:rsidP="00675F03">
      <w:pPr>
        <w:pStyle w:val="Nagwek2"/>
      </w:pPr>
      <w:bookmarkStart w:id="29" w:name="_Toc185321382"/>
      <w:r w:rsidRPr="00675F03">
        <w:lastRenderedPageBreak/>
        <w:t>Wydzielenie sieci fizycznych</w:t>
      </w:r>
      <w:bookmarkEnd w:id="29"/>
    </w:p>
    <w:p w14:paraId="236AD5AE" w14:textId="408BF163" w:rsidR="00CC5BC0" w:rsidRDefault="00CC5BC0" w:rsidP="00CC5BC0">
      <w:pPr>
        <w:spacing w:after="0"/>
      </w:pPr>
      <w:r>
        <w:t>Wymaga się aby w obszarze infrastruktu</w:t>
      </w:r>
      <w:r w:rsidR="002E4DE7">
        <w:t>ry sieci OT wydzielić oddzielne</w:t>
      </w:r>
      <w:r>
        <w:t xml:space="preserve"> dedykowane fizycznie sieci LAN dla:</w:t>
      </w:r>
    </w:p>
    <w:p w14:paraId="549440C9" w14:textId="27463B5F" w:rsidR="00CC5BC0" w:rsidRDefault="00CC5BC0" w:rsidP="00CC5BC0">
      <w:pPr>
        <w:spacing w:after="0"/>
        <w:ind w:left="567" w:hanging="283"/>
      </w:pPr>
      <w:r>
        <w:t>a)</w:t>
      </w:r>
      <w:r>
        <w:tab/>
        <w:t>o</w:t>
      </w:r>
      <w:r w:rsidR="00E030D0">
        <w:t>bszaru danych technologicznych,</w:t>
      </w:r>
    </w:p>
    <w:p w14:paraId="56865149" w14:textId="60C41339" w:rsidR="00CC5BC0" w:rsidRDefault="00CC5BC0" w:rsidP="00CC5BC0">
      <w:pPr>
        <w:spacing w:after="0"/>
        <w:ind w:left="567" w:hanging="283"/>
      </w:pPr>
      <w:r>
        <w:t>b)</w:t>
      </w:r>
      <w:r>
        <w:tab/>
        <w:t>obszaru kopii bezpieczeństwa</w:t>
      </w:r>
      <w:r w:rsidR="00E030D0">
        <w:t>,</w:t>
      </w:r>
    </w:p>
    <w:p w14:paraId="79E9376E" w14:textId="2F3FE847" w:rsidR="00CC5BC0" w:rsidRDefault="00CC5BC0" w:rsidP="00CC5BC0">
      <w:pPr>
        <w:spacing w:after="0"/>
        <w:ind w:left="567" w:hanging="283"/>
      </w:pPr>
      <w:r>
        <w:t>c)</w:t>
      </w:r>
      <w:r>
        <w:tab/>
        <w:t>obszaru zarządzania infrastrukturą sprzętową (typu serwer, macierz, router, switch i firewall)</w:t>
      </w:r>
      <w:r w:rsidR="00E030D0">
        <w:t>,</w:t>
      </w:r>
    </w:p>
    <w:p w14:paraId="030075F8" w14:textId="0699465B" w:rsidR="00CC5BC0" w:rsidRDefault="00CC5BC0" w:rsidP="00CC5BC0">
      <w:pPr>
        <w:spacing w:after="0"/>
        <w:ind w:left="567" w:hanging="283"/>
      </w:pPr>
      <w:r>
        <w:t>d)</w:t>
      </w:r>
      <w:r>
        <w:tab/>
        <w:t>obszaru SOT, BMS</w:t>
      </w:r>
      <w:r w:rsidR="00E030D0">
        <w:t>,</w:t>
      </w:r>
    </w:p>
    <w:p w14:paraId="58B66B2F" w14:textId="6F98F520" w:rsidR="00E030D0" w:rsidRDefault="00CC5BC0" w:rsidP="00CC5BC0">
      <w:pPr>
        <w:spacing w:after="0"/>
        <w:ind w:left="567" w:hanging="283"/>
      </w:pPr>
      <w:r>
        <w:t>e)</w:t>
      </w:r>
      <w:r>
        <w:tab/>
        <w:t>obszaru monitoring ruchu sieciowego</w:t>
      </w:r>
      <w:r w:rsidR="00E030D0">
        <w:t>,</w:t>
      </w:r>
    </w:p>
    <w:p w14:paraId="43BA5A13" w14:textId="6A8E0078" w:rsidR="00CC5BC0" w:rsidRDefault="00E030D0" w:rsidP="00CC5BC0">
      <w:pPr>
        <w:spacing w:after="0"/>
        <w:ind w:left="567" w:hanging="283"/>
      </w:pPr>
      <w:r>
        <w:t xml:space="preserve">f) </w:t>
      </w:r>
      <w:r>
        <w:tab/>
        <w:t>wszystkich pozostałych sieci OT</w:t>
      </w:r>
      <w:r w:rsidR="00CC5BC0">
        <w:t>.</w:t>
      </w:r>
    </w:p>
    <w:p w14:paraId="5F1E6079" w14:textId="1697F6DE" w:rsidR="004618A0" w:rsidRDefault="00CC5BC0" w:rsidP="00675F03">
      <w:pPr>
        <w:pStyle w:val="Nagwek2"/>
      </w:pPr>
      <w:bookmarkStart w:id="30" w:name="_Toc185321383"/>
      <w:r>
        <w:t>Separacja stref poprzez firewall</w:t>
      </w:r>
      <w:bookmarkEnd w:id="30"/>
    </w:p>
    <w:p w14:paraId="2B67DD12" w14:textId="2FF6C0D1" w:rsidR="006E2AC8" w:rsidRDefault="006E2AC8" w:rsidP="006E2AC8">
      <w:r w:rsidRPr="006E2AC8">
        <w:t>Wymaga się separacji sieci s</w:t>
      </w:r>
      <w:r w:rsidR="00E030D0">
        <w:t>tref i</w:t>
      </w:r>
      <w:r w:rsidRPr="006E2AC8">
        <w:t>DMZ oraz OT poprzez niezależnie pracujące firewalle różnych producentów w układzie klastra HA</w:t>
      </w:r>
      <w:r w:rsidR="00E030D0">
        <w:t>.</w:t>
      </w:r>
      <w:r w:rsidRPr="006E2AC8">
        <w:t xml:space="preserve"> Dostawa i kon</w:t>
      </w:r>
      <w:r w:rsidR="00E030D0">
        <w:t>figuracja firewalli w obszarze i</w:t>
      </w:r>
      <w:r w:rsidRPr="006E2AC8">
        <w:t>DMZ realizowana jest przez Zamawiającego poza niniejszym projektem</w:t>
      </w:r>
      <w:r w:rsidR="00E030D0">
        <w:t>.</w:t>
      </w:r>
    </w:p>
    <w:p w14:paraId="4A98D095" w14:textId="1B34857A" w:rsidR="006E2AC8" w:rsidRPr="00CC5BC0" w:rsidRDefault="006E2AC8" w:rsidP="006E2AC8">
      <w:pPr>
        <w:pStyle w:val="Nagwek3"/>
      </w:pPr>
      <w:bookmarkStart w:id="31" w:name="_Toc185321384"/>
      <w:r w:rsidRPr="00CC5BC0">
        <w:t>Standard urządzeń Firewall na styku IDMZ &lt;-&gt; OT</w:t>
      </w:r>
      <w:bookmarkEnd w:id="31"/>
    </w:p>
    <w:p w14:paraId="6386C42F" w14:textId="6BB1A490" w:rsidR="006E2AC8" w:rsidRDefault="006E2AC8" w:rsidP="006E2AC8">
      <w:r>
        <w:t>System zabezpieczeń Firewall powinien składać się z w pełni redundantnego klastra HA . W razie awarii aktywnego węzła, funkcje natychmiast przejmuje drugi węzeł, pracujący przez cały czas w trybie stand-by. Dopuszczalna jest konfiguracja typu active – active.</w:t>
      </w:r>
    </w:p>
    <w:p w14:paraId="44213A08" w14:textId="19032718" w:rsidR="006E2AC8" w:rsidRDefault="006E2AC8" w:rsidP="006E2AC8"/>
    <w:p w14:paraId="49BC2184" w14:textId="28FF8415" w:rsidR="006E2AC8" w:rsidRDefault="006E2AC8" w:rsidP="006E2AC8">
      <w:r>
        <w:t>Urządzenie musi spełniać wymagania wymienione poniżej:</w:t>
      </w:r>
    </w:p>
    <w:p w14:paraId="515EB246" w14:textId="21063254" w:rsidR="006E2AC8" w:rsidRDefault="006E2AC8" w:rsidP="006E2AC8">
      <w:pPr>
        <w:pStyle w:val="Akapitzlist"/>
        <w:numPr>
          <w:ilvl w:val="0"/>
          <w:numId w:val="37"/>
        </w:numPr>
      </w:pPr>
      <w:r>
        <w:t>Urządzenie musi obsługiwać protokół Ethernet z obsługą sieci VLAN poprzez znakowanie zgodne z IEEE 802.1q. Subinterfejsy VLAN mogą być tworzone na interfejsach sieciowych pracujących w trybie L2 i L3. Urządzenie musi obsługiwać 1000 znaczników VLAN.</w:t>
      </w:r>
    </w:p>
    <w:p w14:paraId="38EA01CB" w14:textId="052D4FDC" w:rsidR="006E2AC8" w:rsidRDefault="006E2AC8" w:rsidP="006E2AC8">
      <w:pPr>
        <w:pStyle w:val="Akapitzlist"/>
        <w:numPr>
          <w:ilvl w:val="0"/>
          <w:numId w:val="37"/>
        </w:numPr>
      </w:pPr>
      <w:r>
        <w:t xml:space="preserve">System Firewall musi działać zgodnie z zasadą bezpieczeństwa „The Principle of Least Privilege”, tzn. system zabezpieczeń blokuje cały ruch poza dozwolonym przez politykę bezpieczeństwa. </w:t>
      </w:r>
    </w:p>
    <w:p w14:paraId="0453A4D6" w14:textId="365D6418" w:rsidR="006E2AC8" w:rsidRDefault="006E2AC8" w:rsidP="006E2AC8">
      <w:pPr>
        <w:pStyle w:val="Akapitzlist"/>
        <w:numPr>
          <w:ilvl w:val="0"/>
          <w:numId w:val="37"/>
        </w:numPr>
      </w:pPr>
      <w:r>
        <w:t xml:space="preserve">System musi posiadać możliwość uruchomienia modułu filtrowania stron WWW w zależności od kategorii treści stron HTTP. </w:t>
      </w:r>
    </w:p>
    <w:p w14:paraId="17E76249" w14:textId="1CD668A7" w:rsidR="006E2AC8" w:rsidRDefault="006E2AC8" w:rsidP="006E2AC8">
      <w:pPr>
        <w:pStyle w:val="Akapitzlist"/>
        <w:numPr>
          <w:ilvl w:val="0"/>
          <w:numId w:val="37"/>
        </w:numPr>
      </w:pPr>
      <w:r>
        <w:t>System musi posiadać możliwość ręcznego tworzenia własnych kategorii filtrowania stron WWW i używania ich w politykach bezpieczeństwa bez użycia zewnętrznych narzędzi i wsparcia producenta.</w:t>
      </w:r>
    </w:p>
    <w:p w14:paraId="22B25B5F" w14:textId="68799300" w:rsidR="006E2AC8" w:rsidRDefault="006E2AC8" w:rsidP="006E2AC8">
      <w:pPr>
        <w:pStyle w:val="Akapitzlist"/>
        <w:numPr>
          <w:ilvl w:val="0"/>
          <w:numId w:val="37"/>
        </w:numPr>
      </w:pPr>
      <w:r>
        <w:t>System musi posiadać funkcję ochrony przed atakami typu DoS wraz z możliwością limitowania ilości jednoczesnych sesji w odniesieniu do źródłowego lub docelowego adresu IP</w:t>
      </w:r>
    </w:p>
    <w:p w14:paraId="2F67FE9D" w14:textId="7161BBED" w:rsidR="006E2AC8" w:rsidRDefault="006E2AC8" w:rsidP="006E2AC8">
      <w:pPr>
        <w:pStyle w:val="Akapitzlist"/>
        <w:numPr>
          <w:ilvl w:val="0"/>
          <w:numId w:val="37"/>
        </w:numPr>
      </w:pPr>
      <w:r>
        <w:t>System transparentnie ustala tożsamość użytkowników sieci (integracja z Active Directory, Citrix, LDAP i serwerami Terminal Services). Polityka kontroli dostępu precyzyjnie definiuje prawa dostępu użytkowników do określonych usług sieci i jest utrzymana nawet gdy użytkownik zmieni lokalizację i adres IP. W przypadku użytkowników pracujących w środowisku terminalowym, tym samym mających wspólny adres IP, ustalanie tożsamości musi odbywać się również transparentnie. Ponadto system musi mieć możliwość kształtowania ruchu sieciowego (QoS) dla poszczególnych użytkowników.</w:t>
      </w:r>
    </w:p>
    <w:p w14:paraId="439FA23B" w14:textId="5FE4B0AF" w:rsidR="006E2AC8" w:rsidRDefault="006E2AC8" w:rsidP="006E2AC8">
      <w:pPr>
        <w:pStyle w:val="Akapitzlist"/>
        <w:numPr>
          <w:ilvl w:val="0"/>
          <w:numId w:val="37"/>
        </w:numPr>
      </w:pPr>
      <w:r>
        <w:t xml:space="preserve">System zabezpieczeń firewall musi posiadać koncept konfiguracji kandydackiej którą można dowolnie edytować na urządzeniu bez automatycznego zatwierdzania wprowadzonych zmian </w:t>
      </w:r>
      <w:r>
        <w:lastRenderedPageBreak/>
        <w:t>w konfiguracji urządzenia do momentu gdy zmiany zostaną zaakceptowane i sprawdzone przez administratora systemu.</w:t>
      </w:r>
    </w:p>
    <w:p w14:paraId="5E1F7910" w14:textId="3A0E3819" w:rsidR="006E2AC8" w:rsidRDefault="006E2AC8" w:rsidP="006E2AC8">
      <w:pPr>
        <w:pStyle w:val="Akapitzlist"/>
        <w:numPr>
          <w:ilvl w:val="0"/>
          <w:numId w:val="37"/>
        </w:numPr>
      </w:pPr>
      <w:r>
        <w:t>System zabezpieczeń firewall musi pozwalać na blokowanie wprowadzania i zatwierdzania zmian w konfiguracji systemu przez innych administratorów w momencie edycji konfiguracji.</w:t>
      </w:r>
    </w:p>
    <w:p w14:paraId="78744D86" w14:textId="4E8ADFE9" w:rsidR="006E2AC8" w:rsidRDefault="006E2AC8" w:rsidP="006E2AC8">
      <w:pPr>
        <w:pStyle w:val="Akapitzlist"/>
        <w:numPr>
          <w:ilvl w:val="0"/>
          <w:numId w:val="37"/>
        </w:numPr>
      </w:pPr>
      <w:r>
        <w:t>Dostęp do urządzenia i zarządzanie z sieci muszą być zabezpieczone kryptograficznie (poprzez szyfrowanie komunikacji). System zabezpieczeń musi pozwalać na zdefiniowanie wielu administratorów o różnych uprawnieniach.</w:t>
      </w:r>
    </w:p>
    <w:p w14:paraId="20CF1168" w14:textId="20F5322F" w:rsidR="006E2AC8" w:rsidRDefault="006E2AC8" w:rsidP="006E2AC8">
      <w:pPr>
        <w:pStyle w:val="Akapitzlist"/>
        <w:numPr>
          <w:ilvl w:val="0"/>
          <w:numId w:val="37"/>
        </w:numPr>
      </w:pPr>
      <w:r>
        <w:t>Urządzenie zabezpieczeń musi posiadać wbudowany twardy dysk do przechowywania logów i raportów o pojemności nie mniejszej niż 100 GB. Muszą zostać dostarczone narzędzia monitorowania, analizy logów i raportowania – jeśli w tym celu wymagany jest zakup zewnętrznych urządzeń, oprogramowania i/lub licencji, to muszą być dostarczone w ramach niniejszego zamówienia.</w:t>
      </w:r>
    </w:p>
    <w:p w14:paraId="42DB82D8" w14:textId="7992FA9B" w:rsidR="006E2AC8" w:rsidRDefault="006E2AC8" w:rsidP="006E2AC8">
      <w:pPr>
        <w:pStyle w:val="Akapitzlist"/>
        <w:numPr>
          <w:ilvl w:val="0"/>
          <w:numId w:val="37"/>
        </w:numPr>
      </w:pPr>
      <w:r>
        <w:t>System zarządzania bezpieczeństwem musi umożliwiać usuwanie logów i raportów przetrzymywanych na urządzeniu po upływie określonego czasu.</w:t>
      </w:r>
    </w:p>
    <w:p w14:paraId="7A377DEB" w14:textId="5259EC4E" w:rsidR="006E2AC8" w:rsidRDefault="006E2AC8" w:rsidP="006E2AC8">
      <w:pPr>
        <w:pStyle w:val="Akapitzlist"/>
        <w:numPr>
          <w:ilvl w:val="0"/>
          <w:numId w:val="37"/>
        </w:numPr>
      </w:pPr>
      <w:r>
        <w:t>System zarządzania bezpieczeństwem (w tym również narzędzia monitorowania, analizy logów i raportowania) musi działać w konfiguracji na poziomie Oddziału. Zastosowane rozwiązanie musi zapewniać w przyszłości możliwość zcentralizowania systemu zarządzania bezpieczeństwem.</w:t>
      </w:r>
    </w:p>
    <w:p w14:paraId="3DE69E53" w14:textId="558C1832" w:rsidR="006E2AC8" w:rsidRPr="006E2AC8" w:rsidRDefault="006E2AC8" w:rsidP="006E2AC8">
      <w:pPr>
        <w:pStyle w:val="Akapitzlist"/>
        <w:numPr>
          <w:ilvl w:val="0"/>
          <w:numId w:val="37"/>
        </w:numPr>
      </w:pPr>
      <w:r>
        <w:t>System zabezpieczeń firewall musi posiadać sygnatury DNS wykrywające i blokujące ruch do domen uznanych za złośliwe.</w:t>
      </w:r>
    </w:p>
    <w:p w14:paraId="5354BD07" w14:textId="1EBD84D7" w:rsidR="00CC5BC0" w:rsidRDefault="00CC5BC0" w:rsidP="006E2AC8">
      <w:pPr>
        <w:pStyle w:val="Nagwek3"/>
      </w:pPr>
      <w:bookmarkStart w:id="32" w:name="_Toc185321385"/>
      <w:r w:rsidRPr="00CC5BC0">
        <w:t xml:space="preserve">Urządzeń Firewall </w:t>
      </w:r>
      <w:r w:rsidR="003269D2">
        <w:t>w warstwie 1</w:t>
      </w:r>
      <w:r w:rsidRPr="00CC5BC0">
        <w:t>na styku warstwy operatorskiej (system SCADA) a warstwy sterowniczej (systemy PLC)</w:t>
      </w:r>
      <w:bookmarkEnd w:id="32"/>
    </w:p>
    <w:p w14:paraId="74E49E71" w14:textId="679DE799" w:rsidR="006F715F" w:rsidRPr="006F715F" w:rsidRDefault="006F715F" w:rsidP="006F715F"/>
    <w:p w14:paraId="019F3A48" w14:textId="18EFC667" w:rsidR="006F715F" w:rsidRDefault="006F715F" w:rsidP="006F715F">
      <w:pPr>
        <w:ind w:firstLine="708"/>
      </w:pPr>
      <w:r>
        <w:t>Wymaga się instalacji przemysłowych urządzeń firewall pomiędzy strefami warstwy 2 oraz</w:t>
      </w:r>
      <w:r w:rsidR="003269D2">
        <w:t xml:space="preserve">w warstwie </w:t>
      </w:r>
      <w:r>
        <w:t xml:space="preserve"> 1 zgodnie z opisem pkt. 1 niniejszego załącznika. Urządzenia muszą spełniać m.in. poniższe wymagania:</w:t>
      </w:r>
    </w:p>
    <w:p w14:paraId="548B9EEB" w14:textId="419B2580" w:rsidR="006F715F" w:rsidRDefault="006F715F" w:rsidP="008F6338">
      <w:pPr>
        <w:spacing w:after="0"/>
        <w:ind w:left="709" w:hanging="283"/>
      </w:pPr>
      <w:r>
        <w:t>a)</w:t>
      </w:r>
      <w:r>
        <w:tab/>
        <w:t>redundantne zasilanie</w:t>
      </w:r>
    </w:p>
    <w:p w14:paraId="0B5C7125" w14:textId="79689050" w:rsidR="006F715F" w:rsidRPr="004E7C38" w:rsidRDefault="006F715F" w:rsidP="008F6338">
      <w:pPr>
        <w:spacing w:after="0"/>
        <w:ind w:left="709" w:hanging="283"/>
        <w:rPr>
          <w:lang w:val="en-AE"/>
        </w:rPr>
      </w:pPr>
      <w:r w:rsidRPr="003B34B9">
        <w:t>b)</w:t>
      </w:r>
      <w:r w:rsidRPr="003B34B9">
        <w:tab/>
        <w:t xml:space="preserve">wsparcie protokołów </w:t>
      </w:r>
      <w:r w:rsidR="003B34B9">
        <w:t xml:space="preserve">komunikacyjnych </w:t>
      </w:r>
      <w:r w:rsidRPr="003B34B9">
        <w:t>(Deep Packet Inspection)</w:t>
      </w:r>
      <w:r w:rsidR="003B34B9" w:rsidRPr="003B34B9">
        <w:t xml:space="preserve"> </w:t>
      </w:r>
      <w:r w:rsidR="00E85CEE">
        <w:t>przy pomocy których</w:t>
      </w:r>
      <w:r w:rsidR="003B34B9">
        <w:t xml:space="preserve"> komunikować się będą </w:t>
      </w:r>
      <w:r w:rsidR="003B34B9" w:rsidRPr="003B34B9">
        <w:t>urządz</w:t>
      </w:r>
      <w:r w:rsidR="003B34B9">
        <w:t>enia</w:t>
      </w:r>
      <w:r w:rsidR="003B34B9" w:rsidRPr="003B34B9">
        <w:t xml:space="preserve"> dostarczon</w:t>
      </w:r>
      <w:r w:rsidR="003B34B9">
        <w:t>e</w:t>
      </w:r>
      <w:r w:rsidR="003B34B9" w:rsidRPr="003B34B9">
        <w:t xml:space="preserve"> w ramach </w:t>
      </w:r>
      <w:r w:rsidR="00E85CEE">
        <w:t>Projektu</w:t>
      </w:r>
      <w:r w:rsidR="003B34B9">
        <w:t xml:space="preserve">. </w:t>
      </w:r>
      <w:r w:rsidR="00E85CEE" w:rsidRPr="00E85CEE">
        <w:rPr>
          <w:lang w:val="en-AE"/>
        </w:rPr>
        <w:t>Przykładowe</w:t>
      </w:r>
      <w:r w:rsidR="003B34B9" w:rsidRPr="004E7C38">
        <w:rPr>
          <w:lang w:val="en-AE"/>
        </w:rPr>
        <w:t xml:space="preserve"> protokoły to</w:t>
      </w:r>
      <w:r w:rsidRPr="004E7C38">
        <w:rPr>
          <w:lang w:val="en-AE"/>
        </w:rPr>
        <w:t>: Modbus</w:t>
      </w:r>
      <w:r w:rsidR="00F13017" w:rsidRPr="004E7C38">
        <w:rPr>
          <w:lang w:val="en-AE"/>
        </w:rPr>
        <w:t xml:space="preserve"> RTU, Modbus TCP/IP</w:t>
      </w:r>
      <w:r w:rsidRPr="004E7C38">
        <w:rPr>
          <w:lang w:val="en-AE"/>
        </w:rPr>
        <w:t xml:space="preserve">, UMAS, S7 </w:t>
      </w:r>
      <w:r w:rsidR="0034684B" w:rsidRPr="004E7C38">
        <w:rPr>
          <w:lang w:val="en-AE"/>
        </w:rPr>
        <w:t>Communication</w:t>
      </w:r>
      <w:r w:rsidRPr="004E7C38">
        <w:rPr>
          <w:lang w:val="en-AE"/>
        </w:rPr>
        <w:t>200-300-400, EtherNet/IP, CIP, OPC UA, OPC (DA/HDA/AE), BACnet/IP,PROFINET, IEC 60870-5-104, IEC 61850-3 &amp; IT</w:t>
      </w:r>
      <w:r w:rsidR="00F13017" w:rsidRPr="004E7C38">
        <w:rPr>
          <w:lang w:val="en-AE"/>
        </w:rPr>
        <w:t>, Plant Bus, Profibus, CAN, LonWorks.</w:t>
      </w:r>
    </w:p>
    <w:p w14:paraId="746D5A3A" w14:textId="4C82545D" w:rsidR="006F715F" w:rsidRDefault="006F715F" w:rsidP="008F6338">
      <w:pPr>
        <w:spacing w:after="0"/>
        <w:ind w:left="709" w:hanging="283"/>
      </w:pPr>
      <w:r>
        <w:t>c)</w:t>
      </w:r>
      <w:r>
        <w:tab/>
        <w:t>temperatura pracy:  -25..+60 °C</w:t>
      </w:r>
    </w:p>
    <w:p w14:paraId="222B4F58" w14:textId="5A27C96E" w:rsidR="006F715F" w:rsidRPr="006F715F" w:rsidRDefault="006F715F" w:rsidP="008F6338">
      <w:pPr>
        <w:spacing w:after="0"/>
        <w:ind w:left="709" w:hanging="283"/>
      </w:pPr>
      <w:r>
        <w:t>d)</w:t>
      </w:r>
      <w:r>
        <w:tab/>
        <w:t>Stopień ochrony zapewnianej przez urządzenie: IP30</w:t>
      </w:r>
    </w:p>
    <w:p w14:paraId="728FA893" w14:textId="77777777" w:rsidR="001516F0" w:rsidRDefault="001516F0" w:rsidP="00671883">
      <w:pPr>
        <w:pStyle w:val="Nagwek1"/>
        <w:numPr>
          <w:ilvl w:val="0"/>
          <w:numId w:val="53"/>
        </w:numPr>
      </w:pPr>
      <w:bookmarkStart w:id="33" w:name="_Toc185321386"/>
      <w:r>
        <w:t>Łączność OT</w:t>
      </w:r>
      <w:bookmarkEnd w:id="33"/>
    </w:p>
    <w:p w14:paraId="0C4305CB" w14:textId="3AC144C3" w:rsidR="001516F0" w:rsidRDefault="001516F0" w:rsidP="001516F0">
      <w:r>
        <w:t xml:space="preserve">Wymagania w powyższym zakresie zostały ujęte w załączniku </w:t>
      </w:r>
      <w:r w:rsidR="002071C9">
        <w:t>B7</w:t>
      </w:r>
      <w:r>
        <w:t xml:space="preserve">A Cyberbezpieczeństwo – łączność OT </w:t>
      </w:r>
      <w:r w:rsidR="00F13017">
        <w:t>.</w:t>
      </w:r>
    </w:p>
    <w:p w14:paraId="0241EFED" w14:textId="70BA6644" w:rsidR="00FF6FF4" w:rsidRDefault="00FF6FF4" w:rsidP="00671883">
      <w:pPr>
        <w:pStyle w:val="Nagwek1"/>
        <w:numPr>
          <w:ilvl w:val="0"/>
          <w:numId w:val="53"/>
        </w:numPr>
      </w:pPr>
      <w:bookmarkStart w:id="34" w:name="_Toc185321387"/>
      <w:r>
        <w:t>Infrastruktura sprzętowa</w:t>
      </w:r>
      <w:r w:rsidRPr="00FF6FF4">
        <w:t xml:space="preserve"> (serwery, macierze</w:t>
      </w:r>
      <w:r>
        <w:t>, stacje robocze</w:t>
      </w:r>
      <w:r w:rsidRPr="00FF6FF4">
        <w:t>) OT</w:t>
      </w:r>
      <w:bookmarkEnd w:id="34"/>
    </w:p>
    <w:p w14:paraId="369E0CE6" w14:textId="54B0C4BC" w:rsidR="00FF6FF4" w:rsidRDefault="00FF6FF4" w:rsidP="009C5DAF">
      <w:r w:rsidRPr="00FF6FF4">
        <w:t>Wymagania w powyższym zakresie zost</w:t>
      </w:r>
      <w:r>
        <w:t xml:space="preserve">ały ujęte w załączniku </w:t>
      </w:r>
      <w:r w:rsidR="002071C9">
        <w:t>B7</w:t>
      </w:r>
      <w:r>
        <w:t>C</w:t>
      </w:r>
      <w:r w:rsidRPr="00FF6FF4">
        <w:t xml:space="preserve"> Cyberbezpieczeństwo – </w:t>
      </w:r>
      <w:r>
        <w:t xml:space="preserve">Infrastruktura sprzętowa </w:t>
      </w:r>
      <w:r w:rsidRPr="00FF6FF4">
        <w:t>OT</w:t>
      </w:r>
      <w:r w:rsidR="00F13017">
        <w:t>.</w:t>
      </w:r>
    </w:p>
    <w:p w14:paraId="528D6AFC" w14:textId="3271B604" w:rsidR="00F71B65" w:rsidRDefault="00F71B65" w:rsidP="00671883">
      <w:pPr>
        <w:pStyle w:val="Nagwek1"/>
        <w:numPr>
          <w:ilvl w:val="0"/>
          <w:numId w:val="53"/>
        </w:numPr>
      </w:pPr>
      <w:bookmarkStart w:id="35" w:name="_Toc185321388"/>
      <w:r w:rsidRPr="00F71B65">
        <w:lastRenderedPageBreak/>
        <w:t xml:space="preserve">Badanie </w:t>
      </w:r>
      <w:r>
        <w:t>cyber</w:t>
      </w:r>
      <w:r w:rsidRPr="00F71B65">
        <w:t xml:space="preserve">bezpieczeństwa </w:t>
      </w:r>
      <w:r>
        <w:t>systemów OT</w:t>
      </w:r>
      <w:r w:rsidRPr="00F71B65">
        <w:t xml:space="preserve"> metodą HAZOP</w:t>
      </w:r>
      <w:bookmarkEnd w:id="35"/>
    </w:p>
    <w:p w14:paraId="4F607365" w14:textId="0DD5B436" w:rsidR="00F71B65" w:rsidRPr="00F71B65" w:rsidRDefault="00D25A08">
      <w:r>
        <w:t xml:space="preserve">Wymagania w powyższym zakresie zostały ujęte w załączniku </w:t>
      </w:r>
      <w:r w:rsidR="002071C9">
        <w:t>B7</w:t>
      </w:r>
      <w:r>
        <w:t>E</w:t>
      </w:r>
      <w:r w:rsidRPr="00D25A08">
        <w:t xml:space="preserve"> Cyberbezpieczeńst</w:t>
      </w:r>
      <w:r w:rsidR="00FB6C12">
        <w:t>wo – Badanie CS Hazop</w:t>
      </w:r>
      <w:r w:rsidRPr="00D25A08">
        <w:t>.</w:t>
      </w:r>
      <w:r>
        <w:t xml:space="preserve"> </w:t>
      </w:r>
    </w:p>
    <w:p w14:paraId="68619711" w14:textId="77777777" w:rsidR="00B317B9" w:rsidRDefault="00B317B9" w:rsidP="00671883">
      <w:pPr>
        <w:pStyle w:val="Nagwek1"/>
        <w:numPr>
          <w:ilvl w:val="0"/>
          <w:numId w:val="53"/>
        </w:numPr>
      </w:pPr>
      <w:bookmarkStart w:id="36" w:name="_Toc185321389"/>
      <w:r w:rsidRPr="00B317B9">
        <w:t>System kopi bezpieczeństwa</w:t>
      </w:r>
      <w:bookmarkEnd w:id="36"/>
    </w:p>
    <w:p w14:paraId="02ED4AE9" w14:textId="77777777" w:rsidR="006E46C9" w:rsidRDefault="006E46C9" w:rsidP="006E46C9">
      <w:pPr>
        <w:ind w:firstLine="432"/>
        <w:jc w:val="both"/>
      </w:pPr>
      <w:r>
        <w:t>Zabezpieczenie kopii danych należy realizować zgodnie z zasada 3-2-1. Wymaga się przechowania  przynajmniej trzech kopii danych (3 x backup), dwóch kopii backupu na różnych urządzeniach</w:t>
      </w:r>
      <w:r>
        <w:br/>
        <w:t>(2 x backup), z których jedna (1 x backup) znajduje się w innej lokalizacji.</w:t>
      </w:r>
    </w:p>
    <w:p w14:paraId="645F770D" w14:textId="6DEC7D4D" w:rsidR="006E46C9" w:rsidRPr="006E46C9" w:rsidRDefault="006E46C9" w:rsidP="006E46C9">
      <w:pPr>
        <w:jc w:val="both"/>
      </w:pPr>
      <w:r>
        <w:t>Dodatkowo wymaga się, aby jedna z kopii była typu offline – urządzenia taśmowe, płyty DVD lub równoważne rozwiązania.</w:t>
      </w:r>
      <w:r w:rsidR="00C07527" w:rsidRPr="00C07527">
        <w:t xml:space="preserve"> Wymagania w powyższym zakresie zostały ujęte w załączniku </w:t>
      </w:r>
      <w:r w:rsidR="002071C9">
        <w:t>B7</w:t>
      </w:r>
      <w:r w:rsidR="00C07527" w:rsidRPr="00C07527">
        <w:t>C Cyberbezpieczeństwo – Infrastruktura sprzętowa OT.</w:t>
      </w:r>
    </w:p>
    <w:p w14:paraId="3D672696" w14:textId="77777777" w:rsidR="00B317B9" w:rsidRDefault="00675F03" w:rsidP="00675F03">
      <w:pPr>
        <w:pStyle w:val="Nagwek2"/>
        <w:numPr>
          <w:ilvl w:val="1"/>
          <w:numId w:val="28"/>
        </w:numPr>
      </w:pPr>
      <w:bookmarkStart w:id="37" w:name="_Toc185321390"/>
      <w:r w:rsidRPr="00675F03">
        <w:t>Systemy DCS, SCADA i pozostałe systemy wspierające</w:t>
      </w:r>
      <w:bookmarkEnd w:id="37"/>
    </w:p>
    <w:p w14:paraId="39401272" w14:textId="46CC553D" w:rsidR="006E46C9" w:rsidRDefault="006E46C9" w:rsidP="006E46C9">
      <w:pPr>
        <w:ind w:firstLine="576"/>
        <w:jc w:val="both"/>
      </w:pPr>
      <w:r>
        <w:t xml:space="preserve">System tworzenia kopii zapasowych dla środowiska OT powinien uwzględniać w równym stopniu systemy SCADA </w:t>
      </w:r>
      <w:r w:rsidR="009C5DAF" w:rsidRPr="008754E2">
        <w:t>(</w:t>
      </w:r>
      <w:r w:rsidR="009C5DAF" w:rsidRPr="008754E2">
        <w:rPr>
          <w:i/>
        </w:rPr>
        <w:t>ang. </w:t>
      </w:r>
      <w:r w:rsidR="009C5DAF" w:rsidRPr="00631F76">
        <w:rPr>
          <w:i/>
          <w:lang w:val="en-AE"/>
        </w:rPr>
        <w:t>Supervisory Control And Data Acquisition</w:t>
      </w:r>
      <w:r w:rsidR="009C5DAF" w:rsidRPr="00631F76">
        <w:rPr>
          <w:lang w:val="en-AE"/>
        </w:rPr>
        <w:t xml:space="preserve">) </w:t>
      </w:r>
      <w:r w:rsidRPr="00631F76">
        <w:rPr>
          <w:lang w:val="en-AE"/>
        </w:rPr>
        <w:t>jak i sterowniki programowalne PLC</w:t>
      </w:r>
      <w:r w:rsidR="009C5DAF" w:rsidRPr="00631F76">
        <w:rPr>
          <w:lang w:val="en-AE"/>
        </w:rPr>
        <w:t xml:space="preserve"> </w:t>
      </w:r>
      <w:r w:rsidR="009C5DAF" w:rsidRPr="00631F76">
        <w:rPr>
          <w:i/>
          <w:lang w:val="en-AE"/>
        </w:rPr>
        <w:t>(ang. Programmable Logic Controller)</w:t>
      </w:r>
      <w:r w:rsidRPr="00631F76">
        <w:rPr>
          <w:lang w:val="en-AE"/>
        </w:rPr>
        <w:t>, jednostki RTU</w:t>
      </w:r>
      <w:r w:rsidR="009C5DAF" w:rsidRPr="00631F76">
        <w:rPr>
          <w:lang w:val="en-AE"/>
        </w:rPr>
        <w:t xml:space="preserve"> (</w:t>
      </w:r>
      <w:r w:rsidR="009C5DAF" w:rsidRPr="00631F76">
        <w:rPr>
          <w:i/>
          <w:lang w:val="en-AE"/>
        </w:rPr>
        <w:t>ang. Remote Terminal Unit</w:t>
      </w:r>
      <w:r w:rsidR="009C5DAF" w:rsidRPr="00631F76">
        <w:rPr>
          <w:lang w:val="en-AE"/>
        </w:rPr>
        <w:t>)</w:t>
      </w:r>
      <w:r w:rsidRPr="00631F76">
        <w:rPr>
          <w:lang w:val="en-AE"/>
        </w:rPr>
        <w:t xml:space="preserve">, IDE </w:t>
      </w:r>
      <w:r w:rsidR="009C5DAF" w:rsidRPr="00631F76">
        <w:rPr>
          <w:lang w:val="en-AE"/>
        </w:rPr>
        <w:t>(</w:t>
      </w:r>
      <w:r w:rsidR="009C5DAF" w:rsidRPr="00631F76">
        <w:rPr>
          <w:i/>
          <w:lang w:val="en-AE"/>
        </w:rPr>
        <w:t>ang. </w:t>
      </w:r>
      <w:r w:rsidR="009C5DAF" w:rsidRPr="006B05BE">
        <w:rPr>
          <w:i/>
        </w:rPr>
        <w:t>Integrated Development Environment</w:t>
      </w:r>
      <w:r w:rsidR="009C5DAF" w:rsidRPr="006B05BE">
        <w:t xml:space="preserve">) </w:t>
      </w:r>
      <w:r w:rsidRPr="006B05BE">
        <w:t xml:space="preserve">i </w:t>
      </w:r>
      <w:r>
        <w:t>inne inteligentne urządzenia polowe. Z uwagi specyfikę ww. urządzeń wymaga się tworzenia kopii zapasowej konfiguracji. Pełna kopia zapasowa systemu SCADA  powinna składać się z obrazu serwera/serwerów, stacji operatorskich , stacji inżynierskich  wraz z kopią zapasową ich konfiguracji.</w:t>
      </w:r>
      <w:r w:rsidR="00747AF1">
        <w:t xml:space="preserve"> Konfiguracja urządzeń PLC i urządzeń polowych będzie zapisana na stacji inżynierskiej z której pobierana będzie kopia zapasowa.  </w:t>
      </w:r>
    </w:p>
    <w:p w14:paraId="6A1083F7" w14:textId="77777777" w:rsidR="006E46C9" w:rsidRDefault="006E46C9" w:rsidP="006E46C9">
      <w:r>
        <w:t>System tworzenia kopii zapasowych powinien składać się z 4 kluczowych komponentów:</w:t>
      </w:r>
    </w:p>
    <w:p w14:paraId="16A391CB" w14:textId="77777777" w:rsidR="006E46C9" w:rsidRPr="006E46C9" w:rsidRDefault="006E46C9" w:rsidP="006E46C9">
      <w:r>
        <w:rPr>
          <w:noProof/>
          <w:lang w:val="en-AU" w:eastAsia="en-AU"/>
        </w:rPr>
        <w:drawing>
          <wp:inline distT="0" distB="0" distL="0" distR="0" wp14:anchorId="15D7EF5E" wp14:editId="1806A851">
            <wp:extent cx="6437341" cy="30453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728" cy="3049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7444CB" w14:textId="77777777" w:rsidR="004B2FB5" w:rsidRDefault="004B2FB5" w:rsidP="004B2FB5">
      <w:pPr>
        <w:pStyle w:val="Glowny"/>
      </w:pPr>
      <w:r>
        <w:t xml:space="preserve">Dla </w:t>
      </w:r>
      <w:r w:rsidRPr="002A3DC7">
        <w:t xml:space="preserve">zastosowanych systemów w obszarze OT (DCS, SCADA i innych) </w:t>
      </w:r>
      <w:r>
        <w:t xml:space="preserve">wymaga się </w:t>
      </w:r>
      <w:r w:rsidRPr="002A3DC7">
        <w:t xml:space="preserve"> automatyczn</w:t>
      </w:r>
      <w:r>
        <w:t>ego</w:t>
      </w:r>
      <w:r w:rsidRPr="002A3DC7">
        <w:t xml:space="preserve"> system</w:t>
      </w:r>
      <w:r>
        <w:t>u</w:t>
      </w:r>
      <w:r w:rsidRPr="002A3DC7">
        <w:t xml:space="preserve"> tworzenia kopii bezpieczeństwa, umożliwiając</w:t>
      </w:r>
      <w:r>
        <w:t>ego</w:t>
      </w:r>
      <w:r w:rsidRPr="002A3DC7">
        <w:t xml:space="preserve"> pełne odtworzenie konfiguracji i aplikacji systemów OT po awarii</w:t>
      </w:r>
      <w:r>
        <w:t>.</w:t>
      </w:r>
    </w:p>
    <w:p w14:paraId="557FF8E9" w14:textId="77777777" w:rsidR="004B2FB5" w:rsidRPr="002A3DC7" w:rsidRDefault="004B2FB5" w:rsidP="004B2FB5">
      <w:pPr>
        <w:pStyle w:val="Glowny"/>
      </w:pPr>
      <w:r w:rsidRPr="002A3DC7">
        <w:t xml:space="preserve">. </w:t>
      </w:r>
    </w:p>
    <w:p w14:paraId="297CE254" w14:textId="77777777" w:rsidR="004B2FB5" w:rsidRPr="002A3DC7" w:rsidRDefault="004B2FB5" w:rsidP="004B2FB5">
      <w:pPr>
        <w:pStyle w:val="Glowny"/>
      </w:pPr>
      <w:r>
        <w:lastRenderedPageBreak/>
        <w:t>W szczególności s</w:t>
      </w:r>
      <w:r w:rsidRPr="002A3DC7">
        <w:t>ystem powinien:</w:t>
      </w:r>
    </w:p>
    <w:p w14:paraId="370388A2" w14:textId="77777777" w:rsidR="004B2FB5" w:rsidRPr="002A3DC7" w:rsidRDefault="004B2FB5" w:rsidP="004B2FB5">
      <w:pPr>
        <w:pStyle w:val="Glownypunktory"/>
        <w:numPr>
          <w:ilvl w:val="0"/>
          <w:numId w:val="39"/>
        </w:numPr>
      </w:pPr>
      <w:r w:rsidRPr="002A3DC7">
        <w:t>mieć możliwość utworzenia kopii pełnej, przyrostowej i różnicowe</w:t>
      </w:r>
      <w:r>
        <w:t>j</w:t>
      </w:r>
    </w:p>
    <w:p w14:paraId="1D9D79B5" w14:textId="77777777" w:rsidR="004B2FB5" w:rsidRPr="002A3DC7" w:rsidRDefault="004B2FB5" w:rsidP="004B2FB5">
      <w:pPr>
        <w:pStyle w:val="Glownypunktory"/>
        <w:numPr>
          <w:ilvl w:val="0"/>
          <w:numId w:val="39"/>
        </w:numPr>
      </w:pPr>
      <w:r w:rsidRPr="002A3DC7">
        <w:t xml:space="preserve">tworzenia kopii typu </w:t>
      </w:r>
      <w:r w:rsidRPr="008F6221">
        <w:t>Bare Metal Recovery</w:t>
      </w:r>
    </w:p>
    <w:p w14:paraId="3D52D9D7" w14:textId="454E3D2D" w:rsidR="004B2FB5" w:rsidRPr="002A3DC7" w:rsidRDefault="004B2FB5" w:rsidP="004B2FB5">
      <w:pPr>
        <w:pStyle w:val="Glownypunktory"/>
        <w:numPr>
          <w:ilvl w:val="0"/>
          <w:numId w:val="39"/>
        </w:numPr>
      </w:pPr>
      <w:r w:rsidRPr="002A3DC7">
        <w:t>umożliwiać składowani</w:t>
      </w:r>
      <w:r>
        <w:t>a</w:t>
      </w:r>
      <w:r w:rsidRPr="002A3DC7">
        <w:t xml:space="preserve"> kopii bezpieczeństwa na dwóch niezależnych urządzeniach</w:t>
      </w:r>
      <w:r>
        <w:t xml:space="preserve"> wskazanych przez Zamawiającego</w:t>
      </w:r>
      <w:r w:rsidRPr="002A3DC7">
        <w:t xml:space="preserve"> </w:t>
      </w:r>
    </w:p>
    <w:p w14:paraId="2E7BD2B7" w14:textId="77777777" w:rsidR="004B2FB5" w:rsidRPr="002A3DC7" w:rsidRDefault="004B2FB5" w:rsidP="004B2FB5">
      <w:pPr>
        <w:pStyle w:val="Glownypunktory"/>
        <w:numPr>
          <w:ilvl w:val="0"/>
          <w:numId w:val="39"/>
        </w:numPr>
      </w:pPr>
      <w:r w:rsidRPr="002A3DC7">
        <w:t>umożliwiać transfer kopii do centralnego repozytorium Grupy PGE EC</w:t>
      </w:r>
    </w:p>
    <w:p w14:paraId="5F4F8681" w14:textId="4ADC5078" w:rsidR="004B2FB5" w:rsidRPr="002A3DC7" w:rsidRDefault="004B2FB5" w:rsidP="004B2FB5">
      <w:pPr>
        <w:pStyle w:val="Glownypunktory"/>
        <w:numPr>
          <w:ilvl w:val="0"/>
          <w:numId w:val="39"/>
        </w:numPr>
      </w:pPr>
      <w:r w:rsidRPr="002A3DC7">
        <w:t>umożliwiać tworzenie tzw</w:t>
      </w:r>
      <w:r>
        <w:t>.</w:t>
      </w:r>
      <w:r w:rsidRPr="002A3DC7">
        <w:t xml:space="preserve"> kopii off-line – np. taśma  (zabezpieczenie przed atakami ransomware)</w:t>
      </w:r>
    </w:p>
    <w:p w14:paraId="08E7DC68" w14:textId="77777777" w:rsidR="004B2FB5" w:rsidRPr="002A3DC7" w:rsidRDefault="004B2FB5" w:rsidP="004B2FB5">
      <w:pPr>
        <w:pStyle w:val="Glownypunktory"/>
        <w:numPr>
          <w:ilvl w:val="0"/>
          <w:numId w:val="39"/>
        </w:numPr>
      </w:pPr>
      <w:r w:rsidRPr="002A3DC7">
        <w:t xml:space="preserve">umożliwiać przeprowadzenie testów odtworzeniowych – weryfikacja poprawności kopii zapasowej  </w:t>
      </w:r>
    </w:p>
    <w:p w14:paraId="41FF3794" w14:textId="77777777" w:rsidR="004B2FB5" w:rsidRPr="002A3DC7" w:rsidRDefault="004B2FB5" w:rsidP="004B2FB5">
      <w:pPr>
        <w:pStyle w:val="Glownypunktory"/>
        <w:numPr>
          <w:ilvl w:val="0"/>
          <w:numId w:val="39"/>
        </w:numPr>
      </w:pPr>
      <w:r w:rsidRPr="002A3DC7">
        <w:t xml:space="preserve">zapewnić </w:t>
      </w:r>
      <w:r>
        <w:t>przestrzeń</w:t>
      </w:r>
      <w:r w:rsidRPr="002A3DC7">
        <w:t xml:space="preserve"> dyskową  która pomieści jednocześnie co najmniej:</w:t>
      </w:r>
    </w:p>
    <w:p w14:paraId="770412A3" w14:textId="77777777" w:rsidR="004B2FB5" w:rsidRPr="002A3DC7" w:rsidRDefault="004B2FB5" w:rsidP="004B2FB5">
      <w:pPr>
        <w:pStyle w:val="Glownypunktory"/>
        <w:numPr>
          <w:ilvl w:val="2"/>
          <w:numId w:val="31"/>
        </w:numPr>
      </w:pPr>
      <w:r w:rsidRPr="002A3DC7">
        <w:t xml:space="preserve">6 kopii pełnych </w:t>
      </w:r>
    </w:p>
    <w:p w14:paraId="724BEA4D" w14:textId="77777777" w:rsidR="004B2FB5" w:rsidRPr="002A3DC7" w:rsidRDefault="004B2FB5" w:rsidP="004B2FB5">
      <w:pPr>
        <w:pStyle w:val="Glownypunktory"/>
        <w:numPr>
          <w:ilvl w:val="2"/>
          <w:numId w:val="31"/>
        </w:numPr>
      </w:pPr>
      <w:r w:rsidRPr="002A3DC7">
        <w:t xml:space="preserve">8 kopii różnicowych </w:t>
      </w:r>
    </w:p>
    <w:p w14:paraId="65688C2C" w14:textId="77777777" w:rsidR="004B2FB5" w:rsidRDefault="004B2FB5" w:rsidP="004B2FB5">
      <w:pPr>
        <w:pStyle w:val="Glownypunktory"/>
        <w:numPr>
          <w:ilvl w:val="2"/>
          <w:numId w:val="31"/>
        </w:numPr>
      </w:pPr>
      <w:r w:rsidRPr="002A3DC7">
        <w:t xml:space="preserve">14 kopii przyrostowych </w:t>
      </w:r>
    </w:p>
    <w:p w14:paraId="76D66C17" w14:textId="77777777" w:rsidR="004B2FB5" w:rsidRDefault="004B2FB5" w:rsidP="004B2FB5">
      <w:pPr>
        <w:pStyle w:val="Glownypunktory"/>
        <w:numPr>
          <w:ilvl w:val="0"/>
          <w:numId w:val="39"/>
        </w:numPr>
      </w:pPr>
      <w:r w:rsidRPr="002A3DC7">
        <w:t>należy założyć wykonywanie kopii zgodnie z poniższym schematem</w:t>
      </w:r>
    </w:p>
    <w:tbl>
      <w:tblPr>
        <w:tblW w:w="6420" w:type="dxa"/>
        <w:tblInd w:w="17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1920"/>
        <w:gridCol w:w="2180"/>
      </w:tblGrid>
      <w:tr w:rsidR="004B2FB5" w:rsidRPr="002A3DC7" w14:paraId="1CDA71D1" w14:textId="77777777" w:rsidTr="007047FA">
        <w:trPr>
          <w:trHeight w:val="358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FDB514" w14:textId="77777777" w:rsidR="004B2FB5" w:rsidRPr="008F6221" w:rsidRDefault="004B2FB5" w:rsidP="007047FA">
            <w:pPr>
              <w:pStyle w:val="xmsonormal"/>
              <w:jc w:val="center"/>
              <w:rPr>
                <w:rFonts w:ascii="Arial" w:hAnsi="Arial" w:cs="Arial"/>
                <w:sz w:val="20"/>
              </w:rPr>
            </w:pPr>
            <w:r w:rsidRPr="008F6221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typ 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188A86" w14:textId="77777777" w:rsidR="004B2FB5" w:rsidRPr="008F6221" w:rsidRDefault="004B2FB5" w:rsidP="007047FA">
            <w:pPr>
              <w:pStyle w:val="xmsonormal"/>
              <w:jc w:val="center"/>
              <w:rPr>
                <w:rFonts w:ascii="Arial" w:hAnsi="Arial" w:cs="Arial"/>
                <w:sz w:val="20"/>
              </w:rPr>
            </w:pPr>
            <w:r w:rsidRPr="008F6221">
              <w:rPr>
                <w:rFonts w:ascii="Arial" w:hAnsi="Arial" w:cs="Arial"/>
                <w:b/>
                <w:bCs/>
                <w:color w:val="000000"/>
                <w:sz w:val="20"/>
              </w:rPr>
              <w:t>czasookres wykonywania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86EA61" w14:textId="77777777" w:rsidR="004B2FB5" w:rsidRPr="008F6221" w:rsidRDefault="004B2FB5" w:rsidP="007047FA">
            <w:pPr>
              <w:pStyle w:val="xmsonormal"/>
              <w:jc w:val="center"/>
              <w:rPr>
                <w:rFonts w:ascii="Arial" w:hAnsi="Arial" w:cs="Arial"/>
                <w:sz w:val="20"/>
              </w:rPr>
            </w:pPr>
            <w:r w:rsidRPr="008F6221">
              <w:rPr>
                <w:rFonts w:ascii="Arial" w:hAnsi="Arial" w:cs="Arial"/>
                <w:b/>
                <w:bCs/>
                <w:color w:val="000000"/>
                <w:sz w:val="20"/>
              </w:rPr>
              <w:t>okres przechowywania kopii</w:t>
            </w:r>
          </w:p>
        </w:tc>
      </w:tr>
      <w:tr w:rsidR="004B2FB5" w:rsidRPr="002A3DC7" w14:paraId="009AFBC3" w14:textId="77777777" w:rsidTr="007047FA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4D2BF5" w14:textId="77777777" w:rsidR="004B2FB5" w:rsidRPr="002A3DC7" w:rsidRDefault="004B2FB5" w:rsidP="007047FA">
            <w:pPr>
              <w:pStyle w:val="Glowny"/>
            </w:pPr>
            <w:r w:rsidRPr="002A3DC7">
              <w:t>pełna kopia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9BFEFD" w14:textId="77777777" w:rsidR="004B2FB5" w:rsidRPr="002A3DC7" w:rsidRDefault="004B2FB5" w:rsidP="007047FA">
            <w:pPr>
              <w:pStyle w:val="Glowny"/>
            </w:pPr>
            <w:r w:rsidRPr="002A3DC7">
              <w:t>miesięczny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921776" w14:textId="77777777" w:rsidR="004B2FB5" w:rsidRPr="002A3DC7" w:rsidRDefault="004B2FB5" w:rsidP="007047FA">
            <w:pPr>
              <w:pStyle w:val="Glowny"/>
            </w:pPr>
            <w:r w:rsidRPr="002A3DC7">
              <w:t>6 miesięcy</w:t>
            </w:r>
          </w:p>
        </w:tc>
      </w:tr>
      <w:tr w:rsidR="004B2FB5" w:rsidRPr="002A3DC7" w14:paraId="0AEBE222" w14:textId="77777777" w:rsidTr="007047FA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B91EE9" w14:textId="77777777" w:rsidR="004B2FB5" w:rsidRPr="002A3DC7" w:rsidRDefault="004B2FB5" w:rsidP="007047FA">
            <w:pPr>
              <w:pStyle w:val="Glowny"/>
            </w:pPr>
            <w:r w:rsidRPr="002A3DC7">
              <w:t>kopia różnicowa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3BDE4" w14:textId="77777777" w:rsidR="004B2FB5" w:rsidRPr="002A3DC7" w:rsidRDefault="004B2FB5" w:rsidP="007047FA">
            <w:pPr>
              <w:pStyle w:val="Glowny"/>
            </w:pPr>
            <w:r w:rsidRPr="002A3DC7">
              <w:t>tygodniowy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8B2B0" w14:textId="77777777" w:rsidR="004B2FB5" w:rsidRPr="002A3DC7" w:rsidRDefault="004B2FB5" w:rsidP="007047FA">
            <w:pPr>
              <w:pStyle w:val="Glowny"/>
            </w:pPr>
            <w:r w:rsidRPr="002A3DC7">
              <w:t>8 tygodni</w:t>
            </w:r>
          </w:p>
        </w:tc>
      </w:tr>
      <w:tr w:rsidR="004B2FB5" w:rsidRPr="002A3DC7" w14:paraId="661BD30B" w14:textId="77777777" w:rsidTr="007047FA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4EDDD0" w14:textId="77777777" w:rsidR="004B2FB5" w:rsidRPr="002A3DC7" w:rsidRDefault="004B2FB5" w:rsidP="007047FA">
            <w:pPr>
              <w:pStyle w:val="Glowny"/>
            </w:pPr>
            <w:r w:rsidRPr="002A3DC7">
              <w:t>kopia przyrostowa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A03586" w14:textId="77777777" w:rsidR="004B2FB5" w:rsidRPr="002A3DC7" w:rsidRDefault="004B2FB5" w:rsidP="007047FA">
            <w:pPr>
              <w:pStyle w:val="Glowny"/>
            </w:pPr>
            <w:r w:rsidRPr="002A3DC7">
              <w:t xml:space="preserve">codzienny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324207" w14:textId="77777777" w:rsidR="004B2FB5" w:rsidRPr="002A3DC7" w:rsidRDefault="004B2FB5" w:rsidP="007047FA">
            <w:pPr>
              <w:pStyle w:val="Glowny"/>
            </w:pPr>
            <w:r w:rsidRPr="002A3DC7">
              <w:t>14 dni</w:t>
            </w:r>
          </w:p>
        </w:tc>
      </w:tr>
    </w:tbl>
    <w:p w14:paraId="1C1CE447" w14:textId="1DCDBA47" w:rsidR="006E46C9" w:rsidRDefault="006E46C9" w:rsidP="00C14D10">
      <w:pPr>
        <w:pStyle w:val="Glowny"/>
      </w:pPr>
      <w:r>
        <w:t>System</w:t>
      </w:r>
      <w:r w:rsidRPr="00881F5C">
        <w:t xml:space="preserve"> tworzenia kopii zapasowych</w:t>
      </w:r>
      <w:r>
        <w:t xml:space="preserve"> </w:t>
      </w:r>
      <w:r w:rsidR="00330864">
        <w:t>będzie</w:t>
      </w:r>
      <w:r>
        <w:t xml:space="preserve"> </w:t>
      </w:r>
      <w:r w:rsidR="00330864">
        <w:t xml:space="preserve">zapewniał </w:t>
      </w:r>
      <w:r>
        <w:t>następujące funkcjonalności:</w:t>
      </w:r>
    </w:p>
    <w:p w14:paraId="1B6E2EDE" w14:textId="398A75B6" w:rsidR="006E46C9" w:rsidRPr="006B05BE" w:rsidRDefault="006E46C9" w:rsidP="00C14D10">
      <w:pPr>
        <w:pStyle w:val="Glowny"/>
        <w:numPr>
          <w:ilvl w:val="0"/>
          <w:numId w:val="40"/>
        </w:numPr>
      </w:pPr>
      <w:r w:rsidRPr="006B05BE">
        <w:t>Możliwość centralnego tworzenia kopii zapasowych konfiguracji jednostek PLC/RTU</w:t>
      </w:r>
      <w:r w:rsidR="00330864">
        <w:t xml:space="preserve"> z poziomu stacji inżynierskiej</w:t>
      </w:r>
      <w:r w:rsidRPr="006B05BE">
        <w:t>.</w:t>
      </w:r>
    </w:p>
    <w:p w14:paraId="6D08C187" w14:textId="77777777" w:rsidR="006E46C9" w:rsidRPr="006B05BE" w:rsidRDefault="006E46C9" w:rsidP="00C14D10">
      <w:pPr>
        <w:pStyle w:val="Glowny"/>
        <w:numPr>
          <w:ilvl w:val="0"/>
          <w:numId w:val="40"/>
        </w:numPr>
      </w:pPr>
      <w:r w:rsidRPr="006B05BE">
        <w:t xml:space="preserve">Bezpieczny transfer i weryfikacja obrazów serwerów </w:t>
      </w:r>
      <w:r w:rsidR="008335B4" w:rsidRPr="006B05BE">
        <w:t>w obszarze OT</w:t>
      </w:r>
      <w:r w:rsidRPr="006B05BE">
        <w:t xml:space="preserve"> do/z repozytorium centralnego i zapasowego.</w:t>
      </w:r>
    </w:p>
    <w:p w14:paraId="03F551CE" w14:textId="77777777" w:rsidR="006B05BE" w:rsidRDefault="006B05BE" w:rsidP="006B05BE">
      <w:pPr>
        <w:jc w:val="both"/>
      </w:pPr>
    </w:p>
    <w:p w14:paraId="755005C1" w14:textId="5D8CF29C" w:rsidR="006E46C9" w:rsidRDefault="006E46C9" w:rsidP="00C14D10">
      <w:pPr>
        <w:pStyle w:val="Glowny"/>
      </w:pPr>
      <w:r w:rsidRPr="0066001C">
        <w:t>W odniesieniu do je</w:t>
      </w:r>
      <w:r>
        <w:t>dnostek PLC/RTU system powinien zapewnić</w:t>
      </w:r>
      <w:r w:rsidRPr="0066001C">
        <w:t xml:space="preserve"> bezpieczne, ręczne tworzenie kopii zapasowej </w:t>
      </w:r>
      <w:r>
        <w:t xml:space="preserve">pełnej </w:t>
      </w:r>
      <w:r w:rsidRPr="0066001C">
        <w:t>konfiguracji</w:t>
      </w:r>
      <w:r>
        <w:t xml:space="preserve"> wraz z wszelkimi algorytmami sterowania</w:t>
      </w:r>
      <w:r w:rsidR="00330864">
        <w:t xml:space="preserve"> przez użytkownika Zamawiającego</w:t>
      </w:r>
      <w:r w:rsidRPr="0066001C">
        <w:t>.</w:t>
      </w:r>
    </w:p>
    <w:p w14:paraId="138EEAB6" w14:textId="77777777" w:rsidR="006E46C9" w:rsidRDefault="006E46C9" w:rsidP="006E46C9">
      <w:pPr>
        <w:pStyle w:val="Nagwek2"/>
        <w:ind w:firstLine="0"/>
      </w:pPr>
    </w:p>
    <w:p w14:paraId="6CCF040F" w14:textId="77777777" w:rsidR="006E46C9" w:rsidRPr="006E46C9" w:rsidRDefault="006E46C9" w:rsidP="006E46C9"/>
    <w:p w14:paraId="5CDB9946" w14:textId="77777777" w:rsidR="00B714D1" w:rsidRDefault="00B714D1" w:rsidP="00882A17">
      <w:pPr>
        <w:pStyle w:val="Nagwek2"/>
        <w:numPr>
          <w:ilvl w:val="1"/>
          <w:numId w:val="28"/>
        </w:numPr>
      </w:pPr>
      <w:bookmarkStart w:id="38" w:name="_Toc185321391"/>
      <w:r w:rsidRPr="00B714D1">
        <w:t>Instrukcje, szkolenia</w:t>
      </w:r>
      <w:bookmarkEnd w:id="38"/>
    </w:p>
    <w:p w14:paraId="6F940CEF" w14:textId="77777777" w:rsidR="00B52D72" w:rsidRPr="002A3DC7" w:rsidRDefault="00B52D72" w:rsidP="00C14D10">
      <w:pPr>
        <w:pStyle w:val="Glowny"/>
      </w:pPr>
      <w:r>
        <w:t>Wymaga się</w:t>
      </w:r>
      <w:r w:rsidRPr="002A3DC7">
        <w:t>:</w:t>
      </w:r>
    </w:p>
    <w:p w14:paraId="1DC12C5B" w14:textId="77777777" w:rsidR="00B52D72" w:rsidRPr="002A3DC7" w:rsidRDefault="00B52D72" w:rsidP="00C14D10">
      <w:pPr>
        <w:pStyle w:val="Glownypunktory"/>
        <w:numPr>
          <w:ilvl w:val="0"/>
          <w:numId w:val="41"/>
        </w:numPr>
      </w:pPr>
      <w:r w:rsidRPr="002A3DC7">
        <w:t>W ramach dostaw sprzętu i licencji zapewni</w:t>
      </w:r>
      <w:r>
        <w:t>enia</w:t>
      </w:r>
      <w:r w:rsidRPr="002A3DC7">
        <w:t xml:space="preserve"> oprogramowani</w:t>
      </w:r>
      <w:r>
        <w:t>a</w:t>
      </w:r>
      <w:r w:rsidRPr="002A3DC7">
        <w:t xml:space="preserve"> narzędziowe</w:t>
      </w:r>
      <w:r>
        <w:t>go</w:t>
      </w:r>
      <w:r w:rsidRPr="002A3DC7">
        <w:t xml:space="preserve"> oraz osprzęt</w:t>
      </w:r>
      <w:r>
        <w:t>u</w:t>
      </w:r>
      <w:r w:rsidRPr="002A3DC7">
        <w:t xml:space="preserve"> umożliwiając</w:t>
      </w:r>
      <w:r>
        <w:t>ego</w:t>
      </w:r>
      <w:r w:rsidRPr="002A3DC7">
        <w:t xml:space="preserve"> realizację powyższych zadań (pkt </w:t>
      </w:r>
      <w:r w:rsidR="006B05BE">
        <w:t>11</w:t>
      </w:r>
      <w:r w:rsidRPr="002A3DC7">
        <w:t>.</w:t>
      </w:r>
      <w:r w:rsidR="006B05BE">
        <w:t>1</w:t>
      </w:r>
      <w:r w:rsidRPr="002A3DC7">
        <w:t>) przez specjalistów Zamawiającego oraz przeprowadz</w:t>
      </w:r>
      <w:r>
        <w:t>enia</w:t>
      </w:r>
      <w:r w:rsidRPr="002A3DC7">
        <w:t xml:space="preserve"> szkolenia w tym zakresie</w:t>
      </w:r>
    </w:p>
    <w:p w14:paraId="16CF5888" w14:textId="77777777" w:rsidR="00B52D72" w:rsidRPr="002A3DC7" w:rsidRDefault="00B52D72" w:rsidP="00C14D10">
      <w:pPr>
        <w:pStyle w:val="Glownypunktory"/>
        <w:numPr>
          <w:ilvl w:val="0"/>
          <w:numId w:val="41"/>
        </w:numPr>
      </w:pPr>
      <w:r w:rsidRPr="002A3DC7">
        <w:t>dostarcz</w:t>
      </w:r>
      <w:r>
        <w:t>enia</w:t>
      </w:r>
      <w:r w:rsidRPr="002A3DC7">
        <w:t xml:space="preserve"> instrukcj</w:t>
      </w:r>
      <w:r>
        <w:t xml:space="preserve">i </w:t>
      </w:r>
      <w:r w:rsidRPr="002A3DC7">
        <w:t>wykonywania i rotacji kopii zapasowych wraz</w:t>
      </w:r>
      <w:r>
        <w:br/>
      </w:r>
      <w:r w:rsidRPr="002A3DC7">
        <w:t>z wytycznymi w zakresie harmonogramu wykonywania kopii oraz tworzenia wersji off-line.</w:t>
      </w:r>
    </w:p>
    <w:p w14:paraId="2B841919" w14:textId="77777777" w:rsidR="00B52D72" w:rsidRPr="00B52D72" w:rsidRDefault="00B52D72" w:rsidP="00B52D72"/>
    <w:p w14:paraId="05C396B2" w14:textId="77777777" w:rsidR="00882A17" w:rsidRDefault="00882A17" w:rsidP="00882A17">
      <w:pPr>
        <w:pStyle w:val="Nagwek2"/>
      </w:pPr>
      <w:bookmarkStart w:id="39" w:name="_Toc185321392"/>
      <w:r>
        <w:lastRenderedPageBreak/>
        <w:t>Kopie bezpieczeństwa</w:t>
      </w:r>
      <w:bookmarkEnd w:id="39"/>
    </w:p>
    <w:p w14:paraId="3B78F07F" w14:textId="77777777" w:rsidR="00B52D72" w:rsidRDefault="00B52D72" w:rsidP="00C14D10">
      <w:pPr>
        <w:pStyle w:val="Glowny"/>
        <w:rPr>
          <w:rFonts w:eastAsiaTheme="minorHAnsi"/>
        </w:rPr>
      </w:pPr>
      <w:r>
        <w:rPr>
          <w:rFonts w:eastAsiaTheme="minorHAnsi"/>
        </w:rPr>
        <w:tab/>
      </w:r>
    </w:p>
    <w:p w14:paraId="29AF1D11" w14:textId="77777777" w:rsidR="00B52D72" w:rsidRDefault="00B52D72" w:rsidP="00C14D10">
      <w:pPr>
        <w:pStyle w:val="Glowny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Pr="006B684C">
        <w:rPr>
          <w:rFonts w:eastAsiaTheme="minorHAnsi"/>
        </w:rPr>
        <w:t>Wymaga się utworzenia kopii bezpieczeństwa wszystkich systemów obszaru OT po pozytywnie zakończonym ruchu próbnym oraz w ostatnim tygodniu gwarancji.</w:t>
      </w:r>
    </w:p>
    <w:p w14:paraId="3DFAE25A" w14:textId="77777777" w:rsidR="00B52D72" w:rsidRPr="00B52D72" w:rsidRDefault="00B52D72" w:rsidP="00B52D72"/>
    <w:p w14:paraId="5CCA73FB" w14:textId="77777777" w:rsidR="00882A17" w:rsidRDefault="00882A17" w:rsidP="00671883">
      <w:pPr>
        <w:pStyle w:val="Nagwek1"/>
        <w:numPr>
          <w:ilvl w:val="0"/>
          <w:numId w:val="53"/>
        </w:numPr>
      </w:pPr>
      <w:bookmarkStart w:id="40" w:name="_Toc185321393"/>
      <w:r w:rsidRPr="00882A17">
        <w:t>Monitorowanie infrastruktury OT</w:t>
      </w:r>
      <w:bookmarkEnd w:id="40"/>
    </w:p>
    <w:p w14:paraId="5DD0437E" w14:textId="77777777" w:rsidR="00882A17" w:rsidRDefault="00882A17" w:rsidP="00882A17"/>
    <w:p w14:paraId="19BA146A" w14:textId="77777777" w:rsidR="00882A17" w:rsidRDefault="00882A17" w:rsidP="00882A17">
      <w:pPr>
        <w:pStyle w:val="Nagwek2"/>
      </w:pPr>
      <w:bookmarkStart w:id="41" w:name="_Toc185321394"/>
      <w:r w:rsidRPr="00882A17">
        <w:t>Wymagania w zakresie systemu IDS</w:t>
      </w:r>
      <w:bookmarkEnd w:id="41"/>
    </w:p>
    <w:p w14:paraId="12ADDF9B" w14:textId="5D1A46EF" w:rsidR="00882A17" w:rsidRDefault="00B52D72" w:rsidP="00C14D10">
      <w:pPr>
        <w:ind w:firstLine="576"/>
        <w:jc w:val="both"/>
      </w:pPr>
      <w:r w:rsidRPr="008A3B4A">
        <w:t>Wymaga się dostawy i konfiguracji systemu klasy IDS</w:t>
      </w:r>
      <w:r>
        <w:t xml:space="preserve">, który będzie monitorował urządzenia infrastruktury OT. </w:t>
      </w:r>
      <w:r w:rsidR="00882A17">
        <w:t xml:space="preserve">Wymagania w powyższym zakresie zostały ujęte w załączniku </w:t>
      </w:r>
      <w:r w:rsidR="002071C9">
        <w:t>B7</w:t>
      </w:r>
      <w:r w:rsidR="001516F0">
        <w:t>B</w:t>
      </w:r>
      <w:r w:rsidR="00882A17">
        <w:t xml:space="preserve"> Cyberbezpieczeństwo – monitorowanie infrastruktury OT.</w:t>
      </w:r>
    </w:p>
    <w:p w14:paraId="33680085" w14:textId="77777777" w:rsidR="00882A17" w:rsidRDefault="00882A17" w:rsidP="00882A17">
      <w:pPr>
        <w:pStyle w:val="Nagwek2"/>
      </w:pPr>
      <w:bookmarkStart w:id="42" w:name="_Toc185321395"/>
      <w:r w:rsidRPr="00882A17">
        <w:t>Monitoring ruchu sieciowego</w:t>
      </w:r>
      <w:bookmarkEnd w:id="42"/>
    </w:p>
    <w:p w14:paraId="37E8C589" w14:textId="62FF9A9A" w:rsidR="00C14D10" w:rsidRPr="00C14D10" w:rsidRDefault="00C14D10" w:rsidP="00C14D10">
      <w:pPr>
        <w:ind w:firstLine="576"/>
        <w:jc w:val="both"/>
      </w:pPr>
      <w:r>
        <w:t xml:space="preserve">Wszystkie przełączniki sieciowe (w tym przełączniki systemu </w:t>
      </w:r>
      <w:r w:rsidR="00A84F55">
        <w:t>SCADA</w:t>
      </w:r>
      <w:r>
        <w:t>) muszą mieć możliwość mirroringu portu, a producent systemu DCS/SCADA musi gwarantować poprawność pracy systemu OT w takiej konfiguracji. Dobór wydajności przełącznika powinien zapewnić prace z aktywnym przekierowaniem ruchu na port monitorujący z wszystkich portów przełącznika bez utraty pakietów.</w:t>
      </w:r>
    </w:p>
    <w:p w14:paraId="77EEDCBA" w14:textId="77777777" w:rsidR="00882A17" w:rsidRDefault="00882A17" w:rsidP="00882A17">
      <w:pPr>
        <w:pStyle w:val="Nagwek2"/>
      </w:pPr>
      <w:bookmarkStart w:id="43" w:name="_Toc185321396"/>
      <w:r w:rsidRPr="00882A17">
        <w:t>Monitorowane infrastruktury sprzętowej</w:t>
      </w:r>
      <w:bookmarkEnd w:id="43"/>
      <w:r w:rsidRPr="00882A17">
        <w:t xml:space="preserve"> </w:t>
      </w:r>
    </w:p>
    <w:p w14:paraId="2196C21C" w14:textId="77777777" w:rsidR="00C14D10" w:rsidRDefault="00C14D10" w:rsidP="00C14D10">
      <w:pPr>
        <w:pStyle w:val="Glowny"/>
      </w:pPr>
    </w:p>
    <w:p w14:paraId="2FA16D70" w14:textId="733D7B4C" w:rsidR="00C14D10" w:rsidRPr="002A3DC7" w:rsidRDefault="00C14D10" w:rsidP="00C14D10">
      <w:pPr>
        <w:pStyle w:val="Glowny"/>
      </w:pPr>
      <w:r>
        <w:tab/>
      </w:r>
      <w:r>
        <w:tab/>
      </w:r>
      <w:r w:rsidRPr="007E119C">
        <w:t>Wymaga się monitorowania urządzeń infrastruktury OT (</w:t>
      </w:r>
      <w:r w:rsidR="00FA1630">
        <w:t xml:space="preserve">poprzez oprogramowanie monitorujące </w:t>
      </w:r>
      <w:r w:rsidRPr="007E119C">
        <w:t>ZABBIX lub CHEC</w:t>
      </w:r>
      <w:r>
        <w:t>K_</w:t>
      </w:r>
      <w:r w:rsidRPr="007E119C">
        <w:t>MK)) wraz</w:t>
      </w:r>
      <w:r w:rsidR="00FA1630">
        <w:t xml:space="preserve"> </w:t>
      </w:r>
      <w:r w:rsidRPr="007E119C">
        <w:t>z automatycznym powiadamianiem administratorów o zaistniałych problemach (</w:t>
      </w:r>
      <w:r w:rsidR="00FA1630">
        <w:t xml:space="preserve">powiadomienie poprzez </w:t>
      </w:r>
      <w:r w:rsidRPr="007E119C">
        <w:t>email, SMS).</w:t>
      </w:r>
    </w:p>
    <w:p w14:paraId="5EF01D2E" w14:textId="77777777" w:rsidR="00C14D10" w:rsidRPr="00C14D10" w:rsidRDefault="00C14D10" w:rsidP="00C14D10"/>
    <w:p w14:paraId="3C9C5018" w14:textId="77777777" w:rsidR="00882A17" w:rsidRDefault="00882A17" w:rsidP="00882A17">
      <w:pPr>
        <w:pStyle w:val="Nagwek2"/>
      </w:pPr>
      <w:bookmarkStart w:id="44" w:name="_Toc185321397"/>
      <w:r w:rsidRPr="00882A17">
        <w:t>Syslog, SIEM</w:t>
      </w:r>
      <w:bookmarkEnd w:id="44"/>
    </w:p>
    <w:p w14:paraId="53B96F27" w14:textId="77777777" w:rsidR="00C14D10" w:rsidRDefault="00C14D10" w:rsidP="00C14D10">
      <w:pPr>
        <w:pStyle w:val="Glowny"/>
        <w:ind w:left="576"/>
      </w:pPr>
    </w:p>
    <w:p w14:paraId="0BE9FB1F" w14:textId="15713D36" w:rsidR="00C14D10" w:rsidRDefault="00C14D10" w:rsidP="00C14D10">
      <w:pPr>
        <w:pStyle w:val="Glowny"/>
      </w:pPr>
      <w:r>
        <w:tab/>
      </w:r>
      <w:r>
        <w:tab/>
      </w:r>
      <w:r w:rsidRPr="002A3DC7">
        <w:t>Wszystkie urządzenia aktywne powinny mieć możliwość zbierania logów.</w:t>
      </w:r>
      <w:r>
        <w:t xml:space="preserve"> </w:t>
      </w:r>
      <w:r w:rsidRPr="002A3DC7">
        <w:t>Należy zaimplementować przekazywanie danych do zewnętrznego centralnego systemu klasy SIEM</w:t>
      </w:r>
      <w:r w:rsidR="00FA1630">
        <w:t xml:space="preserve"> (Zamawiający posiada obecnie IBM QRadar) </w:t>
      </w:r>
      <w:r>
        <w:t>w standardzie Syslog</w:t>
      </w:r>
      <w:r w:rsidRPr="002A3DC7">
        <w:t>. Dostawca do systemów DCS i SCADA dostarczy reguły korelacyjne SIEM</w:t>
      </w:r>
      <w:r>
        <w:t>.</w:t>
      </w:r>
    </w:p>
    <w:p w14:paraId="2A538079" w14:textId="77777777" w:rsidR="0093207E" w:rsidRDefault="0093207E" w:rsidP="0093207E"/>
    <w:p w14:paraId="60745BE0" w14:textId="77777777" w:rsidR="0093207E" w:rsidRPr="0093207E" w:rsidRDefault="0093207E" w:rsidP="00671883">
      <w:pPr>
        <w:pStyle w:val="Nagwek1"/>
        <w:numPr>
          <w:ilvl w:val="0"/>
          <w:numId w:val="53"/>
        </w:numPr>
      </w:pPr>
      <w:bookmarkStart w:id="45" w:name="_Toc185321398"/>
      <w:r w:rsidRPr="0093207E">
        <w:t>Hardening - utwardzanie</w:t>
      </w:r>
      <w:bookmarkEnd w:id="45"/>
    </w:p>
    <w:p w14:paraId="6AF589DF" w14:textId="77777777" w:rsidR="00675F03" w:rsidRDefault="0093207E" w:rsidP="0093207E">
      <w:pPr>
        <w:pStyle w:val="Nagwek2"/>
      </w:pPr>
      <w:bookmarkStart w:id="46" w:name="_Toc185321399"/>
      <w:r w:rsidRPr="0093207E">
        <w:t>Przełącznik, router</w:t>
      </w:r>
      <w:bookmarkEnd w:id="46"/>
    </w:p>
    <w:p w14:paraId="68B7269F" w14:textId="77777777" w:rsidR="0051058D" w:rsidRDefault="0051058D" w:rsidP="0051058D">
      <w:r>
        <w:t xml:space="preserve">Wymaga się, aby  wszystkie urządzenia sieciowe w obszarze  OT były zarządzalne. W urządzeniach należy wyłączyć wszystkie nieużywane porty oraz niewykorzystywane funkcjonalności. </w:t>
      </w:r>
    </w:p>
    <w:p w14:paraId="55519048" w14:textId="77777777" w:rsidR="0051058D" w:rsidRDefault="0051058D" w:rsidP="0051058D"/>
    <w:p w14:paraId="3518F0ED" w14:textId="77777777" w:rsidR="0051058D" w:rsidRDefault="0051058D" w:rsidP="0051058D">
      <w:r>
        <w:t>W szczególności wymaga się:</w:t>
      </w:r>
    </w:p>
    <w:p w14:paraId="18DF749D" w14:textId="5507857E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t>Kontroli dostępu – automatyczne wylogowanie i blokada dostępu do urządzenia</w:t>
      </w:r>
      <w:r w:rsidR="00FA1630">
        <w:t>,</w:t>
      </w:r>
    </w:p>
    <w:p w14:paraId="4F896D92" w14:textId="1AD4117B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t>Integralności danych – kontrola integralności plików konfiguracji, aktualizacji oprogramowania</w:t>
      </w:r>
      <w:r w:rsidR="00FA1630">
        <w:t>,</w:t>
      </w:r>
    </w:p>
    <w:p w14:paraId="663D5F44" w14:textId="05F499A9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lastRenderedPageBreak/>
        <w:t>Stosowania takich mechanizmów jak listy kontroli dostępu w przełącznikach sieciowych (tzw. ACL)  - kontrola dostępu przez definiowane listy IP</w:t>
      </w:r>
      <w:r w:rsidR="00FA1630">
        <w:t>,</w:t>
      </w:r>
      <w:r>
        <w:t xml:space="preserve"> </w:t>
      </w:r>
    </w:p>
    <w:p w14:paraId="5B7C9CC0" w14:textId="57E15FE4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t>Poufności danych – wykorzystywanie „bezpiecznych połączeń” (SSL/SSH)</w:t>
      </w:r>
      <w:r w:rsidR="00FA1630">
        <w:t>,</w:t>
      </w:r>
    </w:p>
    <w:p w14:paraId="569664EA" w14:textId="181971DA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t>Szybkiej reakcji na zdarzenia – budowan</w:t>
      </w:r>
      <w:r w:rsidR="00FA1630">
        <w:t>i</w:t>
      </w:r>
      <w:r>
        <w:t>e logów zdarzeń w oparciu o śledzenie działań dokonywanych przez konkretnych użytkowników</w:t>
      </w:r>
      <w:r w:rsidR="00FA1630">
        <w:t>,</w:t>
      </w:r>
    </w:p>
    <w:p w14:paraId="62AA45D0" w14:textId="757F885B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t>Szyfrowania konfiguracji</w:t>
      </w:r>
      <w:r w:rsidR="00FA1630">
        <w:t>,</w:t>
      </w:r>
    </w:p>
    <w:p w14:paraId="3945307A" w14:textId="136EFFBA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t>Urządzeń obsługujących protokoły sieci OT</w:t>
      </w:r>
      <w:r w:rsidR="00FA1630">
        <w:t>,</w:t>
      </w:r>
    </w:p>
    <w:p w14:paraId="2E619216" w14:textId="10D72F3D" w:rsidR="0051058D" w:rsidRDefault="0051058D" w:rsidP="0051058D">
      <w:pPr>
        <w:pStyle w:val="Akapitzlist"/>
        <w:numPr>
          <w:ilvl w:val="0"/>
          <w:numId w:val="42"/>
        </w:numPr>
        <w:spacing w:after="0"/>
        <w:ind w:left="567" w:hanging="283"/>
      </w:pPr>
      <w:r>
        <w:t>Montażu w szafie 19” typu RACK lub na szynie DIN</w:t>
      </w:r>
      <w:r w:rsidR="00FA1630">
        <w:t>,</w:t>
      </w:r>
    </w:p>
    <w:p w14:paraId="1A53DE2C" w14:textId="7A8F2EE3" w:rsidR="0051058D" w:rsidRPr="0051058D" w:rsidRDefault="0051058D" w:rsidP="00FF271D">
      <w:pPr>
        <w:spacing w:after="0"/>
      </w:pPr>
    </w:p>
    <w:p w14:paraId="1E7F04CB" w14:textId="77777777" w:rsidR="0093207E" w:rsidRDefault="0093207E" w:rsidP="0093207E">
      <w:pPr>
        <w:pStyle w:val="Nagwek2"/>
      </w:pPr>
      <w:bookmarkStart w:id="47" w:name="_Toc185321400"/>
      <w:r w:rsidRPr="0093207E">
        <w:t>System operacyjny, komputer</w:t>
      </w:r>
      <w:bookmarkEnd w:id="47"/>
    </w:p>
    <w:p w14:paraId="09E7AC2D" w14:textId="12D3273B" w:rsidR="0051058D" w:rsidRPr="0051058D" w:rsidRDefault="0051058D" w:rsidP="0051058D">
      <w:pPr>
        <w:ind w:firstLine="576"/>
        <w:jc w:val="both"/>
      </w:pPr>
      <w:r>
        <w:t>Wymaga się aby wszystkie systemy operacyjne miały uruchomiony wewnętrzy programowy firewall. Wykonawca dostarczy instrukcję tzw. „hardeningu” systemu operacyjnego serwerów, stacji operatorskich i inżynierskich oraz wykona tzw. utwardzenia zgodnie z dostarczoną instrukcją. We wszystkich urządzeniach wymaga się blokady programowej lub sprzętowej portów USB</w:t>
      </w:r>
      <w:r w:rsidR="00A27529">
        <w:t xml:space="preserve"> </w:t>
      </w:r>
      <w:r>
        <w:t>z możliwością użycia autoryzowanych przez administratora urządzeń.</w:t>
      </w:r>
      <w:r w:rsidR="0051420E">
        <w:t xml:space="preserve"> Wymaga się instalacji i konfiguracji</w:t>
      </w:r>
      <w:r w:rsidR="0051420E" w:rsidRPr="0051420E">
        <w:t xml:space="preserve"> narzędzia LAPS ( Microsoft Local Administrator Password)</w:t>
      </w:r>
      <w:r w:rsidR="0051420E">
        <w:t xml:space="preserve"> </w:t>
      </w:r>
      <w:r w:rsidR="0051420E" w:rsidRPr="0051420E">
        <w:t>zapewnia</w:t>
      </w:r>
      <w:r w:rsidR="0051420E">
        <w:t>jącego</w:t>
      </w:r>
      <w:r w:rsidR="0051420E" w:rsidRPr="0051420E">
        <w:t xml:space="preserve"> automatyczne zarządzanie kontem administratora lokalnego na każdym komputerze przynależącym do usługi Active Directory.</w:t>
      </w:r>
    </w:p>
    <w:p w14:paraId="17C4F851" w14:textId="77777777" w:rsidR="0093207E" w:rsidRDefault="0093207E" w:rsidP="00671883">
      <w:pPr>
        <w:pStyle w:val="Nagwek1"/>
        <w:numPr>
          <w:ilvl w:val="0"/>
          <w:numId w:val="53"/>
        </w:numPr>
      </w:pPr>
      <w:bookmarkStart w:id="48" w:name="_Toc185321401"/>
      <w:r w:rsidRPr="0093207E">
        <w:t>Wymian</w:t>
      </w:r>
      <w:r w:rsidR="00FF6FF4">
        <w:t>a</w:t>
      </w:r>
      <w:r w:rsidRPr="0093207E">
        <w:t xml:space="preserve"> danych</w:t>
      </w:r>
      <w:bookmarkEnd w:id="48"/>
    </w:p>
    <w:p w14:paraId="7A76F737" w14:textId="35E90406" w:rsidR="0051058D" w:rsidRDefault="0051058D" w:rsidP="0051058D">
      <w:pPr>
        <w:pStyle w:val="Glowny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2A3DC7">
        <w:rPr>
          <w:rFonts w:eastAsiaTheme="minorEastAsia"/>
        </w:rPr>
        <w:t>Wymiana danych z systemami poza wewnętrznym obszarem OT musi spełniać wymogi</w:t>
      </w:r>
      <w:r>
        <w:rPr>
          <w:rFonts w:eastAsiaTheme="minorEastAsia"/>
        </w:rPr>
        <w:br/>
      </w:r>
      <w:r w:rsidRPr="002A3DC7">
        <w:rPr>
          <w:rFonts w:eastAsiaTheme="minorEastAsia"/>
        </w:rPr>
        <w:t xml:space="preserve">i standardy cyberbezpieczeństwa Zamawiającego i odbywać się poprzez strefę </w:t>
      </w:r>
      <w:r w:rsidR="00382E5A">
        <w:rPr>
          <w:rFonts w:eastAsiaTheme="minorEastAsia"/>
        </w:rPr>
        <w:t>i</w:t>
      </w:r>
      <w:r w:rsidRPr="002A3DC7">
        <w:rPr>
          <w:rFonts w:eastAsiaTheme="minorEastAsia"/>
        </w:rPr>
        <w:t>DMZ.</w:t>
      </w:r>
      <w:r>
        <w:rPr>
          <w:rFonts w:eastAsiaTheme="minorEastAsia"/>
        </w:rPr>
        <w:t xml:space="preserve"> </w:t>
      </w:r>
      <w:r w:rsidRPr="002A3DC7">
        <w:rPr>
          <w:rFonts w:eastAsiaTheme="minorEastAsia"/>
        </w:rPr>
        <w:t>W zakresie komunikacji  OPC wymaga się użycia standardu OPC UA lub tunelowania OPC</w:t>
      </w:r>
      <w:r>
        <w:rPr>
          <w:rFonts w:eastAsiaTheme="minorEastAsia"/>
        </w:rPr>
        <w:t>.</w:t>
      </w:r>
      <w:r w:rsidRPr="002A3DC7">
        <w:rPr>
          <w:rFonts w:eastAsiaTheme="minorEastAsia"/>
        </w:rPr>
        <w:t xml:space="preserve"> </w:t>
      </w:r>
    </w:p>
    <w:p w14:paraId="40F6F73C" w14:textId="77777777" w:rsidR="0051058D" w:rsidRPr="0051058D" w:rsidRDefault="0051058D" w:rsidP="0051058D"/>
    <w:p w14:paraId="3BF01623" w14:textId="77777777" w:rsidR="0093207E" w:rsidRDefault="0093207E" w:rsidP="00671883">
      <w:pPr>
        <w:pStyle w:val="Nagwek1"/>
        <w:numPr>
          <w:ilvl w:val="0"/>
          <w:numId w:val="53"/>
        </w:numPr>
      </w:pPr>
      <w:bookmarkStart w:id="49" w:name="_Toc185321402"/>
      <w:bookmarkStart w:id="50" w:name="_Toc185321403"/>
      <w:bookmarkEnd w:id="49"/>
      <w:r w:rsidRPr="0093207E">
        <w:t>Architektura systemów uwierzytelniania i autoryzacji</w:t>
      </w:r>
      <w:bookmarkEnd w:id="50"/>
    </w:p>
    <w:p w14:paraId="048E17AF" w14:textId="42A6637A" w:rsidR="00501DD1" w:rsidRDefault="00501DD1" w:rsidP="00501DD1">
      <w:pPr>
        <w:pStyle w:val="Glowny"/>
      </w:pPr>
      <w:r>
        <w:tab/>
      </w:r>
      <w:r w:rsidRPr="002A3DC7">
        <w:t xml:space="preserve">Wymaga się wdrożenie niezależnej domeny AD w strefie OT oraz  jednoznacznej identyfikacji operatorów i administratorów systemu SCADA. </w:t>
      </w:r>
      <w:r>
        <w:t xml:space="preserve"> </w:t>
      </w:r>
      <w:r w:rsidRPr="002A3DC7">
        <w:t>Nie dopuszcza się pozostawienia domyślnych kont i haseł w dostarczonych systemach</w:t>
      </w:r>
      <w:r w:rsidR="00672E7D">
        <w:t xml:space="preserve"> </w:t>
      </w:r>
      <w:r>
        <w:t>i aplikacjach.</w:t>
      </w:r>
    </w:p>
    <w:p w14:paraId="5A2F3551" w14:textId="77777777" w:rsidR="00501DD1" w:rsidRPr="00501DD1" w:rsidRDefault="00501DD1" w:rsidP="00501DD1"/>
    <w:p w14:paraId="4CAB4BE9" w14:textId="77777777" w:rsidR="00E24C28" w:rsidRPr="00E24C28" w:rsidRDefault="00E24C28" w:rsidP="00E24C28"/>
    <w:p w14:paraId="628C176A" w14:textId="50DB6884" w:rsidR="0050140E" w:rsidRDefault="0050140E" w:rsidP="00671883">
      <w:pPr>
        <w:pStyle w:val="Nagwek1"/>
        <w:numPr>
          <w:ilvl w:val="0"/>
          <w:numId w:val="53"/>
        </w:numPr>
      </w:pPr>
      <w:bookmarkStart w:id="51" w:name="_Toc185321404"/>
      <w:r w:rsidRPr="0050140E">
        <w:t>Strefa zdemilitaryzowana</w:t>
      </w:r>
      <w:r>
        <w:t xml:space="preserve"> Industrial DMZ (</w:t>
      </w:r>
      <w:r w:rsidR="0050165C">
        <w:t>i</w:t>
      </w:r>
      <w:r w:rsidRPr="0050140E">
        <w:t>DMZ</w:t>
      </w:r>
      <w:r>
        <w:t>)</w:t>
      </w:r>
      <w:bookmarkEnd w:id="51"/>
    </w:p>
    <w:p w14:paraId="336B1B52" w14:textId="77777777" w:rsidR="0050140E" w:rsidRDefault="0050140E" w:rsidP="00F955B5">
      <w:pPr>
        <w:pStyle w:val="Glownypunktory"/>
        <w:numPr>
          <w:ilvl w:val="0"/>
          <w:numId w:val="0"/>
        </w:numPr>
        <w:ind w:left="502"/>
      </w:pPr>
      <w:r w:rsidRPr="00F45620">
        <w:t xml:space="preserve">Strefę </w:t>
      </w:r>
      <w:r>
        <w:t>zdemilitaryzowaną IDMZ</w:t>
      </w:r>
      <w:r w:rsidRPr="00F45620">
        <w:t xml:space="preserve"> Zamawiający organizuje</w:t>
      </w:r>
      <w:r>
        <w:t xml:space="preserve"> </w:t>
      </w:r>
      <w:r w:rsidRPr="00F45620">
        <w:t>we własnym zakresie</w:t>
      </w:r>
      <w:r>
        <w:t>.</w:t>
      </w:r>
    </w:p>
    <w:p w14:paraId="2F03DC27" w14:textId="77777777" w:rsidR="0050140E" w:rsidRDefault="0050140E" w:rsidP="00671883">
      <w:pPr>
        <w:pStyle w:val="Nagwek1"/>
        <w:numPr>
          <w:ilvl w:val="0"/>
          <w:numId w:val="53"/>
        </w:numPr>
      </w:pPr>
      <w:bookmarkStart w:id="52" w:name="_Toc185321405"/>
      <w:r w:rsidRPr="0050140E">
        <w:t>System AntyAPT</w:t>
      </w:r>
      <w:bookmarkEnd w:id="52"/>
    </w:p>
    <w:p w14:paraId="422182F5" w14:textId="7E63B17C" w:rsidR="00F955B5" w:rsidRPr="00997CFC" w:rsidRDefault="0028205E" w:rsidP="00F955B5">
      <w:pPr>
        <w:pStyle w:val="Glowny"/>
      </w:pPr>
      <w:r>
        <w:tab/>
      </w:r>
      <w:r>
        <w:tab/>
      </w:r>
      <w:r w:rsidR="00F955B5" w:rsidRPr="00997CFC">
        <w:t>System ochrony stacji końcowych, wykorzystywanych w sieci OT powinien składać się z dwóch głównych komponentów:</w:t>
      </w:r>
    </w:p>
    <w:p w14:paraId="1AA9D316" w14:textId="519CD0B7" w:rsidR="00F955B5" w:rsidRPr="00997CFC" w:rsidRDefault="00F955B5" w:rsidP="00F955B5">
      <w:pPr>
        <w:pStyle w:val="Glowny"/>
        <w:numPr>
          <w:ilvl w:val="0"/>
          <w:numId w:val="43"/>
        </w:numPr>
      </w:pPr>
      <w:r w:rsidRPr="00997CFC">
        <w:t>Kontroler, wykorzystywan</w:t>
      </w:r>
      <w:r w:rsidR="00A27529">
        <w:t>y</w:t>
      </w:r>
      <w:r w:rsidRPr="00997CFC">
        <w:t xml:space="preserve"> do komunikacji z agentami.</w:t>
      </w:r>
    </w:p>
    <w:p w14:paraId="0013C3EB" w14:textId="77777777" w:rsidR="00F955B5" w:rsidRPr="00997CFC" w:rsidRDefault="00F955B5" w:rsidP="00F955B5">
      <w:pPr>
        <w:pStyle w:val="Glowny"/>
        <w:numPr>
          <w:ilvl w:val="0"/>
          <w:numId w:val="43"/>
        </w:numPr>
      </w:pPr>
      <w:r w:rsidRPr="00997CFC">
        <w:t>Oprogramowanie agenta instalowane na chronionych hostach w sieci OT.</w:t>
      </w:r>
    </w:p>
    <w:p w14:paraId="114FC872" w14:textId="22EAD262" w:rsidR="00F955B5" w:rsidRPr="00997CFC" w:rsidRDefault="00F955B5" w:rsidP="00F955B5">
      <w:pPr>
        <w:pStyle w:val="Glowny"/>
      </w:pPr>
      <w:r w:rsidRPr="00997CFC">
        <w:t xml:space="preserve">Poprawne funkcjonowanie całego środowiska wymaga ciągłej komunikacji pomiędzy zainstalowanymi agentami a kontrolerem. Dostarczony system otrzyma aktualizacje sygnatur poprzez </w:t>
      </w:r>
      <w:r w:rsidR="0050165C">
        <w:t>i</w:t>
      </w:r>
      <w:r w:rsidRPr="00997CFC">
        <w:t>DMZ.</w:t>
      </w:r>
    </w:p>
    <w:p w14:paraId="3CC96820" w14:textId="77777777" w:rsidR="00F955B5" w:rsidRPr="00997CFC" w:rsidRDefault="00F955B5" w:rsidP="00F955B5">
      <w:pPr>
        <w:pStyle w:val="Glowny"/>
      </w:pPr>
      <w:r w:rsidRPr="00997CFC">
        <w:lastRenderedPageBreak/>
        <w:t xml:space="preserve">Zadaniem wdrażanego systemu jest detekcja oraz ochrona przed zagrożeniami na stacjach objętych ochroną. Dostarczony system powinien działać w typowej architekturze klient-serwer. Kontroler stanowi centralny element i pełni rolę serwera, z którym komunikują się agenci zainstalowani na stacjach roboczych. Zadaniem agenta jest wykrywanie zagrożeń i ataków na chronionych hostach. </w:t>
      </w:r>
    </w:p>
    <w:p w14:paraId="15AC694A" w14:textId="77777777" w:rsidR="00F955B5" w:rsidRPr="00F955B5" w:rsidRDefault="00F955B5" w:rsidP="00F955B5"/>
    <w:p w14:paraId="124FFF19" w14:textId="6BB3081E" w:rsidR="0050140E" w:rsidRPr="0050140E" w:rsidRDefault="0050140E" w:rsidP="00671883">
      <w:pPr>
        <w:pStyle w:val="Nagwek1"/>
        <w:numPr>
          <w:ilvl w:val="0"/>
          <w:numId w:val="53"/>
        </w:numPr>
      </w:pPr>
      <w:bookmarkStart w:id="53" w:name="_Toc185321406"/>
      <w:r w:rsidRPr="0050140E">
        <w:t>Serwer czasu</w:t>
      </w:r>
      <w:bookmarkEnd w:id="53"/>
    </w:p>
    <w:p w14:paraId="1416213D" w14:textId="3BC18A81" w:rsidR="00FF3253" w:rsidRDefault="007047FA" w:rsidP="0028205E">
      <w:pPr>
        <w:spacing w:after="0"/>
        <w:ind w:firstLine="432"/>
      </w:pPr>
      <w:r>
        <w:t xml:space="preserve">W zależności od zastosowanej technologii i zabezpieczenia jej w niezawodny wzorzec czasu będzie stosowany układ klastrowy lub pojedynczy. Wymagania w tym zakresie określi Zamawiający na etapie przygotowania PFU. </w:t>
      </w:r>
    </w:p>
    <w:p w14:paraId="21FA12F0" w14:textId="45879607" w:rsidR="0028205E" w:rsidRDefault="0028205E" w:rsidP="0028205E">
      <w:pPr>
        <w:spacing w:after="0"/>
        <w:ind w:firstLine="432"/>
      </w:pPr>
      <w:r>
        <w:t xml:space="preserve">Należy zaimplementować klaster 2 serwerów czasu standby synchronizujący czas </w:t>
      </w:r>
      <w:r w:rsidR="00FF3253">
        <w:t xml:space="preserve">Serwer czasu </w:t>
      </w:r>
      <w:r>
        <w:t xml:space="preserve">w infrastrukturze OT </w:t>
      </w:r>
      <w:r w:rsidR="00FF3253">
        <w:t xml:space="preserve">będzie zgodny </w:t>
      </w:r>
      <w:r>
        <w:t>z poniższymi wymaganiami:</w:t>
      </w:r>
    </w:p>
    <w:p w14:paraId="11B54527" w14:textId="7D935CA9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Sposób obsługi dla  „Global Navigation Satellite System”:</w:t>
      </w:r>
    </w:p>
    <w:p w14:paraId="722A92FA" w14:textId="30741D28" w:rsidR="0028205E" w:rsidRDefault="0028205E" w:rsidP="0028205E">
      <w:pPr>
        <w:spacing w:after="0"/>
        <w:ind w:left="708"/>
      </w:pPr>
      <w:r>
        <w:t>i.</w:t>
      </w:r>
      <w:r>
        <w:tab/>
        <w:t>Dwa redundantne wejścia GNSS (ANT1/ANT2)</w:t>
      </w:r>
    </w:p>
    <w:p w14:paraId="6655684B" w14:textId="718F5C7F" w:rsidR="0028205E" w:rsidRDefault="0028205E" w:rsidP="0028205E">
      <w:pPr>
        <w:spacing w:after="0"/>
        <w:ind w:left="708"/>
      </w:pPr>
      <w:r>
        <w:t>ii.</w:t>
      </w:r>
      <w:r>
        <w:tab/>
        <w:t xml:space="preserve">Wsparcie dla systemów satelitarnych GPS, GLONASS, Galileo, Beidou z możliwością wyłączenia systemów Glonass i Beidou </w:t>
      </w:r>
    </w:p>
    <w:p w14:paraId="758EFF9A" w14:textId="23DC7397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Obsługiwane porty wejściowe</w:t>
      </w:r>
    </w:p>
    <w:p w14:paraId="09F0A88A" w14:textId="5B4B40A5" w:rsidR="0028205E" w:rsidRDefault="0028205E" w:rsidP="0028205E">
      <w:pPr>
        <w:spacing w:after="0"/>
        <w:ind w:left="708"/>
      </w:pPr>
      <w:r>
        <w:t>i.</w:t>
      </w:r>
      <w:r>
        <w:tab/>
        <w:t>2 porty wejściowe sygnału 1PPS  (obsługa sekundy przestępnej)</w:t>
      </w:r>
    </w:p>
    <w:p w14:paraId="707E77B1" w14:textId="095FC12B" w:rsidR="0028205E" w:rsidRDefault="0028205E" w:rsidP="0028205E">
      <w:pPr>
        <w:spacing w:after="0"/>
        <w:ind w:left="708"/>
      </w:pPr>
      <w:r>
        <w:t>ii.</w:t>
      </w:r>
      <w:r>
        <w:tab/>
        <w:t>2 Porty ToD (Time of Day) ze złączem RJ45</w:t>
      </w:r>
    </w:p>
    <w:p w14:paraId="3EC2BF08" w14:textId="39823150" w:rsidR="0028205E" w:rsidRDefault="0028205E" w:rsidP="0028205E">
      <w:pPr>
        <w:spacing w:after="0"/>
        <w:ind w:left="708"/>
      </w:pPr>
      <w:r>
        <w:t>iii.</w:t>
      </w:r>
      <w:r>
        <w:tab/>
        <w:t>1 port IRIG-B AM - modulowany 1kHz – złącze BNC 600 Ohm</w:t>
      </w:r>
    </w:p>
    <w:p w14:paraId="502767F4" w14:textId="52AAA7B9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Obsługiwane porty wyjściowe:</w:t>
      </w:r>
    </w:p>
    <w:p w14:paraId="12CBD183" w14:textId="77F13FFE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i.</w:t>
      </w:r>
      <w:r w:rsidRPr="00631F76">
        <w:rPr>
          <w:lang w:val="en-AE"/>
        </w:rPr>
        <w:tab/>
        <w:t>2 ×100/10Mbps RJ45 HW/stamps supporting PTP, NTP, and SyncE</w:t>
      </w:r>
    </w:p>
    <w:p w14:paraId="30314836" w14:textId="7D30E0AA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ii.</w:t>
      </w:r>
      <w:r w:rsidRPr="00631F76">
        <w:rPr>
          <w:lang w:val="en-AE"/>
        </w:rPr>
        <w:tab/>
        <w:t>2× 1GbE SFP</w:t>
      </w:r>
    </w:p>
    <w:p w14:paraId="7C84E441" w14:textId="301789F6" w:rsidR="0028205E" w:rsidRPr="00631F76" w:rsidRDefault="0028205E" w:rsidP="0050165C">
      <w:pPr>
        <w:spacing w:after="0"/>
        <w:ind w:left="708"/>
        <w:rPr>
          <w:lang w:val="en-AE"/>
        </w:rPr>
      </w:pPr>
      <w:r w:rsidRPr="00631F76">
        <w:rPr>
          <w:lang w:val="en-AE"/>
        </w:rPr>
        <w:t>iii.</w:t>
      </w:r>
      <w:r w:rsidRPr="00631F76">
        <w:rPr>
          <w:lang w:val="en-AE"/>
        </w:rPr>
        <w:tab/>
        <w:t>2 ×10GbE SF</w:t>
      </w:r>
      <w:r w:rsidR="0050165C">
        <w:rPr>
          <w:lang w:val="en-AE"/>
        </w:rPr>
        <w:t>P</w:t>
      </w:r>
    </w:p>
    <w:p w14:paraId="7F1352D4" w14:textId="311E839F" w:rsidR="0028205E" w:rsidRPr="00D45C32" w:rsidRDefault="0050165C" w:rsidP="0028205E">
      <w:pPr>
        <w:spacing w:after="0"/>
        <w:ind w:left="708"/>
        <w:rPr>
          <w:lang w:val="en-AE"/>
        </w:rPr>
      </w:pPr>
      <w:r>
        <w:rPr>
          <w:lang w:val="en-AE"/>
        </w:rPr>
        <w:t>iv</w:t>
      </w:r>
      <w:r w:rsidR="0028205E" w:rsidRPr="00D45C32">
        <w:rPr>
          <w:lang w:val="en-AE"/>
        </w:rPr>
        <w:t>.</w:t>
      </w:r>
      <w:r w:rsidR="0028205E" w:rsidRPr="00D45C32">
        <w:rPr>
          <w:lang w:val="en-AE"/>
        </w:rPr>
        <w:tab/>
        <w:t>1×ToD (rs232)</w:t>
      </w:r>
      <w:r w:rsidR="007047FA" w:rsidRPr="00D45C32">
        <w:rPr>
          <w:lang w:val="en-AE"/>
        </w:rPr>
        <w:t xml:space="preserve"> </w:t>
      </w:r>
    </w:p>
    <w:p w14:paraId="07DC74E0" w14:textId="1C489722" w:rsidR="007047FA" w:rsidRPr="00D45C32" w:rsidRDefault="0050165C" w:rsidP="0028205E">
      <w:pPr>
        <w:spacing w:after="0"/>
        <w:ind w:left="708"/>
        <w:rPr>
          <w:lang w:val="en-AE"/>
        </w:rPr>
      </w:pPr>
      <w:r>
        <w:rPr>
          <w:lang w:val="en-AE"/>
        </w:rPr>
        <w:t>v</w:t>
      </w:r>
      <w:r w:rsidR="007047FA" w:rsidRPr="00D45C32">
        <w:rPr>
          <w:lang w:val="en-AE"/>
        </w:rPr>
        <w:t>.        1x rs485</w:t>
      </w:r>
    </w:p>
    <w:p w14:paraId="050304B3" w14:textId="27DAC3D4" w:rsidR="007047FA" w:rsidRPr="00D45C32" w:rsidRDefault="007047FA" w:rsidP="0028205E">
      <w:pPr>
        <w:spacing w:after="0"/>
        <w:ind w:left="708"/>
        <w:rPr>
          <w:lang w:val="en-AE"/>
        </w:rPr>
      </w:pPr>
    </w:p>
    <w:p w14:paraId="235D92AB" w14:textId="0E9752A4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Obsługiwane protokoły:</w:t>
      </w:r>
    </w:p>
    <w:p w14:paraId="57D06324" w14:textId="5E4A2103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i.</w:t>
      </w:r>
      <w:r w:rsidRPr="00631F76">
        <w:rPr>
          <w:lang w:val="en-AE"/>
        </w:rPr>
        <w:tab/>
        <w:t xml:space="preserve">IEEE1588-2008(PTP Precision Time Protocol)) </w:t>
      </w:r>
    </w:p>
    <w:p w14:paraId="70783EAE" w14:textId="5CE15C36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ii.</w:t>
      </w:r>
      <w:r w:rsidRPr="00631F76">
        <w:rPr>
          <w:lang w:val="en-AE"/>
        </w:rPr>
        <w:tab/>
        <w:t>NTPv4, NTPv3</w:t>
      </w:r>
    </w:p>
    <w:p w14:paraId="50099AE9" w14:textId="7FFB3C0F" w:rsidR="0028205E" w:rsidRPr="00631F76" w:rsidRDefault="0041771E" w:rsidP="0028205E">
      <w:pPr>
        <w:spacing w:after="0"/>
        <w:ind w:left="708"/>
        <w:rPr>
          <w:lang w:val="en-AE"/>
        </w:rPr>
      </w:pPr>
      <w:r>
        <w:rPr>
          <w:lang w:val="en-AE"/>
        </w:rPr>
        <w:t>iii.</w:t>
      </w:r>
      <w:r>
        <w:rPr>
          <w:lang w:val="en-AE"/>
        </w:rPr>
        <w:tab/>
        <w:t xml:space="preserve"> IPv4/ IPv6</w:t>
      </w:r>
    </w:p>
    <w:p w14:paraId="1B88C6AC" w14:textId="643C0EB9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iv.</w:t>
      </w:r>
      <w:r w:rsidRPr="00631F76">
        <w:rPr>
          <w:lang w:val="en-AE"/>
        </w:rPr>
        <w:tab/>
        <w:t xml:space="preserve"> DHCP </w:t>
      </w:r>
    </w:p>
    <w:p w14:paraId="693A68C8" w14:textId="6F0DB209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v.</w:t>
      </w:r>
      <w:r w:rsidRPr="00631F76">
        <w:rPr>
          <w:lang w:val="en-AE"/>
        </w:rPr>
        <w:tab/>
        <w:t xml:space="preserve">SFTP, </w:t>
      </w:r>
    </w:p>
    <w:p w14:paraId="00D2B89F" w14:textId="7B73F382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vi.</w:t>
      </w:r>
      <w:r w:rsidRPr="00631F76">
        <w:rPr>
          <w:lang w:val="en-AE"/>
        </w:rPr>
        <w:tab/>
        <w:t xml:space="preserve">VLAN(1x PTP-slave, 9x PTP-master, 10x NTP) </w:t>
      </w:r>
    </w:p>
    <w:p w14:paraId="2F0157D2" w14:textId="2A51C654" w:rsidR="0028205E" w:rsidRDefault="0028205E" w:rsidP="0028205E">
      <w:pPr>
        <w:spacing w:after="0"/>
        <w:ind w:left="708"/>
      </w:pPr>
      <w:r>
        <w:t>vii.</w:t>
      </w:r>
      <w:r>
        <w:tab/>
        <w:t xml:space="preserve">TELNET </w:t>
      </w:r>
    </w:p>
    <w:p w14:paraId="6192E5A2" w14:textId="1E3240FC" w:rsidR="0028205E" w:rsidRDefault="0028205E" w:rsidP="0028205E">
      <w:pPr>
        <w:spacing w:after="0"/>
        <w:ind w:left="708"/>
      </w:pPr>
      <w:r>
        <w:t>viii.</w:t>
      </w:r>
      <w:r>
        <w:tab/>
        <w:t xml:space="preserve">SYSLOG </w:t>
      </w:r>
    </w:p>
    <w:p w14:paraId="5B807518" w14:textId="08F3CD6E" w:rsidR="0028205E" w:rsidRDefault="0028205E" w:rsidP="0028205E">
      <w:pPr>
        <w:spacing w:after="0"/>
        <w:ind w:left="708"/>
      </w:pPr>
      <w:r>
        <w:t>ix.</w:t>
      </w:r>
      <w:r>
        <w:tab/>
        <w:t xml:space="preserve">RADIUS </w:t>
      </w:r>
    </w:p>
    <w:p w14:paraId="6A18F7D4" w14:textId="0C1CAC30" w:rsidR="0028205E" w:rsidRDefault="0028205E" w:rsidP="0028205E">
      <w:pPr>
        <w:spacing w:after="0"/>
        <w:ind w:left="708"/>
      </w:pPr>
      <w:r>
        <w:t>x.</w:t>
      </w:r>
      <w:r>
        <w:tab/>
        <w:t>SSH</w:t>
      </w:r>
    </w:p>
    <w:p w14:paraId="5AE85F40" w14:textId="66002B58" w:rsidR="0028205E" w:rsidRDefault="0028205E" w:rsidP="0028205E">
      <w:pPr>
        <w:spacing w:after="0"/>
        <w:ind w:left="708"/>
      </w:pPr>
      <w:r>
        <w:t>xi.</w:t>
      </w:r>
      <w:r>
        <w:tab/>
        <w:t>SNMP v 1,2 oraz 3 oraz bazy MIB2.</w:t>
      </w:r>
    </w:p>
    <w:p w14:paraId="1F9AEEEC" w14:textId="2F8BAFED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Dokładność pomiaru częstotliwości</w:t>
      </w:r>
    </w:p>
    <w:p w14:paraId="15CC90F4" w14:textId="1CE8F296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i.</w:t>
      </w:r>
      <w:r w:rsidRPr="00631F76">
        <w:rPr>
          <w:lang w:val="en-AE"/>
        </w:rPr>
        <w:tab/>
        <w:t>Tracking toGPS:PRS/PRC/PRTC compliant.</w:t>
      </w:r>
    </w:p>
    <w:p w14:paraId="63E1A37A" w14:textId="2FAF3604" w:rsidR="0028205E" w:rsidRPr="00631F76" w:rsidRDefault="0028205E" w:rsidP="0028205E">
      <w:pPr>
        <w:spacing w:after="0"/>
        <w:ind w:left="708"/>
        <w:rPr>
          <w:lang w:val="en-AE"/>
        </w:rPr>
      </w:pPr>
      <w:r w:rsidRPr="00631F76">
        <w:rPr>
          <w:lang w:val="en-AE"/>
        </w:rPr>
        <w:t>ii.</w:t>
      </w:r>
      <w:r w:rsidRPr="00631F76">
        <w:rPr>
          <w:lang w:val="en-AE"/>
        </w:rPr>
        <w:tab/>
        <w:t>Rubidium (G.812 type ii) &lt; 1×10–11/day</w:t>
      </w:r>
    </w:p>
    <w:p w14:paraId="62495A0F" w14:textId="6FB802E7" w:rsidR="0028205E" w:rsidRDefault="0028205E" w:rsidP="0028205E">
      <w:pPr>
        <w:spacing w:after="0"/>
        <w:ind w:left="708"/>
      </w:pPr>
      <w:r>
        <w:t>iii.</w:t>
      </w:r>
      <w:r>
        <w:tab/>
        <w:t>OCXO  (G.812typeI) &lt; 1×10–10/day</w:t>
      </w:r>
    </w:p>
    <w:p w14:paraId="3310CA04" w14:textId="015454C1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Dokładność pomiaru czasu:</w:t>
      </w:r>
    </w:p>
    <w:p w14:paraId="2622C9C1" w14:textId="1B4414E8" w:rsidR="0028205E" w:rsidRDefault="0028205E" w:rsidP="0028205E">
      <w:pPr>
        <w:pStyle w:val="Akapitzlist"/>
        <w:numPr>
          <w:ilvl w:val="0"/>
          <w:numId w:val="45"/>
        </w:numPr>
        <w:spacing w:after="0"/>
        <w:ind w:left="1418" w:hanging="567"/>
      </w:pPr>
      <w:r>
        <w:t>Śledzenie GPS (1PPS): &lt;20 ns</w:t>
      </w:r>
    </w:p>
    <w:p w14:paraId="1FA2C3D6" w14:textId="1F5AF25E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lastRenderedPageBreak/>
        <w:t>Dokładność znacznika czasu &lt; 5 ns</w:t>
      </w:r>
    </w:p>
    <w:p w14:paraId="423FB099" w14:textId="7F10B9F4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Wbudowane moduły sprzętowe</w:t>
      </w:r>
    </w:p>
    <w:p w14:paraId="2066BED7" w14:textId="3FBAB7DF" w:rsidR="0028205E" w:rsidRDefault="0028205E" w:rsidP="0028205E">
      <w:pPr>
        <w:spacing w:after="0"/>
        <w:ind w:left="708"/>
      </w:pPr>
      <w:r>
        <w:t>i.</w:t>
      </w:r>
      <w:r>
        <w:tab/>
        <w:t xml:space="preserve">OCXO </w:t>
      </w:r>
    </w:p>
    <w:p w14:paraId="20B40F1B" w14:textId="792CA95E" w:rsidR="0028205E" w:rsidRDefault="0028205E" w:rsidP="0028205E">
      <w:pPr>
        <w:spacing w:after="0"/>
        <w:ind w:left="708"/>
      </w:pPr>
      <w:r>
        <w:t>ii.</w:t>
      </w:r>
      <w:r>
        <w:tab/>
        <w:t>Rubidium</w:t>
      </w:r>
    </w:p>
    <w:p w14:paraId="36B43FD9" w14:textId="416A86AA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Urządzenie musi posiadać mechanizm uwierzytelnienia dla protokołu NTP przy użyciu kluczy MD5 i SHA.</w:t>
      </w:r>
    </w:p>
    <w:p w14:paraId="3C0234C9" w14:textId="25350DC5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Urządzenie musi posiadać obsługę protokołów NTP/SNTP dla co najmniej 1 mln. klientów usługi jednocześnie, z wydajnością obsługi co najmniej 9 tys. zapytań NTP na sekundę.</w:t>
      </w:r>
    </w:p>
    <w:p w14:paraId="3BAFCB67" w14:textId="7F5E16C1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Certyfikaty:</w:t>
      </w:r>
    </w:p>
    <w:p w14:paraId="621AF3BA" w14:textId="579BE24C" w:rsidR="0028205E" w:rsidRDefault="0028205E" w:rsidP="0028205E">
      <w:pPr>
        <w:spacing w:after="0"/>
        <w:ind w:left="708"/>
      </w:pPr>
      <w:r>
        <w:t>i.</w:t>
      </w:r>
      <w:r>
        <w:tab/>
        <w:t xml:space="preserve">NATO  NCAGE  (9ATKH) </w:t>
      </w:r>
    </w:p>
    <w:p w14:paraId="3F050116" w14:textId="124564F0" w:rsidR="0028205E" w:rsidRDefault="0028205E" w:rsidP="0028205E">
      <w:pPr>
        <w:spacing w:after="0"/>
        <w:ind w:left="708"/>
      </w:pPr>
      <w:r>
        <w:t>ii.</w:t>
      </w:r>
      <w:r>
        <w:tab/>
        <w:t xml:space="preserve">NATO  system registered product NSN  6645-17-1256311 </w:t>
      </w:r>
    </w:p>
    <w:p w14:paraId="3E076CA7" w14:textId="0B3E112D" w:rsidR="0028205E" w:rsidRDefault="0028205E" w:rsidP="0028205E">
      <w:pPr>
        <w:spacing w:after="0"/>
        <w:ind w:left="708"/>
      </w:pPr>
      <w:r>
        <w:t>iii.</w:t>
      </w:r>
      <w:r>
        <w:tab/>
        <w:t xml:space="preserve">CE  </w:t>
      </w:r>
    </w:p>
    <w:p w14:paraId="3DE01D55" w14:textId="6725917C" w:rsidR="0028205E" w:rsidRDefault="0028205E" w:rsidP="0028205E">
      <w:pPr>
        <w:spacing w:after="0"/>
        <w:ind w:left="708"/>
      </w:pPr>
      <w:r>
        <w:t>iv.</w:t>
      </w:r>
      <w:r>
        <w:tab/>
        <w:t xml:space="preserve">ISO 9001  </w:t>
      </w:r>
    </w:p>
    <w:p w14:paraId="59D21779" w14:textId="274B2D59" w:rsidR="0028205E" w:rsidRDefault="0028205E" w:rsidP="0028205E">
      <w:pPr>
        <w:spacing w:after="0"/>
        <w:ind w:left="708"/>
      </w:pPr>
      <w:r>
        <w:t>v.</w:t>
      </w:r>
      <w:r>
        <w:tab/>
        <w:t xml:space="preserve">EMC </w:t>
      </w:r>
    </w:p>
    <w:p w14:paraId="6BDB75BD" w14:textId="0A176702" w:rsidR="0028205E" w:rsidRDefault="0028205E" w:rsidP="0028205E">
      <w:pPr>
        <w:spacing w:after="0"/>
        <w:ind w:left="708"/>
      </w:pPr>
      <w:r>
        <w:t>vi.</w:t>
      </w:r>
      <w:r>
        <w:tab/>
        <w:t xml:space="preserve"> Safety Directive</w:t>
      </w:r>
    </w:p>
    <w:p w14:paraId="5D40CC5E" w14:textId="68FC1E47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Urządzenie musi posiadać mechanizm uwierzytelnienia dla protokołu NTP przy użyciu kluczy MD5 i SHA.</w:t>
      </w:r>
    </w:p>
    <w:p w14:paraId="19ED23F8" w14:textId="62BC5F5B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>Urządzenie musi posiadać interfejs administracyjny obsługiwany za pomocą protokołu HTTPS (Graphical User Interface) i/lub SSH (Command Line Interface) z uwierzytelnieniem użytkownika za pomocą protokołu Radius.</w:t>
      </w:r>
    </w:p>
    <w:p w14:paraId="39899133" w14:textId="5F46FD27" w:rsidR="0028205E" w:rsidRDefault="0028205E" w:rsidP="0028205E">
      <w:pPr>
        <w:pStyle w:val="Akapitzlist"/>
        <w:numPr>
          <w:ilvl w:val="0"/>
          <w:numId w:val="44"/>
        </w:numPr>
        <w:spacing w:after="0"/>
      </w:pPr>
      <w:r>
        <w:t xml:space="preserve">Urządzenie musi być zasilane </w:t>
      </w:r>
      <w:r w:rsidR="00C94DEE">
        <w:t xml:space="preserve">z sytemu napięcia gwarantowanego. </w:t>
      </w:r>
    </w:p>
    <w:p w14:paraId="5AEA9BB0" w14:textId="416AB528" w:rsidR="00C94DEE" w:rsidRDefault="00C94DEE" w:rsidP="0028205E">
      <w:pPr>
        <w:pStyle w:val="Akapitzlist"/>
        <w:numPr>
          <w:ilvl w:val="0"/>
          <w:numId w:val="44"/>
        </w:numPr>
        <w:spacing w:after="0"/>
      </w:pPr>
      <w:r>
        <w:t>Urządzenie będzie zasilone dwutorowo poprzez dwa odrębne zasilacze.</w:t>
      </w:r>
    </w:p>
    <w:p w14:paraId="6D941C87" w14:textId="35B4A044" w:rsidR="0028205E" w:rsidRDefault="0028205E" w:rsidP="0028205E">
      <w:pPr>
        <w:spacing w:after="0"/>
      </w:pPr>
    </w:p>
    <w:p w14:paraId="6617606D" w14:textId="6D751748" w:rsidR="0028205E" w:rsidRDefault="0028205E" w:rsidP="0028205E">
      <w:pPr>
        <w:spacing w:after="0"/>
      </w:pPr>
      <w:r>
        <w:t>Dodatkowo wymaga się synchronizacji czasu serwera czasu z wykorzystaniem poniższych wzorców:</w:t>
      </w:r>
    </w:p>
    <w:p w14:paraId="29DB1954" w14:textId="07404530" w:rsidR="0028205E" w:rsidRDefault="0028205E" w:rsidP="0028205E">
      <w:pPr>
        <w:pStyle w:val="Akapitzlist"/>
        <w:numPr>
          <w:ilvl w:val="0"/>
          <w:numId w:val="46"/>
        </w:numPr>
        <w:spacing w:after="0"/>
      </w:pPr>
      <w:r>
        <w:t>Serwera czasu NTP – tempus1.gum.gov.pl; tempus2.gum.gov.pl</w:t>
      </w:r>
    </w:p>
    <w:p w14:paraId="55677C4A" w14:textId="47AB0413" w:rsidR="0028205E" w:rsidRDefault="0028205E" w:rsidP="0028205E">
      <w:pPr>
        <w:pStyle w:val="Akapitzlist"/>
        <w:numPr>
          <w:ilvl w:val="0"/>
          <w:numId w:val="46"/>
        </w:numPr>
        <w:spacing w:after="0"/>
      </w:pPr>
      <w:r>
        <w:t>Radiowego sygnału DCF77</w:t>
      </w:r>
    </w:p>
    <w:p w14:paraId="7E17F560" w14:textId="482F90F0" w:rsidR="0050140E" w:rsidRPr="0050140E" w:rsidRDefault="0028205E" w:rsidP="0028205E">
      <w:pPr>
        <w:pStyle w:val="Akapitzlist"/>
        <w:numPr>
          <w:ilvl w:val="0"/>
          <w:numId w:val="46"/>
        </w:numPr>
        <w:spacing w:after="0"/>
      </w:pPr>
      <w:r>
        <w:t>Polski radiowego sygnału 225kHz – projekt eCzasPL</w:t>
      </w:r>
    </w:p>
    <w:p w14:paraId="36D58C50" w14:textId="7F42EE44" w:rsidR="00AA4E07" w:rsidRDefault="00AA4E07" w:rsidP="0093207E"/>
    <w:p w14:paraId="45BB9DFD" w14:textId="77777777" w:rsidR="0093207E" w:rsidRPr="0093207E" w:rsidRDefault="0093207E" w:rsidP="0093207E"/>
    <w:sectPr w:rsidR="0093207E" w:rsidRPr="0093207E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CDEAE" w14:textId="77777777" w:rsidR="00A47E84" w:rsidRDefault="00A47E84" w:rsidP="00402F97">
      <w:pPr>
        <w:spacing w:after="0" w:line="240" w:lineRule="auto"/>
      </w:pPr>
      <w:r>
        <w:separator/>
      </w:r>
    </w:p>
  </w:endnote>
  <w:endnote w:type="continuationSeparator" w:id="0">
    <w:p w14:paraId="2035ADD1" w14:textId="77777777" w:rsidR="00A47E84" w:rsidRDefault="00A47E84" w:rsidP="00402F97">
      <w:pPr>
        <w:spacing w:after="0" w:line="240" w:lineRule="auto"/>
      </w:pPr>
      <w:r>
        <w:continuationSeparator/>
      </w:r>
    </w:p>
  </w:endnote>
  <w:endnote w:type="continuationNotice" w:id="1">
    <w:p w14:paraId="02A450DA" w14:textId="77777777" w:rsidR="00A47E84" w:rsidRDefault="00A47E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B99F4" w14:textId="77777777" w:rsidR="00A47E84" w:rsidRDefault="00A47E84" w:rsidP="00402F97">
      <w:pPr>
        <w:spacing w:after="0" w:line="240" w:lineRule="auto"/>
      </w:pPr>
      <w:r>
        <w:separator/>
      </w:r>
    </w:p>
  </w:footnote>
  <w:footnote w:type="continuationSeparator" w:id="0">
    <w:p w14:paraId="160F3EB4" w14:textId="77777777" w:rsidR="00A47E84" w:rsidRDefault="00A47E84" w:rsidP="00402F97">
      <w:pPr>
        <w:spacing w:after="0" w:line="240" w:lineRule="auto"/>
      </w:pPr>
      <w:r>
        <w:continuationSeparator/>
      </w:r>
    </w:p>
  </w:footnote>
  <w:footnote w:type="continuationNotice" w:id="1">
    <w:p w14:paraId="34ABB47B" w14:textId="77777777" w:rsidR="00A47E84" w:rsidRDefault="00A47E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FA56C" w14:textId="10106F33" w:rsidR="00A47E84" w:rsidRPr="005E15E8" w:rsidRDefault="00A47E84" w:rsidP="00F619C7">
    <w:pPr>
      <w:spacing w:after="0"/>
      <w:ind w:left="5664" w:right="-284"/>
      <w:jc w:val="center"/>
      <w:rPr>
        <w:rFonts w:ascii="Calibri" w:hAnsi="Calibri" w:cs="Calibri"/>
        <w:color w:val="008000"/>
        <w:sz w:val="20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96"/>
      <w:gridCol w:w="7466"/>
    </w:tblGrid>
    <w:tr w:rsidR="00A47E84" w:rsidRPr="00E278B3" w14:paraId="1D455F58" w14:textId="77777777" w:rsidTr="00DA708D">
      <w:trPr>
        <w:trHeight w:val="807"/>
        <w:jc w:val="center"/>
      </w:trPr>
      <w:tc>
        <w:tcPr>
          <w:tcW w:w="15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89E3F9" w14:textId="77777777" w:rsidR="00A47E84" w:rsidRPr="00E278B3" w:rsidRDefault="00A47E84" w:rsidP="00E278B3">
          <w:pPr>
            <w:tabs>
              <w:tab w:val="center" w:pos="3402"/>
              <w:tab w:val="right" w:pos="6804"/>
            </w:tabs>
            <w:spacing w:after="0" w:line="240" w:lineRule="auto"/>
            <w:contextualSpacing/>
            <w:jc w:val="center"/>
            <w:rPr>
              <w:rFonts w:ascii="Verdana" w:hAnsi="Verdana"/>
            </w:rPr>
          </w:pPr>
          <w:r w:rsidRPr="00E278B3">
            <w:rPr>
              <w:rFonts w:ascii="Verdana" w:hAnsi="Verdana"/>
              <w:noProof/>
              <w:lang w:val="en-AU" w:eastAsia="en-AU"/>
            </w:rPr>
            <w:drawing>
              <wp:anchor distT="0" distB="0" distL="114300" distR="114300" simplePos="0" relativeHeight="251658240" behindDoc="1" locked="0" layoutInCell="1" allowOverlap="1" wp14:anchorId="1C13B2D1" wp14:editId="3ABFB911">
                <wp:simplePos x="0" y="0"/>
                <wp:positionH relativeFrom="column">
                  <wp:posOffset>9525</wp:posOffset>
                </wp:positionH>
                <wp:positionV relativeFrom="page">
                  <wp:posOffset>67945</wp:posOffset>
                </wp:positionV>
                <wp:extent cx="866775" cy="409575"/>
                <wp:effectExtent l="0" t="0" r="9525" b="9525"/>
                <wp:wrapNone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46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FB99BB" w14:textId="14575DB5" w:rsidR="00A47E84" w:rsidRPr="00E278B3" w:rsidRDefault="00335AA9" w:rsidP="00E278B3">
          <w:pPr>
            <w:tabs>
              <w:tab w:val="center" w:pos="3402"/>
              <w:tab w:val="right" w:pos="6804"/>
              <w:tab w:val="right" w:pos="7548"/>
            </w:tabs>
            <w:spacing w:after="0" w:line="240" w:lineRule="auto"/>
            <w:contextualSpacing/>
            <w:jc w:val="center"/>
            <w:rPr>
              <w:rFonts w:ascii="Verdana" w:hAnsi="Verdana"/>
              <w:b/>
              <w:bCs/>
              <w:i/>
            </w:rPr>
          </w:pPr>
          <w:r w:rsidRPr="00335AA9">
            <w:rPr>
              <w:rFonts w:ascii="Times New Roman" w:hAnsi="Times New Roman" w:cs="Times New Roman"/>
              <w:b/>
              <w:sz w:val="16"/>
            </w:rPr>
            <w:t>Budowa nowego źródła ciepła w Gryfinie o mocy 28 MWt</w:t>
          </w:r>
        </w:p>
      </w:tc>
    </w:tr>
  </w:tbl>
  <w:p w14:paraId="09678698" w14:textId="77777777" w:rsidR="00A47E84" w:rsidRDefault="00A47E84" w:rsidP="00E278B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8F63B1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F5363"/>
    <w:multiLevelType w:val="hybridMultilevel"/>
    <w:tmpl w:val="8632AEE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7763F"/>
    <w:multiLevelType w:val="hybridMultilevel"/>
    <w:tmpl w:val="59E2C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B6B90"/>
    <w:multiLevelType w:val="hybridMultilevel"/>
    <w:tmpl w:val="8CAE9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B5D0A"/>
    <w:multiLevelType w:val="hybridMultilevel"/>
    <w:tmpl w:val="3F34F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20151"/>
    <w:multiLevelType w:val="multilevel"/>
    <w:tmpl w:val="79006A4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3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DA904C0"/>
    <w:multiLevelType w:val="multilevel"/>
    <w:tmpl w:val="3384DF50"/>
    <w:styleLink w:val="Styl2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3.1.1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1FAD5827"/>
    <w:multiLevelType w:val="hybridMultilevel"/>
    <w:tmpl w:val="0C80CBB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4422906">
      <w:numFmt w:val="bullet"/>
      <w:lvlText w:val="•"/>
      <w:lvlJc w:val="left"/>
      <w:pPr>
        <w:ind w:left="2287" w:hanging="705"/>
      </w:pPr>
      <w:rPr>
        <w:rFonts w:ascii="Calibri" w:eastAsiaTheme="minorHAnsi" w:hAnsi="Calibri" w:cs="Calibri" w:hint="default"/>
      </w:rPr>
    </w:lvl>
    <w:lvl w:ilvl="3" w:tplc="DFA097E8">
      <w:start w:val="1"/>
      <w:numFmt w:val="lowerRoman"/>
      <w:lvlText w:val="%4."/>
      <w:lvlJc w:val="left"/>
      <w:pPr>
        <w:ind w:left="3022" w:hanging="720"/>
      </w:pPr>
      <w:rPr>
        <w:rFonts w:hint="default"/>
      </w:rPr>
    </w:lvl>
    <w:lvl w:ilvl="4" w:tplc="A5CE47CE">
      <w:start w:val="1"/>
      <w:numFmt w:val="lowerLetter"/>
      <w:lvlText w:val="%5."/>
      <w:lvlJc w:val="left"/>
      <w:pPr>
        <w:ind w:left="3727" w:hanging="705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274010E"/>
    <w:multiLevelType w:val="hybridMultilevel"/>
    <w:tmpl w:val="4CCC8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C6F35"/>
    <w:multiLevelType w:val="multilevel"/>
    <w:tmpl w:val="913AD26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CD518A3"/>
    <w:multiLevelType w:val="hybridMultilevel"/>
    <w:tmpl w:val="C1707B3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EC6103C"/>
    <w:multiLevelType w:val="hybridMultilevel"/>
    <w:tmpl w:val="0ED67898"/>
    <w:lvl w:ilvl="0" w:tplc="15B0695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1C47412"/>
    <w:multiLevelType w:val="hybridMultilevel"/>
    <w:tmpl w:val="08CE042E"/>
    <w:lvl w:ilvl="0" w:tplc="DB0E666E">
      <w:start w:val="1"/>
      <w:numFmt w:val="lowerLetter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90F5B"/>
    <w:multiLevelType w:val="hybridMultilevel"/>
    <w:tmpl w:val="A1D84384"/>
    <w:lvl w:ilvl="0" w:tplc="B3EE23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970A0"/>
    <w:multiLevelType w:val="hybridMultilevel"/>
    <w:tmpl w:val="1242B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821CF"/>
    <w:multiLevelType w:val="hybridMultilevel"/>
    <w:tmpl w:val="659A661E"/>
    <w:lvl w:ilvl="0" w:tplc="1A42BD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C6612"/>
    <w:multiLevelType w:val="hybridMultilevel"/>
    <w:tmpl w:val="02668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F3490"/>
    <w:multiLevelType w:val="hybridMultilevel"/>
    <w:tmpl w:val="655CDD3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A7F27DE"/>
    <w:multiLevelType w:val="hybridMultilevel"/>
    <w:tmpl w:val="B5FE7A52"/>
    <w:lvl w:ilvl="0" w:tplc="1C5AE7E6">
      <w:start w:val="1"/>
      <w:numFmt w:val="bullet"/>
      <w:pStyle w:val="Glownypunktory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F3E5495"/>
    <w:multiLevelType w:val="hybridMultilevel"/>
    <w:tmpl w:val="02668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C7095"/>
    <w:multiLevelType w:val="hybridMultilevel"/>
    <w:tmpl w:val="A0265B1A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5D6A6680"/>
    <w:multiLevelType w:val="hybridMultilevel"/>
    <w:tmpl w:val="EEBA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33C46"/>
    <w:multiLevelType w:val="hybridMultilevel"/>
    <w:tmpl w:val="1B7CC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C711A"/>
    <w:multiLevelType w:val="multilevel"/>
    <w:tmpl w:val="A6404E62"/>
    <w:lvl w:ilvl="0">
      <w:start w:val="1"/>
      <w:numFmt w:val="decimal"/>
      <w:lvlText w:val="%1"/>
      <w:lvlJc w:val="left"/>
      <w:pPr>
        <w:ind w:left="-1368" w:hanging="432"/>
      </w:pPr>
    </w:lvl>
    <w:lvl w:ilvl="1">
      <w:start w:val="1"/>
      <w:numFmt w:val="decimal"/>
      <w:lvlText w:val="%1.%2"/>
      <w:lvlJc w:val="left"/>
      <w:pPr>
        <w:ind w:left="-1224" w:hanging="576"/>
      </w:pPr>
    </w:lvl>
    <w:lvl w:ilvl="2">
      <w:start w:val="1"/>
      <w:numFmt w:val="decimal"/>
      <w:lvlText w:val="%1.%2.%3"/>
      <w:lvlJc w:val="left"/>
      <w:pPr>
        <w:ind w:left="-1080" w:hanging="720"/>
      </w:pPr>
    </w:lvl>
    <w:lvl w:ilvl="3">
      <w:start w:val="1"/>
      <w:numFmt w:val="decimal"/>
      <w:lvlText w:val="%1.%2.%3.%4"/>
      <w:lvlJc w:val="left"/>
      <w:pPr>
        <w:ind w:left="-936" w:hanging="864"/>
      </w:pPr>
    </w:lvl>
    <w:lvl w:ilvl="4">
      <w:start w:val="1"/>
      <w:numFmt w:val="decimal"/>
      <w:lvlText w:val="%1.%2.%3.%4.%5"/>
      <w:lvlJc w:val="left"/>
      <w:pPr>
        <w:ind w:left="-792" w:hanging="1008"/>
      </w:pPr>
    </w:lvl>
    <w:lvl w:ilvl="5">
      <w:start w:val="1"/>
      <w:numFmt w:val="decimal"/>
      <w:lvlText w:val="%1.%2.%3.%4.%5.%6"/>
      <w:lvlJc w:val="left"/>
      <w:pPr>
        <w:ind w:left="-648" w:hanging="1152"/>
      </w:pPr>
    </w:lvl>
    <w:lvl w:ilvl="6">
      <w:start w:val="1"/>
      <w:numFmt w:val="decimal"/>
      <w:lvlText w:val="%1.%2.%3.%4.%5.%6.%7"/>
      <w:lvlJc w:val="left"/>
      <w:pPr>
        <w:ind w:left="-504" w:hanging="1296"/>
      </w:pPr>
    </w:lvl>
    <w:lvl w:ilvl="7">
      <w:start w:val="1"/>
      <w:numFmt w:val="decimal"/>
      <w:lvlText w:val="%1.%2.%3.%4.%5.%6.%7.%8"/>
      <w:lvlJc w:val="left"/>
      <w:pPr>
        <w:ind w:left="-360" w:hanging="1440"/>
      </w:pPr>
    </w:lvl>
    <w:lvl w:ilvl="8">
      <w:start w:val="1"/>
      <w:numFmt w:val="decimal"/>
      <w:lvlText w:val="%1.%2.%3.%4.%5.%6.%7.%8.%9"/>
      <w:lvlJc w:val="left"/>
      <w:pPr>
        <w:ind w:left="-216" w:hanging="1584"/>
      </w:pPr>
    </w:lvl>
  </w:abstractNum>
  <w:abstractNum w:abstractNumId="24" w15:restartNumberingAfterBreak="0">
    <w:nsid w:val="655D5D02"/>
    <w:multiLevelType w:val="hybridMultilevel"/>
    <w:tmpl w:val="E52C8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25FEA"/>
    <w:multiLevelType w:val="hybridMultilevel"/>
    <w:tmpl w:val="095ECEEE"/>
    <w:lvl w:ilvl="0" w:tplc="AD5C392E">
      <w:start w:val="1"/>
      <w:numFmt w:val="lowerLetter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3D2EEB"/>
    <w:multiLevelType w:val="hybridMultilevel"/>
    <w:tmpl w:val="57F02134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7F7E58D3"/>
    <w:multiLevelType w:val="multilevel"/>
    <w:tmpl w:val="B5365F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FDB5BD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4"/>
  </w:num>
  <w:num w:numId="3">
    <w:abstractNumId w:val="23"/>
  </w:num>
  <w:num w:numId="4">
    <w:abstractNumId w:val="28"/>
  </w:num>
  <w:num w:numId="5">
    <w:abstractNumId w:val="0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23"/>
  </w:num>
  <w:num w:numId="11">
    <w:abstractNumId w:val="23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23"/>
  </w:num>
  <w:num w:numId="23">
    <w:abstractNumId w:val="5"/>
  </w:num>
  <w:num w:numId="24">
    <w:abstractNumId w:val="27"/>
  </w:num>
  <w:num w:numId="25">
    <w:abstractNumId w:val="9"/>
  </w:num>
  <w:num w:numId="26">
    <w:abstractNumId w:val="9"/>
  </w:num>
  <w:num w:numId="27">
    <w:abstractNumId w:val="9"/>
  </w:num>
  <w:num w:numId="28">
    <w:abstractNumId w:val="9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>
    <w:abstractNumId w:val="9"/>
  </w:num>
  <w:num w:numId="30">
    <w:abstractNumId w:val="26"/>
  </w:num>
  <w:num w:numId="31">
    <w:abstractNumId w:val="18"/>
  </w:num>
  <w:num w:numId="32">
    <w:abstractNumId w:val="16"/>
  </w:num>
  <w:num w:numId="33">
    <w:abstractNumId w:val="15"/>
  </w:num>
  <w:num w:numId="34">
    <w:abstractNumId w:val="10"/>
  </w:num>
  <w:num w:numId="35">
    <w:abstractNumId w:val="22"/>
  </w:num>
  <w:num w:numId="36">
    <w:abstractNumId w:val="25"/>
  </w:num>
  <w:num w:numId="37">
    <w:abstractNumId w:val="8"/>
  </w:num>
  <w:num w:numId="38">
    <w:abstractNumId w:val="12"/>
  </w:num>
  <w:num w:numId="39">
    <w:abstractNumId w:val="11"/>
  </w:num>
  <w:num w:numId="40">
    <w:abstractNumId w:val="17"/>
  </w:num>
  <w:num w:numId="41">
    <w:abstractNumId w:val="7"/>
  </w:num>
  <w:num w:numId="42">
    <w:abstractNumId w:val="21"/>
  </w:num>
  <w:num w:numId="43">
    <w:abstractNumId w:val="20"/>
  </w:num>
  <w:num w:numId="44">
    <w:abstractNumId w:val="14"/>
  </w:num>
  <w:num w:numId="45">
    <w:abstractNumId w:val="1"/>
  </w:num>
  <w:num w:numId="46">
    <w:abstractNumId w:val="3"/>
  </w:num>
  <w:num w:numId="47">
    <w:abstractNumId w:val="13"/>
  </w:num>
  <w:num w:numId="48">
    <w:abstractNumId w:val="2"/>
  </w:num>
  <w:num w:numId="49">
    <w:abstractNumId w:val="24"/>
  </w:num>
  <w:num w:numId="50">
    <w:abstractNumId w:val="9"/>
  </w:num>
  <w:num w:numId="51">
    <w:abstractNumId w:val="9"/>
  </w:num>
  <w:num w:numId="52">
    <w:abstractNumId w:val="9"/>
  </w:num>
  <w:num w:numId="53">
    <w:abstractNumId w:val="9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38"/>
    <w:rsid w:val="00011FB9"/>
    <w:rsid w:val="0006117A"/>
    <w:rsid w:val="00071F0C"/>
    <w:rsid w:val="00080246"/>
    <w:rsid w:val="000B0318"/>
    <w:rsid w:val="000B4374"/>
    <w:rsid w:val="000B4935"/>
    <w:rsid w:val="000D0D78"/>
    <w:rsid w:val="000D5B1B"/>
    <w:rsid w:val="000E6F85"/>
    <w:rsid w:val="001516F0"/>
    <w:rsid w:val="001603AF"/>
    <w:rsid w:val="00172B5A"/>
    <w:rsid w:val="00172F2E"/>
    <w:rsid w:val="00177474"/>
    <w:rsid w:val="00182C5D"/>
    <w:rsid w:val="00193233"/>
    <w:rsid w:val="00195B2B"/>
    <w:rsid w:val="001B3D0C"/>
    <w:rsid w:val="001D6F6D"/>
    <w:rsid w:val="001F2C6D"/>
    <w:rsid w:val="002071C9"/>
    <w:rsid w:val="002543F2"/>
    <w:rsid w:val="00255F17"/>
    <w:rsid w:val="00277B9E"/>
    <w:rsid w:val="0028205E"/>
    <w:rsid w:val="00282C44"/>
    <w:rsid w:val="002A4459"/>
    <w:rsid w:val="002C6B05"/>
    <w:rsid w:val="002D257B"/>
    <w:rsid w:val="002E20A1"/>
    <w:rsid w:val="002E4DE7"/>
    <w:rsid w:val="00301C39"/>
    <w:rsid w:val="0032392D"/>
    <w:rsid w:val="00323F35"/>
    <w:rsid w:val="003269D2"/>
    <w:rsid w:val="003271ED"/>
    <w:rsid w:val="00330864"/>
    <w:rsid w:val="00335AA9"/>
    <w:rsid w:val="0034684B"/>
    <w:rsid w:val="0035050F"/>
    <w:rsid w:val="00372C2F"/>
    <w:rsid w:val="003819BD"/>
    <w:rsid w:val="00382E5A"/>
    <w:rsid w:val="003868F0"/>
    <w:rsid w:val="003B0603"/>
    <w:rsid w:val="003B34B9"/>
    <w:rsid w:val="003B4DB7"/>
    <w:rsid w:val="003B55BE"/>
    <w:rsid w:val="003C14A3"/>
    <w:rsid w:val="003E1899"/>
    <w:rsid w:val="003E2452"/>
    <w:rsid w:val="003F56A5"/>
    <w:rsid w:val="00402F45"/>
    <w:rsid w:val="00402F97"/>
    <w:rsid w:val="00406102"/>
    <w:rsid w:val="00410AE7"/>
    <w:rsid w:val="0041771E"/>
    <w:rsid w:val="00432E3D"/>
    <w:rsid w:val="004618A0"/>
    <w:rsid w:val="00473078"/>
    <w:rsid w:val="004838FA"/>
    <w:rsid w:val="004B2FB5"/>
    <w:rsid w:val="004B757B"/>
    <w:rsid w:val="004C4C7F"/>
    <w:rsid w:val="004C5DB3"/>
    <w:rsid w:val="004D707B"/>
    <w:rsid w:val="004E7C38"/>
    <w:rsid w:val="0050140E"/>
    <w:rsid w:val="0050165C"/>
    <w:rsid w:val="00501DD1"/>
    <w:rsid w:val="00507172"/>
    <w:rsid w:val="00507E18"/>
    <w:rsid w:val="0051058D"/>
    <w:rsid w:val="0051420E"/>
    <w:rsid w:val="005149D5"/>
    <w:rsid w:val="005244B8"/>
    <w:rsid w:val="00525D98"/>
    <w:rsid w:val="00536006"/>
    <w:rsid w:val="00542E5B"/>
    <w:rsid w:val="0054324F"/>
    <w:rsid w:val="00554665"/>
    <w:rsid w:val="005719FE"/>
    <w:rsid w:val="005778B2"/>
    <w:rsid w:val="005C21EF"/>
    <w:rsid w:val="005D18B7"/>
    <w:rsid w:val="005F7F1E"/>
    <w:rsid w:val="00604BEA"/>
    <w:rsid w:val="00605658"/>
    <w:rsid w:val="00617139"/>
    <w:rsid w:val="00631F76"/>
    <w:rsid w:val="006342DB"/>
    <w:rsid w:val="00671883"/>
    <w:rsid w:val="00672849"/>
    <w:rsid w:val="00672E7D"/>
    <w:rsid w:val="00675F03"/>
    <w:rsid w:val="00681FDC"/>
    <w:rsid w:val="006A49DF"/>
    <w:rsid w:val="006B05BE"/>
    <w:rsid w:val="006B61AB"/>
    <w:rsid w:val="006B6FF0"/>
    <w:rsid w:val="006C1FD3"/>
    <w:rsid w:val="006D252E"/>
    <w:rsid w:val="006E2AC8"/>
    <w:rsid w:val="006E46C9"/>
    <w:rsid w:val="006F715F"/>
    <w:rsid w:val="007047FA"/>
    <w:rsid w:val="007141BF"/>
    <w:rsid w:val="007263F4"/>
    <w:rsid w:val="007350D6"/>
    <w:rsid w:val="00747AF1"/>
    <w:rsid w:val="00764D14"/>
    <w:rsid w:val="00782478"/>
    <w:rsid w:val="0079337D"/>
    <w:rsid w:val="007B2C66"/>
    <w:rsid w:val="007D338A"/>
    <w:rsid w:val="007F25B1"/>
    <w:rsid w:val="007F7DBC"/>
    <w:rsid w:val="008077BB"/>
    <w:rsid w:val="00810A11"/>
    <w:rsid w:val="00820CDF"/>
    <w:rsid w:val="00821CD1"/>
    <w:rsid w:val="008335B4"/>
    <w:rsid w:val="00842F4A"/>
    <w:rsid w:val="008571A3"/>
    <w:rsid w:val="0086200B"/>
    <w:rsid w:val="00882A17"/>
    <w:rsid w:val="00890F30"/>
    <w:rsid w:val="008A5EA6"/>
    <w:rsid w:val="008F6338"/>
    <w:rsid w:val="008F6978"/>
    <w:rsid w:val="00902ADC"/>
    <w:rsid w:val="00916BDD"/>
    <w:rsid w:val="0093207E"/>
    <w:rsid w:val="00934A24"/>
    <w:rsid w:val="00994FEB"/>
    <w:rsid w:val="009B58C1"/>
    <w:rsid w:val="009C0639"/>
    <w:rsid w:val="009C171A"/>
    <w:rsid w:val="009C5DAF"/>
    <w:rsid w:val="009D7A99"/>
    <w:rsid w:val="009E154B"/>
    <w:rsid w:val="00A01CF8"/>
    <w:rsid w:val="00A13538"/>
    <w:rsid w:val="00A27529"/>
    <w:rsid w:val="00A43707"/>
    <w:rsid w:val="00A464A4"/>
    <w:rsid w:val="00A47E84"/>
    <w:rsid w:val="00A51471"/>
    <w:rsid w:val="00A60BCC"/>
    <w:rsid w:val="00A71C63"/>
    <w:rsid w:val="00A743A2"/>
    <w:rsid w:val="00A84F55"/>
    <w:rsid w:val="00A94DC3"/>
    <w:rsid w:val="00AA482F"/>
    <w:rsid w:val="00AA4E07"/>
    <w:rsid w:val="00AB4075"/>
    <w:rsid w:val="00B04681"/>
    <w:rsid w:val="00B25D98"/>
    <w:rsid w:val="00B260CD"/>
    <w:rsid w:val="00B317B9"/>
    <w:rsid w:val="00B4167B"/>
    <w:rsid w:val="00B52D72"/>
    <w:rsid w:val="00B548BA"/>
    <w:rsid w:val="00B637F4"/>
    <w:rsid w:val="00B66A42"/>
    <w:rsid w:val="00B714D1"/>
    <w:rsid w:val="00BA7945"/>
    <w:rsid w:val="00BB633E"/>
    <w:rsid w:val="00BE55D8"/>
    <w:rsid w:val="00BE7CAC"/>
    <w:rsid w:val="00C02045"/>
    <w:rsid w:val="00C07527"/>
    <w:rsid w:val="00C14D10"/>
    <w:rsid w:val="00C2437F"/>
    <w:rsid w:val="00C279E4"/>
    <w:rsid w:val="00C35398"/>
    <w:rsid w:val="00C5326D"/>
    <w:rsid w:val="00C5712D"/>
    <w:rsid w:val="00C756E0"/>
    <w:rsid w:val="00C94DEE"/>
    <w:rsid w:val="00CA13AD"/>
    <w:rsid w:val="00CB3989"/>
    <w:rsid w:val="00CC0D80"/>
    <w:rsid w:val="00CC1C47"/>
    <w:rsid w:val="00CC5213"/>
    <w:rsid w:val="00CC5BC0"/>
    <w:rsid w:val="00CF0F3C"/>
    <w:rsid w:val="00CF4F5E"/>
    <w:rsid w:val="00D01911"/>
    <w:rsid w:val="00D02E43"/>
    <w:rsid w:val="00D25A08"/>
    <w:rsid w:val="00D31A42"/>
    <w:rsid w:val="00D31C86"/>
    <w:rsid w:val="00D45C32"/>
    <w:rsid w:val="00D93B99"/>
    <w:rsid w:val="00D94646"/>
    <w:rsid w:val="00DA708D"/>
    <w:rsid w:val="00DE2C79"/>
    <w:rsid w:val="00E030D0"/>
    <w:rsid w:val="00E12025"/>
    <w:rsid w:val="00E147A0"/>
    <w:rsid w:val="00E24C28"/>
    <w:rsid w:val="00E278B3"/>
    <w:rsid w:val="00E80FD9"/>
    <w:rsid w:val="00E85CEE"/>
    <w:rsid w:val="00E91026"/>
    <w:rsid w:val="00EB0338"/>
    <w:rsid w:val="00ED0D0C"/>
    <w:rsid w:val="00EE1515"/>
    <w:rsid w:val="00EF3C97"/>
    <w:rsid w:val="00F021DB"/>
    <w:rsid w:val="00F039AA"/>
    <w:rsid w:val="00F13017"/>
    <w:rsid w:val="00F30696"/>
    <w:rsid w:val="00F32571"/>
    <w:rsid w:val="00F40D31"/>
    <w:rsid w:val="00F41648"/>
    <w:rsid w:val="00F47F26"/>
    <w:rsid w:val="00F619C7"/>
    <w:rsid w:val="00F66342"/>
    <w:rsid w:val="00F71B65"/>
    <w:rsid w:val="00F955B5"/>
    <w:rsid w:val="00F96C52"/>
    <w:rsid w:val="00FA1630"/>
    <w:rsid w:val="00FA781E"/>
    <w:rsid w:val="00FB6C12"/>
    <w:rsid w:val="00FC51E2"/>
    <w:rsid w:val="00FF247F"/>
    <w:rsid w:val="00FF271D"/>
    <w:rsid w:val="00FF3253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6D28ABA3"/>
  <w15:chartTrackingRefBased/>
  <w15:docId w15:val="{050BE01D-2B2E-40EA-9B7B-53A255D3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3538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5F03"/>
    <w:pPr>
      <w:keepNext/>
      <w:keepLines/>
      <w:spacing w:before="40" w:after="0"/>
      <w:ind w:left="576" w:hanging="57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3538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3538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3538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3538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3538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3538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3538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2543F2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A135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75F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135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353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35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35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35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35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35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F9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7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8B3"/>
  </w:style>
  <w:style w:type="paragraph" w:styleId="Stopka">
    <w:name w:val="footer"/>
    <w:basedOn w:val="Normalny"/>
    <w:link w:val="StopkaZnak"/>
    <w:uiPriority w:val="99"/>
    <w:unhideWhenUsed/>
    <w:rsid w:val="00E27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8B3"/>
  </w:style>
  <w:style w:type="paragraph" w:styleId="Nagwekspisutreci">
    <w:name w:val="TOC Heading"/>
    <w:basedOn w:val="Nagwek1"/>
    <w:next w:val="Normalny"/>
    <w:uiPriority w:val="39"/>
    <w:unhideWhenUsed/>
    <w:qFormat/>
    <w:rsid w:val="00E278B3"/>
    <w:pPr>
      <w:ind w:left="0" w:firstLine="0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278B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278B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278B3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E278B3"/>
    <w:rPr>
      <w:color w:val="0563C1" w:themeColor="hyperlink"/>
      <w:u w:val="single"/>
    </w:rPr>
  </w:style>
  <w:style w:type="paragraph" w:styleId="Listapunktowana3">
    <w:name w:val="List Bullet 3"/>
    <w:basedOn w:val="Normalny"/>
    <w:uiPriority w:val="99"/>
    <w:unhideWhenUsed/>
    <w:rsid w:val="00E278B3"/>
    <w:pPr>
      <w:numPr>
        <w:numId w:val="5"/>
      </w:numPr>
      <w:spacing w:after="0" w:line="360" w:lineRule="auto"/>
      <w:contextualSpacing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C5BC0"/>
    <w:pPr>
      <w:ind w:left="720"/>
      <w:contextualSpacing/>
    </w:pPr>
  </w:style>
  <w:style w:type="paragraph" w:customStyle="1" w:styleId="Glowny">
    <w:name w:val="Glowny"/>
    <w:basedOn w:val="Normalny"/>
    <w:link w:val="GlownyZnak"/>
    <w:autoRedefine/>
    <w:qFormat/>
    <w:rsid w:val="00C14D10"/>
    <w:pPr>
      <w:tabs>
        <w:tab w:val="left" w:pos="142"/>
      </w:tabs>
      <w:autoSpaceDE w:val="0"/>
      <w:autoSpaceDN w:val="0"/>
      <w:adjustRightInd w:val="0"/>
      <w:spacing w:after="0" w:line="288" w:lineRule="auto"/>
      <w:ind w:right="282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GlownyZnak">
    <w:name w:val="Glowny Znak"/>
    <w:basedOn w:val="Domylnaczcionkaakapitu"/>
    <w:link w:val="Glowny"/>
    <w:rsid w:val="00C14D10"/>
    <w:rPr>
      <w:rFonts w:ascii="Calibri" w:eastAsia="Times New Roman" w:hAnsi="Calibri" w:cs="Times New Roman"/>
      <w:lang w:eastAsia="pl-PL"/>
    </w:rPr>
  </w:style>
  <w:style w:type="paragraph" w:customStyle="1" w:styleId="Glownypunktory">
    <w:name w:val="Glowny_punktory"/>
    <w:basedOn w:val="Glowny"/>
    <w:link w:val="GlownypunktoryZnak"/>
    <w:qFormat/>
    <w:rsid w:val="0050140E"/>
    <w:pPr>
      <w:numPr>
        <w:numId w:val="31"/>
      </w:numPr>
    </w:pPr>
    <w:rPr>
      <w:rFonts w:cstheme="minorHAnsi"/>
    </w:rPr>
  </w:style>
  <w:style w:type="character" w:customStyle="1" w:styleId="GlownypunktoryZnak">
    <w:name w:val="Glowny_punktory Znak"/>
    <w:basedOn w:val="GlownyZnak"/>
    <w:link w:val="Glownypunktory"/>
    <w:rsid w:val="0050140E"/>
    <w:rPr>
      <w:rFonts w:ascii="Calibri" w:eastAsia="Times New Roman" w:hAnsi="Calibri" w:cstheme="minorHAnsi"/>
      <w:lang w:eastAsia="pl-PL"/>
    </w:rPr>
  </w:style>
  <w:style w:type="paragraph" w:customStyle="1" w:styleId="xmsonormal">
    <w:name w:val="x_msonormal"/>
    <w:basedOn w:val="Normalny"/>
    <w:rsid w:val="00BA7945"/>
    <w:pPr>
      <w:spacing w:after="0" w:line="240" w:lineRule="auto"/>
      <w:contextualSpacing/>
      <w:jc w:val="both"/>
    </w:pPr>
    <w:rPr>
      <w:rFonts w:ascii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F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F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F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F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F76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195B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E7D327DF5B4F94C0698BA54C5BF5" ma:contentTypeVersion="4" ma:contentTypeDescription="Utwórz nowy dokument." ma:contentTypeScope="" ma:versionID="d5c8668a9e85eed85ed817e235acca11">
  <xsd:schema xmlns:xsd="http://www.w3.org/2001/XMLSchema" xmlns:xs="http://www.w3.org/2001/XMLSchema" xmlns:p="http://schemas.microsoft.com/office/2006/metadata/properties" xmlns:ns2="b90e982c-f208-44bf-ab13-fe9d13607830" targetNamespace="http://schemas.microsoft.com/office/2006/metadata/properties" ma:root="true" ma:fieldsID="b5cb63fff72257c6092c0e683c761882" ns2:_="">
    <xsd:import namespace="b90e982c-f208-44bf-ab13-fe9d13607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e982c-f208-44bf-ab13-fe9d136078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AF77E-F889-4A42-9369-DC6CB9644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EBB02A-A60D-4C30-AF00-C64A0262998F}">
  <ds:schemaRefs>
    <ds:schemaRef ds:uri="http://purl.org/dc/elements/1.1/"/>
    <ds:schemaRef ds:uri="b90e982c-f208-44bf-ab13-fe9d13607830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AC91BD-4774-4537-9274-DB5E2016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e982c-f208-44bf-ab13-fe9d13607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5736D3-21D5-492C-8CD5-EC01BE74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5022</Words>
  <Characters>28632</Characters>
  <Application>Microsoft Office Word</Application>
  <DocSecurity>0</DocSecurity>
  <Lines>238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Menżyk Dariusz [PGE EC S.A.]</dc:creator>
  <cp:keywords/>
  <dc:description/>
  <cp:lastModifiedBy>Bujalski Maciej [PGE EC S.A.]</cp:lastModifiedBy>
  <cp:revision>5</cp:revision>
  <dcterms:created xsi:type="dcterms:W3CDTF">2024-12-17T10:32:00Z</dcterms:created>
  <dcterms:modified xsi:type="dcterms:W3CDTF">2025-01-24T08:18:00Z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0x010100DD9BE7D327DF5B4F94C0698BA54C5BF5</vt:lpwstr>
  </property>
</Properties>
</file>