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64E772" w14:textId="77777777" w:rsidR="00CB6517" w:rsidRPr="00CB6517" w:rsidRDefault="00CB6517" w:rsidP="008C2060">
      <w:pPr>
        <w:pStyle w:val="NormalnyWeb"/>
        <w:spacing w:before="60" w:beforeAutospacing="0" w:after="0" w:afterAutospacing="0"/>
        <w:rPr>
          <w:rFonts w:cs="Arial"/>
          <w:b/>
          <w:bCs/>
        </w:rPr>
      </w:pPr>
    </w:p>
    <w:p w14:paraId="620FE0B2" w14:textId="77777777" w:rsidR="00CB6517" w:rsidRDefault="00CB6517" w:rsidP="008C2060">
      <w:pPr>
        <w:pStyle w:val="NormalnyWeb"/>
        <w:spacing w:before="60" w:beforeAutospacing="0" w:after="0" w:afterAutospacing="0"/>
        <w:rPr>
          <w:rFonts w:cs="Arial"/>
          <w:b/>
          <w:bCs/>
        </w:rPr>
      </w:pPr>
    </w:p>
    <w:p w14:paraId="162BF62A" w14:textId="77777777" w:rsidR="00A3534A" w:rsidRPr="00CB6517" w:rsidRDefault="00A3534A" w:rsidP="008C2060">
      <w:pPr>
        <w:pStyle w:val="NormalnyWeb"/>
        <w:spacing w:before="60" w:beforeAutospacing="0" w:after="0" w:afterAutospacing="0"/>
        <w:rPr>
          <w:rFonts w:cs="Arial"/>
          <w:b/>
          <w:bCs/>
        </w:rPr>
      </w:pPr>
    </w:p>
    <w:p w14:paraId="2F8F7982" w14:textId="77777777" w:rsidR="00C92440" w:rsidRDefault="00C92440" w:rsidP="00C92440">
      <w:pPr>
        <w:ind w:left="1356" w:hanging="1356"/>
        <w:rPr>
          <w:rFonts w:cs="Arial"/>
          <w:b/>
          <w:caps/>
          <w:color w:val="000000"/>
          <w:sz w:val="32"/>
          <w:szCs w:val="32"/>
        </w:rPr>
      </w:pPr>
      <w:bookmarkStart w:id="0" w:name="Zakres_procedury"/>
      <w:bookmarkEnd w:id="0"/>
    </w:p>
    <w:p w14:paraId="2E35384F" w14:textId="77777777" w:rsidR="00C92440" w:rsidRDefault="00C92440" w:rsidP="00C92440">
      <w:pPr>
        <w:ind w:left="1356" w:hanging="1356"/>
        <w:rPr>
          <w:rFonts w:cs="Arial"/>
          <w:b/>
          <w:caps/>
          <w:color w:val="000000"/>
          <w:sz w:val="32"/>
          <w:szCs w:val="32"/>
        </w:rPr>
      </w:pPr>
    </w:p>
    <w:p w14:paraId="4ABDFE7F" w14:textId="77777777" w:rsidR="00C92440" w:rsidRDefault="00C92440" w:rsidP="00C92440">
      <w:pPr>
        <w:ind w:left="1356" w:hanging="1356"/>
        <w:rPr>
          <w:rFonts w:cs="Arial"/>
          <w:b/>
          <w:caps/>
          <w:color w:val="000000"/>
          <w:sz w:val="32"/>
          <w:szCs w:val="32"/>
        </w:rPr>
      </w:pPr>
    </w:p>
    <w:p w14:paraId="75D93922" w14:textId="77777777" w:rsidR="00C92440" w:rsidRDefault="00C92440" w:rsidP="00C92440">
      <w:pPr>
        <w:ind w:left="1356" w:hanging="1356"/>
        <w:rPr>
          <w:rFonts w:cs="Arial"/>
          <w:b/>
          <w:caps/>
          <w:color w:val="000000"/>
          <w:sz w:val="32"/>
          <w:szCs w:val="32"/>
        </w:rPr>
      </w:pPr>
    </w:p>
    <w:p w14:paraId="2971B5E1" w14:textId="77777777" w:rsidR="00C92440" w:rsidRDefault="00C92440" w:rsidP="00C92440">
      <w:pPr>
        <w:ind w:left="1356" w:hanging="1356"/>
        <w:rPr>
          <w:rFonts w:cs="Arial"/>
          <w:b/>
          <w:caps/>
          <w:color w:val="000000"/>
          <w:sz w:val="32"/>
          <w:szCs w:val="32"/>
        </w:rPr>
      </w:pPr>
    </w:p>
    <w:p w14:paraId="0A5B3B34" w14:textId="77777777" w:rsidR="00C92440" w:rsidRDefault="00C92440" w:rsidP="00C92440">
      <w:pPr>
        <w:ind w:left="1356" w:hanging="1356"/>
        <w:rPr>
          <w:rFonts w:cs="Arial"/>
          <w:b/>
          <w:caps/>
          <w:color w:val="000000"/>
          <w:sz w:val="32"/>
          <w:szCs w:val="32"/>
        </w:rPr>
      </w:pPr>
    </w:p>
    <w:p w14:paraId="68FAF1C9" w14:textId="77777777" w:rsidR="00C92440" w:rsidRDefault="00C92440" w:rsidP="00C92440">
      <w:pPr>
        <w:ind w:left="1356" w:hanging="1356"/>
        <w:rPr>
          <w:rFonts w:cs="Arial"/>
          <w:b/>
          <w:caps/>
          <w:color w:val="000000"/>
          <w:sz w:val="32"/>
          <w:szCs w:val="32"/>
        </w:rPr>
      </w:pPr>
    </w:p>
    <w:p w14:paraId="7E1A9930" w14:textId="77777777" w:rsidR="00C92440" w:rsidRDefault="00C92440" w:rsidP="00C92440">
      <w:pPr>
        <w:ind w:left="1356" w:hanging="1356"/>
        <w:rPr>
          <w:rFonts w:cs="Arial"/>
          <w:b/>
          <w:caps/>
          <w:color w:val="000000"/>
          <w:sz w:val="32"/>
          <w:szCs w:val="32"/>
        </w:rPr>
      </w:pPr>
    </w:p>
    <w:p w14:paraId="5D73B93A" w14:textId="77777777" w:rsidR="00C92440" w:rsidRDefault="00C92440" w:rsidP="00C92440">
      <w:pPr>
        <w:ind w:left="1356" w:hanging="1356"/>
        <w:rPr>
          <w:rFonts w:cs="Arial"/>
          <w:b/>
          <w:caps/>
          <w:color w:val="000000"/>
          <w:sz w:val="32"/>
          <w:szCs w:val="32"/>
        </w:rPr>
      </w:pPr>
    </w:p>
    <w:p w14:paraId="3B95CA66" w14:textId="77777777" w:rsidR="009C32E9" w:rsidRPr="00E278B3" w:rsidRDefault="002E44FA" w:rsidP="009C32E9">
      <w:pPr>
        <w:jc w:val="center"/>
        <w:rPr>
          <w:b/>
          <w:sz w:val="32"/>
        </w:rPr>
      </w:pPr>
      <w:r>
        <w:rPr>
          <w:b/>
          <w:sz w:val="32"/>
        </w:rPr>
        <w:t xml:space="preserve">Załącznik nr </w:t>
      </w:r>
      <w:r w:rsidR="004A03A3" w:rsidRPr="004A03A3">
        <w:rPr>
          <w:b/>
          <w:sz w:val="32"/>
        </w:rPr>
        <w:t>B7A</w:t>
      </w:r>
      <w:r w:rsidR="009C32E9" w:rsidRPr="00E278B3">
        <w:rPr>
          <w:b/>
          <w:sz w:val="32"/>
        </w:rPr>
        <w:t xml:space="preserve"> – </w:t>
      </w:r>
      <w:proofErr w:type="spellStart"/>
      <w:r w:rsidR="009C32E9" w:rsidRPr="00E278B3">
        <w:rPr>
          <w:b/>
          <w:sz w:val="32"/>
        </w:rPr>
        <w:t>Cyberbezpieczeństwo</w:t>
      </w:r>
      <w:proofErr w:type="spellEnd"/>
      <w:r w:rsidR="009C32E9" w:rsidRPr="00E278B3">
        <w:rPr>
          <w:b/>
          <w:sz w:val="32"/>
        </w:rPr>
        <w:t xml:space="preserve"> OT</w:t>
      </w:r>
      <w:r w:rsidR="009C32E9" w:rsidRPr="009C32E9">
        <w:rPr>
          <w:b/>
          <w:sz w:val="32"/>
        </w:rPr>
        <w:t>– łączność OT</w:t>
      </w:r>
    </w:p>
    <w:p w14:paraId="7C828D35" w14:textId="77777777" w:rsidR="009C32E9" w:rsidRPr="00E278B3" w:rsidRDefault="009C32E9" w:rsidP="009C32E9">
      <w:pPr>
        <w:spacing w:after="120" w:line="360" w:lineRule="auto"/>
        <w:contextualSpacing/>
        <w:jc w:val="center"/>
        <w:rPr>
          <w:b/>
          <w:sz w:val="32"/>
        </w:rPr>
      </w:pPr>
      <w:r w:rsidRPr="00E278B3">
        <w:rPr>
          <w:b/>
          <w:sz w:val="32"/>
        </w:rPr>
        <w:t>Program Funkcjonalno- Użytkowy</w:t>
      </w:r>
    </w:p>
    <w:p w14:paraId="37702882" w14:textId="77777777" w:rsidR="00C92440" w:rsidRPr="001E2783" w:rsidRDefault="00C92440" w:rsidP="00C92440">
      <w:pPr>
        <w:spacing w:before="100" w:beforeAutospacing="1"/>
        <w:ind w:left="1134"/>
        <w:rPr>
          <w:rFonts w:cs="Arial"/>
          <w:b/>
          <w:bCs/>
          <w:iCs/>
          <w:caps/>
          <w:color w:val="000000"/>
          <w:sz w:val="32"/>
          <w:szCs w:val="32"/>
        </w:rPr>
      </w:pPr>
    </w:p>
    <w:p w14:paraId="64CEDF9C" w14:textId="77777777" w:rsidR="00C92440" w:rsidRPr="001E2783" w:rsidRDefault="00C92440" w:rsidP="00C92440">
      <w:pPr>
        <w:spacing w:before="100" w:beforeAutospacing="1"/>
        <w:ind w:left="1134"/>
        <w:rPr>
          <w:rFonts w:cs="Arial"/>
          <w:b/>
          <w:bCs/>
          <w:iCs/>
          <w:caps/>
          <w:color w:val="000000"/>
          <w:sz w:val="32"/>
          <w:szCs w:val="32"/>
        </w:rPr>
      </w:pPr>
    </w:p>
    <w:p w14:paraId="6F656273" w14:textId="77777777" w:rsidR="00C92440" w:rsidRPr="001E2783" w:rsidRDefault="00C92440" w:rsidP="00C92440">
      <w:pPr>
        <w:spacing w:before="100" w:beforeAutospacing="1" w:after="100" w:afterAutospacing="1"/>
        <w:rPr>
          <w:rFonts w:cs="Arial"/>
          <w:color w:val="000000"/>
          <w:sz w:val="32"/>
          <w:szCs w:val="32"/>
        </w:rPr>
      </w:pPr>
    </w:p>
    <w:p w14:paraId="1F7EBC82" w14:textId="77777777" w:rsidR="00C92440" w:rsidRDefault="00C92440" w:rsidP="00C92440">
      <w:pPr>
        <w:rPr>
          <w:rFonts w:cs="Arial"/>
          <w:color w:val="000000"/>
        </w:rPr>
      </w:pPr>
    </w:p>
    <w:p w14:paraId="5C127BE6" w14:textId="77777777" w:rsidR="00C92440" w:rsidRDefault="00C92440" w:rsidP="00C92440">
      <w:pPr>
        <w:rPr>
          <w:rFonts w:cs="Arial"/>
          <w:color w:val="000000"/>
        </w:rPr>
      </w:pPr>
    </w:p>
    <w:p w14:paraId="4C281AFE" w14:textId="77777777" w:rsidR="00C92440" w:rsidRDefault="00C92440" w:rsidP="00C92440">
      <w:pPr>
        <w:rPr>
          <w:rFonts w:cs="Arial"/>
          <w:color w:val="000000"/>
        </w:rPr>
      </w:pPr>
    </w:p>
    <w:p w14:paraId="39A06674" w14:textId="77777777" w:rsidR="00C92440" w:rsidRDefault="00C92440" w:rsidP="00C92440">
      <w:pPr>
        <w:rPr>
          <w:rFonts w:cs="Arial"/>
          <w:color w:val="000000"/>
        </w:rPr>
      </w:pPr>
    </w:p>
    <w:p w14:paraId="5987445C" w14:textId="77777777" w:rsidR="00C92440" w:rsidRDefault="00C92440" w:rsidP="00C92440">
      <w:pPr>
        <w:rPr>
          <w:rFonts w:cs="Arial"/>
          <w:color w:val="000000"/>
        </w:rPr>
      </w:pPr>
    </w:p>
    <w:p w14:paraId="35565D8E" w14:textId="77777777" w:rsidR="00FD2C54" w:rsidRDefault="00FD2C54" w:rsidP="00C92440">
      <w:pPr>
        <w:rPr>
          <w:rFonts w:cs="Arial"/>
          <w:color w:val="000000"/>
        </w:rPr>
      </w:pPr>
    </w:p>
    <w:p w14:paraId="4D4FEC26" w14:textId="77777777" w:rsidR="00FD2C54" w:rsidRDefault="00FD2C54" w:rsidP="00C92440">
      <w:pPr>
        <w:rPr>
          <w:rFonts w:cs="Arial"/>
          <w:color w:val="000000"/>
        </w:rPr>
      </w:pPr>
    </w:p>
    <w:p w14:paraId="0E23464C" w14:textId="77777777" w:rsidR="00FD2C54" w:rsidRDefault="00FD2C54" w:rsidP="00C92440">
      <w:pPr>
        <w:rPr>
          <w:rFonts w:cs="Arial"/>
          <w:color w:val="000000"/>
        </w:rPr>
      </w:pPr>
    </w:p>
    <w:p w14:paraId="7A4C98F0" w14:textId="77777777" w:rsidR="00C92440" w:rsidRDefault="00C92440" w:rsidP="00C92440">
      <w:pPr>
        <w:rPr>
          <w:rFonts w:cs="Arial"/>
          <w:color w:val="000000"/>
        </w:rPr>
      </w:pPr>
    </w:p>
    <w:p w14:paraId="67942C64" w14:textId="77777777" w:rsidR="00C92440" w:rsidRDefault="00C92440" w:rsidP="00C92440">
      <w:pPr>
        <w:rPr>
          <w:rFonts w:cs="Arial"/>
          <w:color w:val="000000"/>
        </w:rPr>
      </w:pPr>
    </w:p>
    <w:p w14:paraId="3A77E640" w14:textId="77777777" w:rsidR="00FD2C54" w:rsidRDefault="00FD2C54" w:rsidP="00C92440">
      <w:pPr>
        <w:rPr>
          <w:rFonts w:cs="Arial"/>
          <w:color w:val="000000"/>
        </w:rPr>
      </w:pPr>
    </w:p>
    <w:p w14:paraId="24C8EAA3" w14:textId="77777777" w:rsidR="00FD2C54" w:rsidRDefault="00FD2C54" w:rsidP="00C92440">
      <w:pPr>
        <w:rPr>
          <w:rFonts w:cs="Arial"/>
          <w:color w:val="000000"/>
        </w:rPr>
      </w:pPr>
    </w:p>
    <w:p w14:paraId="4ADE2A55" w14:textId="77777777" w:rsidR="00C92440" w:rsidRDefault="00C92440" w:rsidP="00C92440">
      <w:pPr>
        <w:rPr>
          <w:rFonts w:cs="Arial"/>
          <w:color w:val="000000"/>
        </w:rPr>
      </w:pPr>
    </w:p>
    <w:p w14:paraId="480AE4C8" w14:textId="77777777" w:rsidR="00C92440" w:rsidRDefault="00C92440" w:rsidP="00C92440">
      <w:pPr>
        <w:rPr>
          <w:rFonts w:cs="Arial"/>
          <w:color w:val="000000"/>
        </w:rPr>
      </w:pPr>
    </w:p>
    <w:p w14:paraId="64F7A7B1" w14:textId="77777777" w:rsidR="00C92440" w:rsidRDefault="00C92440" w:rsidP="00C92440">
      <w:pPr>
        <w:rPr>
          <w:rFonts w:cs="Arial"/>
          <w:color w:val="000000"/>
        </w:rPr>
      </w:pPr>
    </w:p>
    <w:p w14:paraId="0BE925BE" w14:textId="77777777" w:rsidR="00C92440" w:rsidRDefault="00C92440" w:rsidP="00C92440">
      <w:pPr>
        <w:rPr>
          <w:rFonts w:cs="Arial"/>
          <w:color w:val="000000"/>
        </w:rPr>
      </w:pPr>
    </w:p>
    <w:p w14:paraId="0A59A7D8" w14:textId="77777777" w:rsidR="00C92440" w:rsidRDefault="00C92440" w:rsidP="00C92440">
      <w:pPr>
        <w:rPr>
          <w:rFonts w:cs="Arial"/>
          <w:color w:val="000000"/>
        </w:rPr>
      </w:pPr>
    </w:p>
    <w:p w14:paraId="2C88B754" w14:textId="77777777" w:rsidR="00C92440" w:rsidRDefault="00C92440" w:rsidP="00C92440">
      <w:pPr>
        <w:rPr>
          <w:rFonts w:cs="Arial"/>
          <w:color w:val="000000"/>
        </w:rPr>
      </w:pPr>
    </w:p>
    <w:p w14:paraId="13EDCB4A" w14:textId="77777777" w:rsidR="00C92440" w:rsidRDefault="00C92440" w:rsidP="00C92440">
      <w:pPr>
        <w:tabs>
          <w:tab w:val="left" w:pos="795"/>
        </w:tabs>
        <w:spacing w:before="240" w:after="240"/>
        <w:rPr>
          <w:rFonts w:cs="Arial"/>
          <w:b/>
          <w:color w:val="000000"/>
          <w:spacing w:val="-1"/>
          <w:sz w:val="28"/>
        </w:rPr>
      </w:pPr>
      <w:r>
        <w:rPr>
          <w:rFonts w:cs="Arial"/>
          <w:b/>
          <w:color w:val="1F497D" w:themeColor="text2"/>
          <w:sz w:val="20"/>
          <w:szCs w:val="20"/>
        </w:rPr>
        <w:br w:type="page"/>
      </w:r>
    </w:p>
    <w:sdt>
      <w:sdtPr>
        <w:rPr>
          <w:rFonts w:ascii="Arial" w:eastAsia="Times New Roman" w:hAnsi="Arial" w:cs="Times New Roman"/>
          <w:b w:val="0"/>
          <w:bCs w:val="0"/>
          <w:caps w:val="0"/>
          <w:color w:val="auto"/>
          <w:sz w:val="18"/>
          <w:szCs w:val="24"/>
        </w:rPr>
        <w:id w:val="-812404396"/>
        <w:docPartObj>
          <w:docPartGallery w:val="Table of Contents"/>
          <w:docPartUnique/>
        </w:docPartObj>
      </w:sdtPr>
      <w:sdtEndPr/>
      <w:sdtContent>
        <w:p w14:paraId="249C8B15" w14:textId="77777777" w:rsidR="006A676E" w:rsidRDefault="006A676E">
          <w:pPr>
            <w:pStyle w:val="Nagwekspisutreci"/>
          </w:pPr>
          <w:r>
            <w:t>Spis treści</w:t>
          </w:r>
        </w:p>
        <w:p w14:paraId="24907D1F" w14:textId="77777777" w:rsidR="006A676E" w:rsidRDefault="006A676E">
          <w:pPr>
            <w:pStyle w:val="Spistreci1"/>
            <w:tabs>
              <w:tab w:val="left" w:pos="440"/>
              <w:tab w:val="right" w:leader="dot" w:pos="9912"/>
            </w:tabs>
            <w:rPr>
              <w:noProof/>
            </w:rPr>
          </w:pPr>
          <w:r>
            <w:fldChar w:fldCharType="begin"/>
          </w:r>
          <w:r>
            <w:instrText xml:space="preserve"> TOC \o "1-3" \h \z \u </w:instrText>
          </w:r>
          <w:r>
            <w:fldChar w:fldCharType="separate"/>
          </w:r>
          <w:hyperlink w:anchor="_Toc163025003" w:history="1">
            <w:r w:rsidRPr="003A19CF">
              <w:rPr>
                <w:rStyle w:val="Hipercze"/>
                <w:noProof/>
              </w:rPr>
              <w:t>2.</w:t>
            </w:r>
            <w:r>
              <w:rPr>
                <w:noProof/>
              </w:rPr>
              <w:tab/>
            </w:r>
            <w:r w:rsidRPr="003A19CF">
              <w:rPr>
                <w:rStyle w:val="Hipercze"/>
                <w:noProof/>
              </w:rPr>
              <w:t>NORMY I PRZEPISY</w:t>
            </w:r>
            <w:r>
              <w:rPr>
                <w:noProof/>
                <w:webHidden/>
              </w:rPr>
              <w:tab/>
            </w:r>
            <w:r>
              <w:rPr>
                <w:noProof/>
                <w:webHidden/>
              </w:rPr>
              <w:fldChar w:fldCharType="begin"/>
            </w:r>
            <w:r>
              <w:rPr>
                <w:noProof/>
                <w:webHidden/>
              </w:rPr>
              <w:instrText xml:space="preserve"> PAGEREF _Toc163025003 \h </w:instrText>
            </w:r>
            <w:r>
              <w:rPr>
                <w:noProof/>
                <w:webHidden/>
              </w:rPr>
            </w:r>
            <w:r>
              <w:rPr>
                <w:noProof/>
                <w:webHidden/>
              </w:rPr>
              <w:fldChar w:fldCharType="separate"/>
            </w:r>
            <w:r>
              <w:rPr>
                <w:noProof/>
                <w:webHidden/>
              </w:rPr>
              <w:t>4</w:t>
            </w:r>
            <w:r>
              <w:rPr>
                <w:noProof/>
                <w:webHidden/>
              </w:rPr>
              <w:fldChar w:fldCharType="end"/>
            </w:r>
          </w:hyperlink>
        </w:p>
        <w:p w14:paraId="561CD598" w14:textId="77777777" w:rsidR="006A676E" w:rsidRDefault="00FE4B8B">
          <w:pPr>
            <w:pStyle w:val="Spistreci1"/>
            <w:tabs>
              <w:tab w:val="left" w:pos="440"/>
              <w:tab w:val="right" w:leader="dot" w:pos="9912"/>
            </w:tabs>
            <w:rPr>
              <w:noProof/>
            </w:rPr>
          </w:pPr>
          <w:hyperlink w:anchor="_Toc163025004" w:history="1">
            <w:r w:rsidR="006A676E" w:rsidRPr="003A19CF">
              <w:rPr>
                <w:rStyle w:val="Hipercze"/>
                <w:noProof/>
              </w:rPr>
              <w:t>3.</w:t>
            </w:r>
            <w:r w:rsidR="006A676E">
              <w:rPr>
                <w:noProof/>
              </w:rPr>
              <w:tab/>
            </w:r>
            <w:r w:rsidR="006A676E" w:rsidRPr="003A19CF">
              <w:rPr>
                <w:rStyle w:val="Hipercze"/>
                <w:noProof/>
              </w:rPr>
              <w:t>Wymagania do budowy linii światłowodowych</w:t>
            </w:r>
            <w:r w:rsidR="006A676E">
              <w:rPr>
                <w:noProof/>
                <w:webHidden/>
              </w:rPr>
              <w:tab/>
            </w:r>
            <w:r w:rsidR="006A676E">
              <w:rPr>
                <w:noProof/>
                <w:webHidden/>
              </w:rPr>
              <w:fldChar w:fldCharType="begin"/>
            </w:r>
            <w:r w:rsidR="006A676E">
              <w:rPr>
                <w:noProof/>
                <w:webHidden/>
              </w:rPr>
              <w:instrText xml:space="preserve"> PAGEREF _Toc163025004 \h </w:instrText>
            </w:r>
            <w:r w:rsidR="006A676E">
              <w:rPr>
                <w:noProof/>
                <w:webHidden/>
              </w:rPr>
            </w:r>
            <w:r w:rsidR="006A676E">
              <w:rPr>
                <w:noProof/>
                <w:webHidden/>
              </w:rPr>
              <w:fldChar w:fldCharType="separate"/>
            </w:r>
            <w:r w:rsidR="006A676E">
              <w:rPr>
                <w:noProof/>
                <w:webHidden/>
              </w:rPr>
              <w:t>4</w:t>
            </w:r>
            <w:r w:rsidR="006A676E">
              <w:rPr>
                <w:noProof/>
                <w:webHidden/>
              </w:rPr>
              <w:fldChar w:fldCharType="end"/>
            </w:r>
          </w:hyperlink>
        </w:p>
        <w:p w14:paraId="2B3AFF10" w14:textId="77777777" w:rsidR="006A676E" w:rsidRDefault="00FE4B8B">
          <w:pPr>
            <w:pStyle w:val="Spistreci1"/>
            <w:tabs>
              <w:tab w:val="left" w:pos="440"/>
              <w:tab w:val="right" w:leader="dot" w:pos="9912"/>
            </w:tabs>
            <w:rPr>
              <w:noProof/>
            </w:rPr>
          </w:pPr>
          <w:hyperlink w:anchor="_Toc163025015" w:history="1">
            <w:r w:rsidR="006A676E" w:rsidRPr="003A19CF">
              <w:rPr>
                <w:rStyle w:val="Hipercze"/>
                <w:noProof/>
              </w:rPr>
              <w:t>4.</w:t>
            </w:r>
            <w:r w:rsidR="006A676E">
              <w:rPr>
                <w:noProof/>
              </w:rPr>
              <w:tab/>
            </w:r>
            <w:r w:rsidR="006A676E" w:rsidRPr="003A19CF">
              <w:rPr>
                <w:rStyle w:val="Hipercze"/>
                <w:noProof/>
              </w:rPr>
              <w:t>Wymagania do Budowy obiektowych systemów łączności.</w:t>
            </w:r>
            <w:r w:rsidR="006A676E">
              <w:rPr>
                <w:noProof/>
                <w:webHidden/>
              </w:rPr>
              <w:tab/>
            </w:r>
            <w:r w:rsidR="006A676E">
              <w:rPr>
                <w:noProof/>
                <w:webHidden/>
              </w:rPr>
              <w:fldChar w:fldCharType="begin"/>
            </w:r>
            <w:r w:rsidR="006A676E">
              <w:rPr>
                <w:noProof/>
                <w:webHidden/>
              </w:rPr>
              <w:instrText xml:space="preserve"> PAGEREF _Toc163025015 \h </w:instrText>
            </w:r>
            <w:r w:rsidR="006A676E">
              <w:rPr>
                <w:noProof/>
                <w:webHidden/>
              </w:rPr>
            </w:r>
            <w:r w:rsidR="006A676E">
              <w:rPr>
                <w:noProof/>
                <w:webHidden/>
              </w:rPr>
              <w:fldChar w:fldCharType="separate"/>
            </w:r>
            <w:r w:rsidR="006A676E">
              <w:rPr>
                <w:noProof/>
                <w:webHidden/>
              </w:rPr>
              <w:t>7</w:t>
            </w:r>
            <w:r w:rsidR="006A676E">
              <w:rPr>
                <w:noProof/>
                <w:webHidden/>
              </w:rPr>
              <w:fldChar w:fldCharType="end"/>
            </w:r>
          </w:hyperlink>
        </w:p>
        <w:p w14:paraId="1157D04C" w14:textId="77777777" w:rsidR="006A676E" w:rsidRDefault="00FE4B8B">
          <w:pPr>
            <w:pStyle w:val="Spistreci1"/>
            <w:tabs>
              <w:tab w:val="left" w:pos="440"/>
              <w:tab w:val="right" w:leader="dot" w:pos="9912"/>
            </w:tabs>
            <w:rPr>
              <w:noProof/>
            </w:rPr>
          </w:pPr>
          <w:hyperlink w:anchor="_Toc163025027" w:history="1">
            <w:r w:rsidR="006A676E" w:rsidRPr="003A19CF">
              <w:rPr>
                <w:rStyle w:val="Hipercze"/>
                <w:noProof/>
              </w:rPr>
              <w:t>5.</w:t>
            </w:r>
            <w:r w:rsidR="006A676E">
              <w:rPr>
                <w:noProof/>
              </w:rPr>
              <w:tab/>
            </w:r>
            <w:r w:rsidR="006A676E" w:rsidRPr="003A19CF">
              <w:rPr>
                <w:rStyle w:val="Hipercze"/>
                <w:noProof/>
              </w:rPr>
              <w:t>Wymagania Odnośnie Zasilania urządzeń łączności</w:t>
            </w:r>
            <w:r w:rsidR="006A676E">
              <w:rPr>
                <w:noProof/>
                <w:webHidden/>
              </w:rPr>
              <w:tab/>
            </w:r>
            <w:r w:rsidR="006A676E">
              <w:rPr>
                <w:noProof/>
                <w:webHidden/>
              </w:rPr>
              <w:fldChar w:fldCharType="begin"/>
            </w:r>
            <w:r w:rsidR="006A676E">
              <w:rPr>
                <w:noProof/>
                <w:webHidden/>
              </w:rPr>
              <w:instrText xml:space="preserve"> PAGEREF _Toc163025027 \h </w:instrText>
            </w:r>
            <w:r w:rsidR="006A676E">
              <w:rPr>
                <w:noProof/>
                <w:webHidden/>
              </w:rPr>
            </w:r>
            <w:r w:rsidR="006A676E">
              <w:rPr>
                <w:noProof/>
                <w:webHidden/>
              </w:rPr>
              <w:fldChar w:fldCharType="separate"/>
            </w:r>
            <w:r w:rsidR="006A676E">
              <w:rPr>
                <w:noProof/>
                <w:webHidden/>
              </w:rPr>
              <w:t>9</w:t>
            </w:r>
            <w:r w:rsidR="006A676E">
              <w:rPr>
                <w:noProof/>
                <w:webHidden/>
              </w:rPr>
              <w:fldChar w:fldCharType="end"/>
            </w:r>
          </w:hyperlink>
        </w:p>
        <w:p w14:paraId="70DEB206" w14:textId="77777777" w:rsidR="006A676E" w:rsidRDefault="006A676E">
          <w:r>
            <w:rPr>
              <w:b/>
              <w:bCs/>
            </w:rPr>
            <w:fldChar w:fldCharType="end"/>
          </w:r>
        </w:p>
      </w:sdtContent>
    </w:sdt>
    <w:p w14:paraId="2A6075C9" w14:textId="77777777" w:rsidR="00236E9A" w:rsidRDefault="00236E9A" w:rsidP="00172F5F">
      <w:pPr>
        <w:pStyle w:val="Spistreci1"/>
        <w:rPr>
          <w:b/>
          <w:color w:val="000000"/>
          <w:spacing w:val="-1"/>
        </w:rPr>
      </w:pPr>
      <w:r>
        <w:rPr>
          <w:b/>
          <w:color w:val="000000"/>
          <w:spacing w:val="-1"/>
        </w:rPr>
        <w:br w:type="page"/>
      </w:r>
    </w:p>
    <w:p w14:paraId="51935F2F" w14:textId="77777777" w:rsidR="00C92440" w:rsidRDefault="00C92440" w:rsidP="00172F5F">
      <w:pPr>
        <w:pStyle w:val="Spistreci1"/>
        <w:rPr>
          <w:b/>
          <w:color w:val="000000"/>
          <w:spacing w:val="-1"/>
        </w:rPr>
      </w:pPr>
    </w:p>
    <w:p w14:paraId="1DB76CA3" w14:textId="77777777" w:rsidR="00C92440" w:rsidRPr="00F90F24" w:rsidRDefault="00C92440" w:rsidP="00AD6A39">
      <w:pPr>
        <w:pStyle w:val="OUToglny"/>
      </w:pPr>
      <w:bookmarkStart w:id="1" w:name="_Toc182790296"/>
      <w:bookmarkStart w:id="2" w:name="_Toc197144292"/>
    </w:p>
    <w:p w14:paraId="20CF6589" w14:textId="77777777" w:rsidR="00ED6009" w:rsidRPr="006F58E3" w:rsidRDefault="00ED6009" w:rsidP="00A640FF">
      <w:pPr>
        <w:ind w:left="357"/>
        <w:jc w:val="both"/>
      </w:pPr>
    </w:p>
    <w:p w14:paraId="4F76F4B6" w14:textId="77777777" w:rsidR="00FE09CC" w:rsidRPr="001B350B" w:rsidRDefault="00FE09CC" w:rsidP="00A640FF">
      <w:pPr>
        <w:ind w:left="357"/>
        <w:jc w:val="both"/>
        <w:rPr>
          <w:b/>
        </w:rPr>
      </w:pPr>
    </w:p>
    <w:p w14:paraId="2196CFF2" w14:textId="77777777" w:rsidR="00C92440" w:rsidRDefault="00CC7A16" w:rsidP="007051CC">
      <w:pPr>
        <w:pStyle w:val="Nagwek1"/>
      </w:pPr>
      <w:bookmarkStart w:id="3" w:name="_Toc66436936"/>
      <w:bookmarkStart w:id="4" w:name="_Toc163025003"/>
      <w:bookmarkEnd w:id="1"/>
      <w:bookmarkEnd w:id="2"/>
      <w:r>
        <w:t>NORMY I PRZEPISY</w:t>
      </w:r>
      <w:bookmarkEnd w:id="3"/>
      <w:bookmarkEnd w:id="4"/>
      <w:r w:rsidR="00C92440">
        <w:t xml:space="preserve"> </w:t>
      </w:r>
    </w:p>
    <w:p w14:paraId="31B44AFC" w14:textId="77777777" w:rsidR="006E652A" w:rsidRDefault="006E652A" w:rsidP="006E652A">
      <w:r>
        <w:t xml:space="preserve">                          </w:t>
      </w:r>
    </w:p>
    <w:p w14:paraId="6CAD77BE" w14:textId="77777777" w:rsidR="006E652A" w:rsidRPr="00407AF5" w:rsidRDefault="006E652A" w:rsidP="00135F88">
      <w:pPr>
        <w:jc w:val="both"/>
        <w:rPr>
          <w:rFonts w:ascii="Calibri" w:hAnsi="Calibri" w:cs="Calibri"/>
          <w:sz w:val="22"/>
          <w:szCs w:val="22"/>
        </w:rPr>
      </w:pPr>
      <w:r w:rsidRPr="00407AF5">
        <w:rPr>
          <w:rFonts w:ascii="Calibri" w:hAnsi="Calibri" w:cs="Calibri"/>
          <w:sz w:val="22"/>
          <w:szCs w:val="22"/>
        </w:rPr>
        <w:t xml:space="preserve">Urządzenia </w:t>
      </w:r>
      <w:r w:rsidR="005C2B4A">
        <w:rPr>
          <w:rFonts w:ascii="Calibri" w:hAnsi="Calibri" w:cs="Calibri"/>
          <w:sz w:val="22"/>
          <w:szCs w:val="22"/>
        </w:rPr>
        <w:t>będą</w:t>
      </w:r>
      <w:r w:rsidRPr="00407AF5">
        <w:rPr>
          <w:rFonts w:ascii="Calibri" w:hAnsi="Calibri" w:cs="Calibri"/>
          <w:sz w:val="22"/>
          <w:szCs w:val="22"/>
        </w:rPr>
        <w:t xml:space="preserve"> posiadać niezbędne dokumenty (np. Deklaracje Zgodności CE – wyrób spełnia wymagania Dyrektyw „Nowego Podejścia Unii Europejskiej” certyfikaty, atesty, oceny techniczne, poświadczenia certyfikatu wydanego za granicą</w:t>
      </w:r>
      <w:r w:rsidR="005C2B4A">
        <w:rPr>
          <w:rFonts w:ascii="Calibri" w:hAnsi="Calibri" w:cs="Calibri"/>
          <w:sz w:val="22"/>
          <w:szCs w:val="22"/>
        </w:rPr>
        <w:t xml:space="preserve">, </w:t>
      </w:r>
      <w:proofErr w:type="spellStart"/>
      <w:r w:rsidR="005C2B4A">
        <w:rPr>
          <w:rFonts w:ascii="Calibri" w:hAnsi="Calibri" w:cs="Calibri"/>
          <w:sz w:val="22"/>
          <w:szCs w:val="22"/>
        </w:rPr>
        <w:t>DoP</w:t>
      </w:r>
      <w:proofErr w:type="spellEnd"/>
      <w:r w:rsidRPr="00407AF5">
        <w:rPr>
          <w:rFonts w:ascii="Calibri" w:hAnsi="Calibri" w:cs="Calibri"/>
          <w:sz w:val="22"/>
          <w:szCs w:val="22"/>
        </w:rPr>
        <w:t xml:space="preserve">), potwierdzające podane przez producenta właściwości techniczne, na zgodność z daną przedmiotową normą, wydane przez jednostkę posiadającą odpowiedni zakres </w:t>
      </w:r>
      <w:proofErr w:type="gramStart"/>
      <w:r w:rsidRPr="00407AF5">
        <w:rPr>
          <w:rFonts w:ascii="Calibri" w:hAnsi="Calibri" w:cs="Calibri"/>
          <w:sz w:val="22"/>
          <w:szCs w:val="22"/>
        </w:rPr>
        <w:t>akredytacji  udzielony</w:t>
      </w:r>
      <w:proofErr w:type="gramEnd"/>
      <w:r w:rsidRPr="00407AF5">
        <w:rPr>
          <w:rFonts w:ascii="Calibri" w:hAnsi="Calibri" w:cs="Calibri"/>
          <w:sz w:val="22"/>
          <w:szCs w:val="22"/>
        </w:rPr>
        <w:t xml:space="preserve"> przez Polskie Centrum Akredytacji lub jednego z sygnatariuszy Wielostronnych Porozumień EA MLA, IAF MLA, ILAC MRA w zakresie respektowania udzielanych akredytacji (w takim przypadku niezbędne jest potwierdzenie przystąpienia jednostki akredytującej do Porozumienia o Współpracy Międzynarodowej). Badania</w:t>
      </w:r>
      <w:r w:rsidR="005C2B4A">
        <w:rPr>
          <w:rFonts w:ascii="Calibri" w:hAnsi="Calibri" w:cs="Calibri"/>
          <w:sz w:val="22"/>
          <w:szCs w:val="22"/>
        </w:rPr>
        <w:t xml:space="preserve"> tego</w:t>
      </w:r>
      <w:r w:rsidRPr="00407AF5">
        <w:rPr>
          <w:rFonts w:ascii="Calibri" w:hAnsi="Calibri" w:cs="Calibri"/>
          <w:sz w:val="22"/>
          <w:szCs w:val="22"/>
        </w:rPr>
        <w:t xml:space="preserve"> typu muszą być przedstaw</w:t>
      </w:r>
      <w:r w:rsidR="0075649D" w:rsidRPr="00407AF5">
        <w:rPr>
          <w:rFonts w:ascii="Calibri" w:hAnsi="Calibri" w:cs="Calibri"/>
          <w:sz w:val="22"/>
          <w:szCs w:val="22"/>
        </w:rPr>
        <w:t xml:space="preserve">ione na żądanie PGE EC </w:t>
      </w:r>
      <w:r w:rsidRPr="00407AF5">
        <w:rPr>
          <w:rFonts w:ascii="Calibri" w:hAnsi="Calibri" w:cs="Calibri"/>
          <w:sz w:val="22"/>
          <w:szCs w:val="22"/>
        </w:rPr>
        <w:t>S.A.</w:t>
      </w:r>
    </w:p>
    <w:p w14:paraId="55D797D4" w14:textId="77777777" w:rsidR="006E652A" w:rsidRPr="006E652A" w:rsidRDefault="006E652A" w:rsidP="006E652A"/>
    <w:p w14:paraId="4AE877C2" w14:textId="77777777" w:rsidR="00ED6009" w:rsidRPr="00ED6009" w:rsidRDefault="00ED6009" w:rsidP="00ED6009"/>
    <w:p w14:paraId="53471BDA" w14:textId="77777777" w:rsidR="00A04AA8" w:rsidRPr="00F269F7" w:rsidRDefault="006A676E" w:rsidP="007051CC">
      <w:pPr>
        <w:pStyle w:val="Nagwek1"/>
      </w:pPr>
      <w:bookmarkStart w:id="5" w:name="_Toc66436938"/>
      <w:bookmarkStart w:id="6" w:name="_Toc163025004"/>
      <w:r>
        <w:t>Wymagania do</w:t>
      </w:r>
      <w:r w:rsidR="00F269F7" w:rsidRPr="00F269F7">
        <w:t xml:space="preserve"> budowy linii światłowodowych</w:t>
      </w:r>
      <w:bookmarkEnd w:id="5"/>
      <w:bookmarkEnd w:id="6"/>
      <w:r w:rsidR="00191B4D">
        <w:t xml:space="preserve"> (poza zakresem branży akpia)</w:t>
      </w:r>
    </w:p>
    <w:p w14:paraId="6A0453E2" w14:textId="77777777" w:rsidR="00A04AA8" w:rsidRDefault="00A04AA8" w:rsidP="00A04AA8"/>
    <w:p w14:paraId="4312EF33" w14:textId="77777777" w:rsidR="00A04AA8" w:rsidRPr="006E3928" w:rsidRDefault="006F58E3" w:rsidP="00644334">
      <w:pPr>
        <w:pStyle w:val="Nagwek2"/>
      </w:pPr>
      <w:r w:rsidRPr="006E3928">
        <w:t xml:space="preserve"> </w:t>
      </w:r>
      <w:bookmarkStart w:id="7" w:name="_Toc66436939"/>
      <w:bookmarkStart w:id="8" w:name="_Toc163024732"/>
      <w:bookmarkStart w:id="9" w:name="_Toc163025005"/>
      <w:r w:rsidR="00A04AA8" w:rsidRPr="006E3928">
        <w:t xml:space="preserve">Linie światłowodowe w przewodach odgromowych OPGW </w:t>
      </w:r>
      <w:r w:rsidR="00AE0B54" w:rsidRPr="006E3928">
        <w:t xml:space="preserve">napowietrznych </w:t>
      </w:r>
      <w:r w:rsidR="00A04AA8" w:rsidRPr="006E3928">
        <w:t>linii WN</w:t>
      </w:r>
      <w:bookmarkEnd w:id="7"/>
      <w:bookmarkEnd w:id="8"/>
      <w:bookmarkEnd w:id="9"/>
    </w:p>
    <w:p w14:paraId="486F5929" w14:textId="77777777" w:rsidR="00A04AA8" w:rsidRPr="006E3928" w:rsidRDefault="00A04AA8" w:rsidP="001D06FC">
      <w:pPr>
        <w:pStyle w:val="Akapitzlist"/>
        <w:numPr>
          <w:ilvl w:val="0"/>
          <w:numId w:val="5"/>
        </w:numPr>
        <w:spacing w:after="200" w:line="360" w:lineRule="auto"/>
        <w:ind w:left="1418" w:hanging="284"/>
        <w:contextualSpacing/>
        <w:jc w:val="both"/>
        <w:rPr>
          <w:rFonts w:ascii="Calibri" w:hAnsi="Calibri" w:cs="Calibri"/>
          <w:color w:val="000000" w:themeColor="text1"/>
          <w:sz w:val="22"/>
          <w:szCs w:val="22"/>
        </w:rPr>
      </w:pPr>
      <w:r w:rsidRPr="006E3928">
        <w:rPr>
          <w:rFonts w:ascii="Calibri" w:hAnsi="Calibri" w:cs="Calibri"/>
          <w:color w:val="000000" w:themeColor="text1"/>
          <w:sz w:val="22"/>
          <w:szCs w:val="22"/>
        </w:rPr>
        <w:t>Ilość włókien nie mniejsza niż 48</w:t>
      </w:r>
    </w:p>
    <w:p w14:paraId="72BC475E" w14:textId="77777777" w:rsidR="007051CC" w:rsidRPr="006E3928" w:rsidRDefault="00A04AA8" w:rsidP="007051CC">
      <w:pPr>
        <w:pStyle w:val="Akapitzlist"/>
        <w:numPr>
          <w:ilvl w:val="0"/>
          <w:numId w:val="5"/>
        </w:numPr>
        <w:spacing w:after="200" w:line="360" w:lineRule="auto"/>
        <w:ind w:left="1418" w:hanging="284"/>
        <w:contextualSpacing/>
        <w:jc w:val="both"/>
        <w:rPr>
          <w:rFonts w:ascii="Calibri" w:hAnsi="Calibri" w:cs="Calibri"/>
          <w:color w:val="000000" w:themeColor="text1"/>
          <w:sz w:val="22"/>
          <w:szCs w:val="22"/>
        </w:rPr>
      </w:pPr>
      <w:r w:rsidRPr="006E3928">
        <w:rPr>
          <w:rFonts w:ascii="Calibri" w:hAnsi="Calibri" w:cs="Calibri"/>
          <w:color w:val="000000" w:themeColor="text1"/>
          <w:sz w:val="22"/>
          <w:szCs w:val="22"/>
        </w:rPr>
        <w:t>Włókna w standardzie ITU-T G.652D</w:t>
      </w:r>
    </w:p>
    <w:p w14:paraId="3C0ADA4F" w14:textId="77777777" w:rsidR="00DE012E" w:rsidRPr="006E3928" w:rsidRDefault="00DE012E" w:rsidP="007051CC">
      <w:pPr>
        <w:pStyle w:val="Akapitzlist"/>
        <w:numPr>
          <w:ilvl w:val="0"/>
          <w:numId w:val="5"/>
        </w:numPr>
        <w:spacing w:after="200" w:line="360" w:lineRule="auto"/>
        <w:ind w:left="1418" w:hanging="284"/>
        <w:contextualSpacing/>
        <w:jc w:val="both"/>
        <w:rPr>
          <w:rFonts w:ascii="Calibri" w:hAnsi="Calibri" w:cs="Calibri"/>
          <w:color w:val="000000" w:themeColor="text1"/>
          <w:sz w:val="22"/>
          <w:szCs w:val="22"/>
        </w:rPr>
      </w:pPr>
      <w:r w:rsidRPr="006E3928">
        <w:rPr>
          <w:rFonts w:ascii="Calibri" w:hAnsi="Calibri" w:cs="Calibri"/>
          <w:color w:val="000000" w:themeColor="text1"/>
          <w:sz w:val="22"/>
          <w:szCs w:val="22"/>
        </w:rPr>
        <w:t xml:space="preserve">Mufy min. 3 portowe przewidziane dla przewodów OPGW; lokalizacja w trzonie linii </w:t>
      </w:r>
      <w:r w:rsidR="00985069" w:rsidRPr="006E3928">
        <w:rPr>
          <w:rFonts w:ascii="Calibri" w:hAnsi="Calibri" w:cs="Calibri"/>
          <w:sz w:val="22"/>
          <w:szCs w:val="22"/>
        </w:rPr>
        <w:t>nie niżej niż 3 m od poziomu dolnych wysięgników</w:t>
      </w:r>
      <w:r w:rsidR="00A63D43" w:rsidRPr="006E3928">
        <w:rPr>
          <w:rFonts w:ascii="Calibri" w:hAnsi="Calibri" w:cs="Calibri"/>
          <w:sz w:val="22"/>
          <w:szCs w:val="22"/>
        </w:rPr>
        <w:t>.</w:t>
      </w:r>
    </w:p>
    <w:p w14:paraId="0765D79A" w14:textId="77777777" w:rsidR="00A04AA8" w:rsidRPr="007051CC" w:rsidRDefault="00A04AA8" w:rsidP="00644334">
      <w:pPr>
        <w:pStyle w:val="Nagwek2"/>
      </w:pPr>
      <w:bookmarkStart w:id="10" w:name="_Toc66436940"/>
      <w:bookmarkStart w:id="11" w:name="_Toc66437568"/>
      <w:bookmarkStart w:id="12" w:name="_Toc163024733"/>
      <w:bookmarkStart w:id="13" w:name="_Toc163025006"/>
      <w:r w:rsidRPr="007051CC">
        <w:t>Zakończenie traktu OPGW na bramce stacyjnej:</w:t>
      </w:r>
      <w:bookmarkEnd w:id="10"/>
      <w:bookmarkEnd w:id="11"/>
      <w:bookmarkEnd w:id="12"/>
      <w:bookmarkEnd w:id="13"/>
    </w:p>
    <w:p w14:paraId="690CECAF" w14:textId="77777777" w:rsidR="00A04AA8" w:rsidRPr="006E3928" w:rsidRDefault="00A04AA8" w:rsidP="001D06FC">
      <w:pPr>
        <w:pStyle w:val="Akapitzlist"/>
        <w:numPr>
          <w:ilvl w:val="3"/>
          <w:numId w:val="6"/>
        </w:numPr>
        <w:spacing w:after="200" w:line="360" w:lineRule="auto"/>
        <w:contextualSpacing/>
        <w:jc w:val="both"/>
        <w:rPr>
          <w:rFonts w:ascii="Calibri" w:hAnsi="Calibri" w:cs="Calibri"/>
          <w:color w:val="000000" w:themeColor="text1"/>
          <w:sz w:val="22"/>
          <w:szCs w:val="22"/>
        </w:rPr>
      </w:pPr>
      <w:r w:rsidRPr="006E3928">
        <w:rPr>
          <w:rFonts w:ascii="Calibri" w:hAnsi="Calibri" w:cs="Calibri"/>
          <w:color w:val="000000" w:themeColor="text1"/>
          <w:sz w:val="22"/>
          <w:szCs w:val="22"/>
        </w:rPr>
        <w:t>Stosować ocynkowany stelaż zapasu przewodu OPGW</w:t>
      </w:r>
    </w:p>
    <w:p w14:paraId="2FE0E931" w14:textId="77777777" w:rsidR="00A04AA8" w:rsidRPr="006E3928" w:rsidRDefault="00A04AA8" w:rsidP="001D06FC">
      <w:pPr>
        <w:pStyle w:val="Akapitzlist"/>
        <w:numPr>
          <w:ilvl w:val="3"/>
          <w:numId w:val="6"/>
        </w:numPr>
        <w:spacing w:after="200" w:line="360" w:lineRule="auto"/>
        <w:contextualSpacing/>
        <w:jc w:val="both"/>
        <w:rPr>
          <w:rFonts w:ascii="Calibri" w:hAnsi="Calibri" w:cs="Calibri"/>
          <w:color w:val="000000" w:themeColor="text1"/>
          <w:sz w:val="22"/>
          <w:szCs w:val="22"/>
        </w:rPr>
      </w:pPr>
      <w:r w:rsidRPr="006E3928">
        <w:rPr>
          <w:rFonts w:ascii="Calibri" w:hAnsi="Calibri" w:cs="Calibri"/>
          <w:color w:val="000000" w:themeColor="text1"/>
          <w:sz w:val="22"/>
          <w:szCs w:val="22"/>
        </w:rPr>
        <w:t>Mufa napowietrz</w:t>
      </w:r>
      <w:r w:rsidR="0052762C" w:rsidRPr="006E3928">
        <w:rPr>
          <w:rFonts w:ascii="Calibri" w:hAnsi="Calibri" w:cs="Calibri"/>
          <w:color w:val="000000" w:themeColor="text1"/>
          <w:sz w:val="22"/>
          <w:szCs w:val="22"/>
        </w:rPr>
        <w:t>n</w:t>
      </w:r>
      <w:r w:rsidRPr="006E3928">
        <w:rPr>
          <w:rFonts w:ascii="Calibri" w:hAnsi="Calibri" w:cs="Calibri"/>
          <w:color w:val="000000" w:themeColor="text1"/>
          <w:sz w:val="22"/>
          <w:szCs w:val="22"/>
        </w:rPr>
        <w:t>a z wejściami dla przewodów OPGW i kabli ziemnych zamocowana na sztywnej ocynkowanej konstrukcji na wys. ok. 3 m.</w:t>
      </w:r>
    </w:p>
    <w:p w14:paraId="625EBAB1" w14:textId="77777777" w:rsidR="00A04AA8" w:rsidRPr="006E3928" w:rsidRDefault="00A04AA8" w:rsidP="001D06FC">
      <w:pPr>
        <w:pStyle w:val="Akapitzlist"/>
        <w:numPr>
          <w:ilvl w:val="3"/>
          <w:numId w:val="6"/>
        </w:numPr>
        <w:spacing w:after="200" w:line="360" w:lineRule="auto"/>
        <w:contextualSpacing/>
        <w:jc w:val="both"/>
        <w:rPr>
          <w:rFonts w:ascii="Calibri" w:hAnsi="Calibri" w:cs="Calibri"/>
          <w:color w:val="000000" w:themeColor="text1"/>
          <w:sz w:val="22"/>
          <w:szCs w:val="22"/>
        </w:rPr>
      </w:pPr>
      <w:r w:rsidRPr="006E3928">
        <w:rPr>
          <w:rFonts w:ascii="Calibri" w:hAnsi="Calibri" w:cs="Calibri"/>
          <w:color w:val="000000" w:themeColor="text1"/>
          <w:sz w:val="22"/>
          <w:szCs w:val="22"/>
        </w:rPr>
        <w:t>Skrzynka zapasu aluminiowa, malowana proszkowo z wejściem dławikowym od strony mufy. Na skrzynce umieścić oznaczenie relacji optycznej.</w:t>
      </w:r>
    </w:p>
    <w:p w14:paraId="672CF37D" w14:textId="77777777" w:rsidR="00A04AA8" w:rsidRPr="006E3928" w:rsidRDefault="00A04AA8" w:rsidP="001D06FC">
      <w:pPr>
        <w:pStyle w:val="Akapitzlist"/>
        <w:numPr>
          <w:ilvl w:val="3"/>
          <w:numId w:val="6"/>
        </w:numPr>
        <w:spacing w:after="200" w:line="360" w:lineRule="auto"/>
        <w:contextualSpacing/>
        <w:jc w:val="both"/>
        <w:rPr>
          <w:rFonts w:ascii="Calibri" w:hAnsi="Calibri" w:cs="Calibri"/>
          <w:color w:val="000000" w:themeColor="text1"/>
          <w:sz w:val="22"/>
          <w:szCs w:val="22"/>
        </w:rPr>
      </w:pPr>
      <w:r w:rsidRPr="006E3928">
        <w:rPr>
          <w:rFonts w:ascii="Calibri" w:hAnsi="Calibri" w:cs="Calibri"/>
          <w:color w:val="000000" w:themeColor="text1"/>
          <w:sz w:val="22"/>
          <w:szCs w:val="22"/>
        </w:rPr>
        <w:t xml:space="preserve">Połączenie kablowe pomiędzy mufą a skrzynka zapasu dodatkowo chronić giętką rurą odporna na UV </w:t>
      </w:r>
    </w:p>
    <w:p w14:paraId="4285DE6C" w14:textId="77777777" w:rsidR="00A04AA8" w:rsidRPr="006E3928" w:rsidRDefault="00A04AA8" w:rsidP="001D06FC">
      <w:pPr>
        <w:pStyle w:val="Akapitzlist"/>
        <w:numPr>
          <w:ilvl w:val="3"/>
          <w:numId w:val="6"/>
        </w:numPr>
        <w:spacing w:after="200" w:line="360" w:lineRule="auto"/>
        <w:contextualSpacing/>
        <w:jc w:val="both"/>
        <w:rPr>
          <w:rFonts w:ascii="Calibri" w:hAnsi="Calibri" w:cs="Calibri"/>
          <w:color w:val="000000" w:themeColor="text1"/>
          <w:sz w:val="22"/>
          <w:szCs w:val="22"/>
        </w:rPr>
      </w:pPr>
      <w:r w:rsidRPr="006E3928">
        <w:rPr>
          <w:rFonts w:ascii="Calibri" w:hAnsi="Calibri" w:cs="Calibri"/>
          <w:color w:val="000000" w:themeColor="text1"/>
          <w:sz w:val="22"/>
          <w:szCs w:val="22"/>
        </w:rPr>
        <w:lastRenderedPageBreak/>
        <w:t>Pionowe połączenie od skrzynki zapasu zabezpieczyć rurą DVK 63</w:t>
      </w:r>
    </w:p>
    <w:p w14:paraId="24B2B12C" w14:textId="77777777" w:rsidR="00A04AA8" w:rsidRPr="006E3928" w:rsidRDefault="00A04AA8" w:rsidP="001D06FC">
      <w:pPr>
        <w:pStyle w:val="Akapitzlist"/>
        <w:numPr>
          <w:ilvl w:val="3"/>
          <w:numId w:val="6"/>
        </w:numPr>
        <w:spacing w:after="200" w:line="360" w:lineRule="auto"/>
        <w:contextualSpacing/>
        <w:jc w:val="both"/>
        <w:rPr>
          <w:rFonts w:ascii="Calibri" w:hAnsi="Calibri" w:cs="Calibri"/>
          <w:color w:val="000000" w:themeColor="text1"/>
          <w:sz w:val="22"/>
          <w:szCs w:val="22"/>
        </w:rPr>
      </w:pPr>
      <w:r w:rsidRPr="006E3928">
        <w:rPr>
          <w:rFonts w:ascii="Calibri" w:hAnsi="Calibri" w:cs="Calibri"/>
          <w:color w:val="000000" w:themeColor="text1"/>
          <w:sz w:val="22"/>
          <w:szCs w:val="22"/>
        </w:rPr>
        <w:t>Na stelażu zapasu OPGW i w skrzynce zapasu pozostawić po ok. 30 m zapasu przewodu i kabla</w:t>
      </w:r>
    </w:p>
    <w:p w14:paraId="7643B9F3" w14:textId="77777777" w:rsidR="00A04AA8" w:rsidRPr="006E3928" w:rsidRDefault="00A04AA8" w:rsidP="00644334">
      <w:pPr>
        <w:pStyle w:val="Nagwek2"/>
      </w:pPr>
      <w:bookmarkStart w:id="14" w:name="_Toc66436941"/>
      <w:bookmarkStart w:id="15" w:name="_Toc66437569"/>
      <w:bookmarkStart w:id="16" w:name="_Toc163024734"/>
      <w:bookmarkStart w:id="17" w:name="_Toc163025007"/>
      <w:r w:rsidRPr="006E3928">
        <w:t>Zakończenie tr</w:t>
      </w:r>
      <w:r w:rsidR="00F532B3" w:rsidRPr="006E3928">
        <w:t>aktu OPGW na słupie rurowym 110</w:t>
      </w:r>
      <w:r w:rsidRPr="006E3928">
        <w:t>kV:</w:t>
      </w:r>
      <w:bookmarkEnd w:id="14"/>
      <w:bookmarkEnd w:id="15"/>
      <w:bookmarkEnd w:id="16"/>
      <w:bookmarkEnd w:id="17"/>
    </w:p>
    <w:p w14:paraId="1F419EBC" w14:textId="77777777" w:rsidR="00A04AA8" w:rsidRPr="006E3928" w:rsidRDefault="00A04AA8" w:rsidP="001D06FC">
      <w:pPr>
        <w:pStyle w:val="Akapitzlist"/>
        <w:numPr>
          <w:ilvl w:val="3"/>
          <w:numId w:val="7"/>
        </w:numPr>
        <w:spacing w:after="200" w:line="360" w:lineRule="auto"/>
        <w:contextualSpacing/>
        <w:jc w:val="both"/>
        <w:rPr>
          <w:rFonts w:ascii="Calibri" w:hAnsi="Calibri" w:cs="Calibri"/>
          <w:color w:val="000000" w:themeColor="text1"/>
          <w:sz w:val="22"/>
          <w:szCs w:val="22"/>
        </w:rPr>
      </w:pPr>
      <w:r w:rsidRPr="006E3928">
        <w:rPr>
          <w:rFonts w:ascii="Calibri" w:hAnsi="Calibri" w:cs="Calibri"/>
          <w:color w:val="000000" w:themeColor="text1"/>
          <w:sz w:val="22"/>
          <w:szCs w:val="22"/>
        </w:rPr>
        <w:t>Lokalizacja, typ mufy, stelaży zapasów oraz sposobu prowadzenia kabla światłowodowego powinien być uwzględniony na etapie projektowania wyposażenia słupa</w:t>
      </w:r>
    </w:p>
    <w:p w14:paraId="337344BA" w14:textId="77777777" w:rsidR="00A04AA8" w:rsidRPr="006E3928" w:rsidRDefault="00A04AA8" w:rsidP="001D06FC">
      <w:pPr>
        <w:pStyle w:val="Akapitzlist"/>
        <w:numPr>
          <w:ilvl w:val="3"/>
          <w:numId w:val="7"/>
        </w:numPr>
        <w:spacing w:after="200" w:line="360" w:lineRule="auto"/>
        <w:contextualSpacing/>
        <w:jc w:val="both"/>
        <w:rPr>
          <w:rFonts w:ascii="Calibri" w:hAnsi="Calibri" w:cs="Calibri"/>
          <w:color w:val="000000" w:themeColor="text1"/>
          <w:sz w:val="22"/>
          <w:szCs w:val="22"/>
        </w:rPr>
      </w:pPr>
      <w:r w:rsidRPr="006E3928">
        <w:rPr>
          <w:rFonts w:ascii="Calibri" w:hAnsi="Calibri" w:cs="Calibri"/>
          <w:color w:val="000000" w:themeColor="text1"/>
          <w:sz w:val="22"/>
          <w:szCs w:val="22"/>
        </w:rPr>
        <w:t>Lokalizacja zapasu kabla ziemnego w zależności od sytuacji środowiskowej: studnia kablowa przy słupie</w:t>
      </w:r>
      <w:r w:rsidR="001F4123" w:rsidRPr="006E3928">
        <w:rPr>
          <w:rFonts w:ascii="Calibri" w:hAnsi="Calibri" w:cs="Calibri"/>
          <w:color w:val="000000" w:themeColor="text1"/>
          <w:sz w:val="22"/>
          <w:szCs w:val="22"/>
        </w:rPr>
        <w:t xml:space="preserve"> lub</w:t>
      </w:r>
      <w:r w:rsidRPr="006E3928">
        <w:rPr>
          <w:rFonts w:ascii="Calibri" w:hAnsi="Calibri" w:cs="Calibri"/>
          <w:color w:val="000000" w:themeColor="text1"/>
          <w:sz w:val="22"/>
          <w:szCs w:val="22"/>
        </w:rPr>
        <w:t xml:space="preserve"> zasobnik kablowy</w:t>
      </w:r>
      <w:r w:rsidR="001F4123" w:rsidRPr="006E3928">
        <w:rPr>
          <w:rFonts w:ascii="Calibri" w:hAnsi="Calibri" w:cs="Calibri"/>
          <w:color w:val="000000" w:themeColor="text1"/>
          <w:sz w:val="22"/>
          <w:szCs w:val="22"/>
        </w:rPr>
        <w:t xml:space="preserve"> lub</w:t>
      </w:r>
      <w:r w:rsidRPr="006E3928">
        <w:rPr>
          <w:rFonts w:ascii="Calibri" w:hAnsi="Calibri" w:cs="Calibri"/>
          <w:color w:val="000000" w:themeColor="text1"/>
          <w:sz w:val="22"/>
          <w:szCs w:val="22"/>
        </w:rPr>
        <w:t xml:space="preserve"> aluminiowa skrzynka zapasu na słupie</w:t>
      </w:r>
    </w:p>
    <w:p w14:paraId="68205069" w14:textId="77777777" w:rsidR="00A04AA8" w:rsidRPr="006E3928" w:rsidRDefault="00A04AA8" w:rsidP="001D06FC">
      <w:pPr>
        <w:pStyle w:val="Akapitzlist"/>
        <w:numPr>
          <w:ilvl w:val="3"/>
          <w:numId w:val="7"/>
        </w:numPr>
        <w:spacing w:after="200" w:line="360" w:lineRule="auto"/>
        <w:contextualSpacing/>
        <w:jc w:val="both"/>
        <w:rPr>
          <w:rFonts w:ascii="Calibri" w:hAnsi="Calibri" w:cs="Calibri"/>
          <w:color w:val="000000" w:themeColor="text1"/>
          <w:sz w:val="22"/>
          <w:szCs w:val="22"/>
        </w:rPr>
      </w:pPr>
      <w:r w:rsidRPr="006E3928">
        <w:rPr>
          <w:rFonts w:ascii="Calibri" w:hAnsi="Calibri" w:cs="Calibri"/>
          <w:color w:val="000000" w:themeColor="text1"/>
          <w:sz w:val="22"/>
          <w:szCs w:val="22"/>
        </w:rPr>
        <w:t xml:space="preserve">Lokalizacja mufy i skrzynki zapasu poniżej głowicy </w:t>
      </w:r>
      <w:proofErr w:type="gramStart"/>
      <w:r w:rsidRPr="006E3928">
        <w:rPr>
          <w:rFonts w:ascii="Calibri" w:hAnsi="Calibri" w:cs="Calibri"/>
          <w:color w:val="000000" w:themeColor="text1"/>
          <w:sz w:val="22"/>
          <w:szCs w:val="22"/>
        </w:rPr>
        <w:t xml:space="preserve">kablowej  110 </w:t>
      </w:r>
      <w:proofErr w:type="spellStart"/>
      <w:r w:rsidRPr="006E3928">
        <w:rPr>
          <w:rFonts w:ascii="Calibri" w:hAnsi="Calibri" w:cs="Calibri"/>
          <w:color w:val="000000" w:themeColor="text1"/>
          <w:sz w:val="22"/>
          <w:szCs w:val="22"/>
        </w:rPr>
        <w:t>kV</w:t>
      </w:r>
      <w:proofErr w:type="spellEnd"/>
      <w:proofErr w:type="gramEnd"/>
    </w:p>
    <w:p w14:paraId="3AB9B8DE" w14:textId="77777777" w:rsidR="00A04AA8" w:rsidRPr="006E3928" w:rsidRDefault="00A04AA8" w:rsidP="001D06FC">
      <w:pPr>
        <w:pStyle w:val="Akapitzlist"/>
        <w:numPr>
          <w:ilvl w:val="3"/>
          <w:numId w:val="7"/>
        </w:numPr>
        <w:spacing w:after="200" w:line="360" w:lineRule="auto"/>
        <w:contextualSpacing/>
        <w:jc w:val="both"/>
        <w:rPr>
          <w:rFonts w:ascii="Calibri" w:hAnsi="Calibri" w:cs="Calibri"/>
          <w:color w:val="000000" w:themeColor="text1"/>
          <w:sz w:val="22"/>
          <w:szCs w:val="22"/>
        </w:rPr>
      </w:pPr>
      <w:r w:rsidRPr="006E3928">
        <w:rPr>
          <w:rFonts w:ascii="Calibri" w:hAnsi="Calibri" w:cs="Calibri"/>
          <w:color w:val="000000" w:themeColor="text1"/>
          <w:sz w:val="22"/>
          <w:szCs w:val="22"/>
        </w:rPr>
        <w:t xml:space="preserve">Kabel światłowodowy w rurze RHDPE prowadzić obok kabli 110 </w:t>
      </w:r>
      <w:proofErr w:type="spellStart"/>
      <w:r w:rsidRPr="006E3928">
        <w:rPr>
          <w:rFonts w:ascii="Calibri" w:hAnsi="Calibri" w:cs="Calibri"/>
          <w:color w:val="000000" w:themeColor="text1"/>
          <w:sz w:val="22"/>
          <w:szCs w:val="22"/>
        </w:rPr>
        <w:t>kV</w:t>
      </w:r>
      <w:proofErr w:type="spellEnd"/>
      <w:r w:rsidRPr="006E3928">
        <w:rPr>
          <w:rFonts w:ascii="Calibri" w:hAnsi="Calibri" w:cs="Calibri"/>
          <w:color w:val="000000" w:themeColor="text1"/>
          <w:sz w:val="22"/>
          <w:szCs w:val="22"/>
        </w:rPr>
        <w:t xml:space="preserve"> na tych samych konstrukcjach mocujących i pod osłoną zabezpieczającą</w:t>
      </w:r>
    </w:p>
    <w:p w14:paraId="01F5E5A2" w14:textId="77777777" w:rsidR="00A04AA8" w:rsidRPr="006E3928" w:rsidRDefault="00A04AA8" w:rsidP="001D06FC">
      <w:pPr>
        <w:pStyle w:val="Akapitzlist"/>
        <w:numPr>
          <w:ilvl w:val="3"/>
          <w:numId w:val="7"/>
        </w:numPr>
        <w:spacing w:after="200" w:line="360" w:lineRule="auto"/>
        <w:contextualSpacing/>
        <w:jc w:val="both"/>
        <w:rPr>
          <w:rFonts w:ascii="Calibri" w:hAnsi="Calibri" w:cs="Calibri"/>
          <w:color w:val="000000" w:themeColor="text1"/>
          <w:sz w:val="22"/>
          <w:szCs w:val="22"/>
        </w:rPr>
      </w:pPr>
      <w:r w:rsidRPr="006E3928">
        <w:rPr>
          <w:rFonts w:ascii="Calibri" w:hAnsi="Calibri" w:cs="Calibri"/>
          <w:color w:val="000000" w:themeColor="text1"/>
          <w:sz w:val="22"/>
          <w:szCs w:val="22"/>
        </w:rPr>
        <w:t xml:space="preserve">Rurę RHDPE na słupie uszczelnić </w:t>
      </w:r>
      <w:r w:rsidR="001F4123" w:rsidRPr="006E3928">
        <w:rPr>
          <w:rFonts w:ascii="Calibri" w:hAnsi="Calibri" w:cs="Calibri"/>
          <w:color w:val="000000" w:themeColor="text1"/>
          <w:sz w:val="22"/>
          <w:szCs w:val="22"/>
        </w:rPr>
        <w:t xml:space="preserve">dedykowaną </w:t>
      </w:r>
      <w:r w:rsidRPr="006E3928">
        <w:rPr>
          <w:rFonts w:ascii="Calibri" w:hAnsi="Calibri" w:cs="Calibri"/>
          <w:color w:val="000000" w:themeColor="text1"/>
          <w:sz w:val="22"/>
          <w:szCs w:val="22"/>
        </w:rPr>
        <w:t xml:space="preserve">rurą termokurczliwą, połączenie do mufy dodatkowo zabezpieczyć giętką rurą odporna na UV </w:t>
      </w:r>
    </w:p>
    <w:p w14:paraId="5177282E" w14:textId="77777777" w:rsidR="00A04AA8" w:rsidRPr="001E4878" w:rsidRDefault="00A04AA8" w:rsidP="00644334">
      <w:pPr>
        <w:pStyle w:val="Nagwek2"/>
      </w:pPr>
      <w:bookmarkStart w:id="18" w:name="_Toc66436942"/>
      <w:bookmarkStart w:id="19" w:name="_Toc66437570"/>
      <w:bookmarkStart w:id="20" w:name="_Toc163024735"/>
      <w:bookmarkStart w:id="21" w:name="_Toc163025008"/>
      <w:r w:rsidRPr="001E4878">
        <w:t xml:space="preserve">Prowadzenia kabla światłowodowego </w:t>
      </w:r>
      <w:r w:rsidR="00EF787F" w:rsidRPr="001E4878">
        <w:t xml:space="preserve">na </w:t>
      </w:r>
      <w:r w:rsidR="0088392A" w:rsidRPr="001E4878">
        <w:t>terenie obiektu</w:t>
      </w:r>
      <w:r w:rsidRPr="001E4878">
        <w:t>:</w:t>
      </w:r>
      <w:bookmarkEnd w:id="18"/>
      <w:bookmarkEnd w:id="19"/>
      <w:bookmarkEnd w:id="20"/>
      <w:bookmarkEnd w:id="21"/>
    </w:p>
    <w:p w14:paraId="634D4C9F" w14:textId="77777777" w:rsidR="00A04AA8" w:rsidRPr="001E4878" w:rsidRDefault="00A04AA8" w:rsidP="001D06FC">
      <w:pPr>
        <w:pStyle w:val="Akapitzlist"/>
        <w:numPr>
          <w:ilvl w:val="0"/>
          <w:numId w:val="8"/>
        </w:numPr>
        <w:spacing w:after="200" w:line="360" w:lineRule="auto"/>
        <w:contextualSpacing/>
        <w:jc w:val="both"/>
        <w:rPr>
          <w:rFonts w:ascii="Calibri" w:hAnsi="Calibri" w:cs="Calibri"/>
          <w:color w:val="000000" w:themeColor="text1"/>
          <w:sz w:val="22"/>
          <w:szCs w:val="22"/>
        </w:rPr>
      </w:pPr>
      <w:r w:rsidRPr="001E4878">
        <w:rPr>
          <w:rFonts w:ascii="Calibri" w:hAnsi="Calibri" w:cs="Calibri"/>
          <w:color w:val="000000" w:themeColor="text1"/>
          <w:sz w:val="22"/>
          <w:szCs w:val="22"/>
        </w:rPr>
        <w:t>Wewnątrz budynku kabel prowadzić w rurce karbowanej giętkiej niepalnej</w:t>
      </w:r>
    </w:p>
    <w:p w14:paraId="27814D6D" w14:textId="77777777" w:rsidR="00A04AA8" w:rsidRPr="001E4878" w:rsidRDefault="00A04AA8" w:rsidP="001D06FC">
      <w:pPr>
        <w:pStyle w:val="Akapitzlist"/>
        <w:numPr>
          <w:ilvl w:val="0"/>
          <w:numId w:val="8"/>
        </w:numPr>
        <w:spacing w:after="200" w:line="360" w:lineRule="auto"/>
        <w:contextualSpacing/>
        <w:jc w:val="both"/>
        <w:rPr>
          <w:rFonts w:ascii="Calibri" w:hAnsi="Calibri" w:cs="Calibri"/>
          <w:color w:val="000000" w:themeColor="text1"/>
          <w:sz w:val="22"/>
          <w:szCs w:val="22"/>
        </w:rPr>
      </w:pPr>
      <w:r w:rsidRPr="001E4878">
        <w:rPr>
          <w:rFonts w:ascii="Calibri" w:hAnsi="Calibri" w:cs="Calibri"/>
          <w:color w:val="000000" w:themeColor="text1"/>
          <w:sz w:val="22"/>
          <w:szCs w:val="22"/>
        </w:rPr>
        <w:t>Zapas kabla (</w:t>
      </w:r>
      <w:r w:rsidR="005D4A25">
        <w:rPr>
          <w:rFonts w:ascii="Calibri" w:hAnsi="Calibri" w:cs="Calibri"/>
          <w:color w:val="000000" w:themeColor="text1"/>
          <w:sz w:val="22"/>
          <w:szCs w:val="22"/>
        </w:rPr>
        <w:t xml:space="preserve">20 - </w:t>
      </w:r>
      <w:r w:rsidRPr="001E4878">
        <w:rPr>
          <w:rFonts w:ascii="Calibri" w:hAnsi="Calibri" w:cs="Calibri"/>
          <w:color w:val="000000" w:themeColor="text1"/>
          <w:sz w:val="22"/>
          <w:szCs w:val="22"/>
        </w:rPr>
        <w:t>30 m) należy ułożyć na stelażu zapasu w skrzynce i umieścić na ścianie</w:t>
      </w:r>
      <w:r w:rsidR="004E1A50" w:rsidRPr="001E4878">
        <w:rPr>
          <w:rFonts w:ascii="Calibri" w:hAnsi="Calibri" w:cs="Calibri"/>
          <w:color w:val="000000" w:themeColor="text1"/>
          <w:sz w:val="22"/>
          <w:szCs w:val="22"/>
        </w:rPr>
        <w:t xml:space="preserve"> lub</w:t>
      </w:r>
      <w:r w:rsidRPr="001E4878">
        <w:rPr>
          <w:rFonts w:ascii="Calibri" w:hAnsi="Calibri" w:cs="Calibri"/>
          <w:color w:val="000000" w:themeColor="text1"/>
          <w:sz w:val="22"/>
          <w:szCs w:val="22"/>
        </w:rPr>
        <w:t xml:space="preserve"> pod podłogą technologiczną lub w przypadku braku miejsca umieścić w tylnej części szafy</w:t>
      </w:r>
      <w:r w:rsidR="00A25B84" w:rsidRPr="001E4878">
        <w:rPr>
          <w:rFonts w:ascii="Calibri" w:hAnsi="Calibri" w:cs="Calibri"/>
          <w:color w:val="000000" w:themeColor="text1"/>
          <w:sz w:val="22"/>
          <w:szCs w:val="22"/>
        </w:rPr>
        <w:t xml:space="preserve"> i opisać.</w:t>
      </w:r>
    </w:p>
    <w:p w14:paraId="26840406" w14:textId="77777777" w:rsidR="00A04AA8" w:rsidRPr="00433CB4" w:rsidRDefault="00A04AA8" w:rsidP="00644334">
      <w:pPr>
        <w:pStyle w:val="Nagwek2"/>
      </w:pPr>
      <w:bookmarkStart w:id="22" w:name="_Toc66436943"/>
      <w:bookmarkStart w:id="23" w:name="_Toc66437571"/>
      <w:bookmarkStart w:id="24" w:name="_Toc163024736"/>
      <w:bookmarkStart w:id="25" w:name="_Toc163025009"/>
      <w:r w:rsidRPr="00433CB4">
        <w:t>Zakończenie kabla światłowodowego w szafie ODF</w:t>
      </w:r>
      <w:bookmarkEnd w:id="22"/>
      <w:bookmarkEnd w:id="23"/>
      <w:bookmarkEnd w:id="24"/>
      <w:bookmarkEnd w:id="25"/>
    </w:p>
    <w:p w14:paraId="319B2137" w14:textId="77777777" w:rsidR="00A04AA8" w:rsidRPr="001E4878" w:rsidRDefault="00A04AA8" w:rsidP="001D06FC">
      <w:pPr>
        <w:pStyle w:val="Akapitzlist"/>
        <w:numPr>
          <w:ilvl w:val="3"/>
          <w:numId w:val="9"/>
        </w:numPr>
        <w:spacing w:after="200" w:line="360" w:lineRule="auto"/>
        <w:contextualSpacing/>
        <w:jc w:val="both"/>
        <w:rPr>
          <w:rFonts w:ascii="Calibri" w:hAnsi="Calibri" w:cs="Calibri"/>
          <w:color w:val="000000" w:themeColor="text1"/>
          <w:sz w:val="22"/>
          <w:szCs w:val="22"/>
        </w:rPr>
      </w:pPr>
      <w:r w:rsidRPr="001E4878">
        <w:rPr>
          <w:rFonts w:ascii="Calibri" w:hAnsi="Calibri" w:cs="Calibri"/>
          <w:color w:val="000000" w:themeColor="text1"/>
          <w:sz w:val="22"/>
          <w:szCs w:val="22"/>
        </w:rPr>
        <w:t>Każda relacja światłowodowa musi być zakończona na osobnej przełącznicy</w:t>
      </w:r>
      <w:r w:rsidR="00542238">
        <w:rPr>
          <w:rFonts w:ascii="Calibri" w:hAnsi="Calibri" w:cs="Calibri"/>
          <w:color w:val="000000" w:themeColor="text1"/>
          <w:sz w:val="22"/>
          <w:szCs w:val="22"/>
        </w:rPr>
        <w:t>.</w:t>
      </w:r>
      <w:r w:rsidRPr="001E4878">
        <w:rPr>
          <w:rFonts w:ascii="Calibri" w:hAnsi="Calibri" w:cs="Calibri"/>
          <w:color w:val="000000" w:themeColor="text1"/>
          <w:sz w:val="22"/>
          <w:szCs w:val="22"/>
        </w:rPr>
        <w:t xml:space="preserve"> </w:t>
      </w:r>
    </w:p>
    <w:p w14:paraId="2755F5F3" w14:textId="77777777" w:rsidR="00A04AA8" w:rsidRPr="001E4878" w:rsidRDefault="00542238" w:rsidP="001D06FC">
      <w:pPr>
        <w:pStyle w:val="Akapitzlist"/>
        <w:numPr>
          <w:ilvl w:val="3"/>
          <w:numId w:val="9"/>
        </w:numPr>
        <w:spacing w:after="200" w:line="360" w:lineRule="auto"/>
        <w:contextualSpacing/>
        <w:jc w:val="both"/>
        <w:rPr>
          <w:rFonts w:ascii="Calibri" w:hAnsi="Calibri" w:cs="Calibri"/>
          <w:color w:val="000000" w:themeColor="text1"/>
          <w:sz w:val="22"/>
          <w:szCs w:val="22"/>
        </w:rPr>
      </w:pPr>
      <w:r>
        <w:rPr>
          <w:rFonts w:ascii="Calibri" w:hAnsi="Calibri" w:cs="Calibri"/>
          <w:color w:val="000000" w:themeColor="text1"/>
          <w:sz w:val="22"/>
          <w:szCs w:val="22"/>
        </w:rPr>
        <w:t>Wymaga się, aby</w:t>
      </w:r>
      <w:r w:rsidR="00A04AA8" w:rsidRPr="001E4878">
        <w:rPr>
          <w:rFonts w:ascii="Calibri" w:hAnsi="Calibri" w:cs="Calibri"/>
          <w:color w:val="000000" w:themeColor="text1"/>
          <w:sz w:val="22"/>
          <w:szCs w:val="22"/>
        </w:rPr>
        <w:t xml:space="preserve"> </w:t>
      </w:r>
      <w:r>
        <w:rPr>
          <w:rFonts w:ascii="Calibri" w:hAnsi="Calibri" w:cs="Calibri"/>
          <w:color w:val="000000" w:themeColor="text1"/>
          <w:sz w:val="22"/>
          <w:szCs w:val="22"/>
        </w:rPr>
        <w:t>p</w:t>
      </w:r>
      <w:r w:rsidR="00A04AA8" w:rsidRPr="001E4878">
        <w:rPr>
          <w:rFonts w:ascii="Calibri" w:hAnsi="Calibri" w:cs="Calibri"/>
          <w:color w:val="000000" w:themeColor="text1"/>
          <w:sz w:val="22"/>
          <w:szCs w:val="22"/>
        </w:rPr>
        <w:t>rzełącznica</w:t>
      </w:r>
      <w:r>
        <w:rPr>
          <w:rFonts w:ascii="Calibri" w:hAnsi="Calibri" w:cs="Calibri"/>
          <w:color w:val="000000" w:themeColor="text1"/>
          <w:sz w:val="22"/>
          <w:szCs w:val="22"/>
        </w:rPr>
        <w:t xml:space="preserve"> światłowodowa</w:t>
      </w:r>
      <w:r w:rsidR="00A04AA8" w:rsidRPr="001E4878">
        <w:rPr>
          <w:rFonts w:ascii="Calibri" w:hAnsi="Calibri" w:cs="Calibri"/>
          <w:color w:val="000000" w:themeColor="text1"/>
          <w:sz w:val="22"/>
          <w:szCs w:val="22"/>
        </w:rPr>
        <w:t xml:space="preserve"> z wejściami dławikowymi o konstrukcji uniemożliwiającej dostęp gryzoni do środka</w:t>
      </w:r>
    </w:p>
    <w:p w14:paraId="27C9433F" w14:textId="77777777" w:rsidR="00A04AA8" w:rsidRPr="001E4878" w:rsidRDefault="00A04AA8" w:rsidP="001D06FC">
      <w:pPr>
        <w:pStyle w:val="Akapitzlist"/>
        <w:numPr>
          <w:ilvl w:val="3"/>
          <w:numId w:val="9"/>
        </w:numPr>
        <w:spacing w:after="200" w:line="360" w:lineRule="auto"/>
        <w:contextualSpacing/>
        <w:jc w:val="both"/>
        <w:rPr>
          <w:rFonts w:ascii="Calibri" w:hAnsi="Calibri" w:cs="Calibri"/>
          <w:color w:val="000000" w:themeColor="text1"/>
          <w:sz w:val="22"/>
          <w:szCs w:val="22"/>
        </w:rPr>
      </w:pPr>
      <w:r w:rsidRPr="001E4878">
        <w:rPr>
          <w:rFonts w:ascii="Calibri" w:hAnsi="Calibri" w:cs="Calibri"/>
          <w:color w:val="000000" w:themeColor="text1"/>
          <w:sz w:val="22"/>
          <w:szCs w:val="22"/>
        </w:rPr>
        <w:t xml:space="preserve">Pod przełącznicą należy umieścić półkę zapasu </w:t>
      </w:r>
      <w:proofErr w:type="spellStart"/>
      <w:r w:rsidRPr="001E4878">
        <w:rPr>
          <w:rFonts w:ascii="Calibri" w:hAnsi="Calibri" w:cs="Calibri"/>
          <w:color w:val="000000" w:themeColor="text1"/>
          <w:sz w:val="22"/>
          <w:szCs w:val="22"/>
        </w:rPr>
        <w:t>patchcordów</w:t>
      </w:r>
      <w:proofErr w:type="spellEnd"/>
    </w:p>
    <w:p w14:paraId="6F2584CD" w14:textId="77777777" w:rsidR="00A04AA8" w:rsidRPr="001E4878" w:rsidRDefault="00A04AA8" w:rsidP="001D06FC">
      <w:pPr>
        <w:pStyle w:val="Akapitzlist"/>
        <w:numPr>
          <w:ilvl w:val="3"/>
          <w:numId w:val="9"/>
        </w:numPr>
        <w:spacing w:after="200" w:line="360" w:lineRule="auto"/>
        <w:contextualSpacing/>
        <w:jc w:val="both"/>
        <w:rPr>
          <w:rFonts w:ascii="Calibri" w:hAnsi="Calibri" w:cs="Calibri"/>
          <w:color w:val="000000" w:themeColor="text1"/>
          <w:sz w:val="22"/>
          <w:szCs w:val="22"/>
        </w:rPr>
      </w:pPr>
      <w:r w:rsidRPr="001E4878">
        <w:rPr>
          <w:rFonts w:ascii="Calibri" w:hAnsi="Calibri" w:cs="Calibri"/>
          <w:color w:val="000000" w:themeColor="text1"/>
          <w:sz w:val="22"/>
          <w:szCs w:val="22"/>
        </w:rPr>
        <w:t xml:space="preserve">Standard złącz optycznych: </w:t>
      </w:r>
      <w:r w:rsidR="00542238">
        <w:rPr>
          <w:rFonts w:ascii="Calibri" w:hAnsi="Calibri" w:cs="Calibri"/>
          <w:color w:val="000000" w:themeColor="text1"/>
          <w:sz w:val="22"/>
          <w:szCs w:val="22"/>
        </w:rPr>
        <w:t xml:space="preserve">LC, </w:t>
      </w:r>
      <w:r w:rsidRPr="001E4878">
        <w:rPr>
          <w:rFonts w:ascii="Calibri" w:hAnsi="Calibri" w:cs="Calibri"/>
          <w:color w:val="000000" w:themeColor="text1"/>
          <w:sz w:val="22"/>
          <w:szCs w:val="22"/>
        </w:rPr>
        <w:t>E2000/APC lub SC/APC</w:t>
      </w:r>
    </w:p>
    <w:p w14:paraId="0D64A02A" w14:textId="77777777" w:rsidR="00542238" w:rsidRPr="00542238" w:rsidRDefault="00542238" w:rsidP="00542238">
      <w:pPr>
        <w:pStyle w:val="Akapitzlist"/>
        <w:numPr>
          <w:ilvl w:val="3"/>
          <w:numId w:val="9"/>
        </w:numPr>
        <w:spacing w:after="200" w:line="360" w:lineRule="auto"/>
        <w:contextualSpacing/>
        <w:jc w:val="both"/>
        <w:rPr>
          <w:rFonts w:ascii="Calibri" w:hAnsi="Calibri" w:cs="Calibri"/>
          <w:color w:val="000000" w:themeColor="text1"/>
          <w:sz w:val="22"/>
          <w:szCs w:val="22"/>
        </w:rPr>
      </w:pPr>
      <w:r w:rsidRPr="00542238">
        <w:rPr>
          <w:rFonts w:ascii="Calibri" w:hAnsi="Calibri" w:cs="Calibri"/>
          <w:color w:val="000000" w:themeColor="text1"/>
          <w:sz w:val="22"/>
          <w:szCs w:val="22"/>
        </w:rPr>
        <w:t xml:space="preserve">Wszystkie kable i trasy kablowe będą wyraźnie oznaczone zgodnie z wymaganiami zawartymi w POZ 110023 Standardzie technicznym w zakresie systemu </w:t>
      </w:r>
      <w:r w:rsidRPr="00542238">
        <w:rPr>
          <w:rFonts w:ascii="Calibri" w:hAnsi="Calibri" w:cs="Calibri"/>
          <w:color w:val="000000" w:themeColor="text1"/>
          <w:sz w:val="22"/>
          <w:szCs w:val="22"/>
        </w:rPr>
        <w:lastRenderedPageBreak/>
        <w:t>znakowania elementów instalacji na obiektach w Grupie PGE EC, który jest dostępny pod adresem:</w:t>
      </w:r>
    </w:p>
    <w:p w14:paraId="6861301D" w14:textId="77777777" w:rsidR="00542238" w:rsidRDefault="00542238" w:rsidP="00960C98">
      <w:pPr>
        <w:pStyle w:val="Akapitzlist"/>
        <w:spacing w:after="200" w:line="360" w:lineRule="auto"/>
        <w:ind w:left="1440"/>
        <w:contextualSpacing/>
        <w:jc w:val="both"/>
        <w:rPr>
          <w:rFonts w:ascii="Calibri" w:hAnsi="Calibri" w:cs="Calibri"/>
          <w:color w:val="000000" w:themeColor="text1"/>
          <w:sz w:val="22"/>
          <w:szCs w:val="22"/>
        </w:rPr>
      </w:pPr>
      <w:r w:rsidRPr="00542238">
        <w:rPr>
          <w:rFonts w:ascii="Calibri" w:hAnsi="Calibri" w:cs="Calibri"/>
          <w:color w:val="000000" w:themeColor="text1"/>
          <w:sz w:val="22"/>
          <w:szCs w:val="22"/>
        </w:rPr>
        <w:t>https</w:t>
      </w:r>
      <w:proofErr w:type="gramStart"/>
      <w:r w:rsidRPr="00542238">
        <w:rPr>
          <w:rFonts w:ascii="Calibri" w:hAnsi="Calibri" w:cs="Calibri"/>
          <w:color w:val="000000" w:themeColor="text1"/>
          <w:sz w:val="22"/>
          <w:szCs w:val="22"/>
        </w:rPr>
        <w:t>://swpp</w:t>
      </w:r>
      <w:proofErr w:type="gramEnd"/>
      <w:r w:rsidRPr="00542238">
        <w:rPr>
          <w:rFonts w:ascii="Calibri" w:hAnsi="Calibri" w:cs="Calibri"/>
          <w:color w:val="000000" w:themeColor="text1"/>
          <w:sz w:val="22"/>
          <w:szCs w:val="22"/>
        </w:rPr>
        <w:t>2.</w:t>
      </w:r>
      <w:proofErr w:type="gramStart"/>
      <w:r w:rsidRPr="00542238">
        <w:rPr>
          <w:rFonts w:ascii="Calibri" w:hAnsi="Calibri" w:cs="Calibri"/>
          <w:color w:val="000000" w:themeColor="text1"/>
          <w:sz w:val="22"/>
          <w:szCs w:val="22"/>
        </w:rPr>
        <w:t>gkpge</w:t>
      </w:r>
      <w:proofErr w:type="gramEnd"/>
      <w:r w:rsidRPr="00542238">
        <w:rPr>
          <w:rFonts w:ascii="Calibri" w:hAnsi="Calibri" w:cs="Calibri"/>
          <w:color w:val="000000" w:themeColor="text1"/>
          <w:sz w:val="22"/>
          <w:szCs w:val="22"/>
        </w:rPr>
        <w:t>.</w:t>
      </w:r>
      <w:proofErr w:type="gramStart"/>
      <w:r w:rsidRPr="00542238">
        <w:rPr>
          <w:rFonts w:ascii="Calibri" w:hAnsi="Calibri" w:cs="Calibri"/>
          <w:color w:val="000000" w:themeColor="text1"/>
          <w:sz w:val="22"/>
          <w:szCs w:val="22"/>
        </w:rPr>
        <w:t>pl</w:t>
      </w:r>
      <w:proofErr w:type="gramEnd"/>
      <w:r w:rsidRPr="00542238">
        <w:rPr>
          <w:rFonts w:ascii="Calibri" w:hAnsi="Calibri" w:cs="Calibri"/>
          <w:color w:val="000000" w:themeColor="text1"/>
          <w:sz w:val="22"/>
          <w:szCs w:val="22"/>
        </w:rPr>
        <w:t>/servlet/HomeServlet?MP_action=publicFilesList&amp;folder=00090008&amp;MP_module=main.</w:t>
      </w:r>
    </w:p>
    <w:p w14:paraId="737FC5F6" w14:textId="77777777" w:rsidR="00A04AA8" w:rsidRPr="001E4878" w:rsidRDefault="00A04AA8" w:rsidP="001D06FC">
      <w:pPr>
        <w:pStyle w:val="Akapitzlist"/>
        <w:numPr>
          <w:ilvl w:val="3"/>
          <w:numId w:val="9"/>
        </w:numPr>
        <w:spacing w:after="200" w:line="360" w:lineRule="auto"/>
        <w:contextualSpacing/>
        <w:jc w:val="both"/>
        <w:rPr>
          <w:rFonts w:ascii="Calibri" w:hAnsi="Calibri" w:cs="Calibri"/>
          <w:color w:val="000000" w:themeColor="text1"/>
          <w:sz w:val="22"/>
          <w:szCs w:val="22"/>
        </w:rPr>
      </w:pPr>
      <w:r w:rsidRPr="001E4878">
        <w:rPr>
          <w:rFonts w:ascii="Calibri" w:hAnsi="Calibri" w:cs="Calibri"/>
          <w:color w:val="000000" w:themeColor="text1"/>
          <w:sz w:val="22"/>
          <w:szCs w:val="22"/>
        </w:rPr>
        <w:t xml:space="preserve">Należy dokonać czytelnej numeracji </w:t>
      </w:r>
      <w:proofErr w:type="spellStart"/>
      <w:r w:rsidRPr="001E4878">
        <w:rPr>
          <w:rFonts w:ascii="Calibri" w:hAnsi="Calibri" w:cs="Calibri"/>
          <w:color w:val="000000" w:themeColor="text1"/>
          <w:sz w:val="22"/>
          <w:szCs w:val="22"/>
        </w:rPr>
        <w:t>pigtaili</w:t>
      </w:r>
      <w:proofErr w:type="spellEnd"/>
      <w:r w:rsidRPr="001E4878">
        <w:rPr>
          <w:rFonts w:ascii="Calibri" w:hAnsi="Calibri" w:cs="Calibri"/>
          <w:color w:val="000000" w:themeColor="text1"/>
          <w:sz w:val="22"/>
          <w:szCs w:val="22"/>
        </w:rPr>
        <w:t xml:space="preserve"> światłowodowych wewnątrz przełącznic</w:t>
      </w:r>
    </w:p>
    <w:p w14:paraId="07DA711F" w14:textId="77777777" w:rsidR="00A04AA8" w:rsidRPr="00433CB4" w:rsidRDefault="00A04AA8" w:rsidP="00644334">
      <w:pPr>
        <w:pStyle w:val="Nagwek2"/>
      </w:pPr>
      <w:bookmarkStart w:id="26" w:name="_Toc66436944"/>
      <w:bookmarkStart w:id="27" w:name="_Toc163024737"/>
      <w:bookmarkStart w:id="28" w:name="_Toc163025010"/>
      <w:r w:rsidRPr="007051CC">
        <w:t>Ciągi światłowodowe przy liniach kablowych WN i SN</w:t>
      </w:r>
      <w:bookmarkStart w:id="29" w:name="_Toc66436945"/>
      <w:bookmarkStart w:id="30" w:name="_Toc66437573"/>
      <w:bookmarkStart w:id="31" w:name="_Toc163024738"/>
      <w:bookmarkStart w:id="32" w:name="_Toc163025011"/>
      <w:bookmarkEnd w:id="26"/>
      <w:bookmarkEnd w:id="27"/>
      <w:bookmarkEnd w:id="28"/>
      <w:r w:rsidR="00644334">
        <w:t xml:space="preserve">. </w:t>
      </w:r>
      <w:r w:rsidRPr="00433CB4">
        <w:t>Zasady budowy rurociągów kablowych:</w:t>
      </w:r>
      <w:bookmarkEnd w:id="29"/>
      <w:bookmarkEnd w:id="30"/>
      <w:bookmarkEnd w:id="31"/>
      <w:bookmarkEnd w:id="32"/>
    </w:p>
    <w:p w14:paraId="62326463" w14:textId="77777777" w:rsidR="00A04AA8" w:rsidRPr="00433CB4" w:rsidRDefault="00A04AA8" w:rsidP="001D06FC">
      <w:pPr>
        <w:pStyle w:val="Akapitzlist"/>
        <w:numPr>
          <w:ilvl w:val="3"/>
          <w:numId w:val="10"/>
        </w:numPr>
        <w:spacing w:after="200" w:line="360" w:lineRule="auto"/>
        <w:contextualSpacing/>
        <w:jc w:val="both"/>
        <w:rPr>
          <w:rFonts w:ascii="Calibri" w:hAnsi="Calibri" w:cs="Calibri"/>
          <w:color w:val="000000" w:themeColor="text1"/>
          <w:sz w:val="22"/>
          <w:szCs w:val="22"/>
        </w:rPr>
      </w:pPr>
      <w:r w:rsidRPr="00433CB4">
        <w:rPr>
          <w:rFonts w:ascii="Calibri" w:hAnsi="Calibri" w:cs="Calibri"/>
          <w:color w:val="000000" w:themeColor="text1"/>
          <w:sz w:val="22"/>
          <w:szCs w:val="22"/>
        </w:rPr>
        <w:t xml:space="preserve">Zalecana długość teletechnicznego rurociągu kablowego składającego się z odcinków rury </w:t>
      </w:r>
      <w:r w:rsidR="0035568F">
        <w:rPr>
          <w:rFonts w:ascii="Calibri" w:hAnsi="Calibri" w:cs="Calibri"/>
          <w:color w:val="000000" w:themeColor="text1"/>
          <w:sz w:val="22"/>
          <w:szCs w:val="22"/>
        </w:rPr>
        <w:t xml:space="preserve">min </w:t>
      </w:r>
      <w:r w:rsidR="00236CA3" w:rsidRPr="00433CB4">
        <w:rPr>
          <w:rFonts w:ascii="Calibri" w:hAnsi="Calibri" w:cs="Calibri"/>
          <w:color w:val="000000" w:themeColor="text1"/>
          <w:sz w:val="22"/>
          <w:szCs w:val="22"/>
        </w:rPr>
        <w:t>R</w:t>
      </w:r>
      <w:r w:rsidRPr="00433CB4">
        <w:rPr>
          <w:rFonts w:ascii="Calibri" w:hAnsi="Calibri" w:cs="Calibri"/>
          <w:color w:val="000000" w:themeColor="text1"/>
          <w:sz w:val="22"/>
          <w:szCs w:val="22"/>
        </w:rPr>
        <w:t xml:space="preserve">HDPE  </w:t>
      </w:r>
      <w:r w:rsidR="0035568F">
        <w:rPr>
          <w:rFonts w:ascii="Calibri" w:hAnsi="Calibri" w:cs="Calibri"/>
          <w:color w:val="000000" w:themeColor="text1"/>
          <w:sz w:val="22"/>
          <w:szCs w:val="22"/>
        </w:rPr>
        <w:t>32</w:t>
      </w:r>
      <w:r w:rsidRPr="00433CB4">
        <w:rPr>
          <w:rFonts w:ascii="Calibri" w:hAnsi="Calibri" w:cs="Calibri"/>
          <w:color w:val="000000" w:themeColor="text1"/>
          <w:sz w:val="22"/>
          <w:szCs w:val="22"/>
        </w:rPr>
        <w:t>/3,.</w:t>
      </w:r>
    </w:p>
    <w:p w14:paraId="424217A9" w14:textId="77777777" w:rsidR="00A04AA8" w:rsidRPr="00433CB4" w:rsidRDefault="00A04AA8" w:rsidP="001D06FC">
      <w:pPr>
        <w:pStyle w:val="Akapitzlist"/>
        <w:numPr>
          <w:ilvl w:val="3"/>
          <w:numId w:val="10"/>
        </w:numPr>
        <w:spacing w:after="200" w:line="360" w:lineRule="auto"/>
        <w:contextualSpacing/>
        <w:jc w:val="both"/>
        <w:rPr>
          <w:rFonts w:ascii="Calibri" w:hAnsi="Calibri" w:cs="Calibri"/>
          <w:color w:val="000000" w:themeColor="text1"/>
          <w:sz w:val="22"/>
          <w:szCs w:val="22"/>
        </w:rPr>
      </w:pPr>
      <w:r w:rsidRPr="00433CB4">
        <w:rPr>
          <w:rFonts w:ascii="Calibri" w:hAnsi="Calibri" w:cs="Calibri"/>
          <w:color w:val="000000" w:themeColor="text1"/>
          <w:sz w:val="22"/>
          <w:szCs w:val="22"/>
        </w:rPr>
        <w:t>W miejscach połączenia odcinków rurociągu stosować studnie kablowe np. SKR1, SKR2 bądź podziemne zasobniki kablowe, zlokalizowane z boku trasy linii. Podjęcie decyzji co do rodzaju zastosowanego złącza zależy od możliwości techniczno-prawnych w terenie, lokalizacji linii pod kątem rozbudowy i zagrożenia wandalizmem.</w:t>
      </w:r>
    </w:p>
    <w:p w14:paraId="7C92853C" w14:textId="77777777" w:rsidR="00A04AA8" w:rsidRPr="00433CB4" w:rsidRDefault="00A04AA8" w:rsidP="00A63D43">
      <w:pPr>
        <w:pStyle w:val="Akapitzlist"/>
        <w:numPr>
          <w:ilvl w:val="3"/>
          <w:numId w:val="10"/>
        </w:numPr>
        <w:spacing w:line="360" w:lineRule="auto"/>
        <w:contextualSpacing/>
        <w:jc w:val="both"/>
        <w:rPr>
          <w:rFonts w:ascii="Calibri" w:hAnsi="Calibri" w:cs="Calibri"/>
          <w:color w:val="000000" w:themeColor="text1"/>
          <w:sz w:val="22"/>
          <w:szCs w:val="22"/>
        </w:rPr>
      </w:pPr>
      <w:r w:rsidRPr="00433CB4">
        <w:rPr>
          <w:rFonts w:ascii="Calibri" w:hAnsi="Calibri" w:cs="Calibri"/>
          <w:color w:val="000000" w:themeColor="text1"/>
          <w:sz w:val="22"/>
          <w:szCs w:val="22"/>
        </w:rPr>
        <w:t>W studniach kablowych, zasobnikach, wejściach kanalizacji do obiektów należy stosować systemowe zaślepki uszczelniające do kanalizacji HDPE</w:t>
      </w:r>
    </w:p>
    <w:p w14:paraId="1C0E3CA5" w14:textId="77777777" w:rsidR="00A04AA8" w:rsidRPr="00433CB4" w:rsidRDefault="00A04AA8" w:rsidP="00A63D43">
      <w:pPr>
        <w:pStyle w:val="Akapitzlist"/>
        <w:numPr>
          <w:ilvl w:val="3"/>
          <w:numId w:val="10"/>
        </w:numPr>
        <w:spacing w:line="360" w:lineRule="auto"/>
        <w:contextualSpacing/>
        <w:jc w:val="both"/>
        <w:rPr>
          <w:rFonts w:ascii="Calibri" w:hAnsi="Calibri" w:cs="Calibri"/>
          <w:color w:val="000000" w:themeColor="text1"/>
          <w:sz w:val="22"/>
          <w:szCs w:val="22"/>
        </w:rPr>
      </w:pPr>
      <w:r w:rsidRPr="00433CB4">
        <w:rPr>
          <w:rFonts w:ascii="Calibri" w:hAnsi="Calibri" w:cs="Calibri"/>
          <w:color w:val="000000" w:themeColor="text1"/>
          <w:sz w:val="22"/>
          <w:szCs w:val="22"/>
        </w:rPr>
        <w:t>W miejscach ogólnodostępnych dla osób trzecich, należy stosować pokrywy wewnętrzne ryglowane zabezpieczone zamkiem</w:t>
      </w:r>
      <w:r w:rsidR="00691477">
        <w:rPr>
          <w:rFonts w:ascii="Calibri" w:hAnsi="Calibri" w:cs="Calibri"/>
          <w:color w:val="000000" w:themeColor="text1"/>
          <w:sz w:val="22"/>
          <w:szCs w:val="22"/>
        </w:rPr>
        <w:t>.</w:t>
      </w:r>
    </w:p>
    <w:p w14:paraId="69394481" w14:textId="77777777" w:rsidR="00A04AA8" w:rsidRPr="00433CB4" w:rsidRDefault="00A04AA8" w:rsidP="00A63D43">
      <w:pPr>
        <w:pStyle w:val="Akapitzlist"/>
        <w:numPr>
          <w:ilvl w:val="3"/>
          <w:numId w:val="10"/>
        </w:numPr>
        <w:spacing w:line="360" w:lineRule="auto"/>
        <w:contextualSpacing/>
        <w:jc w:val="both"/>
        <w:rPr>
          <w:rFonts w:ascii="Calibri" w:hAnsi="Calibri" w:cs="Calibri"/>
          <w:color w:val="000000" w:themeColor="text1"/>
          <w:sz w:val="22"/>
          <w:szCs w:val="22"/>
        </w:rPr>
      </w:pPr>
      <w:r w:rsidRPr="00433CB4">
        <w:rPr>
          <w:rFonts w:ascii="Calibri" w:hAnsi="Calibri" w:cs="Calibri"/>
          <w:color w:val="000000" w:themeColor="text1"/>
          <w:sz w:val="22"/>
          <w:szCs w:val="22"/>
        </w:rPr>
        <w:t xml:space="preserve">W punktach charakterystycznych trasy linii (ostre zakosy) i nad zasobnikami </w:t>
      </w:r>
      <w:r w:rsidRPr="00433CB4">
        <w:rPr>
          <w:rFonts w:ascii="Calibri" w:hAnsi="Calibri" w:cs="Calibri"/>
          <w:color w:val="000000" w:themeColor="text1"/>
          <w:sz w:val="22"/>
          <w:szCs w:val="22"/>
        </w:rPr>
        <w:br/>
        <w:t>w zależności od uwarunkowań środowiskowych należy stosować oznakowanie za pomocą betonowych znaczników z literą „T” lub elektromagnetycznych znaczników identyfikujących</w:t>
      </w:r>
      <w:r w:rsidR="00944A02" w:rsidRPr="00433CB4">
        <w:rPr>
          <w:rFonts w:ascii="Calibri" w:hAnsi="Calibri" w:cs="Calibri"/>
          <w:color w:val="000000" w:themeColor="text1"/>
          <w:sz w:val="22"/>
          <w:szCs w:val="22"/>
        </w:rPr>
        <w:t>.</w:t>
      </w:r>
    </w:p>
    <w:p w14:paraId="5505FC67" w14:textId="77777777" w:rsidR="00A04AA8" w:rsidRPr="00433CB4" w:rsidRDefault="00A04AA8" w:rsidP="00691477">
      <w:pPr>
        <w:pStyle w:val="Akapitzlist"/>
        <w:numPr>
          <w:ilvl w:val="3"/>
          <w:numId w:val="10"/>
        </w:numPr>
        <w:spacing w:line="360" w:lineRule="auto"/>
        <w:contextualSpacing/>
        <w:jc w:val="both"/>
        <w:rPr>
          <w:rFonts w:ascii="Calibri" w:hAnsi="Calibri" w:cs="Calibri"/>
          <w:color w:val="000000" w:themeColor="text1"/>
          <w:sz w:val="22"/>
          <w:szCs w:val="22"/>
        </w:rPr>
      </w:pPr>
      <w:r w:rsidRPr="00433CB4">
        <w:rPr>
          <w:rFonts w:ascii="Calibri" w:hAnsi="Calibri" w:cs="Calibri"/>
          <w:color w:val="000000" w:themeColor="text1"/>
          <w:sz w:val="22"/>
          <w:szCs w:val="22"/>
        </w:rPr>
        <w:t>Po wykonaniu rurociągu należy dokonać próby ciśnieniowej</w:t>
      </w:r>
      <w:r w:rsidR="00691477">
        <w:rPr>
          <w:rFonts w:ascii="Calibri" w:hAnsi="Calibri" w:cs="Calibri"/>
          <w:color w:val="000000" w:themeColor="text1"/>
          <w:sz w:val="22"/>
          <w:szCs w:val="22"/>
        </w:rPr>
        <w:t xml:space="preserve"> powietrzem zgodnie z </w:t>
      </w:r>
      <w:r w:rsidR="00691477" w:rsidRPr="00691477">
        <w:rPr>
          <w:rFonts w:ascii="Calibri" w:hAnsi="Calibri" w:cs="Calibri"/>
          <w:color w:val="000000" w:themeColor="text1"/>
          <w:sz w:val="22"/>
          <w:szCs w:val="22"/>
        </w:rPr>
        <w:t>PN-B-10725 i PN-EN 805</w:t>
      </w:r>
      <w:r w:rsidRPr="00433CB4">
        <w:rPr>
          <w:rFonts w:ascii="Calibri" w:hAnsi="Calibri" w:cs="Calibri"/>
          <w:color w:val="000000" w:themeColor="text1"/>
          <w:sz w:val="22"/>
          <w:szCs w:val="22"/>
        </w:rPr>
        <w:t xml:space="preserve">. </w:t>
      </w:r>
    </w:p>
    <w:p w14:paraId="61B0D8B4" w14:textId="77777777" w:rsidR="00A04AA8" w:rsidRPr="00433CB4" w:rsidRDefault="00A04AA8" w:rsidP="00644334">
      <w:pPr>
        <w:pStyle w:val="Nagwek2"/>
      </w:pPr>
      <w:bookmarkStart w:id="33" w:name="_Toc66436946"/>
      <w:bookmarkStart w:id="34" w:name="_Toc66437574"/>
      <w:bookmarkStart w:id="35" w:name="_Toc163024739"/>
      <w:bookmarkStart w:id="36" w:name="_Toc163025012"/>
      <w:r w:rsidRPr="00433CB4">
        <w:t>Ograniczenia:</w:t>
      </w:r>
      <w:bookmarkEnd w:id="33"/>
      <w:bookmarkEnd w:id="34"/>
      <w:bookmarkEnd w:id="35"/>
      <w:bookmarkEnd w:id="36"/>
    </w:p>
    <w:p w14:paraId="587650B3" w14:textId="77777777" w:rsidR="00A04AA8" w:rsidRPr="00433CB4" w:rsidRDefault="00B06E8E" w:rsidP="00A63D43">
      <w:pPr>
        <w:pStyle w:val="Akapitzlist"/>
        <w:numPr>
          <w:ilvl w:val="4"/>
          <w:numId w:val="11"/>
        </w:numPr>
        <w:spacing w:after="200" w:line="360" w:lineRule="auto"/>
        <w:contextualSpacing/>
        <w:jc w:val="both"/>
        <w:rPr>
          <w:rFonts w:ascii="Calibri" w:hAnsi="Calibri" w:cs="Calibri"/>
          <w:color w:val="000000" w:themeColor="text1"/>
          <w:sz w:val="22"/>
          <w:szCs w:val="22"/>
        </w:rPr>
      </w:pPr>
      <w:r w:rsidRPr="00433CB4">
        <w:rPr>
          <w:rFonts w:ascii="Calibri" w:hAnsi="Calibri" w:cs="Calibri"/>
          <w:color w:val="000000" w:themeColor="text1"/>
          <w:sz w:val="22"/>
          <w:szCs w:val="22"/>
        </w:rPr>
        <w:t xml:space="preserve">Przy </w:t>
      </w:r>
      <w:r w:rsidR="00A04AA8" w:rsidRPr="00433CB4">
        <w:rPr>
          <w:rFonts w:ascii="Calibri" w:hAnsi="Calibri" w:cs="Calibri"/>
          <w:color w:val="000000" w:themeColor="text1"/>
          <w:sz w:val="22"/>
          <w:szCs w:val="22"/>
        </w:rPr>
        <w:t xml:space="preserve">projektowaniu bądź modernizacji linii średniego napięcia należy uwzględnić łagodny promień gięcia rury </w:t>
      </w:r>
      <w:r w:rsidR="007F6950" w:rsidRPr="00433CB4">
        <w:rPr>
          <w:rFonts w:ascii="Calibri" w:hAnsi="Calibri" w:cs="Calibri"/>
          <w:color w:val="000000" w:themeColor="text1"/>
          <w:sz w:val="22"/>
          <w:szCs w:val="22"/>
        </w:rPr>
        <w:t>R</w:t>
      </w:r>
      <w:r w:rsidR="00A04AA8" w:rsidRPr="00433CB4">
        <w:rPr>
          <w:rFonts w:ascii="Calibri" w:hAnsi="Calibri" w:cs="Calibri"/>
          <w:color w:val="000000" w:themeColor="text1"/>
          <w:sz w:val="22"/>
          <w:szCs w:val="22"/>
        </w:rPr>
        <w:t>HDPE wynikający z samej jej budowy oraz ograniczenia do minimum oporów załamań przy wdmuchiwaniu</w:t>
      </w:r>
      <w:r w:rsidR="00944A02" w:rsidRPr="00433CB4">
        <w:rPr>
          <w:rFonts w:ascii="Calibri" w:hAnsi="Calibri" w:cs="Calibri"/>
          <w:color w:val="000000" w:themeColor="text1"/>
          <w:sz w:val="22"/>
          <w:szCs w:val="22"/>
        </w:rPr>
        <w:t xml:space="preserve"> </w:t>
      </w:r>
      <w:r w:rsidR="00A04AA8" w:rsidRPr="00433CB4">
        <w:rPr>
          <w:rFonts w:ascii="Calibri" w:hAnsi="Calibri" w:cs="Calibri"/>
          <w:color w:val="000000" w:themeColor="text1"/>
          <w:sz w:val="22"/>
          <w:szCs w:val="22"/>
        </w:rPr>
        <w:lastRenderedPageBreak/>
        <w:t>kabla</w:t>
      </w:r>
      <w:r w:rsidR="000934BD" w:rsidRPr="00433CB4">
        <w:rPr>
          <w:rFonts w:ascii="Calibri" w:hAnsi="Calibri" w:cs="Calibri"/>
          <w:color w:val="000000" w:themeColor="text1"/>
          <w:sz w:val="22"/>
          <w:szCs w:val="22"/>
        </w:rPr>
        <w:t xml:space="preserve"> światłowodowego</w:t>
      </w:r>
      <w:r w:rsidR="00A04AA8" w:rsidRPr="00433CB4">
        <w:rPr>
          <w:rFonts w:ascii="Calibri" w:hAnsi="Calibri" w:cs="Calibri"/>
          <w:color w:val="000000" w:themeColor="text1"/>
          <w:sz w:val="22"/>
          <w:szCs w:val="22"/>
        </w:rPr>
        <w:t xml:space="preserve">. </w:t>
      </w:r>
      <w:r w:rsidR="00A04AA8" w:rsidRPr="00433CB4">
        <w:rPr>
          <w:rFonts w:ascii="Calibri" w:hAnsi="Calibri" w:cs="Calibri"/>
          <w:color w:val="000000" w:themeColor="text1"/>
          <w:sz w:val="22"/>
          <w:szCs w:val="22"/>
        </w:rPr>
        <w:br/>
        <w:t>W przypadku większej ilości zakrętów należy zwiększyć ilość zasobników (studni kablowych) bądź złagodzić trasę linii.</w:t>
      </w:r>
    </w:p>
    <w:p w14:paraId="4E02BEAA" w14:textId="77777777" w:rsidR="00A04AA8" w:rsidRPr="007051CC" w:rsidRDefault="00A04AA8" w:rsidP="00644334">
      <w:pPr>
        <w:pStyle w:val="Nagwek2"/>
      </w:pPr>
      <w:bookmarkStart w:id="37" w:name="_Toc66436947"/>
      <w:bookmarkStart w:id="38" w:name="_Toc163024740"/>
      <w:bookmarkStart w:id="39" w:name="_Toc163025013"/>
      <w:r w:rsidRPr="007051CC">
        <w:t>Kanałowe i podziemne linie światłowodowe</w:t>
      </w:r>
      <w:bookmarkEnd w:id="37"/>
      <w:bookmarkEnd w:id="38"/>
      <w:bookmarkEnd w:id="39"/>
    </w:p>
    <w:p w14:paraId="5A595F37" w14:textId="77777777" w:rsidR="00A04AA8" w:rsidRPr="00433CB4" w:rsidRDefault="00A04AA8" w:rsidP="00A63D43">
      <w:pPr>
        <w:pStyle w:val="Akapitzlist"/>
        <w:numPr>
          <w:ilvl w:val="0"/>
          <w:numId w:val="12"/>
        </w:numPr>
        <w:spacing w:after="200" w:line="360" w:lineRule="auto"/>
        <w:contextualSpacing/>
        <w:jc w:val="both"/>
        <w:rPr>
          <w:rFonts w:ascii="Calibri" w:hAnsi="Calibri" w:cs="Calibri"/>
          <w:color w:val="000000" w:themeColor="text1"/>
          <w:sz w:val="22"/>
          <w:szCs w:val="22"/>
        </w:rPr>
      </w:pPr>
      <w:r w:rsidRPr="00433CB4">
        <w:rPr>
          <w:rFonts w:ascii="Calibri" w:hAnsi="Calibri" w:cs="Calibri"/>
          <w:color w:val="000000" w:themeColor="text1"/>
          <w:sz w:val="22"/>
          <w:szCs w:val="22"/>
        </w:rPr>
        <w:t>Ilość włókien nie mniejsza niż 48</w:t>
      </w:r>
      <w:r w:rsidR="00A25B84" w:rsidRPr="00433CB4">
        <w:rPr>
          <w:rFonts w:ascii="Calibri" w:hAnsi="Calibri" w:cs="Calibri"/>
          <w:color w:val="000000" w:themeColor="text1"/>
          <w:sz w:val="22"/>
          <w:szCs w:val="22"/>
        </w:rPr>
        <w:t>.</w:t>
      </w:r>
    </w:p>
    <w:p w14:paraId="31A6AA8E" w14:textId="77777777" w:rsidR="00A04AA8" w:rsidRPr="00433CB4" w:rsidRDefault="00A04AA8" w:rsidP="00A63D43">
      <w:pPr>
        <w:pStyle w:val="Akapitzlist"/>
        <w:numPr>
          <w:ilvl w:val="0"/>
          <w:numId w:val="12"/>
        </w:numPr>
        <w:spacing w:after="200" w:line="360" w:lineRule="auto"/>
        <w:contextualSpacing/>
        <w:jc w:val="both"/>
        <w:rPr>
          <w:rFonts w:ascii="Calibri" w:hAnsi="Calibri" w:cs="Calibri"/>
          <w:color w:val="000000" w:themeColor="text1"/>
          <w:sz w:val="22"/>
          <w:szCs w:val="22"/>
        </w:rPr>
      </w:pPr>
      <w:proofErr w:type="gramStart"/>
      <w:r w:rsidRPr="00433CB4">
        <w:rPr>
          <w:rFonts w:ascii="Calibri" w:hAnsi="Calibri" w:cs="Calibri"/>
          <w:color w:val="000000" w:themeColor="text1"/>
          <w:sz w:val="22"/>
          <w:szCs w:val="22"/>
        </w:rPr>
        <w:t>w</w:t>
      </w:r>
      <w:proofErr w:type="gramEnd"/>
      <w:r w:rsidRPr="00433CB4">
        <w:rPr>
          <w:rFonts w:ascii="Calibri" w:hAnsi="Calibri" w:cs="Calibri"/>
          <w:color w:val="000000" w:themeColor="text1"/>
          <w:sz w:val="22"/>
          <w:szCs w:val="22"/>
        </w:rPr>
        <w:t xml:space="preserve"> podwójnej izolacji z włóknami </w:t>
      </w:r>
      <w:r w:rsidR="00E7247C" w:rsidRPr="00433CB4" w:rsidDel="00E7247C">
        <w:rPr>
          <w:rFonts w:ascii="Calibri" w:hAnsi="Calibri" w:cs="Calibri"/>
          <w:color w:val="000000" w:themeColor="text1"/>
          <w:sz w:val="22"/>
          <w:szCs w:val="22"/>
        </w:rPr>
        <w:t xml:space="preserve"> </w:t>
      </w:r>
    </w:p>
    <w:p w14:paraId="61E9E0CD" w14:textId="77777777" w:rsidR="00A04AA8" w:rsidRPr="00433CB4" w:rsidRDefault="00A04AA8" w:rsidP="00A63D43">
      <w:pPr>
        <w:pStyle w:val="Akapitzlist"/>
        <w:numPr>
          <w:ilvl w:val="0"/>
          <w:numId w:val="12"/>
        </w:numPr>
        <w:spacing w:after="200" w:line="360" w:lineRule="auto"/>
        <w:contextualSpacing/>
        <w:jc w:val="both"/>
        <w:rPr>
          <w:rFonts w:ascii="Calibri" w:hAnsi="Calibri" w:cs="Calibri"/>
          <w:color w:val="000000" w:themeColor="text1"/>
          <w:sz w:val="22"/>
          <w:szCs w:val="22"/>
        </w:rPr>
      </w:pPr>
      <w:r w:rsidRPr="00433CB4">
        <w:rPr>
          <w:rFonts w:ascii="Calibri" w:hAnsi="Calibri" w:cs="Calibri"/>
          <w:color w:val="000000" w:themeColor="text1"/>
          <w:sz w:val="22"/>
          <w:szCs w:val="22"/>
        </w:rPr>
        <w:t xml:space="preserve">W zależności od długości, przebiegu trasy i warunków w terenie w studniach kablowych czy zasobnikach przewidzieć pozostawienie na stelażach zapasów kabla po ok. </w:t>
      </w:r>
      <w:r w:rsidR="00E7247C">
        <w:rPr>
          <w:rFonts w:ascii="Calibri" w:hAnsi="Calibri" w:cs="Calibri"/>
          <w:color w:val="000000" w:themeColor="text1"/>
          <w:sz w:val="22"/>
          <w:szCs w:val="22"/>
        </w:rPr>
        <w:t>20 - 30</w:t>
      </w:r>
      <w:r w:rsidRPr="00433CB4">
        <w:rPr>
          <w:rFonts w:ascii="Calibri" w:hAnsi="Calibri" w:cs="Calibri"/>
          <w:color w:val="000000" w:themeColor="text1"/>
          <w:sz w:val="22"/>
          <w:szCs w:val="22"/>
        </w:rPr>
        <w:t xml:space="preserve"> m</w:t>
      </w:r>
    </w:p>
    <w:p w14:paraId="646202CB" w14:textId="77777777" w:rsidR="00A04AA8" w:rsidRPr="00433CB4" w:rsidRDefault="00A04AA8" w:rsidP="00A63D43">
      <w:pPr>
        <w:pStyle w:val="Akapitzlist"/>
        <w:numPr>
          <w:ilvl w:val="0"/>
          <w:numId w:val="12"/>
        </w:numPr>
        <w:spacing w:after="200" w:line="360" w:lineRule="auto"/>
        <w:contextualSpacing/>
        <w:jc w:val="both"/>
        <w:rPr>
          <w:rFonts w:ascii="Calibri" w:hAnsi="Calibri" w:cs="Calibri"/>
          <w:color w:val="000000" w:themeColor="text1"/>
          <w:sz w:val="22"/>
          <w:szCs w:val="22"/>
        </w:rPr>
      </w:pPr>
      <w:r w:rsidRPr="00433CB4">
        <w:rPr>
          <w:rFonts w:ascii="Calibri" w:hAnsi="Calibri" w:cs="Calibri"/>
          <w:color w:val="000000" w:themeColor="text1"/>
          <w:sz w:val="22"/>
          <w:szCs w:val="22"/>
        </w:rPr>
        <w:t>W przypadku małych obiektów dopuszcza się stosowanie przełącznic optycznych naściennych a w uzasadnionych przypadkach przyłączeniowych paneli abonenckich</w:t>
      </w:r>
      <w:r w:rsidR="00CC7383" w:rsidRPr="00433CB4">
        <w:rPr>
          <w:rFonts w:ascii="Calibri" w:hAnsi="Calibri" w:cs="Calibri"/>
          <w:color w:val="000000" w:themeColor="text1"/>
          <w:sz w:val="22"/>
          <w:szCs w:val="22"/>
        </w:rPr>
        <w:t>.</w:t>
      </w:r>
    </w:p>
    <w:p w14:paraId="1F121C49" w14:textId="77777777" w:rsidR="008C1468" w:rsidRPr="007051CC" w:rsidRDefault="008C1468" w:rsidP="00644334">
      <w:pPr>
        <w:pStyle w:val="Nagwek2"/>
      </w:pPr>
      <w:bookmarkStart w:id="40" w:name="_Toc66436948"/>
      <w:bookmarkStart w:id="41" w:name="_Toc163024741"/>
      <w:bookmarkStart w:id="42" w:name="_Toc163025014"/>
      <w:r w:rsidRPr="007051CC">
        <w:t>Odbiór światłowodu</w:t>
      </w:r>
      <w:bookmarkEnd w:id="40"/>
      <w:r w:rsidR="00433CB4">
        <w:t>:</w:t>
      </w:r>
      <w:bookmarkEnd w:id="41"/>
      <w:bookmarkEnd w:id="42"/>
    </w:p>
    <w:p w14:paraId="14D3DDA3" w14:textId="77777777" w:rsidR="005A1243" w:rsidRDefault="00A04AA8" w:rsidP="00C66FAF">
      <w:pPr>
        <w:ind w:left="357"/>
        <w:jc w:val="both"/>
      </w:pPr>
      <w:r w:rsidRPr="00433CB4">
        <w:rPr>
          <w:rFonts w:ascii="Calibri" w:hAnsi="Calibri" w:cs="Calibri"/>
          <w:sz w:val="22"/>
          <w:szCs w:val="22"/>
        </w:rPr>
        <w:t xml:space="preserve">Po </w:t>
      </w:r>
      <w:proofErr w:type="gramStart"/>
      <w:r w:rsidRPr="00433CB4">
        <w:rPr>
          <w:rFonts w:ascii="Calibri" w:hAnsi="Calibri" w:cs="Calibri"/>
          <w:sz w:val="22"/>
          <w:szCs w:val="22"/>
        </w:rPr>
        <w:t xml:space="preserve">zakończeniu </w:t>
      </w:r>
      <w:r w:rsidR="00CC7383" w:rsidRPr="00433CB4">
        <w:rPr>
          <w:rFonts w:ascii="Calibri" w:hAnsi="Calibri" w:cs="Calibri"/>
          <w:sz w:val="22"/>
          <w:szCs w:val="22"/>
        </w:rPr>
        <w:t xml:space="preserve"> budowy</w:t>
      </w:r>
      <w:proofErr w:type="gramEnd"/>
      <w:r w:rsidR="00CC7383" w:rsidRPr="00433CB4">
        <w:rPr>
          <w:rFonts w:ascii="Calibri" w:hAnsi="Calibri" w:cs="Calibri"/>
          <w:sz w:val="22"/>
          <w:szCs w:val="22"/>
        </w:rPr>
        <w:t xml:space="preserve">, </w:t>
      </w:r>
      <w:r w:rsidRPr="00433CB4">
        <w:rPr>
          <w:rFonts w:ascii="Calibri" w:hAnsi="Calibri" w:cs="Calibri"/>
          <w:sz w:val="22"/>
          <w:szCs w:val="22"/>
        </w:rPr>
        <w:t>przebudow</w:t>
      </w:r>
      <w:r w:rsidR="00CC7383" w:rsidRPr="00433CB4">
        <w:rPr>
          <w:rFonts w:ascii="Calibri" w:hAnsi="Calibri" w:cs="Calibri"/>
          <w:sz w:val="22"/>
          <w:szCs w:val="22"/>
        </w:rPr>
        <w:t xml:space="preserve">y lub </w:t>
      </w:r>
      <w:r w:rsidRPr="00433CB4">
        <w:rPr>
          <w:rFonts w:ascii="Calibri" w:hAnsi="Calibri" w:cs="Calibri"/>
          <w:sz w:val="22"/>
          <w:szCs w:val="22"/>
        </w:rPr>
        <w:t>modernizacji linii światłowodowej należy dokonać pomiarów reflektometrycznych  i teletransmisyjnych kabla oraz wykonać dokumentację powykonawczą</w:t>
      </w:r>
      <w:r w:rsidR="00A25B84" w:rsidRPr="00433CB4">
        <w:rPr>
          <w:rFonts w:ascii="Calibri" w:hAnsi="Calibri" w:cs="Calibri"/>
          <w:sz w:val="22"/>
          <w:szCs w:val="22"/>
        </w:rPr>
        <w:t xml:space="preserve"> i dostarczyć Zamawiającemu</w:t>
      </w:r>
      <w:r w:rsidR="002E44FA">
        <w:rPr>
          <w:rFonts w:ascii="Calibri" w:hAnsi="Calibri" w:cs="Calibri"/>
          <w:sz w:val="22"/>
          <w:szCs w:val="22"/>
        </w:rPr>
        <w:t xml:space="preserve"> </w:t>
      </w:r>
      <w:r w:rsidR="005A1243">
        <w:t>Badania /Testy traktu światłowodowego</w:t>
      </w:r>
    </w:p>
    <w:p w14:paraId="1EEA63C6" w14:textId="77777777" w:rsidR="005A1243" w:rsidRDefault="005A1243" w:rsidP="005A1243">
      <w:pPr>
        <w:pStyle w:val="Akapitzlist"/>
        <w:numPr>
          <w:ilvl w:val="0"/>
          <w:numId w:val="22"/>
        </w:numPr>
      </w:pPr>
      <w:r>
        <w:t>Wybudowany trakt światłowodowy powinien być sprawdzony pod kątem zgodności z dokumentacją powykonawczą . Powinien spełniać wymagania związane z transmisją sygnałów optycznych.</w:t>
      </w:r>
    </w:p>
    <w:p w14:paraId="21026731" w14:textId="77777777" w:rsidR="005A1243" w:rsidRDefault="005A1243" w:rsidP="005A1243">
      <w:pPr>
        <w:pStyle w:val="Akapitzlist"/>
        <w:numPr>
          <w:ilvl w:val="0"/>
          <w:numId w:val="22"/>
        </w:numPr>
      </w:pPr>
      <w:r>
        <w:t xml:space="preserve">Dla każdego </w:t>
      </w:r>
      <w:proofErr w:type="spellStart"/>
      <w:r>
        <w:t>jednomodowego</w:t>
      </w:r>
      <w:proofErr w:type="spellEnd"/>
      <w:r>
        <w:t xml:space="preserve"> toru optycznego należy przeprowadzić pomiary reflektometryczne w obu kierunkach transmisji sygnału. Pomiary wykonane z obu stron muszą być wykonywane przy tych samych parametrach, takich jak: szerokość impulsu, długość fali, wartość uśrednienia i zakres długości. Poprawne wyniki pomiarowe uzyskuje się tylko wtedy, gdy wartość współczynnika załamania wprowadzona do reflektometru jest zgodna z wartością podaną przez producenta. Należy zwrócić uwagę, że ze względu na tzw. minimalna strefę </w:t>
      </w:r>
      <w:proofErr w:type="gramStart"/>
      <w:r>
        <w:t>martwą  należy</w:t>
      </w:r>
      <w:proofErr w:type="gramEnd"/>
      <w:r>
        <w:t xml:space="preserve"> stosować włókna rozbiegowe jeśli reflektometr ich wymaga. Na podstawie ww. pomiarów należy określić całkowitą długość optyczną linii, całkowite tłumienie linii, tłumienia spawów, tłumienia połączeń rozłączalnych, tłumienność jednostkową sekcji traktu światłowodowego, pomiary tłumienia torów metodą transmisyjną. Wymaga się, aby: jednostkowa tłumienność każdej sekcji nie przekroczyła parametrów katalogowych zastosowanego przewodu, zmiana tłumienności jednostkowej wzdłuż długości linii na każdym 1 km odcinka traktu światłowodowego nie przekraczała 0,1</w:t>
      </w:r>
      <w:r w:rsidR="00C66FAF">
        <w:t>5</w:t>
      </w:r>
      <w:r>
        <w:t xml:space="preserve">dB/km, skokowy wzrost tłumienności wywołany punktowymi wtrąceniami nie był większy niż 0,1 </w:t>
      </w:r>
      <w:proofErr w:type="spellStart"/>
      <w:r>
        <w:t>dB</w:t>
      </w:r>
      <w:proofErr w:type="spellEnd"/>
      <w:r>
        <w:t>, tłumienie połączeń spawanych było nie większe niż 0,15dB.</w:t>
      </w:r>
    </w:p>
    <w:p w14:paraId="743D887B" w14:textId="77777777" w:rsidR="005A1243" w:rsidRDefault="005A1243" w:rsidP="005A1243">
      <w:pPr>
        <w:pStyle w:val="Akapitzlist"/>
        <w:numPr>
          <w:ilvl w:val="0"/>
          <w:numId w:val="22"/>
        </w:numPr>
      </w:pPr>
      <w:r>
        <w:t xml:space="preserve">Tłumienie traktu należy mierzyć pomiędzy dwoma skrajnymi przełącznicami światłowodowymi. Do pomiarów należy wykorzystać źródła światła o parametrach: Dla włókien </w:t>
      </w:r>
      <w:proofErr w:type="spellStart"/>
      <w:r>
        <w:t>jednomodowych</w:t>
      </w:r>
      <w:proofErr w:type="spellEnd"/>
      <w:r>
        <w:t xml:space="preserve">: 1310nm ±20nm, 1550nm ± 20nm i 1625nm ± 20nm, o szerokości widmowej w każdym oknie poniżej 10nm, o szerokości widmowej w każdym oknie poniżej 10nm, </w:t>
      </w:r>
      <w:r>
        <w:lastRenderedPageBreak/>
        <w:t>dla włókien wielomodowych: 850nm±50nm i 1300nm ±50nm miernik mocy optycznej ma zapewniać pomiar w podanych wyżej pasmach. Przed rozpoczęciem pomiaru należy określić poziomy mocy odniesienia, wskazując jednocześnie w dokumentacji, czy pomiar uwzględnia tłumienie złączek rozłączalnych w przełącznicach końcowych. Pomiar powinien być wykonany z dwóch stron a jego wartość powinna zostać uśredniona.</w:t>
      </w:r>
    </w:p>
    <w:p w14:paraId="77A9D409" w14:textId="77777777" w:rsidR="00D00982" w:rsidRDefault="005A1243" w:rsidP="005A1243">
      <w:pPr>
        <w:pStyle w:val="Akapitzlist"/>
        <w:numPr>
          <w:ilvl w:val="0"/>
          <w:numId w:val="22"/>
        </w:numPr>
      </w:pPr>
      <w:r>
        <w:t>Podczas</w:t>
      </w:r>
      <w:r w:rsidR="00D00982">
        <w:t xml:space="preserve"> realizacji</w:t>
      </w:r>
      <w:r>
        <w:t xml:space="preserve"> traktu światłowodowego należy </w:t>
      </w:r>
      <w:proofErr w:type="gramStart"/>
      <w:r w:rsidR="00D00982">
        <w:t xml:space="preserve">wykonać </w:t>
      </w:r>
      <w:r>
        <w:t xml:space="preserve"> zapas</w:t>
      </w:r>
      <w:proofErr w:type="gramEnd"/>
      <w:r>
        <w:t xml:space="preserve"> przy złączu, </w:t>
      </w:r>
      <w:r w:rsidR="00D00982">
        <w:t>oraz pomiary</w:t>
      </w:r>
      <w:r>
        <w:t xml:space="preserve"> kontroln</w:t>
      </w:r>
      <w:r w:rsidR="00D00982">
        <w:t>e</w:t>
      </w:r>
      <w:r>
        <w:t xml:space="preserve">. </w:t>
      </w:r>
      <w:r w:rsidR="00D00982">
        <w:t>Z</w:t>
      </w:r>
      <w:r>
        <w:t>abezpiecz</w:t>
      </w:r>
      <w:r w:rsidR="00D00982">
        <w:t>yć</w:t>
      </w:r>
      <w:r>
        <w:t xml:space="preserve"> przed korozją element</w:t>
      </w:r>
      <w:r w:rsidR="00D00982">
        <w:t>y</w:t>
      </w:r>
      <w:r>
        <w:t xml:space="preserve"> z powłokami galwanicznymi i malarskimi, </w:t>
      </w:r>
      <w:proofErr w:type="spellStart"/>
      <w:r w:rsidR="00D00982">
        <w:t>W</w:t>
      </w:r>
      <w:r>
        <w:t>ykonan</w:t>
      </w:r>
      <w:r w:rsidR="00D00982">
        <w:t>ać</w:t>
      </w:r>
      <w:proofErr w:type="spellEnd"/>
      <w:r>
        <w:t xml:space="preserve"> odbudow</w:t>
      </w:r>
      <w:r w:rsidR="00D00982">
        <w:t>ę</w:t>
      </w:r>
      <w:r>
        <w:t xml:space="preserve"> nawierzchni i uporządkowania terenu</w:t>
      </w:r>
      <w:r w:rsidR="00D00982">
        <w:t>.</w:t>
      </w:r>
    </w:p>
    <w:p w14:paraId="49385920" w14:textId="77777777" w:rsidR="005A1243" w:rsidRDefault="00D00982" w:rsidP="005A1243">
      <w:pPr>
        <w:pStyle w:val="Akapitzlist"/>
        <w:numPr>
          <w:ilvl w:val="0"/>
          <w:numId w:val="22"/>
        </w:numPr>
      </w:pPr>
      <w:r>
        <w:t xml:space="preserve"> </w:t>
      </w:r>
      <w:r w:rsidR="005A1243">
        <w:t xml:space="preserve">Trakt światłowodowy powinien być wykonany z materiałów zgodnych z projektem technicznym. W przełącznicy światłowodowej powinny być zastosowane złącza o </w:t>
      </w:r>
      <w:proofErr w:type="spellStart"/>
      <w:r w:rsidR="005A1243">
        <w:t>reflektancji</w:t>
      </w:r>
      <w:proofErr w:type="spellEnd"/>
      <w:r w:rsidR="005A1243">
        <w:t xml:space="preserve"> nie gorszej od 60 </w:t>
      </w:r>
      <w:proofErr w:type="spellStart"/>
      <w:r w:rsidR="005A1243">
        <w:t>dB</w:t>
      </w:r>
      <w:proofErr w:type="spellEnd"/>
      <w:r w:rsidR="005A1243">
        <w:t>.</w:t>
      </w:r>
    </w:p>
    <w:p w14:paraId="11C00435" w14:textId="77777777" w:rsidR="005A1243" w:rsidRDefault="005A1243" w:rsidP="005A1243">
      <w:pPr>
        <w:pStyle w:val="Akapitzlist"/>
        <w:numPr>
          <w:ilvl w:val="0"/>
          <w:numId w:val="22"/>
        </w:numPr>
      </w:pPr>
      <w:r>
        <w:t>Mufy dla kabli światłowodowych powinny być szczelne i posiadać mechanizm zamykania umożliwiający wielokrotny dostęp do wnętrza. Poszczególne połączone włókna światłowodowe powinny być starannie ułożone i umocowane, przy czym promień gięcia włókien nie powinien być mniejszy niż 55 mm.</w:t>
      </w:r>
    </w:p>
    <w:p w14:paraId="0E6E2818" w14:textId="77777777" w:rsidR="005A1243" w:rsidRDefault="005A1243" w:rsidP="005A1243">
      <w:pPr>
        <w:pStyle w:val="Akapitzlist"/>
        <w:numPr>
          <w:ilvl w:val="0"/>
          <w:numId w:val="22"/>
        </w:numPr>
      </w:pPr>
      <w:r>
        <w:t>Sprawdzenia zgodności połączeń z dokumentacja można dokonać przy użyciu: reflektometru dołączonego do jednego końca traktu, zestawu do pomiaru tłumienności traktu, dołączonego na obydwu końcach traktu, zestawu do identyfikacji włókien, źródła światła widzialnego, dołączonego na jednym końcu traktu. Korzystając ze schematu optycznego należy odczytać numery światłowodów, które powinny być połączone z badanym złączem w określonej mufie. Następnie należy otworzyć badaną mufę kablową i nawinąć około 10 zwojów światłowodu na cylinder o średnicy 25mmi obserwować efekt zmiany tłumienia badanego toru. Jeżeli po nawinięciu nie wystąpi efekt zmiany tłumienności (odczytywany reflektometrem), oznacza to brak zgodności połączeń. Źródło światła widzialnego do sprawdzania zgodności połączeń ma zastosowanie tylko na krótkich traktach światłowodowych. Sprawdzeniu poprawności połączeń powinny podlegać wszystkie włókna w trakcie.</w:t>
      </w:r>
    </w:p>
    <w:p w14:paraId="3304D518" w14:textId="77777777" w:rsidR="005A1243" w:rsidRPr="00433CB4" w:rsidRDefault="005A1243" w:rsidP="00A63D43">
      <w:pPr>
        <w:ind w:left="357"/>
        <w:jc w:val="both"/>
        <w:rPr>
          <w:rFonts w:ascii="Calibri" w:hAnsi="Calibri" w:cs="Calibri"/>
          <w:sz w:val="22"/>
          <w:szCs w:val="22"/>
        </w:rPr>
      </w:pPr>
    </w:p>
    <w:p w14:paraId="5B6FD248" w14:textId="77777777" w:rsidR="008C1468" w:rsidRPr="008C1468" w:rsidRDefault="006A676E" w:rsidP="007051CC">
      <w:pPr>
        <w:pStyle w:val="Nagwek1"/>
      </w:pPr>
      <w:bookmarkStart w:id="43" w:name="_Toc66436949"/>
      <w:bookmarkStart w:id="44" w:name="_Toc163025015"/>
      <w:r>
        <w:t>Wymagania do Budowy</w:t>
      </w:r>
      <w:r w:rsidR="008C1468" w:rsidRPr="008C1468">
        <w:t xml:space="preserve"> obiektowych systemów łączności.</w:t>
      </w:r>
      <w:bookmarkEnd w:id="43"/>
      <w:bookmarkEnd w:id="44"/>
    </w:p>
    <w:p w14:paraId="6BE308D1" w14:textId="77777777" w:rsidR="00CB1BC5" w:rsidRDefault="008C1468" w:rsidP="00644334">
      <w:pPr>
        <w:pStyle w:val="Nagwek2"/>
      </w:pPr>
      <w:bookmarkStart w:id="45" w:name="_Toc66436952"/>
      <w:bookmarkStart w:id="46" w:name="_Toc66437580"/>
      <w:bookmarkStart w:id="47" w:name="_Toc163024744"/>
      <w:bookmarkStart w:id="48" w:name="_Toc163025017"/>
      <w:r w:rsidRPr="00CB1BC5">
        <w:t>W nowo budowanych/modernizowanych obiektach należy przewidzieć minimum dwie szafy.</w:t>
      </w:r>
      <w:r w:rsidRPr="00CB1BC5">
        <w:rPr>
          <w:rFonts w:ascii="Calibri" w:hAnsi="Calibri" w:cs="Calibri"/>
        </w:rPr>
        <w:t xml:space="preserve"> </w:t>
      </w:r>
      <w:r w:rsidRPr="00CB1BC5">
        <w:t>Zastosować należy podział na szafy ODF i szafy urządzeń teletransmisyjnych. Szafy ODF mogą być wyposażane jedynie w przełącznice światłowodowe, szafy urządzeń teletransmisyjnych przewidziane są do montaż</w:t>
      </w:r>
      <w:r w:rsidR="00944A02" w:rsidRPr="00CB1BC5">
        <w:t>u</w:t>
      </w:r>
      <w:r w:rsidRPr="00CB1BC5">
        <w:t xml:space="preserve"> urządzeń aktywnych.</w:t>
      </w:r>
      <w:bookmarkStart w:id="49" w:name="_Toc66436953"/>
      <w:bookmarkStart w:id="50" w:name="_Toc66437581"/>
      <w:bookmarkEnd w:id="45"/>
      <w:bookmarkEnd w:id="46"/>
      <w:bookmarkEnd w:id="47"/>
      <w:bookmarkEnd w:id="48"/>
    </w:p>
    <w:p w14:paraId="7FD63302" w14:textId="77777777" w:rsidR="008C1468" w:rsidRPr="00464010" w:rsidRDefault="008C1468" w:rsidP="00644334">
      <w:pPr>
        <w:pStyle w:val="Nagwek2"/>
      </w:pPr>
      <w:bookmarkStart w:id="51" w:name="_Toc163024745"/>
      <w:bookmarkStart w:id="52" w:name="_Toc163025018"/>
      <w:r w:rsidRPr="00F532B3">
        <w:t>Specyfikacja szaf łączności dla elementów pasywnych:</w:t>
      </w:r>
      <w:bookmarkEnd w:id="49"/>
      <w:bookmarkEnd w:id="50"/>
      <w:bookmarkEnd w:id="51"/>
      <w:bookmarkEnd w:id="52"/>
    </w:p>
    <w:p w14:paraId="576FC1F2" w14:textId="77777777" w:rsidR="008C1468" w:rsidRPr="00CB1BC5" w:rsidRDefault="008C1468" w:rsidP="00A63D43">
      <w:pPr>
        <w:pStyle w:val="Akapitzlist"/>
        <w:numPr>
          <w:ilvl w:val="0"/>
          <w:numId w:val="14"/>
        </w:numPr>
        <w:spacing w:line="240" w:lineRule="auto"/>
        <w:ind w:firstLine="273"/>
        <w:jc w:val="both"/>
        <w:rPr>
          <w:rFonts w:ascii="Calibri" w:hAnsi="Calibri" w:cs="Calibri"/>
          <w:sz w:val="22"/>
          <w:szCs w:val="22"/>
        </w:rPr>
      </w:pPr>
      <w:proofErr w:type="gramStart"/>
      <w:r w:rsidRPr="00CB1BC5">
        <w:rPr>
          <w:rFonts w:ascii="Calibri" w:hAnsi="Calibri" w:cs="Calibri"/>
          <w:sz w:val="22"/>
          <w:szCs w:val="22"/>
        </w:rPr>
        <w:t>wymiary</w:t>
      </w:r>
      <w:proofErr w:type="gramEnd"/>
      <w:r w:rsidRPr="00CB1BC5">
        <w:rPr>
          <w:rFonts w:ascii="Calibri" w:hAnsi="Calibri" w:cs="Calibri"/>
          <w:sz w:val="22"/>
          <w:szCs w:val="22"/>
        </w:rPr>
        <w:t xml:space="preserve">: 42U 19” </w:t>
      </w:r>
    </w:p>
    <w:p w14:paraId="7570423E" w14:textId="77777777" w:rsidR="008C1468" w:rsidRPr="00CB1BC5" w:rsidRDefault="008C1468" w:rsidP="00A63D43">
      <w:pPr>
        <w:pStyle w:val="Akapitzlist"/>
        <w:numPr>
          <w:ilvl w:val="0"/>
          <w:numId w:val="14"/>
        </w:numPr>
        <w:ind w:firstLine="273"/>
        <w:jc w:val="both"/>
        <w:rPr>
          <w:rFonts w:ascii="Calibri" w:hAnsi="Calibri" w:cs="Calibri"/>
          <w:sz w:val="22"/>
          <w:szCs w:val="22"/>
        </w:rPr>
      </w:pPr>
      <w:proofErr w:type="gramStart"/>
      <w:r w:rsidRPr="00CB1BC5">
        <w:rPr>
          <w:rFonts w:ascii="Calibri" w:hAnsi="Calibri" w:cs="Calibri"/>
          <w:sz w:val="22"/>
          <w:szCs w:val="22"/>
        </w:rPr>
        <w:t>drzwi</w:t>
      </w:r>
      <w:proofErr w:type="gramEnd"/>
      <w:r w:rsidRPr="00CB1BC5">
        <w:rPr>
          <w:rFonts w:ascii="Calibri" w:hAnsi="Calibri" w:cs="Calibri"/>
          <w:sz w:val="22"/>
          <w:szCs w:val="22"/>
        </w:rPr>
        <w:t xml:space="preserve"> przednie szklane</w:t>
      </w:r>
      <w:r w:rsidR="00272061" w:rsidRPr="00CB1BC5">
        <w:rPr>
          <w:rFonts w:ascii="Calibri" w:hAnsi="Calibri" w:cs="Calibri"/>
          <w:sz w:val="22"/>
          <w:szCs w:val="22"/>
        </w:rPr>
        <w:t>,</w:t>
      </w:r>
      <w:r w:rsidR="00013DBC" w:rsidRPr="00CB1BC5">
        <w:rPr>
          <w:rFonts w:ascii="Calibri" w:hAnsi="Calibri" w:cs="Calibri"/>
          <w:sz w:val="22"/>
          <w:szCs w:val="22"/>
        </w:rPr>
        <w:t xml:space="preserve"> </w:t>
      </w:r>
      <w:r w:rsidRPr="00CB1BC5">
        <w:rPr>
          <w:rFonts w:ascii="Calibri" w:hAnsi="Calibri" w:cs="Calibri"/>
          <w:sz w:val="22"/>
          <w:szCs w:val="22"/>
        </w:rPr>
        <w:t xml:space="preserve">cokół o wysokości 100mm, </w:t>
      </w:r>
    </w:p>
    <w:p w14:paraId="6EAA42DA" w14:textId="77777777" w:rsidR="008C1468" w:rsidRPr="00CB1BC5" w:rsidRDefault="008C1468" w:rsidP="00A63D43">
      <w:pPr>
        <w:pStyle w:val="Akapitzlist"/>
        <w:numPr>
          <w:ilvl w:val="0"/>
          <w:numId w:val="14"/>
        </w:numPr>
        <w:ind w:firstLine="273"/>
        <w:jc w:val="both"/>
        <w:rPr>
          <w:rFonts w:ascii="Calibri" w:hAnsi="Calibri" w:cs="Calibri"/>
          <w:sz w:val="22"/>
          <w:szCs w:val="22"/>
        </w:rPr>
      </w:pPr>
      <w:proofErr w:type="gramStart"/>
      <w:r w:rsidRPr="00CB1BC5">
        <w:rPr>
          <w:rFonts w:ascii="Calibri" w:hAnsi="Calibri" w:cs="Calibri"/>
          <w:sz w:val="22"/>
          <w:szCs w:val="22"/>
        </w:rPr>
        <w:t>zaślepka</w:t>
      </w:r>
      <w:proofErr w:type="gramEnd"/>
      <w:r w:rsidR="00BC2AEC" w:rsidRPr="00CB1BC5">
        <w:rPr>
          <w:rFonts w:ascii="Calibri" w:hAnsi="Calibri" w:cs="Calibri"/>
          <w:sz w:val="22"/>
          <w:szCs w:val="22"/>
        </w:rPr>
        <w:t xml:space="preserve"> dolna</w:t>
      </w:r>
      <w:r w:rsidRPr="00CB1BC5">
        <w:rPr>
          <w:rFonts w:ascii="Calibri" w:hAnsi="Calibri" w:cs="Calibri"/>
          <w:sz w:val="22"/>
          <w:szCs w:val="22"/>
        </w:rPr>
        <w:t xml:space="preserve"> z dławicami dla różnych średnic kabla,</w:t>
      </w:r>
    </w:p>
    <w:p w14:paraId="14D388A1" w14:textId="77777777" w:rsidR="001058C8" w:rsidRPr="00CB1BC5" w:rsidRDefault="008C1468" w:rsidP="00DF59A8">
      <w:pPr>
        <w:pStyle w:val="Akapitzlist"/>
        <w:numPr>
          <w:ilvl w:val="0"/>
          <w:numId w:val="14"/>
        </w:numPr>
        <w:ind w:firstLine="273"/>
        <w:jc w:val="both"/>
        <w:rPr>
          <w:rFonts w:ascii="Calibri" w:hAnsi="Calibri" w:cs="Calibri"/>
          <w:sz w:val="22"/>
          <w:szCs w:val="22"/>
        </w:rPr>
      </w:pPr>
      <w:proofErr w:type="spellStart"/>
      <w:proofErr w:type="gramStart"/>
      <w:r w:rsidRPr="00CB1BC5">
        <w:rPr>
          <w:rFonts w:ascii="Calibri" w:hAnsi="Calibri" w:cs="Calibri"/>
          <w:sz w:val="22"/>
          <w:szCs w:val="22"/>
        </w:rPr>
        <w:t>organizer</w:t>
      </w:r>
      <w:proofErr w:type="spellEnd"/>
      <w:proofErr w:type="gramEnd"/>
      <w:r w:rsidRPr="00CB1BC5">
        <w:rPr>
          <w:rFonts w:ascii="Calibri" w:hAnsi="Calibri" w:cs="Calibri"/>
          <w:sz w:val="22"/>
          <w:szCs w:val="22"/>
        </w:rPr>
        <w:t xml:space="preserve"> kabli pionowy</w:t>
      </w:r>
      <w:r w:rsidR="001058C8" w:rsidRPr="00CB1BC5">
        <w:rPr>
          <w:rFonts w:ascii="Calibri" w:hAnsi="Calibri" w:cs="Calibri"/>
          <w:sz w:val="22"/>
          <w:szCs w:val="22"/>
        </w:rPr>
        <w:t>ch</w:t>
      </w:r>
      <w:r w:rsidRPr="00CB1BC5">
        <w:rPr>
          <w:rFonts w:ascii="Calibri" w:hAnsi="Calibri" w:cs="Calibri"/>
          <w:sz w:val="22"/>
          <w:szCs w:val="22"/>
        </w:rPr>
        <w:t xml:space="preserve"> oraz </w:t>
      </w:r>
      <w:proofErr w:type="spellStart"/>
      <w:r w:rsidRPr="00CB1BC5">
        <w:rPr>
          <w:rFonts w:ascii="Calibri" w:hAnsi="Calibri" w:cs="Calibri"/>
          <w:sz w:val="22"/>
          <w:szCs w:val="22"/>
        </w:rPr>
        <w:t>organizer</w:t>
      </w:r>
      <w:proofErr w:type="spellEnd"/>
      <w:r w:rsidRPr="00CB1BC5">
        <w:rPr>
          <w:rFonts w:ascii="Calibri" w:hAnsi="Calibri" w:cs="Calibri"/>
          <w:sz w:val="22"/>
          <w:szCs w:val="22"/>
        </w:rPr>
        <w:t xml:space="preserve"> kabli poziom</w:t>
      </w:r>
      <w:r w:rsidR="001058C8" w:rsidRPr="00CB1BC5">
        <w:rPr>
          <w:rFonts w:ascii="Calibri" w:hAnsi="Calibri" w:cs="Calibri"/>
          <w:sz w:val="22"/>
          <w:szCs w:val="22"/>
        </w:rPr>
        <w:t>ych</w:t>
      </w:r>
    </w:p>
    <w:p w14:paraId="122D3D77" w14:textId="77777777" w:rsidR="008C1468" w:rsidRDefault="008C1468" w:rsidP="00644334">
      <w:pPr>
        <w:pStyle w:val="Nagwek2"/>
      </w:pPr>
      <w:bookmarkStart w:id="53" w:name="_Toc66436954"/>
      <w:bookmarkStart w:id="54" w:name="_Toc66437582"/>
      <w:bookmarkStart w:id="55" w:name="_Toc163024746"/>
      <w:bookmarkStart w:id="56" w:name="_Toc163025019"/>
      <w:r w:rsidRPr="00F532B3">
        <w:lastRenderedPageBreak/>
        <w:t>Specyfikacja szaf łączności dla urządzeń aktywnych:</w:t>
      </w:r>
      <w:bookmarkEnd w:id="53"/>
      <w:bookmarkEnd w:id="54"/>
      <w:bookmarkEnd w:id="55"/>
      <w:bookmarkEnd w:id="56"/>
    </w:p>
    <w:p w14:paraId="6C9BC1D0" w14:textId="77777777" w:rsidR="00CC785E" w:rsidRPr="004A03A3" w:rsidRDefault="00CC785E" w:rsidP="004A03A3">
      <w:pPr>
        <w:pStyle w:val="Nagwek2"/>
        <w:numPr>
          <w:ilvl w:val="2"/>
          <w:numId w:val="2"/>
        </w:numPr>
        <w:rPr>
          <w:bCs w:val="0"/>
          <w:iCs w:val="0"/>
          <w:sz w:val="22"/>
          <w:szCs w:val="22"/>
        </w:rPr>
      </w:pPr>
      <w:r w:rsidRPr="004A03A3">
        <w:rPr>
          <w:bCs w:val="0"/>
          <w:iCs w:val="0"/>
          <w:sz w:val="22"/>
          <w:szCs w:val="22"/>
        </w:rPr>
        <w:t xml:space="preserve">Wszystkie elementy Systemu sterowania powinny cechować się zdolnością do ciągłej pracy w warunkach przemysłowych adekwatnych do zastosowania z uwzględnieniem maksymalnych i minimalnych panujących warunków środowiskowych, np. temperatura, wilgotność, zapylenie, wibracje i środowiska wybuchowe, agresywne i inne stwarzające potencjalne ryzyko i niebezpieczeństwo dla ich poprawnej pracy. Możliwe graniczne warunki środowiskowe, które mogą wystąpić w konkretnej lokalizacji zostaną przeanalizowane przez projektanta i określone w projekcie. </w:t>
      </w:r>
    </w:p>
    <w:p w14:paraId="2E67429F" w14:textId="77777777" w:rsidR="00CC785E" w:rsidRPr="004A03A3" w:rsidRDefault="00CC785E" w:rsidP="004A03A3">
      <w:pPr>
        <w:pStyle w:val="Nagwek2"/>
        <w:numPr>
          <w:ilvl w:val="2"/>
          <w:numId w:val="2"/>
        </w:numPr>
        <w:rPr>
          <w:bCs w:val="0"/>
          <w:iCs w:val="0"/>
          <w:sz w:val="22"/>
          <w:szCs w:val="22"/>
        </w:rPr>
      </w:pPr>
      <w:r w:rsidRPr="004A03A3">
        <w:rPr>
          <w:bCs w:val="0"/>
          <w:iCs w:val="0"/>
          <w:sz w:val="22"/>
          <w:szCs w:val="22"/>
        </w:rPr>
        <w:t xml:space="preserve">Wszystkie zainstalowane elementy systemu muszą pracować w warunkach środowiskowych zgodnych z ich DTR. </w:t>
      </w:r>
    </w:p>
    <w:p w14:paraId="4A73A38E" w14:textId="77777777" w:rsidR="00CC785E" w:rsidRPr="004A03A3" w:rsidRDefault="00CC785E" w:rsidP="004A03A3">
      <w:pPr>
        <w:pStyle w:val="Nagwek2"/>
        <w:numPr>
          <w:ilvl w:val="2"/>
          <w:numId w:val="2"/>
        </w:numPr>
        <w:rPr>
          <w:bCs w:val="0"/>
          <w:iCs w:val="0"/>
          <w:sz w:val="22"/>
          <w:szCs w:val="22"/>
        </w:rPr>
      </w:pPr>
      <w:r w:rsidRPr="004A03A3">
        <w:rPr>
          <w:bCs w:val="0"/>
          <w:iCs w:val="0"/>
          <w:sz w:val="22"/>
          <w:szCs w:val="22"/>
        </w:rPr>
        <w:t>Wszystkie szafy sterownicze (szafy poziomu procesowego) i systemowe (szafy poziomu operatorskiego) będą mieć zapewniony swobodny dostęp do urządzeń zabudowanych w ich wnętrzu w celu ich eksploatacji i serwisowania.</w:t>
      </w:r>
    </w:p>
    <w:p w14:paraId="5156579A" w14:textId="77777777" w:rsidR="00CC785E" w:rsidRPr="004A03A3" w:rsidRDefault="00CC785E" w:rsidP="004A03A3">
      <w:pPr>
        <w:pStyle w:val="Nagwek2"/>
        <w:numPr>
          <w:ilvl w:val="2"/>
          <w:numId w:val="2"/>
        </w:numPr>
        <w:rPr>
          <w:bCs w:val="0"/>
          <w:iCs w:val="0"/>
          <w:sz w:val="22"/>
          <w:szCs w:val="22"/>
        </w:rPr>
      </w:pPr>
      <w:r w:rsidRPr="004A03A3">
        <w:rPr>
          <w:bCs w:val="0"/>
          <w:iCs w:val="0"/>
          <w:sz w:val="22"/>
          <w:szCs w:val="22"/>
        </w:rPr>
        <w:t>Zaleca się unikanie lokalizacji szaf sterowniczych w miejscach:</w:t>
      </w:r>
    </w:p>
    <w:p w14:paraId="786B80B0" w14:textId="77777777" w:rsidR="00CC785E" w:rsidRPr="004A03A3" w:rsidRDefault="00CC785E" w:rsidP="004A03A3">
      <w:pPr>
        <w:pStyle w:val="Nagwek2"/>
        <w:numPr>
          <w:ilvl w:val="2"/>
          <w:numId w:val="2"/>
        </w:numPr>
        <w:rPr>
          <w:bCs w:val="0"/>
          <w:iCs w:val="0"/>
          <w:sz w:val="22"/>
          <w:szCs w:val="22"/>
        </w:rPr>
      </w:pPr>
      <w:r w:rsidRPr="004A03A3">
        <w:rPr>
          <w:bCs w:val="0"/>
          <w:iCs w:val="0"/>
          <w:sz w:val="22"/>
          <w:szCs w:val="22"/>
        </w:rPr>
        <w:t xml:space="preserve">Narażonych na działanie ujemnych temperatur i możliwości powstania kondensacji pary wodnej. W razie konieczności montażu w takich miejscach, należy każdorazowo wyposażyć szafę w grzałki </w:t>
      </w:r>
      <w:proofErr w:type="spellStart"/>
      <w:r w:rsidRPr="004A03A3">
        <w:rPr>
          <w:bCs w:val="0"/>
          <w:iCs w:val="0"/>
          <w:sz w:val="22"/>
          <w:szCs w:val="22"/>
        </w:rPr>
        <w:t>antykondensacyjne</w:t>
      </w:r>
      <w:proofErr w:type="spellEnd"/>
      <w:r w:rsidRPr="004A03A3">
        <w:rPr>
          <w:bCs w:val="0"/>
          <w:iCs w:val="0"/>
          <w:sz w:val="22"/>
          <w:szCs w:val="22"/>
        </w:rPr>
        <w:t xml:space="preserve"> oraz monitoring temperatury i wilgotności, </w:t>
      </w:r>
    </w:p>
    <w:p w14:paraId="4F34E6A8" w14:textId="77777777" w:rsidR="00CC785E" w:rsidRPr="004A03A3" w:rsidRDefault="00CC785E" w:rsidP="004A03A3">
      <w:pPr>
        <w:pStyle w:val="Nagwek2"/>
        <w:numPr>
          <w:ilvl w:val="2"/>
          <w:numId w:val="2"/>
        </w:numPr>
        <w:rPr>
          <w:bCs w:val="0"/>
          <w:iCs w:val="0"/>
          <w:sz w:val="22"/>
          <w:szCs w:val="22"/>
        </w:rPr>
      </w:pPr>
      <w:r w:rsidRPr="004A03A3">
        <w:rPr>
          <w:bCs w:val="0"/>
          <w:iCs w:val="0"/>
          <w:sz w:val="22"/>
          <w:szCs w:val="22"/>
        </w:rPr>
        <w:t>Narażonych na duże zyski cieplne emitowane z pracujących urządzeń. Szafy, w których urządzenia mają większy wydatek cieplny niż możliwość odprowadzenia ciepła grawitacyjnie przez szafę, winny być wyposażone w system chłodzenia. Zaleca się, aby wentylatory filtrujące były stosowane, gdy w otoczeniu nie ma zbyt dużej ilości pyłu, w innym przypadku stosować np. wymienniki ciepła lub klimatyzatory,</w:t>
      </w:r>
    </w:p>
    <w:p w14:paraId="3B81ABA6" w14:textId="77777777" w:rsidR="00CC785E" w:rsidRPr="004A03A3" w:rsidRDefault="00CC785E" w:rsidP="004A03A3">
      <w:pPr>
        <w:pStyle w:val="Nagwek2"/>
        <w:numPr>
          <w:ilvl w:val="2"/>
          <w:numId w:val="2"/>
        </w:numPr>
        <w:rPr>
          <w:bCs w:val="0"/>
          <w:iCs w:val="0"/>
          <w:sz w:val="22"/>
          <w:szCs w:val="22"/>
        </w:rPr>
      </w:pPr>
      <w:r w:rsidRPr="004A03A3">
        <w:rPr>
          <w:bCs w:val="0"/>
          <w:iCs w:val="0"/>
          <w:sz w:val="22"/>
          <w:szCs w:val="22"/>
        </w:rPr>
        <w:t>Potencjalnie narażonych na zalanie np. usadowienie pod rurociągiem z wodą,</w:t>
      </w:r>
    </w:p>
    <w:p w14:paraId="78A2D95E" w14:textId="77777777" w:rsidR="00CC785E" w:rsidRPr="004A03A3" w:rsidRDefault="00CC785E" w:rsidP="004A03A3">
      <w:pPr>
        <w:pStyle w:val="Nagwek2"/>
        <w:numPr>
          <w:ilvl w:val="2"/>
          <w:numId w:val="2"/>
        </w:numPr>
        <w:rPr>
          <w:bCs w:val="0"/>
          <w:iCs w:val="0"/>
          <w:sz w:val="22"/>
          <w:szCs w:val="22"/>
        </w:rPr>
      </w:pPr>
      <w:r w:rsidRPr="004A03A3">
        <w:rPr>
          <w:bCs w:val="0"/>
          <w:iCs w:val="0"/>
          <w:sz w:val="22"/>
          <w:szCs w:val="22"/>
        </w:rPr>
        <w:t>Narażonych na ewentualne uszkodzenia mechaniczne,</w:t>
      </w:r>
    </w:p>
    <w:p w14:paraId="1A79D1BA" w14:textId="77777777" w:rsidR="00CC785E" w:rsidRPr="004A03A3" w:rsidRDefault="00CC785E" w:rsidP="004A03A3">
      <w:pPr>
        <w:pStyle w:val="Nagwek2"/>
        <w:numPr>
          <w:ilvl w:val="2"/>
          <w:numId w:val="2"/>
        </w:numPr>
        <w:rPr>
          <w:bCs w:val="0"/>
          <w:iCs w:val="0"/>
          <w:sz w:val="22"/>
          <w:szCs w:val="22"/>
        </w:rPr>
      </w:pPr>
      <w:r w:rsidRPr="004A03A3">
        <w:rPr>
          <w:bCs w:val="0"/>
          <w:iCs w:val="0"/>
          <w:sz w:val="22"/>
          <w:szCs w:val="22"/>
        </w:rPr>
        <w:t>2.5.4.5</w:t>
      </w:r>
      <w:r w:rsidRPr="004A03A3">
        <w:rPr>
          <w:bCs w:val="0"/>
          <w:iCs w:val="0"/>
          <w:sz w:val="22"/>
          <w:szCs w:val="22"/>
        </w:rPr>
        <w:tab/>
        <w:t>Innych potencjalnie niebezpiecznych zagrożeń wskazanych na etapie projektu wykonawczego.</w:t>
      </w:r>
    </w:p>
    <w:p w14:paraId="4E6F99AC" w14:textId="77777777" w:rsidR="00CC785E" w:rsidRPr="004A03A3" w:rsidRDefault="00CC785E" w:rsidP="004A03A3">
      <w:pPr>
        <w:pStyle w:val="Nagwek2"/>
        <w:numPr>
          <w:ilvl w:val="2"/>
          <w:numId w:val="2"/>
        </w:numPr>
        <w:rPr>
          <w:bCs w:val="0"/>
          <w:iCs w:val="0"/>
          <w:sz w:val="22"/>
          <w:szCs w:val="22"/>
        </w:rPr>
      </w:pPr>
      <w:r w:rsidRPr="004A03A3">
        <w:rPr>
          <w:bCs w:val="0"/>
          <w:iCs w:val="0"/>
          <w:sz w:val="22"/>
          <w:szCs w:val="22"/>
        </w:rPr>
        <w:t xml:space="preserve">Wszystkie szafy sterownicze i systemowe będą wyposażone w standardowe zamykane na klucz zamki uniwersalne, czujniki kontroli temperatury wewnątrz szafy oraz czujniki otwarcia drzwi (w zależności od konkretnego zastosowania i miejsca </w:t>
      </w:r>
      <w:r w:rsidRPr="004A03A3">
        <w:rPr>
          <w:bCs w:val="0"/>
          <w:iCs w:val="0"/>
          <w:sz w:val="22"/>
          <w:szCs w:val="22"/>
        </w:rPr>
        <w:lastRenderedPageBreak/>
        <w:t>montażu) będą mieć zapewnione odpowiednie oświetlenie i dostęp do gniazda sieciowego 230VAC z uziemieniem ochronnym.</w:t>
      </w:r>
    </w:p>
    <w:p w14:paraId="2A6731CE" w14:textId="77777777" w:rsidR="00CC785E" w:rsidRPr="004A03A3" w:rsidRDefault="00CC785E" w:rsidP="004A03A3">
      <w:pPr>
        <w:pStyle w:val="Nagwek2"/>
        <w:numPr>
          <w:ilvl w:val="2"/>
          <w:numId w:val="2"/>
        </w:numPr>
        <w:rPr>
          <w:bCs w:val="0"/>
          <w:iCs w:val="0"/>
          <w:sz w:val="22"/>
          <w:szCs w:val="22"/>
        </w:rPr>
      </w:pPr>
      <w:r w:rsidRPr="004A03A3">
        <w:rPr>
          <w:bCs w:val="0"/>
          <w:iCs w:val="0"/>
          <w:sz w:val="22"/>
          <w:szCs w:val="22"/>
        </w:rPr>
        <w:t>Szafy muszą być wyposażone w kieszeń na dokumentację papierową oraz półkę na laptopa</w:t>
      </w:r>
    </w:p>
    <w:p w14:paraId="53EE68E7" w14:textId="77777777" w:rsidR="00CC785E" w:rsidRPr="004A03A3" w:rsidRDefault="00CC785E" w:rsidP="004A03A3">
      <w:pPr>
        <w:pStyle w:val="Nagwek2"/>
        <w:numPr>
          <w:ilvl w:val="2"/>
          <w:numId w:val="2"/>
        </w:numPr>
        <w:rPr>
          <w:bCs w:val="0"/>
          <w:iCs w:val="0"/>
          <w:sz w:val="22"/>
          <w:szCs w:val="22"/>
        </w:rPr>
      </w:pPr>
      <w:r w:rsidRPr="004A03A3">
        <w:rPr>
          <w:bCs w:val="0"/>
          <w:iCs w:val="0"/>
          <w:sz w:val="22"/>
          <w:szCs w:val="22"/>
        </w:rPr>
        <w:t xml:space="preserve">Zaleca się, aby szafy systemowe (serwery systemu SCADA i poziomu operatorskiego) i infrastruktura sieciowa była lokalizowana w pomieszczeniach klimatyzowanych o zapewnionej temperaturze na poziomie około 20°C. Szafy te powinny być usytuowane w pomieszczeniach objętych elektronicznym systemem kontroli dostępu i systemem sygnalizacji pożaru. </w:t>
      </w:r>
    </w:p>
    <w:p w14:paraId="7C3B412D" w14:textId="77777777" w:rsidR="00CC785E" w:rsidRPr="004A03A3" w:rsidRDefault="00CC785E" w:rsidP="004A03A3">
      <w:pPr>
        <w:pStyle w:val="Nagwek2"/>
        <w:numPr>
          <w:ilvl w:val="2"/>
          <w:numId w:val="2"/>
        </w:numPr>
        <w:rPr>
          <w:bCs w:val="0"/>
          <w:iCs w:val="0"/>
          <w:sz w:val="22"/>
          <w:szCs w:val="22"/>
        </w:rPr>
      </w:pPr>
      <w:r w:rsidRPr="004A03A3">
        <w:rPr>
          <w:bCs w:val="0"/>
          <w:iCs w:val="0"/>
          <w:sz w:val="22"/>
          <w:szCs w:val="22"/>
        </w:rPr>
        <w:t xml:space="preserve">Wszystkie wejścia i wyjścia do stref, w których umieszczone są elementy programowalne Systemu sterowane powinny być objęte </w:t>
      </w:r>
      <w:proofErr w:type="spellStart"/>
      <w:r w:rsidRPr="004A03A3">
        <w:rPr>
          <w:bCs w:val="0"/>
          <w:iCs w:val="0"/>
          <w:sz w:val="22"/>
          <w:szCs w:val="22"/>
        </w:rPr>
        <w:t>systememami</w:t>
      </w:r>
      <w:proofErr w:type="spellEnd"/>
      <w:r w:rsidRPr="004A03A3">
        <w:rPr>
          <w:bCs w:val="0"/>
          <w:iCs w:val="0"/>
          <w:sz w:val="22"/>
          <w:szCs w:val="22"/>
        </w:rPr>
        <w:t xml:space="preserve"> kontroli dostępu oraz ciągłego monitoringu.</w:t>
      </w:r>
    </w:p>
    <w:p w14:paraId="084064B2" w14:textId="77777777" w:rsidR="00CC785E" w:rsidRPr="004A03A3" w:rsidRDefault="00CC785E" w:rsidP="004A03A3">
      <w:pPr>
        <w:pStyle w:val="Nagwek2"/>
        <w:numPr>
          <w:ilvl w:val="2"/>
          <w:numId w:val="2"/>
        </w:numPr>
        <w:rPr>
          <w:bCs w:val="0"/>
          <w:iCs w:val="0"/>
          <w:sz w:val="22"/>
          <w:szCs w:val="22"/>
        </w:rPr>
      </w:pPr>
      <w:r w:rsidRPr="004A03A3">
        <w:rPr>
          <w:bCs w:val="0"/>
          <w:iCs w:val="0"/>
          <w:sz w:val="22"/>
          <w:szCs w:val="22"/>
        </w:rPr>
        <w:t>Szafy sterownicze i systemowe będą wykonane z uwzględnieniem zaleceń Normy PN-EN</w:t>
      </w:r>
      <w:proofErr w:type="gramStart"/>
      <w:r w:rsidRPr="004A03A3">
        <w:rPr>
          <w:bCs w:val="0"/>
          <w:iCs w:val="0"/>
          <w:sz w:val="22"/>
          <w:szCs w:val="22"/>
        </w:rPr>
        <w:t xml:space="preserve"> 61439-2:2021-10, PN-EN</w:t>
      </w:r>
      <w:proofErr w:type="gramEnd"/>
      <w:r w:rsidRPr="004A03A3">
        <w:rPr>
          <w:bCs w:val="0"/>
          <w:iCs w:val="0"/>
          <w:sz w:val="22"/>
          <w:szCs w:val="22"/>
        </w:rPr>
        <w:t xml:space="preserve"> IEC 61439-2:2021-10, PN-EN 62208:2011 i PN-EN 60204-1:2018-12 .</w:t>
      </w:r>
    </w:p>
    <w:p w14:paraId="2963B232" w14:textId="77777777" w:rsidR="00CC785E" w:rsidRPr="004A03A3" w:rsidRDefault="00CC785E" w:rsidP="004A03A3">
      <w:pPr>
        <w:pStyle w:val="Nagwek2"/>
        <w:numPr>
          <w:ilvl w:val="2"/>
          <w:numId w:val="2"/>
        </w:numPr>
        <w:rPr>
          <w:bCs w:val="0"/>
          <w:iCs w:val="0"/>
          <w:sz w:val="22"/>
          <w:szCs w:val="22"/>
        </w:rPr>
      </w:pPr>
      <w:r w:rsidRPr="004A03A3">
        <w:rPr>
          <w:bCs w:val="0"/>
          <w:iCs w:val="0"/>
          <w:sz w:val="22"/>
          <w:szCs w:val="22"/>
        </w:rPr>
        <w:t>Rama szaf sterowniczych i systemowych będzie wykonana z blachy stalowej ocynkowanej, aluminiowej lub stali nierdzewnej, drzwi, ściany oraz cokół – z blachy stalowej malowanej farbą proszkową. Stosowany kolor powłoki lakierniczej standardowo RAL 7035. W warunkach występowania agresywnej korozji należy stosować szafy ze stali kwasoodpornej. W uzasadnionych przypadkach za zgodą Zamawiającego dopuszczalne jest stosowanie szaf z tworzywa sztucznego.</w:t>
      </w:r>
    </w:p>
    <w:p w14:paraId="70B7DE1C" w14:textId="77777777" w:rsidR="00CC785E" w:rsidRPr="004A03A3" w:rsidRDefault="00CC785E" w:rsidP="004A03A3">
      <w:pPr>
        <w:pStyle w:val="Nagwek2"/>
        <w:numPr>
          <w:ilvl w:val="2"/>
          <w:numId w:val="2"/>
        </w:numPr>
        <w:rPr>
          <w:bCs w:val="0"/>
          <w:iCs w:val="0"/>
          <w:sz w:val="22"/>
          <w:szCs w:val="22"/>
        </w:rPr>
      </w:pPr>
      <w:r w:rsidRPr="004A03A3">
        <w:rPr>
          <w:bCs w:val="0"/>
          <w:iCs w:val="0"/>
          <w:sz w:val="22"/>
          <w:szCs w:val="22"/>
        </w:rPr>
        <w:t>Szafy sterownicze i systemowe będą mieć zapewnioną ochronę przed wnikaniem do obudowy obcych ciał stałych i cieczy adekwatną do zastosowania według klasyfikacji IP zgodnej z normą PN-EN 60529:2003.</w:t>
      </w:r>
    </w:p>
    <w:p w14:paraId="58D0CFFB" w14:textId="77777777" w:rsidR="00CC785E" w:rsidRPr="004A03A3" w:rsidRDefault="00CC785E" w:rsidP="004A03A3">
      <w:pPr>
        <w:pStyle w:val="Nagwek2"/>
        <w:numPr>
          <w:ilvl w:val="2"/>
          <w:numId w:val="2"/>
        </w:numPr>
        <w:rPr>
          <w:bCs w:val="0"/>
          <w:iCs w:val="0"/>
          <w:sz w:val="22"/>
          <w:szCs w:val="22"/>
        </w:rPr>
      </w:pPr>
      <w:r w:rsidRPr="004A03A3">
        <w:rPr>
          <w:bCs w:val="0"/>
          <w:iCs w:val="0"/>
          <w:sz w:val="22"/>
          <w:szCs w:val="22"/>
        </w:rPr>
        <w:t xml:space="preserve">Wnętrza szaf sterowniczych i systemowych muszą mieć zapewnioną rezerwę pod rozbudowę </w:t>
      </w:r>
      <w:r>
        <w:rPr>
          <w:bCs w:val="0"/>
          <w:iCs w:val="0"/>
          <w:sz w:val="22"/>
          <w:szCs w:val="22"/>
        </w:rPr>
        <w:t>.</w:t>
      </w:r>
    </w:p>
    <w:p w14:paraId="5DC7BB1B" w14:textId="77777777" w:rsidR="00CC785E" w:rsidRPr="004A03A3" w:rsidRDefault="00CC785E" w:rsidP="004A03A3">
      <w:pPr>
        <w:pStyle w:val="Nagwek2"/>
        <w:numPr>
          <w:ilvl w:val="2"/>
          <w:numId w:val="2"/>
        </w:numPr>
        <w:rPr>
          <w:bCs w:val="0"/>
          <w:iCs w:val="0"/>
          <w:sz w:val="22"/>
          <w:szCs w:val="22"/>
        </w:rPr>
      </w:pPr>
      <w:r w:rsidRPr="004A03A3">
        <w:rPr>
          <w:bCs w:val="0"/>
          <w:iCs w:val="0"/>
          <w:sz w:val="22"/>
          <w:szCs w:val="22"/>
        </w:rPr>
        <w:t xml:space="preserve">Przewody podłączane na zaciski listew, urządzeń i modułów w szafach będą odpowiednio oznaczone. W miejscach narażonych na wibracje stosować przyłącza ze sprężyną naciągową w pozostałych miejscach zaciski sprężynowe lub skręcane. </w:t>
      </w:r>
      <w:r w:rsidRPr="004A03A3">
        <w:rPr>
          <w:bCs w:val="0"/>
          <w:iCs w:val="0"/>
          <w:sz w:val="22"/>
          <w:szCs w:val="22"/>
        </w:rPr>
        <w:lastRenderedPageBreak/>
        <w:t xml:space="preserve">Zaleca się stosowanie złączek z możliwością mostkowania i kontroli dzięki dodatkowym otworom. Styki złączek będą miedziane. </w:t>
      </w:r>
    </w:p>
    <w:p w14:paraId="5261DC5D" w14:textId="77777777" w:rsidR="00CC785E" w:rsidRPr="004A03A3" w:rsidRDefault="00CC785E" w:rsidP="004A03A3">
      <w:pPr>
        <w:pStyle w:val="Nagwek2"/>
        <w:numPr>
          <w:ilvl w:val="2"/>
          <w:numId w:val="2"/>
        </w:numPr>
        <w:rPr>
          <w:bCs w:val="0"/>
          <w:iCs w:val="0"/>
          <w:sz w:val="22"/>
          <w:szCs w:val="22"/>
        </w:rPr>
      </w:pPr>
      <w:r w:rsidRPr="004A03A3">
        <w:rPr>
          <w:bCs w:val="0"/>
          <w:iCs w:val="0"/>
          <w:sz w:val="22"/>
          <w:szCs w:val="22"/>
        </w:rPr>
        <w:t>Układ funkcjonalny rozmieszczenia elementów składowych w szafach będzie przejrzysty i schematyczny oraz odpowiednio oznaczony.</w:t>
      </w:r>
    </w:p>
    <w:p w14:paraId="0F4FC8A9" w14:textId="77777777" w:rsidR="00CC785E" w:rsidRPr="004A03A3" w:rsidRDefault="00CC785E" w:rsidP="004A03A3">
      <w:pPr>
        <w:pStyle w:val="Nagwek2"/>
        <w:numPr>
          <w:ilvl w:val="2"/>
          <w:numId w:val="2"/>
        </w:numPr>
        <w:rPr>
          <w:bCs w:val="0"/>
          <w:iCs w:val="0"/>
          <w:sz w:val="22"/>
          <w:szCs w:val="22"/>
        </w:rPr>
      </w:pPr>
      <w:r w:rsidRPr="004A03A3">
        <w:rPr>
          <w:bCs w:val="0"/>
          <w:iCs w:val="0"/>
          <w:sz w:val="22"/>
          <w:szCs w:val="22"/>
        </w:rPr>
        <w:t>Szafy sterownicze powinny być przystosowane do wprowadzenia kabli instalacyjnych zarówno górą jak i dołem.</w:t>
      </w:r>
    </w:p>
    <w:p w14:paraId="02D1ABF4" w14:textId="77777777" w:rsidR="00CC785E" w:rsidRPr="004A03A3" w:rsidRDefault="00CC785E" w:rsidP="004A03A3">
      <w:pPr>
        <w:pStyle w:val="Nagwek2"/>
        <w:numPr>
          <w:ilvl w:val="2"/>
          <w:numId w:val="2"/>
        </w:numPr>
        <w:rPr>
          <w:bCs w:val="0"/>
          <w:iCs w:val="0"/>
          <w:sz w:val="22"/>
          <w:szCs w:val="22"/>
        </w:rPr>
      </w:pPr>
      <w:r w:rsidRPr="004A03A3">
        <w:rPr>
          <w:bCs w:val="0"/>
          <w:iCs w:val="0"/>
          <w:sz w:val="22"/>
          <w:szCs w:val="22"/>
        </w:rPr>
        <w:t>Szafy sterownicze powinny mieć stabilną konstrukcję. Elementy konstrukcyjne szafy powinny być wykonane były z blachy o grubości co najmniej 2 mm.</w:t>
      </w:r>
    </w:p>
    <w:p w14:paraId="40BE57BA" w14:textId="77777777" w:rsidR="00CC785E" w:rsidRPr="004A03A3" w:rsidRDefault="00CC785E" w:rsidP="004A03A3">
      <w:pPr>
        <w:pStyle w:val="Nagwek2"/>
        <w:numPr>
          <w:ilvl w:val="2"/>
          <w:numId w:val="2"/>
        </w:numPr>
        <w:rPr>
          <w:bCs w:val="0"/>
          <w:iCs w:val="0"/>
          <w:sz w:val="22"/>
          <w:szCs w:val="22"/>
        </w:rPr>
      </w:pPr>
      <w:r w:rsidRPr="004A03A3">
        <w:rPr>
          <w:bCs w:val="0"/>
          <w:iCs w:val="0"/>
          <w:sz w:val="22"/>
          <w:szCs w:val="22"/>
        </w:rPr>
        <w:t>Każda szafa sterownicza musi być wyposażona w komplet linek uziemiających wszystkie jej elementy metalowe. Uziemienie szafy należy podłączyć do uziemienia dla telekomunikacji.</w:t>
      </w:r>
    </w:p>
    <w:p w14:paraId="61385B3A" w14:textId="77777777" w:rsidR="00CC785E" w:rsidRPr="004A03A3" w:rsidRDefault="00CC785E" w:rsidP="004A03A3">
      <w:pPr>
        <w:pStyle w:val="Nagwek2"/>
        <w:numPr>
          <w:ilvl w:val="2"/>
          <w:numId w:val="2"/>
        </w:numPr>
        <w:rPr>
          <w:bCs w:val="0"/>
          <w:iCs w:val="0"/>
          <w:sz w:val="22"/>
          <w:szCs w:val="22"/>
        </w:rPr>
      </w:pPr>
      <w:r w:rsidRPr="004A03A3">
        <w:rPr>
          <w:bCs w:val="0"/>
          <w:iCs w:val="0"/>
          <w:sz w:val="22"/>
          <w:szCs w:val="22"/>
        </w:rPr>
        <w:t xml:space="preserve">Minimalne wymiary szaf w przypadku montażu serwerów 750x1200 mm. </w:t>
      </w:r>
    </w:p>
    <w:p w14:paraId="4A10BD0D" w14:textId="77777777" w:rsidR="00CC785E" w:rsidRPr="004A03A3" w:rsidRDefault="00CC785E" w:rsidP="004A03A3">
      <w:pPr>
        <w:pStyle w:val="Nagwek2"/>
        <w:numPr>
          <w:ilvl w:val="2"/>
          <w:numId w:val="2"/>
        </w:numPr>
        <w:rPr>
          <w:bCs w:val="0"/>
          <w:iCs w:val="0"/>
          <w:sz w:val="22"/>
          <w:szCs w:val="22"/>
        </w:rPr>
      </w:pPr>
      <w:r w:rsidRPr="004A03A3">
        <w:rPr>
          <w:bCs w:val="0"/>
          <w:iCs w:val="0"/>
          <w:sz w:val="22"/>
          <w:szCs w:val="22"/>
        </w:rPr>
        <w:t>Szafa sterownicza powinna być wyposażona w wentylator dachowy/zespół wentylatorów w szafie sterowany termostatem;</w:t>
      </w:r>
    </w:p>
    <w:p w14:paraId="7F3174A9" w14:textId="77777777" w:rsidR="00CC785E" w:rsidRPr="004A03A3" w:rsidRDefault="00CC785E" w:rsidP="004A03A3">
      <w:pPr>
        <w:pStyle w:val="Nagwek2"/>
        <w:numPr>
          <w:ilvl w:val="2"/>
          <w:numId w:val="2"/>
        </w:numPr>
        <w:rPr>
          <w:bCs w:val="0"/>
          <w:iCs w:val="0"/>
          <w:sz w:val="22"/>
          <w:szCs w:val="22"/>
        </w:rPr>
      </w:pPr>
      <w:r w:rsidRPr="004A03A3">
        <w:rPr>
          <w:bCs w:val="0"/>
          <w:iCs w:val="0"/>
          <w:sz w:val="22"/>
          <w:szCs w:val="22"/>
        </w:rPr>
        <w:t xml:space="preserve">Szafa sterownicza musi </w:t>
      </w:r>
      <w:proofErr w:type="gramStart"/>
      <w:r w:rsidRPr="004A03A3">
        <w:rPr>
          <w:bCs w:val="0"/>
          <w:iCs w:val="0"/>
          <w:sz w:val="22"/>
          <w:szCs w:val="22"/>
        </w:rPr>
        <w:t>posiadać  listwy</w:t>
      </w:r>
      <w:proofErr w:type="gramEnd"/>
      <w:r w:rsidRPr="004A03A3">
        <w:rPr>
          <w:bCs w:val="0"/>
          <w:iCs w:val="0"/>
          <w:sz w:val="22"/>
          <w:szCs w:val="22"/>
        </w:rPr>
        <w:t xml:space="preserve"> zasilające z filtrem przepięciowym przystosowane do montażu w szafach </w:t>
      </w:r>
      <w:proofErr w:type="spellStart"/>
      <w:r w:rsidRPr="004A03A3">
        <w:rPr>
          <w:bCs w:val="0"/>
          <w:iCs w:val="0"/>
          <w:sz w:val="22"/>
          <w:szCs w:val="22"/>
        </w:rPr>
        <w:t>rack</w:t>
      </w:r>
      <w:proofErr w:type="spellEnd"/>
      <w:r w:rsidRPr="004A03A3">
        <w:rPr>
          <w:bCs w:val="0"/>
          <w:iCs w:val="0"/>
          <w:sz w:val="22"/>
          <w:szCs w:val="22"/>
        </w:rPr>
        <w:t xml:space="preserve"> 19” co najmniej po jednej na każdy obwód zakończony w szafie. Listwy powinny zapewniać możliwość monitorowania po SNMP. Listwy powinny posiadać gniazda nadmiarowe w ilości gwarantującej pozostanie, po zakończeniu prac, 30% rezerwy dla potrzeb przyszłych rozbudów.</w:t>
      </w:r>
    </w:p>
    <w:p w14:paraId="2755688A" w14:textId="77777777" w:rsidR="00CC785E" w:rsidRPr="004A03A3" w:rsidRDefault="00CC785E" w:rsidP="004A03A3">
      <w:pPr>
        <w:pStyle w:val="Nagwek2"/>
        <w:numPr>
          <w:ilvl w:val="2"/>
          <w:numId w:val="2"/>
        </w:numPr>
        <w:rPr>
          <w:bCs w:val="0"/>
          <w:iCs w:val="0"/>
          <w:sz w:val="22"/>
          <w:szCs w:val="22"/>
        </w:rPr>
      </w:pPr>
      <w:r w:rsidRPr="004A03A3">
        <w:rPr>
          <w:bCs w:val="0"/>
          <w:iCs w:val="0"/>
          <w:sz w:val="22"/>
          <w:szCs w:val="22"/>
        </w:rPr>
        <w:t>Szafa sterownicza powinna posiadać pionowe obustronne prowadnice kabli.</w:t>
      </w:r>
    </w:p>
    <w:p w14:paraId="12983467" w14:textId="77777777" w:rsidR="00CC785E" w:rsidRPr="004A03A3" w:rsidRDefault="00CC785E" w:rsidP="004A03A3">
      <w:pPr>
        <w:pStyle w:val="Nagwek2"/>
        <w:numPr>
          <w:ilvl w:val="2"/>
          <w:numId w:val="2"/>
        </w:numPr>
        <w:rPr>
          <w:bCs w:val="0"/>
          <w:iCs w:val="0"/>
          <w:sz w:val="22"/>
          <w:szCs w:val="22"/>
        </w:rPr>
      </w:pPr>
      <w:r w:rsidRPr="004A03A3">
        <w:rPr>
          <w:bCs w:val="0"/>
          <w:iCs w:val="0"/>
          <w:sz w:val="22"/>
          <w:szCs w:val="22"/>
        </w:rPr>
        <w:t xml:space="preserve">Szafa sterownicza powinna posiadać poziome prowadnice kabli w ilości 1 szt. na każde 24 porty paneli krosowych oraz pomiędzy urządzeniami aktywnymi (należy przyjąć taką samą ilość co dla paneli krosowych plus 2 </w:t>
      </w:r>
      <w:proofErr w:type="spellStart"/>
      <w:r w:rsidRPr="004A03A3">
        <w:rPr>
          <w:bCs w:val="0"/>
          <w:iCs w:val="0"/>
          <w:sz w:val="22"/>
          <w:szCs w:val="22"/>
        </w:rPr>
        <w:t>szt</w:t>
      </w:r>
      <w:proofErr w:type="spellEnd"/>
      <w:r w:rsidRPr="004A03A3">
        <w:rPr>
          <w:bCs w:val="0"/>
          <w:iCs w:val="0"/>
          <w:sz w:val="22"/>
          <w:szCs w:val="22"/>
        </w:rPr>
        <w:t>).</w:t>
      </w:r>
    </w:p>
    <w:p w14:paraId="741F04B8" w14:textId="77777777" w:rsidR="00CC785E" w:rsidRPr="004A03A3" w:rsidRDefault="00CC785E" w:rsidP="004A03A3">
      <w:pPr>
        <w:pStyle w:val="Nagwek2"/>
        <w:numPr>
          <w:ilvl w:val="2"/>
          <w:numId w:val="2"/>
        </w:numPr>
        <w:rPr>
          <w:sz w:val="22"/>
          <w:szCs w:val="22"/>
        </w:rPr>
      </w:pPr>
      <w:r w:rsidRPr="004A03A3">
        <w:rPr>
          <w:bCs w:val="0"/>
          <w:iCs w:val="0"/>
          <w:sz w:val="22"/>
          <w:szCs w:val="22"/>
        </w:rPr>
        <w:t>Szafa sterownicza powinna posiadać cokół do ułożenia zapasu kabli w szafie stojącej;</w:t>
      </w:r>
    </w:p>
    <w:p w14:paraId="6504F49D" w14:textId="77777777" w:rsidR="008C1468" w:rsidRPr="00CB1BC5" w:rsidRDefault="008C1468" w:rsidP="00644334">
      <w:pPr>
        <w:pStyle w:val="Nagwek2"/>
      </w:pPr>
      <w:bookmarkStart w:id="57" w:name="_Toc66436955"/>
      <w:bookmarkStart w:id="58" w:name="_Toc66437583"/>
      <w:bookmarkStart w:id="59" w:name="_Toc163024747"/>
      <w:bookmarkStart w:id="60" w:name="_Toc163025020"/>
      <w:r w:rsidRPr="00CB1BC5">
        <w:t>Szafy powinny być posadowione :</w:t>
      </w:r>
      <w:bookmarkEnd w:id="57"/>
      <w:bookmarkEnd w:id="58"/>
      <w:bookmarkEnd w:id="59"/>
      <w:bookmarkEnd w:id="60"/>
    </w:p>
    <w:p w14:paraId="0A2908ED" w14:textId="77777777" w:rsidR="008C1468" w:rsidRPr="004A03A3" w:rsidRDefault="008C1468" w:rsidP="009F3956">
      <w:pPr>
        <w:pStyle w:val="Akapitzlist"/>
        <w:numPr>
          <w:ilvl w:val="0"/>
          <w:numId w:val="16"/>
        </w:numPr>
        <w:jc w:val="both"/>
        <w:rPr>
          <w:rFonts w:ascii="Calibri Light" w:hAnsi="Calibri Light" w:cs="Calibri Light"/>
          <w:sz w:val="22"/>
          <w:szCs w:val="22"/>
        </w:rPr>
      </w:pPr>
      <w:proofErr w:type="gramStart"/>
      <w:r w:rsidRPr="004A03A3">
        <w:rPr>
          <w:rFonts w:ascii="Calibri Light" w:hAnsi="Calibri Light" w:cs="Calibri Light"/>
          <w:sz w:val="22"/>
          <w:szCs w:val="22"/>
        </w:rPr>
        <w:t>w</w:t>
      </w:r>
      <w:proofErr w:type="gramEnd"/>
      <w:r w:rsidRPr="004A03A3">
        <w:rPr>
          <w:rFonts w:ascii="Calibri Light" w:hAnsi="Calibri Light" w:cs="Calibri Light"/>
          <w:sz w:val="22"/>
          <w:szCs w:val="22"/>
        </w:rPr>
        <w:t xml:space="preserve"> sposób umożliwiający dostęp od przodu jak i od tyłu szafy</w:t>
      </w:r>
      <w:r w:rsidR="009F3956">
        <w:rPr>
          <w:rFonts w:ascii="Calibri Light" w:hAnsi="Calibri Light" w:cs="Calibri Light"/>
          <w:sz w:val="22"/>
          <w:szCs w:val="22"/>
        </w:rPr>
        <w:t>- d</w:t>
      </w:r>
      <w:r w:rsidR="009F3956" w:rsidRPr="009F3956">
        <w:rPr>
          <w:rFonts w:ascii="Calibri Light" w:hAnsi="Calibri Light" w:cs="Calibri Light"/>
          <w:sz w:val="22"/>
          <w:szCs w:val="22"/>
        </w:rPr>
        <w:t>la szaf stojących należy zapewnić odstęp szafy (zespołu szaf) od ścian z boku i tyłu po 1,2m zaś od przodu szafy 1,4m</w:t>
      </w:r>
      <w:r w:rsidR="009F3956">
        <w:rPr>
          <w:rFonts w:ascii="Calibri Light" w:hAnsi="Calibri Light" w:cs="Calibri Light"/>
          <w:sz w:val="22"/>
          <w:szCs w:val="22"/>
        </w:rPr>
        <w:t>.</w:t>
      </w:r>
      <w:r w:rsidRPr="004A03A3">
        <w:rPr>
          <w:rFonts w:ascii="Calibri Light" w:hAnsi="Calibri Light" w:cs="Calibri Light"/>
          <w:sz w:val="22"/>
          <w:szCs w:val="22"/>
        </w:rPr>
        <w:t xml:space="preserve"> </w:t>
      </w:r>
      <w:r w:rsidR="009F3956" w:rsidRPr="009F3956">
        <w:rPr>
          <w:rFonts w:ascii="Calibri Light" w:hAnsi="Calibri Light" w:cs="Calibri Light"/>
          <w:sz w:val="22"/>
          <w:szCs w:val="22"/>
        </w:rPr>
        <w:t>Dla szaf wiszących muszą być zapewnione analogiczne jak dla szaf stojących odstępy z obu boków i z przodu szafy. Szafy dwudzielne muszą mieć zapewnioną możliwość pełnego otwarcia;</w:t>
      </w:r>
    </w:p>
    <w:p w14:paraId="63481010" w14:textId="77777777" w:rsidR="006F58E3" w:rsidRDefault="008C1468" w:rsidP="004A03A3">
      <w:pPr>
        <w:pStyle w:val="Akapitzlist"/>
        <w:numPr>
          <w:ilvl w:val="0"/>
          <w:numId w:val="16"/>
        </w:numPr>
        <w:ind w:left="709" w:hanging="425"/>
        <w:jc w:val="both"/>
        <w:rPr>
          <w:rFonts w:ascii="Calibri Light" w:hAnsi="Calibri Light" w:cs="Calibri Light"/>
          <w:sz w:val="22"/>
          <w:szCs w:val="22"/>
        </w:rPr>
      </w:pPr>
      <w:proofErr w:type="gramStart"/>
      <w:r w:rsidRPr="004A03A3">
        <w:rPr>
          <w:rFonts w:ascii="Calibri Light" w:hAnsi="Calibri Light" w:cs="Calibri Light"/>
          <w:sz w:val="22"/>
          <w:szCs w:val="22"/>
        </w:rPr>
        <w:t>jeśli</w:t>
      </w:r>
      <w:proofErr w:type="gramEnd"/>
      <w:r w:rsidRPr="004A03A3">
        <w:rPr>
          <w:rFonts w:ascii="Calibri Light" w:hAnsi="Calibri Light" w:cs="Calibri Light"/>
          <w:sz w:val="22"/>
          <w:szCs w:val="22"/>
        </w:rPr>
        <w:t xml:space="preserve"> istnieją na </w:t>
      </w:r>
      <w:r w:rsidR="0027116B" w:rsidRPr="004A03A3">
        <w:rPr>
          <w:rFonts w:ascii="Calibri Light" w:hAnsi="Calibri Light" w:cs="Calibri Light"/>
          <w:sz w:val="22"/>
          <w:szCs w:val="22"/>
        </w:rPr>
        <w:t xml:space="preserve">obiekcie </w:t>
      </w:r>
      <w:r w:rsidRPr="004A03A3">
        <w:rPr>
          <w:rFonts w:ascii="Calibri Light" w:hAnsi="Calibri Light" w:cs="Calibri Light"/>
          <w:sz w:val="22"/>
          <w:szCs w:val="22"/>
        </w:rPr>
        <w:t>kanały kablowe szafa powinna być na nich ustawiona w taki sposób aby możliwe było wprowadzenie kabli zasilania, kabli światłowodowych oraz okablowania strukturalnego od dołu szafy</w:t>
      </w:r>
      <w:r w:rsidR="001058C8" w:rsidRPr="004A03A3">
        <w:rPr>
          <w:rFonts w:ascii="Calibri Light" w:hAnsi="Calibri Light" w:cs="Calibri Light"/>
          <w:sz w:val="22"/>
          <w:szCs w:val="22"/>
        </w:rPr>
        <w:t>,</w:t>
      </w:r>
    </w:p>
    <w:p w14:paraId="5E9D16D8" w14:textId="77777777" w:rsidR="009F3956" w:rsidRDefault="009F3956" w:rsidP="004A03A3">
      <w:pPr>
        <w:pStyle w:val="Akapitzlist"/>
        <w:numPr>
          <w:ilvl w:val="0"/>
          <w:numId w:val="16"/>
        </w:numPr>
        <w:jc w:val="both"/>
        <w:rPr>
          <w:rFonts w:ascii="Calibri Light" w:hAnsi="Calibri Light" w:cs="Calibri Light"/>
          <w:sz w:val="22"/>
          <w:szCs w:val="22"/>
        </w:rPr>
      </w:pPr>
      <w:r w:rsidRPr="009F3956">
        <w:rPr>
          <w:rFonts w:ascii="Calibri Light" w:hAnsi="Calibri Light" w:cs="Calibri Light"/>
          <w:sz w:val="22"/>
          <w:szCs w:val="22"/>
        </w:rPr>
        <w:lastRenderedPageBreak/>
        <w:t>Wprowadzenie kabli skrętki w zależności od typu instalacji wykonać poprzez przepusty systemowe z góry lub dołu szafy. Należy zostawić minimum 2 metrowy zapas kabli umieszczony poza szafą (w korycie nad szafą, w cokole lub w korytku pod podłoga techniczną;</w:t>
      </w:r>
    </w:p>
    <w:p w14:paraId="4B823EED" w14:textId="77777777" w:rsidR="009F3956" w:rsidRDefault="009F3956" w:rsidP="004A03A3">
      <w:pPr>
        <w:pStyle w:val="Akapitzlist"/>
        <w:numPr>
          <w:ilvl w:val="0"/>
          <w:numId w:val="16"/>
        </w:numPr>
        <w:jc w:val="both"/>
        <w:rPr>
          <w:rFonts w:ascii="Calibri Light" w:hAnsi="Calibri Light" w:cs="Calibri Light"/>
          <w:sz w:val="22"/>
          <w:szCs w:val="22"/>
        </w:rPr>
      </w:pPr>
      <w:r w:rsidRPr="009F3956">
        <w:rPr>
          <w:rFonts w:ascii="Calibri Light" w:hAnsi="Calibri Light" w:cs="Calibri Light"/>
          <w:sz w:val="22"/>
          <w:szCs w:val="22"/>
        </w:rPr>
        <w:t>Wprowadzenie kabli światłowodowych- zastosować zapas pozwalający na swobodne wykonanie spawów +10 m w stelażach zapasu kabla poza szafą;</w:t>
      </w:r>
    </w:p>
    <w:p w14:paraId="5EB4D77F" w14:textId="77777777" w:rsidR="009F3956" w:rsidRDefault="009F3956" w:rsidP="004A03A3">
      <w:pPr>
        <w:pStyle w:val="Akapitzlist"/>
        <w:numPr>
          <w:ilvl w:val="0"/>
          <w:numId w:val="16"/>
        </w:numPr>
        <w:jc w:val="both"/>
        <w:rPr>
          <w:rFonts w:ascii="Calibri Light" w:hAnsi="Calibri Light" w:cs="Calibri Light"/>
          <w:sz w:val="22"/>
          <w:szCs w:val="22"/>
        </w:rPr>
      </w:pPr>
      <w:r w:rsidRPr="009F3956">
        <w:rPr>
          <w:rFonts w:ascii="Calibri Light" w:hAnsi="Calibri Light" w:cs="Calibri Light"/>
          <w:sz w:val="22"/>
          <w:szCs w:val="22"/>
        </w:rPr>
        <w:t>Wszystkie kable wprowadzone do szafy muszą być układane w bocznych przestrzeniach szafy. Kable nie mogą zajmować przestrzeni szafy przeznaczonej dla urządzeń;</w:t>
      </w:r>
    </w:p>
    <w:p w14:paraId="5ABC1553" w14:textId="77777777" w:rsidR="009F3956" w:rsidRPr="004A03A3" w:rsidRDefault="009F3956" w:rsidP="004A03A3">
      <w:pPr>
        <w:pStyle w:val="Akapitzlist"/>
        <w:numPr>
          <w:ilvl w:val="0"/>
          <w:numId w:val="16"/>
        </w:numPr>
        <w:jc w:val="both"/>
        <w:rPr>
          <w:rFonts w:ascii="Calibri Light" w:hAnsi="Calibri Light" w:cs="Calibri Light"/>
          <w:sz w:val="22"/>
          <w:szCs w:val="22"/>
        </w:rPr>
      </w:pPr>
      <w:r w:rsidRPr="009F3956">
        <w:rPr>
          <w:rFonts w:ascii="Calibri Light" w:hAnsi="Calibri Light" w:cs="Calibri Light"/>
          <w:sz w:val="22"/>
          <w:szCs w:val="22"/>
        </w:rPr>
        <w:t>Wszystkie kable muszą być odpowiednio zabezpieczone przed uszkodzeniami i stosownie zamocowane do konstrukcji szafy.</w:t>
      </w:r>
    </w:p>
    <w:p w14:paraId="7C8B0A75" w14:textId="77777777" w:rsidR="001058C8" w:rsidRPr="004A03A3" w:rsidRDefault="001058C8" w:rsidP="004A03A3">
      <w:pPr>
        <w:pStyle w:val="Akapitzlist"/>
        <w:numPr>
          <w:ilvl w:val="0"/>
          <w:numId w:val="16"/>
        </w:numPr>
        <w:ind w:left="709" w:hanging="425"/>
        <w:jc w:val="both"/>
        <w:rPr>
          <w:rFonts w:ascii="Calibri Light" w:hAnsi="Calibri Light" w:cs="Calibri Light"/>
          <w:sz w:val="22"/>
          <w:szCs w:val="22"/>
        </w:rPr>
      </w:pPr>
      <w:proofErr w:type="gramStart"/>
      <w:r w:rsidRPr="004A03A3">
        <w:rPr>
          <w:rFonts w:ascii="Calibri Light" w:hAnsi="Calibri Light" w:cs="Calibri Light"/>
          <w:sz w:val="22"/>
          <w:szCs w:val="22"/>
        </w:rPr>
        <w:t>wszelkie</w:t>
      </w:r>
      <w:proofErr w:type="gramEnd"/>
      <w:r w:rsidRPr="004A03A3">
        <w:rPr>
          <w:rFonts w:ascii="Calibri Light" w:hAnsi="Calibri Light" w:cs="Calibri Light"/>
          <w:sz w:val="22"/>
          <w:szCs w:val="22"/>
        </w:rPr>
        <w:t xml:space="preserve"> </w:t>
      </w:r>
      <w:r w:rsidR="00AE6D1C" w:rsidRPr="004A03A3">
        <w:rPr>
          <w:rFonts w:ascii="Calibri Light" w:hAnsi="Calibri Light" w:cs="Calibri Light"/>
          <w:sz w:val="22"/>
          <w:szCs w:val="22"/>
        </w:rPr>
        <w:t xml:space="preserve">kable </w:t>
      </w:r>
      <w:r w:rsidRPr="004A03A3">
        <w:rPr>
          <w:rFonts w:ascii="Calibri Light" w:hAnsi="Calibri Light" w:cs="Calibri Light"/>
          <w:sz w:val="22"/>
          <w:szCs w:val="22"/>
        </w:rPr>
        <w:t xml:space="preserve">wprowadzane </w:t>
      </w:r>
      <w:r w:rsidR="00AE6D1C" w:rsidRPr="004A03A3">
        <w:rPr>
          <w:rFonts w:ascii="Calibri Light" w:hAnsi="Calibri Light" w:cs="Calibri Light"/>
          <w:sz w:val="22"/>
          <w:szCs w:val="22"/>
        </w:rPr>
        <w:t xml:space="preserve">do szafy </w:t>
      </w:r>
      <w:r w:rsidRPr="004A03A3">
        <w:rPr>
          <w:rFonts w:ascii="Calibri Light" w:hAnsi="Calibri Light" w:cs="Calibri Light"/>
          <w:sz w:val="22"/>
          <w:szCs w:val="22"/>
        </w:rPr>
        <w:t xml:space="preserve">powinny być </w:t>
      </w:r>
      <w:r w:rsidR="00C256C2" w:rsidRPr="004A03A3">
        <w:rPr>
          <w:rFonts w:ascii="Calibri Light" w:hAnsi="Calibri Light" w:cs="Calibri Light"/>
          <w:sz w:val="22"/>
          <w:szCs w:val="22"/>
        </w:rPr>
        <w:t xml:space="preserve">wprowadzane </w:t>
      </w:r>
      <w:r w:rsidRPr="004A03A3">
        <w:rPr>
          <w:rFonts w:ascii="Calibri Light" w:hAnsi="Calibri Light" w:cs="Calibri Light"/>
          <w:sz w:val="22"/>
          <w:szCs w:val="22"/>
        </w:rPr>
        <w:t>poprzez dławice,</w:t>
      </w:r>
      <w:r w:rsidR="00C256C2" w:rsidRPr="004A03A3">
        <w:rPr>
          <w:rFonts w:ascii="Calibri Light" w:hAnsi="Calibri Light" w:cs="Calibri Light"/>
          <w:sz w:val="22"/>
          <w:szCs w:val="22"/>
        </w:rPr>
        <w:t xml:space="preserve"> </w:t>
      </w:r>
    </w:p>
    <w:p w14:paraId="7D1D2DA0" w14:textId="77777777" w:rsidR="00C228B0" w:rsidRPr="004A03A3" w:rsidRDefault="001058C8" w:rsidP="004A03A3">
      <w:pPr>
        <w:pStyle w:val="Akapitzlist"/>
        <w:numPr>
          <w:ilvl w:val="0"/>
          <w:numId w:val="16"/>
        </w:numPr>
        <w:ind w:left="709" w:hanging="425"/>
        <w:jc w:val="both"/>
        <w:rPr>
          <w:rFonts w:ascii="Calibri Light" w:hAnsi="Calibri Light" w:cs="Calibri Light"/>
          <w:sz w:val="22"/>
          <w:szCs w:val="22"/>
        </w:rPr>
      </w:pPr>
      <w:proofErr w:type="gramStart"/>
      <w:r w:rsidRPr="004A03A3">
        <w:rPr>
          <w:rFonts w:ascii="Calibri Light" w:hAnsi="Calibri Light" w:cs="Calibri Light"/>
          <w:sz w:val="22"/>
          <w:szCs w:val="22"/>
        </w:rPr>
        <w:t>szafy</w:t>
      </w:r>
      <w:proofErr w:type="gramEnd"/>
      <w:r w:rsidRPr="004A03A3">
        <w:rPr>
          <w:rFonts w:ascii="Calibri Light" w:hAnsi="Calibri Light" w:cs="Calibri Light"/>
          <w:sz w:val="22"/>
          <w:szCs w:val="22"/>
        </w:rPr>
        <w:t xml:space="preserve"> powinn</w:t>
      </w:r>
      <w:r w:rsidR="00AE6D1C" w:rsidRPr="004A03A3">
        <w:rPr>
          <w:rFonts w:ascii="Calibri Light" w:hAnsi="Calibri Light" w:cs="Calibri Light"/>
          <w:sz w:val="22"/>
          <w:szCs w:val="22"/>
        </w:rPr>
        <w:t>y być zabezpieczone przed dostępem</w:t>
      </w:r>
      <w:r w:rsidRPr="004A03A3">
        <w:rPr>
          <w:rFonts w:ascii="Calibri Light" w:hAnsi="Calibri Light" w:cs="Calibri Light"/>
          <w:sz w:val="22"/>
          <w:szCs w:val="22"/>
        </w:rPr>
        <w:t xml:space="preserve"> gryzoni</w:t>
      </w:r>
      <w:r w:rsidR="00C256C2" w:rsidRPr="004A03A3">
        <w:rPr>
          <w:rFonts w:ascii="Calibri Light" w:hAnsi="Calibri Light" w:cs="Calibri Light"/>
          <w:sz w:val="22"/>
          <w:szCs w:val="22"/>
        </w:rPr>
        <w:t>.</w:t>
      </w:r>
    </w:p>
    <w:p w14:paraId="636C4E88" w14:textId="77777777" w:rsidR="00AE6D1C" w:rsidRPr="004A03A3" w:rsidRDefault="00AE6D1C" w:rsidP="004A03A3">
      <w:pPr>
        <w:pStyle w:val="Akapitzlist"/>
        <w:numPr>
          <w:ilvl w:val="0"/>
          <w:numId w:val="16"/>
        </w:numPr>
        <w:ind w:left="709" w:hanging="425"/>
        <w:jc w:val="both"/>
        <w:rPr>
          <w:rFonts w:ascii="Calibri Light" w:hAnsi="Calibri Light" w:cs="Calibri Light"/>
          <w:sz w:val="22"/>
          <w:szCs w:val="22"/>
        </w:rPr>
      </w:pPr>
      <w:r w:rsidRPr="004A03A3">
        <w:rPr>
          <w:rFonts w:ascii="Calibri Light" w:hAnsi="Calibri Light" w:cs="Calibri Light"/>
          <w:sz w:val="22"/>
          <w:szCs w:val="22"/>
        </w:rPr>
        <w:t xml:space="preserve">W przypadku usytuowania szaf w ciągu zastosować standard szaf np. serwerownie </w:t>
      </w:r>
    </w:p>
    <w:p w14:paraId="4D0D978A" w14:textId="77777777" w:rsidR="00D75BC2" w:rsidRPr="00D75BC2" w:rsidRDefault="00C10344" w:rsidP="00644334">
      <w:pPr>
        <w:pStyle w:val="Nagwek2"/>
      </w:pPr>
      <w:bookmarkStart w:id="61" w:name="_Toc66436956"/>
      <w:bookmarkStart w:id="62" w:name="_Toc66437584"/>
      <w:bookmarkStart w:id="63" w:name="_Toc163024748"/>
      <w:bookmarkStart w:id="64" w:name="_Toc163025021"/>
      <w:r w:rsidRPr="00D75BC2">
        <w:t>Wymagania dotyczące wykonania sieci strukturalnej</w:t>
      </w:r>
      <w:bookmarkEnd w:id="61"/>
      <w:bookmarkEnd w:id="62"/>
      <w:r w:rsidR="00D75BC2" w:rsidRPr="00D75BC2">
        <w:t>.</w:t>
      </w:r>
      <w:r w:rsidR="00135F88">
        <w:t xml:space="preserve"> </w:t>
      </w:r>
      <w:r w:rsidRPr="00D75BC2">
        <w:t xml:space="preserve">W budynkach </w:t>
      </w:r>
      <w:r w:rsidR="003E0A0A">
        <w:t>n</w:t>
      </w:r>
      <w:r w:rsidRPr="00D75BC2">
        <w:t xml:space="preserve">ależy rozprowadzić sieć strukturalną min. FTP kategoria </w:t>
      </w:r>
      <w:r w:rsidR="00BC2AEC" w:rsidRPr="00D75BC2">
        <w:t>6</w:t>
      </w:r>
      <w:r w:rsidR="00FA3DF9">
        <w:t>a</w:t>
      </w:r>
      <w:r w:rsidRPr="00D75BC2">
        <w:t xml:space="preserve">. Okablowanie należy zakończyć w szafie łączności na </w:t>
      </w:r>
      <w:proofErr w:type="spellStart"/>
      <w:r w:rsidRPr="00D75BC2">
        <w:t>patchpanelu</w:t>
      </w:r>
      <w:proofErr w:type="spellEnd"/>
      <w:r w:rsidR="00BC2AEC" w:rsidRPr="00D75BC2">
        <w:t xml:space="preserve"> wyposażonym w zabezpieczenia odgromowo-przepięciowe</w:t>
      </w:r>
      <w:r w:rsidR="00CB1BC5" w:rsidRPr="00D75BC2">
        <w:t>.</w:t>
      </w:r>
      <w:bookmarkStart w:id="65" w:name="_Toc66436959"/>
      <w:bookmarkStart w:id="66" w:name="_Toc66437587"/>
      <w:bookmarkEnd w:id="63"/>
      <w:bookmarkEnd w:id="64"/>
    </w:p>
    <w:p w14:paraId="1D7B64B3" w14:textId="77777777" w:rsidR="00FA3DF9" w:rsidRDefault="00C10344" w:rsidP="00644334">
      <w:pPr>
        <w:pStyle w:val="Nagwek2"/>
      </w:pPr>
      <w:bookmarkStart w:id="67" w:name="_Toc163024749"/>
      <w:bookmarkStart w:id="68" w:name="_Toc163025022"/>
      <w:r w:rsidRPr="00D75BC2">
        <w:t>Głównym urządzeniem agregującym transmisje systemów OT zapewniającym komunikację z systemami</w:t>
      </w:r>
      <w:r w:rsidRPr="00286EC2">
        <w:t xml:space="preserve"> </w:t>
      </w:r>
      <w:r w:rsidR="000C6C08">
        <w:t>sterowania</w:t>
      </w:r>
      <w:r w:rsidR="000C6C08" w:rsidRPr="00286EC2">
        <w:t xml:space="preserve"> </w:t>
      </w:r>
      <w:r w:rsidRPr="00286EC2">
        <w:t>jest przełącznik sieciowy pracujący w warstwie szkieletowej. Przełączniki powinny pracować w układzie zapewniającym redundancję transmisji w przypadku awarii jednego z nich</w:t>
      </w:r>
      <w:bookmarkStart w:id="69" w:name="_Toc66436960"/>
      <w:bookmarkStart w:id="70" w:name="_Toc66437588"/>
      <w:bookmarkEnd w:id="65"/>
      <w:bookmarkEnd w:id="66"/>
      <w:r w:rsidR="00013DBC">
        <w:t>.</w:t>
      </w:r>
      <w:bookmarkEnd w:id="67"/>
      <w:bookmarkEnd w:id="68"/>
    </w:p>
    <w:p w14:paraId="21D2D928" w14:textId="77777777" w:rsidR="00D75BC2" w:rsidRDefault="00FA3DF9" w:rsidP="00FA3DF9">
      <w:pPr>
        <w:pStyle w:val="Nagwek2"/>
      </w:pPr>
      <w:r w:rsidRPr="00FA3DF9">
        <w:t xml:space="preserve">Nie dopuszcza się urządzeń aktywnych które jednocześnie są Przełączanymi Platformami Bezpieczeństwa, wyposażonymi w zestaw funkcjonalności, umożliwiający realizację pracy przełącznika, routera, </w:t>
      </w:r>
      <w:proofErr w:type="spellStart"/>
      <w:r w:rsidRPr="00FA3DF9">
        <w:t>firewalla</w:t>
      </w:r>
      <w:proofErr w:type="spellEnd"/>
      <w:r w:rsidRPr="00FA3DF9">
        <w:t>, IDS czy IPS, kolektora danych w tym funkcje typu TAP, z modułami Bypass.</w:t>
      </w:r>
      <w:r w:rsidR="00013DBC">
        <w:t xml:space="preserve"> </w:t>
      </w:r>
      <w:bookmarkStart w:id="71" w:name="_Toc66436961"/>
      <w:bookmarkStart w:id="72" w:name="_Toc66437589"/>
      <w:bookmarkEnd w:id="69"/>
      <w:bookmarkEnd w:id="70"/>
    </w:p>
    <w:p w14:paraId="30E19ADD" w14:textId="77777777" w:rsidR="00D75BC2" w:rsidRDefault="00C10344" w:rsidP="00644334">
      <w:pPr>
        <w:pStyle w:val="Nagwek2"/>
      </w:pPr>
      <w:bookmarkStart w:id="73" w:name="_Toc163024750"/>
      <w:bookmarkStart w:id="74" w:name="_Toc163025023"/>
      <w:r>
        <w:t>Urządzenia transmisyjne powinny posiadać funkcje bezpieczeństwa zgodne z IEC 62443 (dawniej standard ISA99), standardem IEEE-1588-2008, spełniać minimum stopień ochrony IP20 lub zgodność ze standardami IEC 61850-3 i IEEE 1613 dla trudnych warunków środowiskowych (spełnienie rygorystycznych norm dla odporności elektromagnetycznej (EMI) i ochrony środowisk jako przekaźników ochronnych w systemie elektroenergetycznym).</w:t>
      </w:r>
      <w:bookmarkEnd w:id="71"/>
      <w:bookmarkEnd w:id="72"/>
      <w:bookmarkEnd w:id="73"/>
      <w:bookmarkEnd w:id="74"/>
      <w:r>
        <w:t xml:space="preserve"> </w:t>
      </w:r>
      <w:bookmarkStart w:id="75" w:name="_Toc66436963"/>
      <w:bookmarkStart w:id="76" w:name="_Toc66437591"/>
    </w:p>
    <w:p w14:paraId="59FEE720" w14:textId="77777777" w:rsidR="00464010" w:rsidRDefault="00464010" w:rsidP="00644334">
      <w:pPr>
        <w:pStyle w:val="Nagwek2"/>
      </w:pPr>
      <w:bookmarkStart w:id="77" w:name="_Toc163024751"/>
      <w:bookmarkStart w:id="78" w:name="_Toc163025024"/>
      <w:r>
        <w:t>Urządzenia transmisyjne muszą umożliwiać :</w:t>
      </w:r>
      <w:bookmarkEnd w:id="75"/>
      <w:bookmarkEnd w:id="76"/>
      <w:bookmarkEnd w:id="77"/>
      <w:bookmarkEnd w:id="78"/>
    </w:p>
    <w:p w14:paraId="22F5A479" w14:textId="77777777" w:rsidR="00464010" w:rsidRPr="004A03A3" w:rsidRDefault="00464010" w:rsidP="00A63D43">
      <w:pPr>
        <w:pStyle w:val="Akapitzlist"/>
        <w:numPr>
          <w:ilvl w:val="1"/>
          <w:numId w:val="17"/>
        </w:numPr>
        <w:ind w:left="1560" w:hanging="426"/>
        <w:jc w:val="both"/>
        <w:rPr>
          <w:rFonts w:ascii="Calibri Light" w:hAnsi="Calibri Light" w:cs="Calibri Light"/>
          <w:sz w:val="22"/>
          <w:szCs w:val="22"/>
        </w:rPr>
      </w:pPr>
      <w:proofErr w:type="gramStart"/>
      <w:r w:rsidRPr="004A03A3">
        <w:rPr>
          <w:rFonts w:ascii="Calibri Light" w:hAnsi="Calibri Light" w:cs="Calibri Light"/>
          <w:sz w:val="22"/>
          <w:szCs w:val="22"/>
        </w:rPr>
        <w:t>wyłączanie</w:t>
      </w:r>
      <w:proofErr w:type="gramEnd"/>
      <w:r w:rsidRPr="004A03A3">
        <w:rPr>
          <w:rFonts w:ascii="Calibri Light" w:hAnsi="Calibri Light" w:cs="Calibri Light"/>
          <w:sz w:val="22"/>
          <w:szCs w:val="22"/>
        </w:rPr>
        <w:t xml:space="preserve"> nieużywanych portów, </w:t>
      </w:r>
    </w:p>
    <w:p w14:paraId="44B3745F" w14:textId="77777777" w:rsidR="00464010" w:rsidRPr="004A03A3" w:rsidRDefault="00464010" w:rsidP="00A63D43">
      <w:pPr>
        <w:pStyle w:val="Akapitzlist"/>
        <w:numPr>
          <w:ilvl w:val="1"/>
          <w:numId w:val="17"/>
        </w:numPr>
        <w:ind w:left="1560" w:hanging="426"/>
        <w:jc w:val="both"/>
        <w:rPr>
          <w:rFonts w:ascii="Calibri Light" w:hAnsi="Calibri Light" w:cs="Calibri Light"/>
          <w:sz w:val="22"/>
          <w:szCs w:val="22"/>
        </w:rPr>
      </w:pPr>
      <w:proofErr w:type="gramStart"/>
      <w:r w:rsidRPr="004A03A3">
        <w:rPr>
          <w:rFonts w:ascii="Calibri Light" w:hAnsi="Calibri Light" w:cs="Calibri Light"/>
          <w:sz w:val="22"/>
          <w:szCs w:val="22"/>
        </w:rPr>
        <w:t>kontrolę</w:t>
      </w:r>
      <w:proofErr w:type="gramEnd"/>
      <w:r w:rsidRPr="004A03A3">
        <w:rPr>
          <w:rFonts w:ascii="Calibri Light" w:hAnsi="Calibri Light" w:cs="Calibri Light"/>
          <w:sz w:val="22"/>
          <w:szCs w:val="22"/>
        </w:rPr>
        <w:t xml:space="preserve"> identyfikacji i autentykacji – zarządzenia kontami i hasłami indywidualnie dla każdego użytkownika,</w:t>
      </w:r>
    </w:p>
    <w:p w14:paraId="3384461E" w14:textId="77777777" w:rsidR="00464010" w:rsidRPr="004A03A3" w:rsidRDefault="00464010" w:rsidP="00A63D43">
      <w:pPr>
        <w:pStyle w:val="Akapitzlist"/>
        <w:numPr>
          <w:ilvl w:val="1"/>
          <w:numId w:val="17"/>
        </w:numPr>
        <w:ind w:left="1560" w:hanging="426"/>
        <w:jc w:val="both"/>
        <w:rPr>
          <w:rFonts w:ascii="Calibri Light" w:hAnsi="Calibri Light" w:cs="Calibri Light"/>
          <w:sz w:val="22"/>
          <w:szCs w:val="22"/>
        </w:rPr>
      </w:pPr>
      <w:proofErr w:type="gramStart"/>
      <w:r w:rsidRPr="004A03A3">
        <w:rPr>
          <w:rFonts w:ascii="Calibri Light" w:hAnsi="Calibri Light" w:cs="Calibri Light"/>
          <w:sz w:val="22"/>
          <w:szCs w:val="22"/>
        </w:rPr>
        <w:t>kontrolę</w:t>
      </w:r>
      <w:proofErr w:type="gramEnd"/>
      <w:r w:rsidRPr="004A03A3">
        <w:rPr>
          <w:rFonts w:ascii="Calibri Light" w:hAnsi="Calibri Light" w:cs="Calibri Light"/>
          <w:sz w:val="22"/>
          <w:szCs w:val="22"/>
        </w:rPr>
        <w:t xml:space="preserve"> dostępu – automatyczne wylogowanie i blokada dostępu do urządzenia,</w:t>
      </w:r>
    </w:p>
    <w:p w14:paraId="7482AC0F" w14:textId="77777777" w:rsidR="00D32C71" w:rsidRPr="004A03A3" w:rsidRDefault="00464010" w:rsidP="00D32C71">
      <w:pPr>
        <w:pStyle w:val="Akapitzlist"/>
        <w:numPr>
          <w:ilvl w:val="1"/>
          <w:numId w:val="17"/>
        </w:numPr>
        <w:ind w:left="1560" w:hanging="426"/>
        <w:jc w:val="both"/>
        <w:rPr>
          <w:rFonts w:ascii="Calibri Light" w:hAnsi="Calibri Light" w:cs="Calibri Light"/>
          <w:sz w:val="22"/>
          <w:szCs w:val="22"/>
        </w:rPr>
      </w:pPr>
      <w:proofErr w:type="gramStart"/>
      <w:r w:rsidRPr="004A03A3">
        <w:rPr>
          <w:rFonts w:ascii="Calibri Light" w:hAnsi="Calibri Light" w:cs="Calibri Light"/>
          <w:sz w:val="22"/>
          <w:szCs w:val="22"/>
        </w:rPr>
        <w:t>integralności</w:t>
      </w:r>
      <w:proofErr w:type="gramEnd"/>
      <w:r w:rsidRPr="004A03A3">
        <w:rPr>
          <w:rFonts w:ascii="Calibri Light" w:hAnsi="Calibri Light" w:cs="Calibri Light"/>
          <w:sz w:val="22"/>
          <w:szCs w:val="22"/>
        </w:rPr>
        <w:t xml:space="preserve"> danych – kontrolę integralności plików konfiguracji, aktualizacji oprogramowania,</w:t>
      </w:r>
      <w:bookmarkStart w:id="79" w:name="_Toc66436964"/>
      <w:bookmarkStart w:id="80" w:name="_Toc66437592"/>
    </w:p>
    <w:p w14:paraId="540FC05F" w14:textId="77777777" w:rsidR="006F58E3" w:rsidRPr="004A03A3" w:rsidRDefault="00464010" w:rsidP="00D32C71">
      <w:pPr>
        <w:pStyle w:val="Akapitzlist"/>
        <w:numPr>
          <w:ilvl w:val="1"/>
          <w:numId w:val="17"/>
        </w:numPr>
        <w:ind w:left="1560" w:hanging="426"/>
        <w:jc w:val="both"/>
        <w:rPr>
          <w:rFonts w:ascii="Calibri Light" w:hAnsi="Calibri Light" w:cs="Calibri Light"/>
          <w:sz w:val="22"/>
          <w:szCs w:val="22"/>
        </w:rPr>
      </w:pPr>
      <w:r w:rsidRPr="004A03A3">
        <w:rPr>
          <w:rFonts w:ascii="Calibri Light" w:hAnsi="Calibri Light" w:cs="Calibri Light"/>
          <w:sz w:val="22"/>
          <w:szCs w:val="22"/>
        </w:rPr>
        <w:lastRenderedPageBreak/>
        <w:t xml:space="preserve">Jako podstawowe medium w celu stworzenia sieci komunikacyjnych należy wykorzystywać połączenia w oparciu o światłowody </w:t>
      </w:r>
      <w:proofErr w:type="spellStart"/>
      <w:r w:rsidRPr="004A03A3">
        <w:rPr>
          <w:rFonts w:ascii="Calibri Light" w:hAnsi="Calibri Light" w:cs="Calibri Light"/>
          <w:sz w:val="22"/>
          <w:szCs w:val="22"/>
        </w:rPr>
        <w:t>jednomodowe</w:t>
      </w:r>
      <w:proofErr w:type="spellEnd"/>
      <w:r w:rsidRPr="004A03A3">
        <w:rPr>
          <w:rFonts w:ascii="Calibri Light" w:hAnsi="Calibri Light" w:cs="Calibri Light"/>
          <w:sz w:val="22"/>
          <w:szCs w:val="22"/>
        </w:rPr>
        <w:t xml:space="preserve"> (J) wg zaleceń ITU–T G.652.D (typ B1.3 wg </w:t>
      </w:r>
      <w:proofErr w:type="gramStart"/>
      <w:r w:rsidRPr="004A03A3">
        <w:rPr>
          <w:rFonts w:ascii="Calibri Light" w:hAnsi="Calibri Light" w:cs="Calibri Light"/>
          <w:sz w:val="22"/>
          <w:szCs w:val="22"/>
        </w:rPr>
        <w:t>PN-EN  60793-2-50), nadające</w:t>
      </w:r>
      <w:proofErr w:type="gramEnd"/>
      <w:r w:rsidRPr="004A03A3">
        <w:rPr>
          <w:rFonts w:ascii="Calibri Light" w:hAnsi="Calibri Light" w:cs="Calibri Light"/>
          <w:sz w:val="22"/>
          <w:szCs w:val="22"/>
        </w:rPr>
        <w:t xml:space="preserve"> się do transmisji sygnałów w obu oknach transmisyjnych, tj. przy znamionowych długościach fal </w:t>
      </w:r>
      <w:r w:rsidR="006B7A5F" w:rsidRPr="004A03A3">
        <w:rPr>
          <w:rFonts w:ascii="Calibri Light" w:hAnsi="Calibri Light" w:cs="Calibri Light"/>
          <w:sz w:val="22"/>
          <w:szCs w:val="22"/>
        </w:rPr>
        <w:t xml:space="preserve">850nm, </w:t>
      </w:r>
      <w:r w:rsidRPr="004A03A3">
        <w:rPr>
          <w:rFonts w:ascii="Calibri Light" w:hAnsi="Calibri Light" w:cs="Calibri Light"/>
          <w:sz w:val="22"/>
          <w:szCs w:val="22"/>
        </w:rPr>
        <w:t xml:space="preserve">1310 </w:t>
      </w:r>
      <w:proofErr w:type="spellStart"/>
      <w:r w:rsidRPr="004A03A3">
        <w:rPr>
          <w:rFonts w:ascii="Calibri Light" w:hAnsi="Calibri Light" w:cs="Calibri Light"/>
          <w:sz w:val="22"/>
          <w:szCs w:val="22"/>
        </w:rPr>
        <w:t>nm</w:t>
      </w:r>
      <w:proofErr w:type="spellEnd"/>
      <w:r w:rsidRPr="004A03A3">
        <w:rPr>
          <w:rFonts w:ascii="Calibri Light" w:hAnsi="Calibri Light" w:cs="Calibri Light"/>
          <w:sz w:val="22"/>
          <w:szCs w:val="22"/>
        </w:rPr>
        <w:t xml:space="preserve"> i 1550 nm</w:t>
      </w:r>
      <w:bookmarkEnd w:id="79"/>
      <w:bookmarkEnd w:id="80"/>
      <w:r w:rsidR="001520DB" w:rsidRPr="004A03A3">
        <w:rPr>
          <w:rFonts w:ascii="Calibri Light" w:hAnsi="Calibri Light" w:cs="Calibri Light"/>
          <w:sz w:val="22"/>
          <w:szCs w:val="22"/>
        </w:rPr>
        <w:t>.</w:t>
      </w:r>
    </w:p>
    <w:p w14:paraId="7B53DF57" w14:textId="77777777" w:rsidR="003A45DD" w:rsidRPr="004A03A3" w:rsidRDefault="003A45DD" w:rsidP="004A03A3">
      <w:pPr>
        <w:pStyle w:val="Akapitzlist"/>
        <w:numPr>
          <w:ilvl w:val="1"/>
          <w:numId w:val="17"/>
        </w:numPr>
        <w:ind w:left="1560"/>
        <w:rPr>
          <w:rFonts w:ascii="Calibri Light" w:hAnsi="Calibri Light" w:cs="Calibri Light"/>
          <w:sz w:val="22"/>
          <w:szCs w:val="22"/>
        </w:rPr>
      </w:pPr>
      <w:r w:rsidRPr="004A03A3">
        <w:rPr>
          <w:rFonts w:ascii="Calibri Light" w:hAnsi="Calibri Light" w:cs="Calibri Light"/>
          <w:sz w:val="22"/>
          <w:szCs w:val="22"/>
        </w:rPr>
        <w:t xml:space="preserve">Zdalny dostęp do urządzenia poprzez SSH v.2 </w:t>
      </w:r>
      <w:proofErr w:type="gramStart"/>
      <w:r w:rsidRPr="004A03A3">
        <w:rPr>
          <w:rFonts w:ascii="Calibri Light" w:hAnsi="Calibri Light" w:cs="Calibri Light"/>
          <w:sz w:val="22"/>
          <w:szCs w:val="22"/>
        </w:rPr>
        <w:t>i</w:t>
      </w:r>
      <w:proofErr w:type="gramEnd"/>
      <w:r w:rsidRPr="004A03A3">
        <w:rPr>
          <w:rFonts w:ascii="Calibri Light" w:hAnsi="Calibri Light" w:cs="Calibri Light"/>
          <w:sz w:val="22"/>
          <w:szCs w:val="22"/>
        </w:rPr>
        <w:t xml:space="preserve"> SNMPv3, SNMP 2c, opcjonalnie także poprzez HTTPS/SSL</w:t>
      </w:r>
    </w:p>
    <w:p w14:paraId="5BABFCD9" w14:textId="77777777" w:rsidR="003A45DD" w:rsidRPr="004A03A3" w:rsidRDefault="003A45DD" w:rsidP="004A03A3">
      <w:pPr>
        <w:pStyle w:val="Akapitzlist"/>
        <w:numPr>
          <w:ilvl w:val="1"/>
          <w:numId w:val="17"/>
        </w:numPr>
        <w:ind w:left="1560"/>
        <w:rPr>
          <w:rFonts w:ascii="Calibri Light" w:hAnsi="Calibri Light" w:cs="Calibri Light"/>
          <w:sz w:val="22"/>
          <w:szCs w:val="22"/>
        </w:rPr>
      </w:pPr>
      <w:r w:rsidRPr="004A03A3">
        <w:rPr>
          <w:rFonts w:ascii="Calibri Light" w:hAnsi="Calibri Light" w:cs="Calibri Light"/>
          <w:sz w:val="22"/>
          <w:szCs w:val="22"/>
        </w:rPr>
        <w:t xml:space="preserve"> </w:t>
      </w:r>
      <w:proofErr w:type="gramStart"/>
      <w:r w:rsidRPr="004A03A3">
        <w:rPr>
          <w:rFonts w:ascii="Calibri Light" w:hAnsi="Calibri Light" w:cs="Calibri Light"/>
          <w:sz w:val="22"/>
          <w:szCs w:val="22"/>
        </w:rPr>
        <w:t>Musi  umożliwiać</w:t>
      </w:r>
      <w:proofErr w:type="gramEnd"/>
      <w:r w:rsidRPr="004A03A3">
        <w:rPr>
          <w:rFonts w:ascii="Calibri Light" w:hAnsi="Calibri Light" w:cs="Calibri Light"/>
          <w:sz w:val="22"/>
          <w:szCs w:val="22"/>
        </w:rPr>
        <w:t xml:space="preserve"> filtrowanie adresów MAC.</w:t>
      </w:r>
    </w:p>
    <w:p w14:paraId="700FEE91" w14:textId="77777777" w:rsidR="003A45DD" w:rsidRPr="004A03A3" w:rsidRDefault="003A45DD" w:rsidP="004A03A3">
      <w:pPr>
        <w:pStyle w:val="Akapitzlist"/>
        <w:numPr>
          <w:ilvl w:val="1"/>
          <w:numId w:val="17"/>
        </w:numPr>
        <w:ind w:left="1560"/>
        <w:rPr>
          <w:rFonts w:ascii="Calibri Light" w:hAnsi="Calibri Light" w:cs="Calibri Light"/>
          <w:sz w:val="22"/>
          <w:szCs w:val="22"/>
        </w:rPr>
      </w:pPr>
      <w:r w:rsidRPr="004A03A3">
        <w:rPr>
          <w:rFonts w:ascii="Calibri Light" w:hAnsi="Calibri Light" w:cs="Calibri Light"/>
          <w:sz w:val="22"/>
          <w:szCs w:val="22"/>
        </w:rPr>
        <w:t>Umożliwiać tworzenie wirtualnych sieci – VLAN</w:t>
      </w:r>
    </w:p>
    <w:p w14:paraId="2E40136F" w14:textId="77777777" w:rsidR="003A45DD" w:rsidRPr="004A03A3" w:rsidRDefault="003A45DD" w:rsidP="004A03A3">
      <w:pPr>
        <w:pStyle w:val="Akapitzlist"/>
        <w:numPr>
          <w:ilvl w:val="1"/>
          <w:numId w:val="17"/>
        </w:numPr>
        <w:ind w:left="1560"/>
        <w:rPr>
          <w:rFonts w:ascii="Calibri Light" w:hAnsi="Calibri Light" w:cs="Calibri Light"/>
          <w:sz w:val="22"/>
          <w:szCs w:val="22"/>
        </w:rPr>
      </w:pPr>
      <w:r w:rsidRPr="004A03A3">
        <w:rPr>
          <w:rFonts w:ascii="Calibri Light" w:hAnsi="Calibri Light" w:cs="Calibri Light"/>
          <w:sz w:val="22"/>
          <w:szCs w:val="22"/>
        </w:rPr>
        <w:t>Szyfrowania konfiguracji</w:t>
      </w:r>
    </w:p>
    <w:p w14:paraId="6B364C62" w14:textId="77777777" w:rsidR="003A45DD" w:rsidRPr="004A03A3" w:rsidRDefault="003A45DD" w:rsidP="004A03A3">
      <w:pPr>
        <w:pStyle w:val="Akapitzlist"/>
        <w:numPr>
          <w:ilvl w:val="1"/>
          <w:numId w:val="17"/>
        </w:numPr>
        <w:ind w:left="1418" w:hanging="185"/>
        <w:rPr>
          <w:rFonts w:ascii="Calibri Light" w:hAnsi="Calibri Light" w:cs="Calibri Light"/>
          <w:sz w:val="22"/>
          <w:szCs w:val="22"/>
        </w:rPr>
      </w:pPr>
      <w:r w:rsidRPr="004A03A3">
        <w:rPr>
          <w:rFonts w:ascii="Calibri Light" w:hAnsi="Calibri Light" w:cs="Calibri Light"/>
          <w:sz w:val="22"/>
          <w:szCs w:val="22"/>
        </w:rPr>
        <w:t xml:space="preserve">Stosowania takich mechanizmów jak listy kontroli dostępu w przełącznikach sieciowych (tzw. </w:t>
      </w:r>
      <w:proofErr w:type="gramStart"/>
      <w:r w:rsidRPr="004A03A3">
        <w:rPr>
          <w:rFonts w:ascii="Calibri Light" w:hAnsi="Calibri Light" w:cs="Calibri Light"/>
          <w:sz w:val="22"/>
          <w:szCs w:val="22"/>
        </w:rPr>
        <w:t>ACL)  - kontrola</w:t>
      </w:r>
      <w:proofErr w:type="gramEnd"/>
      <w:r w:rsidRPr="004A03A3">
        <w:rPr>
          <w:rFonts w:ascii="Calibri Light" w:hAnsi="Calibri Light" w:cs="Calibri Light"/>
          <w:sz w:val="22"/>
          <w:szCs w:val="22"/>
        </w:rPr>
        <w:t xml:space="preserve"> dostępu przez definiowane listy IP </w:t>
      </w:r>
    </w:p>
    <w:p w14:paraId="1D1D3B3F" w14:textId="77777777" w:rsidR="003A45DD" w:rsidRPr="004A03A3" w:rsidRDefault="003A45DD" w:rsidP="004A03A3">
      <w:pPr>
        <w:pStyle w:val="Akapitzlist"/>
        <w:numPr>
          <w:ilvl w:val="1"/>
          <w:numId w:val="17"/>
        </w:numPr>
        <w:ind w:left="1560"/>
        <w:rPr>
          <w:rFonts w:ascii="Calibri Light" w:hAnsi="Calibri Light" w:cs="Calibri Light"/>
          <w:sz w:val="22"/>
          <w:szCs w:val="22"/>
        </w:rPr>
      </w:pPr>
      <w:r w:rsidRPr="004A03A3">
        <w:rPr>
          <w:rFonts w:ascii="Calibri Light" w:hAnsi="Calibri Light" w:cs="Calibri Light"/>
          <w:sz w:val="22"/>
          <w:szCs w:val="22"/>
        </w:rPr>
        <w:t>Poufności danych – wykorzystywanie „bezpiecznych połączeń” (SSL/SSH)</w:t>
      </w:r>
    </w:p>
    <w:p w14:paraId="0576AC3E" w14:textId="77777777" w:rsidR="003A45DD" w:rsidRPr="004A03A3" w:rsidRDefault="003A45DD" w:rsidP="004A03A3">
      <w:pPr>
        <w:pStyle w:val="Akapitzlist"/>
        <w:numPr>
          <w:ilvl w:val="1"/>
          <w:numId w:val="17"/>
        </w:numPr>
        <w:ind w:left="1418"/>
        <w:jc w:val="both"/>
        <w:rPr>
          <w:rFonts w:ascii="Calibri Light" w:hAnsi="Calibri Light" w:cs="Calibri Light"/>
          <w:sz w:val="22"/>
          <w:szCs w:val="22"/>
        </w:rPr>
      </w:pPr>
      <w:r w:rsidRPr="004A03A3">
        <w:rPr>
          <w:rFonts w:ascii="Calibri Light" w:hAnsi="Calibri Light" w:cs="Calibri Light"/>
          <w:sz w:val="22"/>
          <w:szCs w:val="22"/>
        </w:rPr>
        <w:t>Szybkiej reakcji na zdarzenia – budowane logów zdarzeń w oparciu o śledzenie działań dokonywanych przez konkretnych użytkowników</w:t>
      </w:r>
    </w:p>
    <w:p w14:paraId="34BA7D86" w14:textId="77777777" w:rsidR="00257991" w:rsidRPr="004A03A3" w:rsidRDefault="00257991" w:rsidP="004A03A3">
      <w:pPr>
        <w:pStyle w:val="Akapitzlist"/>
        <w:numPr>
          <w:ilvl w:val="1"/>
          <w:numId w:val="17"/>
        </w:numPr>
        <w:ind w:left="1418"/>
        <w:jc w:val="both"/>
        <w:rPr>
          <w:rFonts w:ascii="Calibri Light" w:hAnsi="Calibri Light" w:cs="Calibri Light"/>
          <w:sz w:val="22"/>
          <w:szCs w:val="22"/>
        </w:rPr>
      </w:pPr>
      <w:r w:rsidRPr="004A03A3">
        <w:rPr>
          <w:rFonts w:ascii="Calibri Light" w:hAnsi="Calibri Light" w:cs="Calibri Light"/>
          <w:sz w:val="22"/>
          <w:szCs w:val="22"/>
        </w:rPr>
        <w:t>Zgodność z normami: IEEE 802.11</w:t>
      </w:r>
      <w:proofErr w:type="gramStart"/>
      <w:r w:rsidRPr="004A03A3">
        <w:rPr>
          <w:rFonts w:ascii="Calibri Light" w:hAnsi="Calibri Light" w:cs="Calibri Light"/>
          <w:sz w:val="22"/>
          <w:szCs w:val="22"/>
        </w:rPr>
        <w:t>ac</w:t>
      </w:r>
      <w:proofErr w:type="gramEnd"/>
      <w:r w:rsidRPr="004A03A3">
        <w:rPr>
          <w:rFonts w:ascii="Calibri Light" w:hAnsi="Calibri Light" w:cs="Calibri Light"/>
          <w:sz w:val="22"/>
          <w:szCs w:val="22"/>
        </w:rPr>
        <w:t>, IEEE 802.1D, IEEE 802.1</w:t>
      </w:r>
      <w:proofErr w:type="gramStart"/>
      <w:r w:rsidRPr="004A03A3">
        <w:rPr>
          <w:rFonts w:ascii="Calibri Light" w:hAnsi="Calibri Light" w:cs="Calibri Light"/>
          <w:sz w:val="22"/>
          <w:szCs w:val="22"/>
        </w:rPr>
        <w:t>p</w:t>
      </w:r>
      <w:proofErr w:type="gramEnd"/>
      <w:r w:rsidRPr="004A03A3">
        <w:rPr>
          <w:rFonts w:ascii="Calibri Light" w:hAnsi="Calibri Light" w:cs="Calibri Light"/>
          <w:sz w:val="22"/>
          <w:szCs w:val="22"/>
        </w:rPr>
        <w:t>, IEEE 802.1Q, IEEE 802.3, IEEE 802.3</w:t>
      </w:r>
      <w:proofErr w:type="gramStart"/>
      <w:r w:rsidRPr="004A03A3">
        <w:rPr>
          <w:rFonts w:ascii="Calibri Light" w:hAnsi="Calibri Light" w:cs="Calibri Light"/>
          <w:sz w:val="22"/>
          <w:szCs w:val="22"/>
        </w:rPr>
        <w:t>ab</w:t>
      </w:r>
      <w:proofErr w:type="gramEnd"/>
      <w:r w:rsidRPr="004A03A3">
        <w:rPr>
          <w:rFonts w:ascii="Calibri Light" w:hAnsi="Calibri Light" w:cs="Calibri Light"/>
          <w:sz w:val="22"/>
          <w:szCs w:val="22"/>
        </w:rPr>
        <w:t>, IEEE 802.3</w:t>
      </w:r>
      <w:proofErr w:type="gramStart"/>
      <w:r w:rsidRPr="004A03A3">
        <w:rPr>
          <w:rFonts w:ascii="Calibri Light" w:hAnsi="Calibri Light" w:cs="Calibri Light"/>
          <w:sz w:val="22"/>
          <w:szCs w:val="22"/>
        </w:rPr>
        <w:t>ad</w:t>
      </w:r>
      <w:proofErr w:type="gramEnd"/>
      <w:r w:rsidRPr="004A03A3">
        <w:rPr>
          <w:rFonts w:ascii="Calibri Light" w:hAnsi="Calibri Light" w:cs="Calibri Light"/>
          <w:sz w:val="22"/>
          <w:szCs w:val="22"/>
        </w:rPr>
        <w:t>, IEEE 802.3</w:t>
      </w:r>
      <w:proofErr w:type="gramStart"/>
      <w:r w:rsidRPr="004A03A3">
        <w:rPr>
          <w:rFonts w:ascii="Calibri Light" w:hAnsi="Calibri Light" w:cs="Calibri Light"/>
          <w:sz w:val="22"/>
          <w:szCs w:val="22"/>
        </w:rPr>
        <w:t>af</w:t>
      </w:r>
      <w:proofErr w:type="gramEnd"/>
      <w:r w:rsidRPr="004A03A3">
        <w:rPr>
          <w:rFonts w:ascii="Calibri Light" w:hAnsi="Calibri Light" w:cs="Calibri Light"/>
          <w:sz w:val="22"/>
          <w:szCs w:val="22"/>
        </w:rPr>
        <w:t>, IEEE 802.3</w:t>
      </w:r>
      <w:proofErr w:type="gramStart"/>
      <w:r w:rsidRPr="004A03A3">
        <w:rPr>
          <w:rFonts w:ascii="Calibri Light" w:hAnsi="Calibri Light" w:cs="Calibri Light"/>
          <w:sz w:val="22"/>
          <w:szCs w:val="22"/>
        </w:rPr>
        <w:t>u</w:t>
      </w:r>
      <w:proofErr w:type="gramEnd"/>
      <w:r w:rsidRPr="004A03A3">
        <w:rPr>
          <w:rFonts w:ascii="Calibri Light" w:hAnsi="Calibri Light" w:cs="Calibri Light"/>
          <w:sz w:val="22"/>
          <w:szCs w:val="22"/>
        </w:rPr>
        <w:t>, IEEE 802.3</w:t>
      </w:r>
      <w:proofErr w:type="gramStart"/>
      <w:r w:rsidRPr="004A03A3">
        <w:rPr>
          <w:rFonts w:ascii="Calibri Light" w:hAnsi="Calibri Light" w:cs="Calibri Light"/>
          <w:sz w:val="22"/>
          <w:szCs w:val="22"/>
        </w:rPr>
        <w:t>x</w:t>
      </w:r>
      <w:proofErr w:type="gramEnd"/>
      <w:r w:rsidRPr="004A03A3">
        <w:rPr>
          <w:rFonts w:ascii="Calibri Light" w:hAnsi="Calibri Light" w:cs="Calibri Light"/>
          <w:sz w:val="22"/>
          <w:szCs w:val="22"/>
        </w:rPr>
        <w:t>, IEEE 802.3</w:t>
      </w:r>
      <w:proofErr w:type="gramStart"/>
      <w:r w:rsidRPr="004A03A3">
        <w:rPr>
          <w:rFonts w:ascii="Calibri Light" w:hAnsi="Calibri Light" w:cs="Calibri Light"/>
          <w:sz w:val="22"/>
          <w:szCs w:val="22"/>
        </w:rPr>
        <w:t>z</w:t>
      </w:r>
      <w:proofErr w:type="gramEnd"/>
    </w:p>
    <w:p w14:paraId="716E3D97" w14:textId="77777777" w:rsidR="00257991" w:rsidRPr="004A03A3" w:rsidRDefault="00257991" w:rsidP="004A03A3">
      <w:pPr>
        <w:pStyle w:val="Akapitzlist"/>
        <w:numPr>
          <w:ilvl w:val="1"/>
          <w:numId w:val="17"/>
        </w:numPr>
        <w:ind w:left="1418"/>
        <w:jc w:val="both"/>
        <w:rPr>
          <w:rFonts w:ascii="Calibri Light" w:hAnsi="Calibri Light" w:cs="Calibri Light"/>
          <w:sz w:val="22"/>
          <w:szCs w:val="22"/>
        </w:rPr>
      </w:pPr>
      <w:r w:rsidRPr="004A03A3">
        <w:rPr>
          <w:rFonts w:ascii="Calibri Light" w:hAnsi="Calibri Light" w:cs="Calibri Light"/>
          <w:sz w:val="22"/>
          <w:szCs w:val="22"/>
        </w:rPr>
        <w:t>Montażu w szafie 19” typu RACK lub na szynie DIN</w:t>
      </w:r>
    </w:p>
    <w:p w14:paraId="2D3DC7BD" w14:textId="77777777" w:rsidR="00464010" w:rsidRPr="006A676E" w:rsidRDefault="00464010" w:rsidP="00644334">
      <w:pPr>
        <w:pStyle w:val="Nagwek2"/>
      </w:pPr>
      <w:bookmarkStart w:id="81" w:name="_Toc66436965"/>
      <w:bookmarkStart w:id="82" w:name="_Toc163024752"/>
      <w:bookmarkStart w:id="83" w:name="_Toc163025025"/>
      <w:r w:rsidRPr="00464010">
        <w:t>Wymagania dla przełącznika sieciowego realizującego transmisję dla systemów OT.</w:t>
      </w:r>
      <w:bookmarkEnd w:id="81"/>
      <w:r w:rsidRPr="00464010">
        <w:t xml:space="preserve"> </w:t>
      </w:r>
      <w:r w:rsidR="00644768" w:rsidRPr="006A676E">
        <w:t xml:space="preserve">Należy </w:t>
      </w:r>
      <w:r w:rsidR="00DF59A8" w:rsidRPr="006A676E">
        <w:t>M</w:t>
      </w:r>
      <w:r w:rsidRPr="006A676E">
        <w:t>ontować przynajmniej dwa przełączniki sieciowe zapewniające pełną redundancję pracy, spełniające minimum poniższe wymagania:</w:t>
      </w:r>
      <w:bookmarkEnd w:id="82"/>
      <w:bookmarkEnd w:id="83"/>
    </w:p>
    <w:p w14:paraId="36245722" w14:textId="77777777" w:rsidR="00464010" w:rsidRPr="004A03A3" w:rsidRDefault="00464010" w:rsidP="002A641C">
      <w:pPr>
        <w:pStyle w:val="Akapitzlist"/>
        <w:numPr>
          <w:ilvl w:val="2"/>
          <w:numId w:val="18"/>
        </w:numPr>
        <w:jc w:val="both"/>
        <w:rPr>
          <w:rFonts w:ascii="Calibri Light" w:hAnsi="Calibri Light" w:cs="Calibri Light"/>
          <w:sz w:val="22"/>
          <w:szCs w:val="22"/>
        </w:rPr>
      </w:pPr>
      <w:bookmarkStart w:id="84" w:name="_Toc66436966"/>
      <w:bookmarkStart w:id="85" w:name="_Toc66437594"/>
      <w:r w:rsidRPr="004A03A3">
        <w:rPr>
          <w:rFonts w:ascii="Calibri Light" w:hAnsi="Calibri Light" w:cs="Calibri Light"/>
          <w:sz w:val="22"/>
          <w:szCs w:val="22"/>
        </w:rPr>
        <w:t xml:space="preserve">Stosować </w:t>
      </w:r>
      <w:proofErr w:type="gramStart"/>
      <w:r w:rsidRPr="004A03A3">
        <w:rPr>
          <w:rFonts w:ascii="Calibri Light" w:hAnsi="Calibri Light" w:cs="Calibri Light"/>
          <w:sz w:val="22"/>
          <w:szCs w:val="22"/>
        </w:rPr>
        <w:t>przełączniki  w</w:t>
      </w:r>
      <w:proofErr w:type="gramEnd"/>
      <w:r w:rsidRPr="004A03A3">
        <w:rPr>
          <w:rFonts w:ascii="Calibri Light" w:hAnsi="Calibri Light" w:cs="Calibri Light"/>
          <w:sz w:val="22"/>
          <w:szCs w:val="22"/>
        </w:rPr>
        <w:t xml:space="preserve"> wykonaniu wzmocnionym – przemysłowym tj. posiadające wzmocnioną obudowę odporną na wibracje, kurz i zwiększoną wilgotność. Spełniające minimum stopień ochrony IP20 lub zgodność ze standardami IEC 61850-3 i IEEE 1613 dla trudnych warunków środowiskowych (spełnienie rygorystycznych norm dla odporności elektromagnetycznej (EMI) i ochrony środowisk jako przekaźników ochronnych w systemie elektroenergetycznym).</w:t>
      </w:r>
      <w:bookmarkEnd w:id="84"/>
      <w:bookmarkEnd w:id="85"/>
    </w:p>
    <w:p w14:paraId="2B2F730B" w14:textId="77777777" w:rsidR="00464010" w:rsidRPr="004A03A3" w:rsidRDefault="00464010" w:rsidP="002A641C">
      <w:pPr>
        <w:pStyle w:val="Akapitzlist"/>
        <w:numPr>
          <w:ilvl w:val="2"/>
          <w:numId w:val="18"/>
        </w:numPr>
        <w:jc w:val="both"/>
        <w:rPr>
          <w:rFonts w:ascii="Calibri Light" w:hAnsi="Calibri Light" w:cs="Calibri Light"/>
          <w:sz w:val="22"/>
          <w:szCs w:val="22"/>
        </w:rPr>
      </w:pPr>
      <w:bookmarkStart w:id="86" w:name="_Toc66436967"/>
      <w:bookmarkStart w:id="87" w:name="_Toc66437595"/>
      <w:r w:rsidRPr="004A03A3">
        <w:rPr>
          <w:rFonts w:ascii="Calibri Light" w:hAnsi="Calibri Light" w:cs="Calibri Light"/>
          <w:sz w:val="22"/>
          <w:szCs w:val="22"/>
        </w:rPr>
        <w:t>Przełączniki muszą pracować poprawnie w zakresie temperatur od -25°C do +65°C</w:t>
      </w:r>
      <w:bookmarkEnd w:id="86"/>
      <w:bookmarkEnd w:id="87"/>
    </w:p>
    <w:p w14:paraId="565D2F9B" w14:textId="77777777" w:rsidR="00464010" w:rsidRPr="004A03A3" w:rsidRDefault="00464010" w:rsidP="002A641C">
      <w:pPr>
        <w:pStyle w:val="Akapitzlist"/>
        <w:numPr>
          <w:ilvl w:val="2"/>
          <w:numId w:val="18"/>
        </w:numPr>
        <w:jc w:val="both"/>
        <w:rPr>
          <w:rFonts w:ascii="Calibri Light" w:hAnsi="Calibri Light" w:cs="Calibri Light"/>
          <w:sz w:val="22"/>
          <w:szCs w:val="22"/>
        </w:rPr>
      </w:pPr>
      <w:bookmarkStart w:id="88" w:name="_Toc66436968"/>
      <w:bookmarkStart w:id="89" w:name="_Toc66437596"/>
      <w:r w:rsidRPr="004A03A3">
        <w:rPr>
          <w:rFonts w:ascii="Calibri Light" w:hAnsi="Calibri Light" w:cs="Calibri Light"/>
          <w:sz w:val="22"/>
          <w:szCs w:val="22"/>
        </w:rPr>
        <w:t xml:space="preserve">Przełączniki </w:t>
      </w:r>
      <w:r w:rsidR="006B1318" w:rsidRPr="004A03A3">
        <w:rPr>
          <w:rFonts w:ascii="Calibri Light" w:hAnsi="Calibri Light" w:cs="Calibri Light"/>
          <w:sz w:val="22"/>
          <w:szCs w:val="22"/>
        </w:rPr>
        <w:t xml:space="preserve">dostępowe </w:t>
      </w:r>
      <w:r w:rsidRPr="004A03A3">
        <w:rPr>
          <w:rFonts w:ascii="Calibri Light" w:hAnsi="Calibri Light" w:cs="Calibri Light"/>
          <w:sz w:val="22"/>
          <w:szCs w:val="22"/>
        </w:rPr>
        <w:t>powinny być chłodzone pasywnie i nie posiadać ruchomych części np. wentylatorów.</w:t>
      </w:r>
      <w:bookmarkEnd w:id="88"/>
      <w:bookmarkEnd w:id="89"/>
    </w:p>
    <w:p w14:paraId="4FF83981" w14:textId="77777777" w:rsidR="00464010" w:rsidRPr="004A03A3" w:rsidRDefault="00464010" w:rsidP="002A641C">
      <w:pPr>
        <w:pStyle w:val="Akapitzlist"/>
        <w:numPr>
          <w:ilvl w:val="2"/>
          <w:numId w:val="18"/>
        </w:numPr>
        <w:jc w:val="both"/>
        <w:rPr>
          <w:rFonts w:ascii="Calibri Light" w:hAnsi="Calibri Light" w:cs="Calibri Light"/>
          <w:sz w:val="22"/>
          <w:szCs w:val="22"/>
        </w:rPr>
      </w:pPr>
      <w:bookmarkStart w:id="90" w:name="_Toc66436969"/>
      <w:bookmarkStart w:id="91" w:name="_Toc66437597"/>
      <w:r w:rsidRPr="004A03A3">
        <w:rPr>
          <w:rFonts w:ascii="Calibri Light" w:hAnsi="Calibri Light" w:cs="Calibri Light"/>
          <w:sz w:val="22"/>
          <w:szCs w:val="22"/>
        </w:rPr>
        <w:t xml:space="preserve">Przełączniki muszą być przystosowane do zamontowania w 19 calowej szafie typu </w:t>
      </w:r>
      <w:proofErr w:type="spellStart"/>
      <w:r w:rsidRPr="004A03A3">
        <w:rPr>
          <w:rFonts w:ascii="Calibri Light" w:hAnsi="Calibri Light" w:cs="Calibri Light"/>
          <w:sz w:val="22"/>
          <w:szCs w:val="22"/>
        </w:rPr>
        <w:t>rack</w:t>
      </w:r>
      <w:proofErr w:type="spellEnd"/>
      <w:r w:rsidRPr="004A03A3">
        <w:rPr>
          <w:rFonts w:ascii="Calibri Light" w:hAnsi="Calibri Light" w:cs="Calibri Light"/>
          <w:sz w:val="22"/>
          <w:szCs w:val="22"/>
        </w:rPr>
        <w:t xml:space="preserve"> lub na szynie DIN.</w:t>
      </w:r>
      <w:bookmarkEnd w:id="90"/>
      <w:bookmarkEnd w:id="91"/>
    </w:p>
    <w:p w14:paraId="00C2EECC" w14:textId="77777777" w:rsidR="00464010" w:rsidRPr="004A03A3" w:rsidRDefault="00464010" w:rsidP="002A641C">
      <w:pPr>
        <w:pStyle w:val="Akapitzlist"/>
        <w:numPr>
          <w:ilvl w:val="2"/>
          <w:numId w:val="18"/>
        </w:numPr>
        <w:jc w:val="both"/>
        <w:rPr>
          <w:rFonts w:ascii="Calibri Light" w:hAnsi="Calibri Light" w:cs="Calibri Light"/>
          <w:sz w:val="22"/>
          <w:szCs w:val="22"/>
        </w:rPr>
      </w:pPr>
      <w:bookmarkStart w:id="92" w:name="_Toc66436970"/>
      <w:bookmarkStart w:id="93" w:name="_Toc66437598"/>
      <w:r w:rsidRPr="004A03A3">
        <w:rPr>
          <w:rFonts w:ascii="Calibri Light" w:hAnsi="Calibri Light" w:cs="Calibri Light"/>
          <w:sz w:val="22"/>
          <w:szCs w:val="22"/>
        </w:rPr>
        <w:t>Przełączniki powinny posiadać w pełni redundantne zasilacze 220 VDC lub 48 VDC i 230 VAC.</w:t>
      </w:r>
      <w:bookmarkEnd w:id="92"/>
      <w:bookmarkEnd w:id="93"/>
    </w:p>
    <w:p w14:paraId="514FAEEC" w14:textId="77777777" w:rsidR="00464010" w:rsidRPr="004A03A3" w:rsidRDefault="00464010" w:rsidP="002A641C">
      <w:pPr>
        <w:pStyle w:val="Akapitzlist"/>
        <w:numPr>
          <w:ilvl w:val="2"/>
          <w:numId w:val="18"/>
        </w:numPr>
        <w:jc w:val="both"/>
        <w:rPr>
          <w:rFonts w:ascii="Calibri Light" w:hAnsi="Calibri Light" w:cs="Calibri Light"/>
          <w:sz w:val="22"/>
          <w:szCs w:val="22"/>
        </w:rPr>
      </w:pPr>
      <w:bookmarkStart w:id="94" w:name="_Toc66436971"/>
      <w:bookmarkStart w:id="95" w:name="_Toc66437599"/>
      <w:r w:rsidRPr="004A03A3">
        <w:rPr>
          <w:rFonts w:ascii="Calibri Light" w:hAnsi="Calibri Light" w:cs="Calibri Light"/>
          <w:sz w:val="22"/>
          <w:szCs w:val="22"/>
        </w:rPr>
        <w:t>Wymiana pojedynczego zasilacza, dowolnego typu, nie może powodować konieczności wyłączenia urządzenia ani jego restartu.</w:t>
      </w:r>
      <w:bookmarkEnd w:id="94"/>
      <w:bookmarkEnd w:id="95"/>
    </w:p>
    <w:p w14:paraId="78F67105" w14:textId="77777777" w:rsidR="00464010" w:rsidRPr="004A03A3" w:rsidRDefault="00464010" w:rsidP="002A641C">
      <w:pPr>
        <w:pStyle w:val="Akapitzlist"/>
        <w:numPr>
          <w:ilvl w:val="2"/>
          <w:numId w:val="18"/>
        </w:numPr>
        <w:jc w:val="both"/>
        <w:rPr>
          <w:rFonts w:ascii="Calibri Light" w:hAnsi="Calibri Light" w:cs="Calibri Light"/>
          <w:sz w:val="22"/>
          <w:szCs w:val="22"/>
        </w:rPr>
      </w:pPr>
      <w:bookmarkStart w:id="96" w:name="_Toc66436972"/>
      <w:bookmarkStart w:id="97" w:name="_Toc66437600"/>
      <w:r w:rsidRPr="004A03A3">
        <w:rPr>
          <w:rFonts w:ascii="Calibri Light" w:hAnsi="Calibri Light" w:cs="Calibri Light"/>
          <w:sz w:val="22"/>
          <w:szCs w:val="22"/>
        </w:rPr>
        <w:t xml:space="preserve">Przełącznik </w:t>
      </w:r>
      <w:r w:rsidR="00927D11" w:rsidRPr="004A03A3">
        <w:rPr>
          <w:rFonts w:ascii="Calibri Light" w:hAnsi="Calibri Light" w:cs="Calibri Light"/>
          <w:sz w:val="22"/>
          <w:szCs w:val="22"/>
        </w:rPr>
        <w:t xml:space="preserve">główny szkieletowy </w:t>
      </w:r>
      <w:r w:rsidRPr="004A03A3">
        <w:rPr>
          <w:rFonts w:ascii="Calibri Light" w:hAnsi="Calibri Light" w:cs="Calibri Light"/>
          <w:sz w:val="22"/>
          <w:szCs w:val="22"/>
        </w:rPr>
        <w:t>powinien posiadać minimum 24 porty typu SFP, w tym</w:t>
      </w:r>
      <w:bookmarkEnd w:id="96"/>
      <w:bookmarkEnd w:id="97"/>
      <w:r w:rsidR="00644768" w:rsidRPr="004A03A3">
        <w:rPr>
          <w:rFonts w:ascii="Calibri Light" w:hAnsi="Calibri Light" w:cs="Calibri Light"/>
          <w:sz w:val="22"/>
          <w:szCs w:val="22"/>
        </w:rPr>
        <w:t xml:space="preserve"> </w:t>
      </w:r>
      <w:r w:rsidRPr="004A03A3">
        <w:rPr>
          <w:rFonts w:ascii="Calibri Light" w:hAnsi="Calibri Light" w:cs="Calibri Light"/>
          <w:sz w:val="22"/>
          <w:szCs w:val="22"/>
        </w:rPr>
        <w:t>port</w:t>
      </w:r>
      <w:r w:rsidR="00927D11" w:rsidRPr="004A03A3">
        <w:rPr>
          <w:rFonts w:ascii="Calibri Light" w:hAnsi="Calibri Light" w:cs="Calibri Light"/>
          <w:sz w:val="22"/>
          <w:szCs w:val="22"/>
        </w:rPr>
        <w:t>y</w:t>
      </w:r>
      <w:r w:rsidRPr="004A03A3">
        <w:rPr>
          <w:rFonts w:ascii="Calibri Light" w:hAnsi="Calibri Light" w:cs="Calibri Light"/>
          <w:sz w:val="22"/>
          <w:szCs w:val="22"/>
        </w:rPr>
        <w:t xml:space="preserve"> SFP </w:t>
      </w:r>
      <w:r w:rsidR="00927D11" w:rsidRPr="004A03A3">
        <w:rPr>
          <w:rFonts w:ascii="Calibri Light" w:hAnsi="Calibri Light" w:cs="Calibri Light"/>
          <w:sz w:val="22"/>
          <w:szCs w:val="22"/>
        </w:rPr>
        <w:t xml:space="preserve">powinny </w:t>
      </w:r>
      <w:r w:rsidRPr="004A03A3">
        <w:rPr>
          <w:rFonts w:ascii="Calibri Light" w:hAnsi="Calibri Light" w:cs="Calibri Light"/>
          <w:sz w:val="22"/>
          <w:szCs w:val="22"/>
        </w:rPr>
        <w:t>obsług</w:t>
      </w:r>
      <w:r w:rsidR="00927D11" w:rsidRPr="004A03A3">
        <w:rPr>
          <w:rFonts w:ascii="Calibri Light" w:hAnsi="Calibri Light" w:cs="Calibri Light"/>
          <w:sz w:val="22"/>
          <w:szCs w:val="22"/>
        </w:rPr>
        <w:t>iwać</w:t>
      </w:r>
      <w:r w:rsidRPr="004A03A3">
        <w:rPr>
          <w:rFonts w:ascii="Calibri Light" w:hAnsi="Calibri Light" w:cs="Calibri Light"/>
          <w:sz w:val="22"/>
          <w:szCs w:val="22"/>
        </w:rPr>
        <w:t xml:space="preserve"> </w:t>
      </w:r>
      <w:r w:rsidR="00927D11" w:rsidRPr="004A03A3">
        <w:rPr>
          <w:rFonts w:ascii="Calibri Light" w:hAnsi="Calibri Light" w:cs="Calibri Light"/>
          <w:sz w:val="22"/>
          <w:szCs w:val="22"/>
        </w:rPr>
        <w:t xml:space="preserve">interfejsy minimum </w:t>
      </w:r>
      <w:r w:rsidRPr="004A03A3">
        <w:rPr>
          <w:rFonts w:ascii="Calibri Light" w:hAnsi="Calibri Light" w:cs="Calibri Light"/>
          <w:sz w:val="22"/>
          <w:szCs w:val="22"/>
        </w:rPr>
        <w:t>100/1000Mbps, nie dopuszcza się stosowanie konwerterów portów rozszerzających ilość portów w przełączniku.</w:t>
      </w:r>
    </w:p>
    <w:p w14:paraId="215AB797" w14:textId="77777777" w:rsidR="00464010" w:rsidRPr="004A03A3" w:rsidRDefault="00464010" w:rsidP="002A641C">
      <w:pPr>
        <w:pStyle w:val="Akapitzlist"/>
        <w:numPr>
          <w:ilvl w:val="2"/>
          <w:numId w:val="18"/>
        </w:numPr>
        <w:jc w:val="both"/>
        <w:rPr>
          <w:rFonts w:ascii="Calibri Light" w:hAnsi="Calibri Light" w:cs="Calibri Light"/>
          <w:sz w:val="22"/>
          <w:szCs w:val="22"/>
        </w:rPr>
      </w:pPr>
      <w:bookmarkStart w:id="98" w:name="_Toc66436973"/>
      <w:bookmarkStart w:id="99" w:name="_Toc66437601"/>
      <w:r w:rsidRPr="004A03A3">
        <w:rPr>
          <w:rFonts w:ascii="Calibri Light" w:hAnsi="Calibri Light" w:cs="Calibri Light"/>
          <w:sz w:val="22"/>
          <w:szCs w:val="22"/>
        </w:rPr>
        <w:t xml:space="preserve">Przełączniki </w:t>
      </w:r>
      <w:r w:rsidR="006B1318" w:rsidRPr="004A03A3">
        <w:rPr>
          <w:rFonts w:ascii="Calibri Light" w:hAnsi="Calibri Light" w:cs="Calibri Light"/>
          <w:sz w:val="22"/>
          <w:szCs w:val="22"/>
        </w:rPr>
        <w:t>główny</w:t>
      </w:r>
      <w:r w:rsidR="0049002C" w:rsidRPr="004A03A3">
        <w:rPr>
          <w:rFonts w:ascii="Calibri Light" w:hAnsi="Calibri Light" w:cs="Calibri Light"/>
          <w:sz w:val="22"/>
          <w:szCs w:val="22"/>
        </w:rPr>
        <w:t>,</w:t>
      </w:r>
      <w:r w:rsidR="006B1318" w:rsidRPr="004A03A3">
        <w:rPr>
          <w:rFonts w:ascii="Calibri Light" w:hAnsi="Calibri Light" w:cs="Calibri Light"/>
          <w:sz w:val="22"/>
          <w:szCs w:val="22"/>
        </w:rPr>
        <w:t xml:space="preserve"> szkieletowy</w:t>
      </w:r>
      <w:r w:rsidRPr="004A03A3">
        <w:rPr>
          <w:rFonts w:ascii="Calibri Light" w:hAnsi="Calibri Light" w:cs="Calibri Light"/>
          <w:sz w:val="22"/>
          <w:szCs w:val="22"/>
        </w:rPr>
        <w:t xml:space="preserve"> powinny być wyposażone w protokół IP MPLS, bez ograniczeń na ilość zestawianych sesji IBGP w topologii </w:t>
      </w:r>
      <w:proofErr w:type="spellStart"/>
      <w:r w:rsidRPr="004A03A3">
        <w:rPr>
          <w:rFonts w:ascii="Calibri Light" w:hAnsi="Calibri Light" w:cs="Calibri Light"/>
          <w:sz w:val="22"/>
          <w:szCs w:val="22"/>
        </w:rPr>
        <w:t>full-mesh</w:t>
      </w:r>
      <w:proofErr w:type="spellEnd"/>
      <w:r w:rsidRPr="004A03A3">
        <w:rPr>
          <w:rFonts w:ascii="Calibri Light" w:hAnsi="Calibri Light" w:cs="Calibri Light"/>
          <w:sz w:val="22"/>
          <w:szCs w:val="22"/>
        </w:rPr>
        <w:t>, z możliwością kreowania nieograniczonej ilości usług l2vpn oraz instancji VRF na każdym z nich.</w:t>
      </w:r>
      <w:bookmarkEnd w:id="98"/>
      <w:bookmarkEnd w:id="99"/>
    </w:p>
    <w:p w14:paraId="3041EF8D" w14:textId="77777777" w:rsidR="00464010" w:rsidRPr="004A03A3" w:rsidRDefault="00464010" w:rsidP="002A641C">
      <w:pPr>
        <w:pStyle w:val="Akapitzlist"/>
        <w:numPr>
          <w:ilvl w:val="2"/>
          <w:numId w:val="18"/>
        </w:numPr>
        <w:jc w:val="both"/>
        <w:rPr>
          <w:rFonts w:ascii="Calibri Light" w:hAnsi="Calibri Light" w:cs="Calibri Light"/>
          <w:sz w:val="22"/>
          <w:szCs w:val="22"/>
        </w:rPr>
      </w:pPr>
      <w:bookmarkStart w:id="100" w:name="_Toc66436974"/>
      <w:bookmarkStart w:id="101" w:name="_Toc66437602"/>
      <w:r w:rsidRPr="004A03A3">
        <w:rPr>
          <w:rFonts w:ascii="Calibri Light" w:hAnsi="Calibri Light" w:cs="Calibri Light"/>
          <w:sz w:val="22"/>
          <w:szCs w:val="22"/>
        </w:rPr>
        <w:lastRenderedPageBreak/>
        <w:t xml:space="preserve">Przełączniki </w:t>
      </w:r>
      <w:r w:rsidR="006B1318" w:rsidRPr="004A03A3">
        <w:rPr>
          <w:rFonts w:ascii="Calibri Light" w:hAnsi="Calibri Light" w:cs="Calibri Light"/>
          <w:sz w:val="22"/>
          <w:szCs w:val="22"/>
        </w:rPr>
        <w:t>główne</w:t>
      </w:r>
      <w:r w:rsidR="0049002C" w:rsidRPr="004A03A3">
        <w:rPr>
          <w:rFonts w:ascii="Calibri Light" w:hAnsi="Calibri Light" w:cs="Calibri Light"/>
          <w:sz w:val="22"/>
          <w:szCs w:val="22"/>
        </w:rPr>
        <w:t>,</w:t>
      </w:r>
      <w:r w:rsidR="006B1318" w:rsidRPr="004A03A3">
        <w:rPr>
          <w:rFonts w:ascii="Calibri Light" w:hAnsi="Calibri Light" w:cs="Calibri Light"/>
          <w:sz w:val="22"/>
          <w:szCs w:val="22"/>
        </w:rPr>
        <w:t xml:space="preserve"> szkieletowe </w:t>
      </w:r>
      <w:r w:rsidRPr="004A03A3">
        <w:rPr>
          <w:rFonts w:ascii="Calibri Light" w:hAnsi="Calibri Light" w:cs="Calibri Light"/>
          <w:sz w:val="22"/>
          <w:szCs w:val="22"/>
        </w:rPr>
        <w:t xml:space="preserve">mogą równocześnie pełnić rolę przełącznika dostępowego dla urządzeń </w:t>
      </w:r>
      <w:proofErr w:type="spellStart"/>
      <w:r w:rsidR="00A92EA3" w:rsidRPr="004A03A3">
        <w:rPr>
          <w:rFonts w:ascii="Calibri Light" w:hAnsi="Calibri Light" w:cs="Calibri Light"/>
          <w:sz w:val="22"/>
          <w:szCs w:val="22"/>
        </w:rPr>
        <w:t>AKPiA</w:t>
      </w:r>
      <w:proofErr w:type="spellEnd"/>
      <w:r w:rsidRPr="004A03A3">
        <w:rPr>
          <w:rFonts w:ascii="Calibri Light" w:hAnsi="Calibri Light" w:cs="Calibri Light"/>
          <w:sz w:val="22"/>
          <w:szCs w:val="22"/>
        </w:rPr>
        <w:t xml:space="preserve"> w szczególności sterowników, i innych ważnych systemów dla utrzymania ciągłości i poprawności pracy </w:t>
      </w:r>
      <w:r w:rsidR="00A92EA3" w:rsidRPr="004A03A3">
        <w:rPr>
          <w:rFonts w:ascii="Calibri Light" w:hAnsi="Calibri Light" w:cs="Calibri Light"/>
          <w:sz w:val="22"/>
          <w:szCs w:val="22"/>
        </w:rPr>
        <w:t>Infrastruktury</w:t>
      </w:r>
      <w:r w:rsidRPr="004A03A3">
        <w:rPr>
          <w:rFonts w:ascii="Calibri Light" w:hAnsi="Calibri Light" w:cs="Calibri Light"/>
          <w:sz w:val="22"/>
          <w:szCs w:val="22"/>
        </w:rPr>
        <w:t>.</w:t>
      </w:r>
      <w:bookmarkEnd w:id="100"/>
      <w:bookmarkEnd w:id="101"/>
    </w:p>
    <w:p w14:paraId="6C8FC9F0" w14:textId="77777777" w:rsidR="00464010" w:rsidRPr="004A03A3" w:rsidRDefault="00464010" w:rsidP="002A641C">
      <w:pPr>
        <w:pStyle w:val="Akapitzlist"/>
        <w:numPr>
          <w:ilvl w:val="2"/>
          <w:numId w:val="18"/>
        </w:numPr>
        <w:jc w:val="both"/>
        <w:rPr>
          <w:rFonts w:ascii="Calibri Light" w:hAnsi="Calibri Light" w:cs="Calibri Light"/>
          <w:sz w:val="22"/>
          <w:szCs w:val="22"/>
        </w:rPr>
      </w:pPr>
      <w:bookmarkStart w:id="102" w:name="_Toc66436975"/>
      <w:bookmarkStart w:id="103" w:name="_Toc66437603"/>
      <w:r w:rsidRPr="004A03A3">
        <w:rPr>
          <w:rFonts w:ascii="Calibri Light" w:hAnsi="Calibri Light" w:cs="Calibri Light"/>
          <w:sz w:val="22"/>
          <w:szCs w:val="22"/>
        </w:rPr>
        <w:t xml:space="preserve">Przełączniki dostępowe mogą pełnić również rolę koncentratorów kanałów inżynierskich zabezpieczeń, systemów </w:t>
      </w:r>
      <w:proofErr w:type="spellStart"/>
      <w:r w:rsidRPr="004A03A3">
        <w:rPr>
          <w:rFonts w:ascii="Calibri Light" w:hAnsi="Calibri Light" w:cs="Calibri Light"/>
          <w:sz w:val="22"/>
          <w:szCs w:val="22"/>
        </w:rPr>
        <w:t>podczytowych</w:t>
      </w:r>
      <w:proofErr w:type="spellEnd"/>
      <w:r w:rsidRPr="004A03A3">
        <w:rPr>
          <w:rFonts w:ascii="Calibri Light" w:hAnsi="Calibri Light" w:cs="Calibri Light"/>
          <w:sz w:val="22"/>
          <w:szCs w:val="22"/>
        </w:rPr>
        <w:t xml:space="preserve"> i innych usług </w:t>
      </w:r>
      <w:proofErr w:type="gramStart"/>
      <w:r w:rsidRPr="004A03A3">
        <w:rPr>
          <w:rFonts w:ascii="Calibri Light" w:hAnsi="Calibri Light" w:cs="Calibri Light"/>
          <w:sz w:val="22"/>
          <w:szCs w:val="22"/>
        </w:rPr>
        <w:t>nie wymagających</w:t>
      </w:r>
      <w:proofErr w:type="gramEnd"/>
      <w:r w:rsidRPr="004A03A3">
        <w:rPr>
          <w:rFonts w:ascii="Calibri Light" w:hAnsi="Calibri Light" w:cs="Calibri Light"/>
          <w:sz w:val="22"/>
          <w:szCs w:val="22"/>
        </w:rPr>
        <w:t xml:space="preserve"> wysokiej dostępności w zakresie komunikacji. Przełączniki dostępowe powinny być wpinane redundantnie do przełączników tranzytowych. Zaleca się połączenia optyczne.</w:t>
      </w:r>
      <w:bookmarkEnd w:id="102"/>
      <w:bookmarkEnd w:id="103"/>
      <w:r w:rsidRPr="004A03A3">
        <w:rPr>
          <w:rFonts w:ascii="Calibri Light" w:hAnsi="Calibri Light" w:cs="Calibri Light"/>
          <w:sz w:val="22"/>
          <w:szCs w:val="22"/>
        </w:rPr>
        <w:t xml:space="preserve"> </w:t>
      </w:r>
    </w:p>
    <w:p w14:paraId="6342F498" w14:textId="77777777" w:rsidR="00464010" w:rsidRPr="004A03A3" w:rsidRDefault="00464010" w:rsidP="002A641C">
      <w:pPr>
        <w:pStyle w:val="Akapitzlist"/>
        <w:numPr>
          <w:ilvl w:val="2"/>
          <w:numId w:val="18"/>
        </w:numPr>
        <w:jc w:val="both"/>
        <w:rPr>
          <w:rFonts w:ascii="Calibri Light" w:hAnsi="Calibri Light" w:cs="Calibri Light"/>
          <w:sz w:val="22"/>
          <w:szCs w:val="22"/>
        </w:rPr>
      </w:pPr>
      <w:bookmarkStart w:id="104" w:name="_Toc66436977"/>
      <w:bookmarkStart w:id="105" w:name="_Toc66437605"/>
      <w:r w:rsidRPr="004A03A3">
        <w:rPr>
          <w:rFonts w:ascii="Calibri Light" w:hAnsi="Calibri Light" w:cs="Calibri Light"/>
          <w:sz w:val="22"/>
          <w:szCs w:val="22"/>
        </w:rPr>
        <w:t>Adresacja dla przełączników oraz dla urządzeń końcowych musi być uzgodniona i nadawana przez administratora sieci OT w Oddziale</w:t>
      </w:r>
      <w:r w:rsidR="00881D32" w:rsidRPr="004A03A3">
        <w:rPr>
          <w:rFonts w:ascii="Calibri Light" w:hAnsi="Calibri Light" w:cs="Calibri Light"/>
          <w:sz w:val="22"/>
          <w:szCs w:val="22"/>
        </w:rPr>
        <w:t>/Spółce</w:t>
      </w:r>
      <w:r w:rsidRPr="004A03A3">
        <w:rPr>
          <w:rFonts w:ascii="Calibri Light" w:hAnsi="Calibri Light" w:cs="Calibri Light"/>
          <w:sz w:val="22"/>
          <w:szCs w:val="22"/>
        </w:rPr>
        <w:t>.</w:t>
      </w:r>
      <w:bookmarkEnd w:id="104"/>
      <w:bookmarkEnd w:id="105"/>
    </w:p>
    <w:p w14:paraId="1AAE6787" w14:textId="77777777" w:rsidR="009B30CF" w:rsidRPr="004A03A3" w:rsidRDefault="00464010" w:rsidP="002A641C">
      <w:pPr>
        <w:pStyle w:val="Akapitzlist"/>
        <w:numPr>
          <w:ilvl w:val="2"/>
          <w:numId w:val="18"/>
        </w:numPr>
        <w:jc w:val="both"/>
        <w:rPr>
          <w:rFonts w:ascii="Calibri Light" w:hAnsi="Calibri Light" w:cs="Calibri Light"/>
          <w:sz w:val="22"/>
          <w:szCs w:val="22"/>
        </w:rPr>
      </w:pPr>
      <w:bookmarkStart w:id="106" w:name="_Toc66436979"/>
      <w:bookmarkStart w:id="107" w:name="_Toc66437607"/>
      <w:r w:rsidRPr="004A03A3">
        <w:rPr>
          <w:rFonts w:ascii="Calibri Light" w:hAnsi="Calibri Light" w:cs="Calibri Light"/>
          <w:sz w:val="22"/>
          <w:szCs w:val="22"/>
        </w:rPr>
        <w:t xml:space="preserve">Wszystkie urządzenia wymagające adresacji IP, których interfejs przyłączeniowy jest zrealizowany w standardzie Ethernet muszą być terminowane pojedynczo na porcie dedykowanego </w:t>
      </w:r>
      <w:proofErr w:type="spellStart"/>
      <w:r w:rsidRPr="004A03A3">
        <w:rPr>
          <w:rFonts w:ascii="Calibri Light" w:hAnsi="Calibri Light" w:cs="Calibri Light"/>
          <w:sz w:val="22"/>
          <w:szCs w:val="22"/>
        </w:rPr>
        <w:t>switcha</w:t>
      </w:r>
      <w:proofErr w:type="spellEnd"/>
      <w:r w:rsidRPr="004A03A3">
        <w:rPr>
          <w:rFonts w:ascii="Calibri Light" w:hAnsi="Calibri Light" w:cs="Calibri Light"/>
          <w:sz w:val="22"/>
          <w:szCs w:val="22"/>
        </w:rPr>
        <w:t xml:space="preserve"> technologicznego.</w:t>
      </w:r>
      <w:bookmarkStart w:id="108" w:name="_Toc66436982"/>
      <w:bookmarkStart w:id="109" w:name="_Toc66437610"/>
      <w:bookmarkEnd w:id="106"/>
      <w:bookmarkEnd w:id="107"/>
    </w:p>
    <w:p w14:paraId="2FC666A2" w14:textId="77777777" w:rsidR="004A462E" w:rsidRPr="004A03A3" w:rsidRDefault="00464010" w:rsidP="002A641C">
      <w:pPr>
        <w:pStyle w:val="Akapitzlist"/>
        <w:numPr>
          <w:ilvl w:val="2"/>
          <w:numId w:val="18"/>
        </w:numPr>
        <w:jc w:val="both"/>
        <w:rPr>
          <w:rFonts w:ascii="Calibri Light" w:hAnsi="Calibri Light" w:cs="Calibri Light"/>
          <w:sz w:val="22"/>
          <w:szCs w:val="22"/>
        </w:rPr>
      </w:pPr>
      <w:r w:rsidRPr="004A03A3">
        <w:rPr>
          <w:rFonts w:ascii="Calibri Light" w:hAnsi="Calibri Light" w:cs="Calibri Light"/>
          <w:sz w:val="22"/>
          <w:szCs w:val="22"/>
        </w:rPr>
        <w:t>Wszystkie dostarczone karty i moduły muszą być zakupione w oficjalnym kanale dystrybucyjnym producenta z możliwością objęcia wsparciem serwisowym w kolejnych latach.</w:t>
      </w:r>
      <w:bookmarkEnd w:id="108"/>
      <w:bookmarkEnd w:id="109"/>
    </w:p>
    <w:p w14:paraId="695C1E5B" w14:textId="77777777" w:rsidR="001D06FC" w:rsidRPr="009F3956" w:rsidRDefault="001D06FC" w:rsidP="00644334">
      <w:pPr>
        <w:pStyle w:val="Nagwek2"/>
      </w:pPr>
      <w:bookmarkStart w:id="110" w:name="_Toc66436983"/>
      <w:bookmarkStart w:id="111" w:name="_Toc163024753"/>
      <w:bookmarkStart w:id="112" w:name="_Toc163025026"/>
      <w:r w:rsidRPr="009F3956">
        <w:t>Podłączenie podmiotów zewnętrznych</w:t>
      </w:r>
      <w:bookmarkEnd w:id="110"/>
      <w:bookmarkEnd w:id="111"/>
      <w:bookmarkEnd w:id="112"/>
    </w:p>
    <w:p w14:paraId="0E056A2B" w14:textId="77777777" w:rsidR="001D06FC" w:rsidRDefault="008B6137" w:rsidP="002A641C">
      <w:pPr>
        <w:pStyle w:val="Akapitzlist"/>
        <w:numPr>
          <w:ilvl w:val="3"/>
          <w:numId w:val="19"/>
        </w:numPr>
        <w:tabs>
          <w:tab w:val="clear" w:pos="1508"/>
        </w:tabs>
        <w:ind w:left="993" w:hanging="349"/>
        <w:jc w:val="both"/>
        <w:rPr>
          <w:rFonts w:ascii="Calibri Light" w:hAnsi="Calibri Light" w:cs="Calibri Light"/>
          <w:sz w:val="22"/>
          <w:szCs w:val="22"/>
        </w:rPr>
      </w:pPr>
      <w:bookmarkStart w:id="113" w:name="_Toc66436986"/>
      <w:bookmarkStart w:id="114" w:name="_Toc66437614"/>
      <w:r w:rsidRPr="004A03A3">
        <w:rPr>
          <w:rFonts w:ascii="Calibri Light" w:hAnsi="Calibri Light" w:cs="Calibri Light"/>
          <w:sz w:val="22"/>
          <w:szCs w:val="22"/>
        </w:rPr>
        <w:t>I</w:t>
      </w:r>
      <w:r w:rsidR="001D06FC" w:rsidRPr="004A03A3">
        <w:rPr>
          <w:rFonts w:ascii="Calibri Light" w:hAnsi="Calibri Light" w:cs="Calibri Light"/>
          <w:sz w:val="22"/>
          <w:szCs w:val="22"/>
        </w:rPr>
        <w:t>nterfejsem brzegowym w sieci PGE</w:t>
      </w:r>
      <w:r w:rsidR="00121620" w:rsidRPr="004A03A3">
        <w:rPr>
          <w:rFonts w:ascii="Calibri Light" w:hAnsi="Calibri Light" w:cs="Calibri Light"/>
          <w:sz w:val="22"/>
          <w:szCs w:val="22"/>
        </w:rPr>
        <w:t xml:space="preserve"> EC</w:t>
      </w:r>
      <w:r w:rsidR="001D06FC" w:rsidRPr="004A03A3">
        <w:rPr>
          <w:rFonts w:ascii="Calibri Light" w:hAnsi="Calibri Light" w:cs="Calibri Light"/>
          <w:sz w:val="22"/>
          <w:szCs w:val="22"/>
        </w:rPr>
        <w:t xml:space="preserve"> S.A. </w:t>
      </w:r>
      <w:proofErr w:type="gramStart"/>
      <w:r w:rsidR="001D06FC" w:rsidRPr="004A03A3">
        <w:rPr>
          <w:rFonts w:ascii="Calibri Light" w:hAnsi="Calibri Light" w:cs="Calibri Light"/>
          <w:sz w:val="22"/>
          <w:szCs w:val="22"/>
        </w:rPr>
        <w:t>powinien</w:t>
      </w:r>
      <w:proofErr w:type="gramEnd"/>
      <w:r w:rsidR="001D06FC" w:rsidRPr="004A03A3">
        <w:rPr>
          <w:rFonts w:ascii="Calibri Light" w:hAnsi="Calibri Light" w:cs="Calibri Light"/>
          <w:sz w:val="22"/>
          <w:szCs w:val="22"/>
        </w:rPr>
        <w:t xml:space="preserve"> być interfejs lokalnego </w:t>
      </w:r>
      <w:proofErr w:type="spellStart"/>
      <w:r w:rsidR="00DD691A" w:rsidRPr="004A03A3">
        <w:rPr>
          <w:rFonts w:ascii="Calibri Light" w:hAnsi="Calibri Light" w:cs="Calibri Light"/>
          <w:sz w:val="22"/>
          <w:szCs w:val="22"/>
        </w:rPr>
        <w:t>F</w:t>
      </w:r>
      <w:r w:rsidR="001D06FC" w:rsidRPr="004A03A3">
        <w:rPr>
          <w:rFonts w:ascii="Calibri Light" w:hAnsi="Calibri Light" w:cs="Calibri Light"/>
          <w:sz w:val="22"/>
          <w:szCs w:val="22"/>
        </w:rPr>
        <w:t>ire</w:t>
      </w:r>
      <w:r w:rsidR="00DD691A" w:rsidRPr="004A03A3">
        <w:rPr>
          <w:rFonts w:ascii="Calibri Light" w:hAnsi="Calibri Light" w:cs="Calibri Light"/>
          <w:sz w:val="22"/>
          <w:szCs w:val="22"/>
        </w:rPr>
        <w:t>W</w:t>
      </w:r>
      <w:r w:rsidR="001D06FC" w:rsidRPr="004A03A3">
        <w:rPr>
          <w:rFonts w:ascii="Calibri Light" w:hAnsi="Calibri Light" w:cs="Calibri Light"/>
          <w:sz w:val="22"/>
          <w:szCs w:val="22"/>
        </w:rPr>
        <w:t>all</w:t>
      </w:r>
      <w:r w:rsidR="00DD691A" w:rsidRPr="004A03A3">
        <w:rPr>
          <w:rFonts w:ascii="Calibri Light" w:hAnsi="Calibri Light" w:cs="Calibri Light"/>
          <w:sz w:val="22"/>
          <w:szCs w:val="22"/>
        </w:rPr>
        <w:t>’</w:t>
      </w:r>
      <w:r w:rsidR="001D06FC" w:rsidRPr="004A03A3">
        <w:rPr>
          <w:rFonts w:ascii="Calibri Light" w:hAnsi="Calibri Light" w:cs="Calibri Light"/>
          <w:sz w:val="22"/>
          <w:szCs w:val="22"/>
        </w:rPr>
        <w:t>a</w:t>
      </w:r>
      <w:proofErr w:type="spellEnd"/>
      <w:r w:rsidR="00DD691A" w:rsidRPr="004A03A3">
        <w:rPr>
          <w:rFonts w:ascii="Calibri Light" w:hAnsi="Calibri Light" w:cs="Calibri Light"/>
          <w:sz w:val="22"/>
          <w:szCs w:val="22"/>
        </w:rPr>
        <w:t xml:space="preserve"> obiektu lub interfejs urządzenia szkieletowego zapewniającego </w:t>
      </w:r>
      <w:r w:rsidR="00A77231" w:rsidRPr="004A03A3">
        <w:rPr>
          <w:rFonts w:ascii="Calibri Light" w:hAnsi="Calibri Light" w:cs="Calibri Light"/>
          <w:sz w:val="22"/>
          <w:szCs w:val="22"/>
        </w:rPr>
        <w:t>odseparowany</w:t>
      </w:r>
      <w:r w:rsidR="00DD691A" w:rsidRPr="004A03A3">
        <w:rPr>
          <w:rFonts w:ascii="Calibri Light" w:hAnsi="Calibri Light" w:cs="Calibri Light"/>
          <w:sz w:val="22"/>
          <w:szCs w:val="22"/>
        </w:rPr>
        <w:t xml:space="preserve"> kanał połączeniowy dla sygnałów Podmiotu </w:t>
      </w:r>
      <w:r w:rsidR="00A77231" w:rsidRPr="004A03A3">
        <w:rPr>
          <w:rFonts w:ascii="Calibri Light" w:hAnsi="Calibri Light" w:cs="Calibri Light"/>
          <w:sz w:val="22"/>
          <w:szCs w:val="22"/>
        </w:rPr>
        <w:t>Zewnętrznego</w:t>
      </w:r>
      <w:r w:rsidR="00DD691A" w:rsidRPr="004A03A3">
        <w:rPr>
          <w:rFonts w:ascii="Calibri Light" w:hAnsi="Calibri Light" w:cs="Calibri Light"/>
          <w:sz w:val="22"/>
          <w:szCs w:val="22"/>
        </w:rPr>
        <w:t xml:space="preserve"> do centralnego </w:t>
      </w:r>
      <w:proofErr w:type="spellStart"/>
      <w:r w:rsidR="00DD691A" w:rsidRPr="004A03A3">
        <w:rPr>
          <w:rFonts w:ascii="Calibri Light" w:hAnsi="Calibri Light" w:cs="Calibri Light"/>
          <w:sz w:val="22"/>
          <w:szCs w:val="22"/>
        </w:rPr>
        <w:t>FireWall’a</w:t>
      </w:r>
      <w:proofErr w:type="spellEnd"/>
      <w:r w:rsidR="00DD691A" w:rsidRPr="004A03A3">
        <w:rPr>
          <w:rFonts w:ascii="Calibri Light" w:hAnsi="Calibri Light" w:cs="Calibri Light"/>
          <w:sz w:val="22"/>
          <w:szCs w:val="22"/>
        </w:rPr>
        <w:t xml:space="preserve"> oddziału</w:t>
      </w:r>
      <w:r w:rsidR="001D06FC" w:rsidRPr="004A03A3">
        <w:rPr>
          <w:rFonts w:ascii="Calibri Light" w:hAnsi="Calibri Light" w:cs="Calibri Light"/>
          <w:sz w:val="22"/>
          <w:szCs w:val="22"/>
        </w:rPr>
        <w:t>.</w:t>
      </w:r>
      <w:bookmarkEnd w:id="113"/>
      <w:bookmarkEnd w:id="114"/>
      <w:r w:rsidR="001D06FC" w:rsidRPr="004A03A3">
        <w:rPr>
          <w:rFonts w:ascii="Calibri Light" w:hAnsi="Calibri Light" w:cs="Calibri Light"/>
          <w:sz w:val="22"/>
          <w:szCs w:val="22"/>
        </w:rPr>
        <w:t xml:space="preserve"> </w:t>
      </w:r>
    </w:p>
    <w:p w14:paraId="00C6B6B0" w14:textId="77777777" w:rsidR="001D7BF4" w:rsidRPr="004A03A3" w:rsidRDefault="001D7BF4" w:rsidP="002A641C">
      <w:pPr>
        <w:pStyle w:val="Akapitzlist"/>
        <w:numPr>
          <w:ilvl w:val="3"/>
          <w:numId w:val="19"/>
        </w:numPr>
        <w:tabs>
          <w:tab w:val="clear" w:pos="1508"/>
        </w:tabs>
        <w:ind w:left="993" w:hanging="349"/>
        <w:jc w:val="both"/>
        <w:rPr>
          <w:rFonts w:ascii="Calibri Light" w:hAnsi="Calibri Light" w:cs="Calibri Light"/>
          <w:sz w:val="22"/>
          <w:szCs w:val="22"/>
        </w:rPr>
      </w:pPr>
      <w:r>
        <w:rPr>
          <w:rFonts w:ascii="Calibri Light" w:hAnsi="Calibri Light" w:cs="Calibri Light"/>
          <w:sz w:val="22"/>
          <w:szCs w:val="22"/>
        </w:rPr>
        <w:t xml:space="preserve">Dostęp serwisowy dla podmiotów Zewnętrznych i utrzymaniowy powinien być realizowany za pomocą dedykowanego rozwiązania VPN w Spółce (Centralny punkt styku </w:t>
      </w:r>
      <w:proofErr w:type="gramStart"/>
      <w:r>
        <w:rPr>
          <w:rFonts w:ascii="Calibri Light" w:hAnsi="Calibri Light" w:cs="Calibri Light"/>
          <w:sz w:val="22"/>
          <w:szCs w:val="22"/>
        </w:rPr>
        <w:t>z  poprzez</w:t>
      </w:r>
      <w:proofErr w:type="gramEnd"/>
      <w:r>
        <w:rPr>
          <w:rFonts w:ascii="Calibri Light" w:hAnsi="Calibri Light" w:cs="Calibri Light"/>
          <w:sz w:val="22"/>
          <w:szCs w:val="22"/>
        </w:rPr>
        <w:t xml:space="preserve"> IDMZ).</w:t>
      </w:r>
    </w:p>
    <w:p w14:paraId="625B20DA" w14:textId="77777777" w:rsidR="001D06FC" w:rsidRPr="004A03A3" w:rsidRDefault="001D06FC" w:rsidP="002A641C">
      <w:pPr>
        <w:pStyle w:val="Akapitzlist"/>
        <w:numPr>
          <w:ilvl w:val="3"/>
          <w:numId w:val="19"/>
        </w:numPr>
        <w:tabs>
          <w:tab w:val="clear" w:pos="1508"/>
        </w:tabs>
        <w:ind w:left="993" w:hanging="349"/>
        <w:jc w:val="both"/>
        <w:rPr>
          <w:rFonts w:ascii="Calibri Light" w:hAnsi="Calibri Light" w:cs="Calibri Light"/>
          <w:sz w:val="22"/>
          <w:szCs w:val="22"/>
        </w:rPr>
      </w:pPr>
      <w:bookmarkStart w:id="115" w:name="_Toc66436988"/>
      <w:bookmarkStart w:id="116" w:name="_Toc66437616"/>
      <w:r w:rsidRPr="004A03A3">
        <w:rPr>
          <w:rFonts w:ascii="Calibri Light" w:hAnsi="Calibri Light" w:cs="Calibri Light"/>
          <w:sz w:val="22"/>
          <w:szCs w:val="22"/>
        </w:rPr>
        <w:t>Doporowadzenie w linię ogrodzenia kanalizację techniczną od pomieszczenia łączności w budynku do studni/zasobnika w linii ogrodzenia.</w:t>
      </w:r>
      <w:bookmarkEnd w:id="115"/>
      <w:bookmarkEnd w:id="116"/>
      <w:r w:rsidRPr="004A03A3">
        <w:rPr>
          <w:rFonts w:ascii="Calibri Light" w:hAnsi="Calibri Light" w:cs="Calibri Light"/>
          <w:sz w:val="22"/>
          <w:szCs w:val="22"/>
        </w:rPr>
        <w:t xml:space="preserve"> </w:t>
      </w:r>
    </w:p>
    <w:p w14:paraId="5D083DC3" w14:textId="77777777" w:rsidR="006F58E3" w:rsidRPr="004A03A3" w:rsidRDefault="001D06FC" w:rsidP="002A641C">
      <w:pPr>
        <w:pStyle w:val="Akapitzlist"/>
        <w:numPr>
          <w:ilvl w:val="3"/>
          <w:numId w:val="19"/>
        </w:numPr>
        <w:tabs>
          <w:tab w:val="clear" w:pos="1508"/>
        </w:tabs>
        <w:ind w:left="993" w:hanging="349"/>
        <w:jc w:val="both"/>
        <w:rPr>
          <w:rFonts w:ascii="Calibri Light" w:hAnsi="Calibri Light" w:cs="Calibri Light"/>
          <w:sz w:val="22"/>
          <w:szCs w:val="22"/>
        </w:rPr>
      </w:pPr>
      <w:bookmarkStart w:id="117" w:name="_Toc66436989"/>
      <w:bookmarkStart w:id="118" w:name="_Toc66437617"/>
      <w:r w:rsidRPr="004A03A3">
        <w:rPr>
          <w:rFonts w:ascii="Calibri Light" w:hAnsi="Calibri Light" w:cs="Calibri Light"/>
          <w:sz w:val="22"/>
          <w:szCs w:val="22"/>
        </w:rPr>
        <w:t>Infrastrukturę operatorów zewnętrznych telekomunikacyjnych należy umieszczać na wydzie</w:t>
      </w:r>
      <w:r w:rsidR="0027116B" w:rsidRPr="004A03A3">
        <w:rPr>
          <w:rFonts w:ascii="Calibri Light" w:hAnsi="Calibri Light" w:cs="Calibri Light"/>
          <w:sz w:val="22"/>
          <w:szCs w:val="22"/>
        </w:rPr>
        <w:t>lon</w:t>
      </w:r>
      <w:r w:rsidR="00001B55">
        <w:rPr>
          <w:rFonts w:ascii="Calibri Light" w:hAnsi="Calibri Light" w:cs="Calibri Light"/>
          <w:sz w:val="22"/>
          <w:szCs w:val="22"/>
        </w:rPr>
        <w:t>ej</w:t>
      </w:r>
      <w:r w:rsidR="0027116B" w:rsidRPr="004A03A3">
        <w:rPr>
          <w:rFonts w:ascii="Calibri Light" w:hAnsi="Calibri Light" w:cs="Calibri Light"/>
          <w:sz w:val="22"/>
          <w:szCs w:val="22"/>
        </w:rPr>
        <w:t xml:space="preserve"> </w:t>
      </w:r>
      <w:r w:rsidR="00001B55">
        <w:rPr>
          <w:rFonts w:ascii="Calibri Light" w:hAnsi="Calibri Light" w:cs="Calibri Light"/>
          <w:sz w:val="22"/>
          <w:szCs w:val="22"/>
        </w:rPr>
        <w:t>szafie</w:t>
      </w:r>
      <w:r w:rsidR="0027116B" w:rsidRPr="004A03A3">
        <w:rPr>
          <w:rFonts w:ascii="Calibri Light" w:hAnsi="Calibri Light" w:cs="Calibri Light"/>
          <w:sz w:val="22"/>
          <w:szCs w:val="22"/>
        </w:rPr>
        <w:t xml:space="preserve"> w</w:t>
      </w:r>
      <w:r w:rsidR="00001B55">
        <w:rPr>
          <w:rFonts w:ascii="Calibri Light" w:hAnsi="Calibri Light" w:cs="Calibri Light"/>
          <w:sz w:val="22"/>
          <w:szCs w:val="22"/>
        </w:rPr>
        <w:t xml:space="preserve">ewnątrz pomieszczenia łączności. </w:t>
      </w:r>
      <w:proofErr w:type="spellStart"/>
      <w:r w:rsidR="00001B55">
        <w:rPr>
          <w:rFonts w:ascii="Calibri Light" w:hAnsi="Calibri Light" w:cs="Calibri Light"/>
          <w:sz w:val="22"/>
          <w:szCs w:val="22"/>
        </w:rPr>
        <w:t>Łacznik</w:t>
      </w:r>
      <w:proofErr w:type="spellEnd"/>
      <w:r w:rsidR="00001B55">
        <w:rPr>
          <w:rFonts w:ascii="Calibri Light" w:hAnsi="Calibri Light" w:cs="Calibri Light"/>
          <w:sz w:val="22"/>
          <w:szCs w:val="22"/>
        </w:rPr>
        <w:t xml:space="preserve"> światłowodowy (szafka – przełącznica ) powinien być władnością PGE EC. </w:t>
      </w:r>
      <w:bookmarkEnd w:id="117"/>
      <w:bookmarkEnd w:id="118"/>
    </w:p>
    <w:p w14:paraId="20363CBB" w14:textId="77777777" w:rsidR="006F58E3" w:rsidRDefault="006A676E" w:rsidP="007051CC">
      <w:pPr>
        <w:pStyle w:val="Nagwek1"/>
      </w:pPr>
      <w:bookmarkStart w:id="119" w:name="_Toc66436990"/>
      <w:bookmarkStart w:id="120" w:name="_Toc163025027"/>
      <w:r>
        <w:t>Wymagania Odnośnie Zasilania</w:t>
      </w:r>
      <w:r w:rsidR="00170E58">
        <w:t xml:space="preserve"> urządzeń łączności</w:t>
      </w:r>
      <w:bookmarkEnd w:id="119"/>
      <w:bookmarkEnd w:id="120"/>
    </w:p>
    <w:p w14:paraId="5BC49212" w14:textId="77777777" w:rsidR="00921A7A" w:rsidRPr="00015FBD" w:rsidRDefault="00170E58" w:rsidP="00644334">
      <w:pPr>
        <w:pStyle w:val="Nagwek2"/>
      </w:pPr>
      <w:bookmarkStart w:id="121" w:name="_Toc66436993"/>
      <w:bookmarkStart w:id="122" w:name="_Toc66437621"/>
      <w:bookmarkStart w:id="123" w:name="_Toc163024756"/>
      <w:bookmarkStart w:id="124" w:name="_Toc163025029"/>
      <w:r w:rsidRPr="00015FBD">
        <w:t>Urządzenia łączności kluczowe dla transmisji danych (</w:t>
      </w:r>
      <w:proofErr w:type="spellStart"/>
      <w:r w:rsidRPr="00015FBD">
        <w:t>switch</w:t>
      </w:r>
      <w:proofErr w:type="spellEnd"/>
      <w:r w:rsidRPr="00015FBD">
        <w:t xml:space="preserve">, multiplekser, radiolinia itp.) powinny być wyposażone w dwa niezależne zasilacze (48VDC, 230VAC). Wymiana </w:t>
      </w:r>
      <w:r w:rsidR="00657B86" w:rsidRPr="00015FBD">
        <w:t>pojedynczego</w:t>
      </w:r>
      <w:r w:rsidRPr="00015FBD">
        <w:t xml:space="preserve"> zasilacza nie powinna spowodować przerwy w działaniu urządzenia.</w:t>
      </w:r>
      <w:bookmarkStart w:id="125" w:name="_Toc66436994"/>
      <w:bookmarkStart w:id="126" w:name="_Toc66437622"/>
      <w:bookmarkEnd w:id="121"/>
      <w:bookmarkEnd w:id="122"/>
      <w:bookmarkEnd w:id="123"/>
      <w:bookmarkEnd w:id="124"/>
    </w:p>
    <w:p w14:paraId="1F24A8F6" w14:textId="77777777" w:rsidR="00921A7A" w:rsidRPr="00015FBD" w:rsidRDefault="00170E58" w:rsidP="00644334">
      <w:pPr>
        <w:pStyle w:val="Nagwek2"/>
      </w:pPr>
      <w:bookmarkStart w:id="127" w:name="_Toc163024757"/>
      <w:bookmarkStart w:id="128" w:name="_Toc163025030"/>
      <w:r w:rsidRPr="00015FBD">
        <w:t xml:space="preserve">Urządzenia łączności (konwertery, multipleksery, </w:t>
      </w:r>
      <w:r w:rsidR="00B67D77" w:rsidRPr="00015FBD">
        <w:t xml:space="preserve">przełączniki </w:t>
      </w:r>
      <w:r w:rsidRPr="00015FBD">
        <w:t>itp.) wyposażone w jeden zasilacz powinny być zasilane z napięcia gwarantowanego 230VAC lub z przetwornicy telekomunikacyjnej o napięciu wyjściowym 48VDC.</w:t>
      </w:r>
      <w:bookmarkStart w:id="129" w:name="_Toc66436995"/>
      <w:bookmarkStart w:id="130" w:name="_Toc66437623"/>
      <w:bookmarkEnd w:id="125"/>
      <w:bookmarkEnd w:id="126"/>
      <w:bookmarkEnd w:id="127"/>
      <w:bookmarkEnd w:id="128"/>
    </w:p>
    <w:p w14:paraId="5C72B8D6" w14:textId="77777777" w:rsidR="00921A7A" w:rsidRPr="00015FBD" w:rsidRDefault="00897953" w:rsidP="00644334">
      <w:pPr>
        <w:pStyle w:val="Nagwek2"/>
      </w:pPr>
      <w:bookmarkStart w:id="131" w:name="_Toc163024758"/>
      <w:bookmarkStart w:id="132" w:name="_Toc163025031"/>
      <w:r w:rsidRPr="00015FBD">
        <w:t>P</w:t>
      </w:r>
      <w:r w:rsidR="00170E58" w:rsidRPr="00015FBD">
        <w:t xml:space="preserve">rzetwornica telekomunikacyjna powinna mieć budowę modułową i być wyposażona w minimum 4 zespoły prostownikowe pracujące równolegle w </w:t>
      </w:r>
      <w:r w:rsidR="00170E58" w:rsidRPr="00015FBD">
        <w:lastRenderedPageBreak/>
        <w:t>układzie – dwa prostowniki zasilane z obwodów 220VDC, dwa prostowniki zasilane z napięcia 230VAC (potrzeby własne).</w:t>
      </w:r>
      <w:bookmarkStart w:id="133" w:name="_Toc66436996"/>
      <w:bookmarkStart w:id="134" w:name="_Toc66437624"/>
      <w:bookmarkEnd w:id="129"/>
      <w:bookmarkEnd w:id="130"/>
      <w:bookmarkEnd w:id="131"/>
      <w:bookmarkEnd w:id="132"/>
    </w:p>
    <w:p w14:paraId="3829D0EB" w14:textId="77777777" w:rsidR="00921A7A" w:rsidRPr="00015FBD" w:rsidRDefault="008E483F" w:rsidP="00644334">
      <w:pPr>
        <w:pStyle w:val="Nagwek2"/>
      </w:pPr>
      <w:bookmarkStart w:id="135" w:name="_Toc163024759"/>
      <w:bookmarkStart w:id="136" w:name="_Toc163025032"/>
      <w:r w:rsidRPr="00015FBD">
        <w:t>Przetwornica</w:t>
      </w:r>
      <w:r w:rsidR="00FA52F6" w:rsidRPr="00015FBD">
        <w:t xml:space="preserve"> powinn</w:t>
      </w:r>
      <w:r w:rsidRPr="00015FBD">
        <w:t>a być wyposażona</w:t>
      </w:r>
      <w:r w:rsidR="00FA52F6" w:rsidRPr="00015FBD">
        <w:t xml:space="preserve"> w interfejs komunikacyjny zapewniający zdalny nadzór i sygnalizacje awarii.</w:t>
      </w:r>
      <w:bookmarkStart w:id="137" w:name="_Toc66436997"/>
      <w:bookmarkStart w:id="138" w:name="_Toc66437625"/>
      <w:bookmarkEnd w:id="133"/>
      <w:bookmarkEnd w:id="134"/>
      <w:bookmarkEnd w:id="135"/>
      <w:bookmarkEnd w:id="136"/>
    </w:p>
    <w:p w14:paraId="3740A5C8" w14:textId="77777777" w:rsidR="00921A7A" w:rsidRPr="00015FBD" w:rsidRDefault="00170E58" w:rsidP="00644334">
      <w:pPr>
        <w:pStyle w:val="Nagwek2"/>
      </w:pPr>
      <w:bookmarkStart w:id="139" w:name="_Toc163024760"/>
      <w:bookmarkStart w:id="140" w:name="_Toc163025033"/>
      <w:r w:rsidRPr="00015FBD">
        <w:t xml:space="preserve">W przypadku braku możliwości zasilania przetwornicy telekomunikacyjnej z napięcia 220VDC (brak dostępności napięcia 220VDC), wymagane jest zastosowanie </w:t>
      </w:r>
      <w:r w:rsidR="00897953" w:rsidRPr="00015FBD">
        <w:t>przetwornicy telekomunikacyjnej z własną</w:t>
      </w:r>
      <w:r w:rsidRPr="00015FBD">
        <w:t xml:space="preserve"> baterią akumulatorów 48VDC. Bateria </w:t>
      </w:r>
      <w:r w:rsidR="00897953" w:rsidRPr="00015FBD">
        <w:t>akumulatorów</w:t>
      </w:r>
      <w:r w:rsidRPr="00015FBD">
        <w:t xml:space="preserve"> 48VDC musi zapewnić pracę urządzeń zasilanych z </w:t>
      </w:r>
      <w:r w:rsidR="00897953" w:rsidRPr="00015FBD">
        <w:t>przetwornicy</w:t>
      </w:r>
      <w:r w:rsidRPr="00015FBD">
        <w:t xml:space="preserve"> przez co najmniej 8 godzin.</w:t>
      </w:r>
      <w:bookmarkStart w:id="141" w:name="_Toc66436998"/>
      <w:bookmarkStart w:id="142" w:name="_Toc66437626"/>
      <w:bookmarkEnd w:id="137"/>
      <w:bookmarkEnd w:id="138"/>
      <w:bookmarkEnd w:id="139"/>
      <w:bookmarkEnd w:id="140"/>
    </w:p>
    <w:p w14:paraId="4624BE66" w14:textId="77777777" w:rsidR="00170E58" w:rsidRPr="00015FBD" w:rsidRDefault="00170E58" w:rsidP="00644334">
      <w:pPr>
        <w:pStyle w:val="Nagwek2"/>
        <w:rPr>
          <w:rFonts w:asciiTheme="minorHAnsi" w:hAnsiTheme="minorHAnsi" w:cstheme="minorHAnsi"/>
        </w:rPr>
      </w:pPr>
      <w:bookmarkStart w:id="143" w:name="_Toc163024761"/>
      <w:bookmarkStart w:id="144" w:name="_Toc163025034"/>
      <w:r w:rsidRPr="00015FBD">
        <w:t>N</w:t>
      </w:r>
      <w:r w:rsidR="00897953" w:rsidRPr="00015FBD">
        <w:t>ależy stosować baterie 48VDC</w:t>
      </w:r>
      <w:r w:rsidRPr="00015FBD">
        <w:t xml:space="preserve"> żelowe (VRLA – baterie z elektrolitem uwięzionym w strukturze żelu)</w:t>
      </w:r>
      <w:r w:rsidR="00897953" w:rsidRPr="00015FBD">
        <w:t>,</w:t>
      </w:r>
      <w:r w:rsidRPr="00015FBD">
        <w:t xml:space="preserve"> o żywotności co najmniej 10 lat</w:t>
      </w:r>
      <w:r w:rsidRPr="00015FBD">
        <w:rPr>
          <w:rFonts w:asciiTheme="minorHAnsi" w:hAnsiTheme="minorHAnsi" w:cstheme="minorHAnsi"/>
        </w:rPr>
        <w:t>.</w:t>
      </w:r>
      <w:bookmarkEnd w:id="141"/>
      <w:bookmarkEnd w:id="142"/>
      <w:bookmarkEnd w:id="143"/>
      <w:bookmarkEnd w:id="144"/>
    </w:p>
    <w:p w14:paraId="0AA9399B" w14:textId="77777777" w:rsidR="00897953" w:rsidRPr="00121620" w:rsidRDefault="00897953" w:rsidP="00644334">
      <w:pPr>
        <w:pStyle w:val="Nagwek2"/>
      </w:pPr>
      <w:bookmarkStart w:id="145" w:name="_Toc66436999"/>
      <w:bookmarkStart w:id="146" w:name="_Toc163024762"/>
      <w:bookmarkStart w:id="147" w:name="_Toc163025035"/>
      <w:r w:rsidRPr="00121620">
        <w:t>Wymagania objęte dyrektywami NC ER</w:t>
      </w:r>
      <w:bookmarkEnd w:id="145"/>
      <w:bookmarkEnd w:id="146"/>
      <w:bookmarkEnd w:id="147"/>
    </w:p>
    <w:p w14:paraId="1913AE07" w14:textId="77777777" w:rsidR="00897953" w:rsidRPr="00015FBD" w:rsidRDefault="00897953" w:rsidP="002A641C">
      <w:pPr>
        <w:pStyle w:val="Akapitzlist"/>
        <w:numPr>
          <w:ilvl w:val="3"/>
          <w:numId w:val="20"/>
        </w:numPr>
        <w:jc w:val="both"/>
        <w:rPr>
          <w:rFonts w:ascii="Calibri" w:hAnsi="Calibri" w:cs="Calibri"/>
          <w:sz w:val="22"/>
          <w:szCs w:val="22"/>
        </w:rPr>
      </w:pPr>
      <w:bookmarkStart w:id="148" w:name="_Toc66437000"/>
      <w:bookmarkStart w:id="149" w:name="_Toc66437628"/>
      <w:r w:rsidRPr="00015FBD">
        <w:rPr>
          <w:rFonts w:ascii="Calibri" w:hAnsi="Calibri" w:cs="Calibri"/>
          <w:sz w:val="22"/>
          <w:szCs w:val="22"/>
        </w:rPr>
        <w:t>Układ zasilania urządzeń łączności musi zapewnić bezprzerwową prace urządzeń łączności przez okres 24 godzin.</w:t>
      </w:r>
      <w:bookmarkEnd w:id="148"/>
      <w:bookmarkEnd w:id="149"/>
    </w:p>
    <w:p w14:paraId="2307F74B" w14:textId="77777777" w:rsidR="008E483F" w:rsidRPr="00015FBD" w:rsidRDefault="00FA52F6" w:rsidP="002A641C">
      <w:pPr>
        <w:pStyle w:val="Akapitzlist"/>
        <w:numPr>
          <w:ilvl w:val="3"/>
          <w:numId w:val="20"/>
        </w:numPr>
        <w:jc w:val="both"/>
        <w:rPr>
          <w:rFonts w:ascii="Calibri" w:hAnsi="Calibri" w:cs="Calibri"/>
          <w:sz w:val="22"/>
          <w:szCs w:val="22"/>
        </w:rPr>
      </w:pPr>
      <w:bookmarkStart w:id="150" w:name="_Toc66437002"/>
      <w:bookmarkStart w:id="151" w:name="_Toc66437630"/>
      <w:r w:rsidRPr="00015FBD">
        <w:rPr>
          <w:rFonts w:ascii="Calibri" w:hAnsi="Calibri" w:cs="Calibri"/>
          <w:sz w:val="22"/>
          <w:szCs w:val="22"/>
        </w:rPr>
        <w:t xml:space="preserve">Każda przetwornica powinna być zasilana z odrębnej baterii 220VDC zapewniając redundantność układów </w:t>
      </w:r>
      <w:r w:rsidR="008E483F" w:rsidRPr="00015FBD">
        <w:rPr>
          <w:rFonts w:ascii="Calibri" w:hAnsi="Calibri" w:cs="Calibri"/>
          <w:sz w:val="22"/>
          <w:szCs w:val="22"/>
        </w:rPr>
        <w:t>zasilania,</w:t>
      </w:r>
      <w:bookmarkEnd w:id="150"/>
      <w:bookmarkEnd w:id="151"/>
      <w:r w:rsidR="008E483F" w:rsidRPr="00015FBD">
        <w:rPr>
          <w:rFonts w:ascii="Calibri" w:hAnsi="Calibri" w:cs="Calibri"/>
          <w:sz w:val="22"/>
          <w:szCs w:val="22"/>
        </w:rPr>
        <w:t xml:space="preserve"> </w:t>
      </w:r>
    </w:p>
    <w:p w14:paraId="03A6CD4B" w14:textId="77777777" w:rsidR="00FA52F6" w:rsidRPr="00015FBD" w:rsidRDefault="008E483F" w:rsidP="002A641C">
      <w:pPr>
        <w:pStyle w:val="Akapitzlist"/>
        <w:numPr>
          <w:ilvl w:val="3"/>
          <w:numId w:val="20"/>
        </w:numPr>
        <w:jc w:val="both"/>
        <w:rPr>
          <w:rFonts w:ascii="Calibri" w:hAnsi="Calibri" w:cs="Calibri"/>
          <w:sz w:val="22"/>
          <w:szCs w:val="22"/>
        </w:rPr>
      </w:pPr>
      <w:bookmarkStart w:id="152" w:name="_Toc66437003"/>
      <w:bookmarkStart w:id="153" w:name="_Toc66437631"/>
      <w:r w:rsidRPr="00015FBD">
        <w:rPr>
          <w:rFonts w:ascii="Calibri" w:hAnsi="Calibri" w:cs="Calibri"/>
          <w:sz w:val="22"/>
          <w:szCs w:val="22"/>
        </w:rPr>
        <w:t>Podwójny system zasilania musi mieć możliwość sprzęgu obu systemów.</w:t>
      </w:r>
      <w:bookmarkEnd w:id="152"/>
      <w:bookmarkEnd w:id="153"/>
    </w:p>
    <w:p w14:paraId="311E6FF1" w14:textId="77777777" w:rsidR="008E483F" w:rsidRPr="00015FBD" w:rsidRDefault="008E483F" w:rsidP="002A641C">
      <w:pPr>
        <w:pStyle w:val="Akapitzlist"/>
        <w:numPr>
          <w:ilvl w:val="3"/>
          <w:numId w:val="20"/>
        </w:numPr>
        <w:jc w:val="both"/>
        <w:rPr>
          <w:rFonts w:ascii="Calibri" w:hAnsi="Calibri" w:cs="Calibri"/>
          <w:sz w:val="22"/>
          <w:szCs w:val="22"/>
        </w:rPr>
      </w:pPr>
      <w:bookmarkStart w:id="154" w:name="_Toc66437004"/>
      <w:bookmarkStart w:id="155" w:name="_Toc66437632"/>
      <w:r w:rsidRPr="00015FBD">
        <w:rPr>
          <w:rFonts w:ascii="Calibri" w:hAnsi="Calibri" w:cs="Calibri"/>
          <w:sz w:val="22"/>
          <w:szCs w:val="22"/>
        </w:rPr>
        <w:t xml:space="preserve">Pojedynczy układ zasilania powinien </w:t>
      </w:r>
      <w:r w:rsidR="00975275" w:rsidRPr="00015FBD">
        <w:rPr>
          <w:rFonts w:ascii="Calibri" w:hAnsi="Calibri" w:cs="Calibri"/>
          <w:sz w:val="22"/>
          <w:szCs w:val="22"/>
        </w:rPr>
        <w:t>składać</w:t>
      </w:r>
      <w:r w:rsidRPr="00015FBD">
        <w:rPr>
          <w:rFonts w:ascii="Calibri" w:hAnsi="Calibri" w:cs="Calibri"/>
          <w:sz w:val="22"/>
          <w:szCs w:val="22"/>
        </w:rPr>
        <w:t xml:space="preserve"> się z przetwornicy</w:t>
      </w:r>
      <w:r w:rsidR="00897953" w:rsidRPr="00015FBD">
        <w:rPr>
          <w:rFonts w:ascii="Calibri" w:hAnsi="Calibri" w:cs="Calibri"/>
          <w:sz w:val="22"/>
          <w:szCs w:val="22"/>
        </w:rPr>
        <w:t xml:space="preserve"> telekomunikacyjn</w:t>
      </w:r>
      <w:r w:rsidRPr="00015FBD">
        <w:rPr>
          <w:rFonts w:ascii="Calibri" w:hAnsi="Calibri" w:cs="Calibri"/>
          <w:sz w:val="22"/>
          <w:szCs w:val="22"/>
        </w:rPr>
        <w:t>ej</w:t>
      </w:r>
      <w:r w:rsidR="00897953" w:rsidRPr="00015FBD">
        <w:rPr>
          <w:rFonts w:ascii="Calibri" w:hAnsi="Calibri" w:cs="Calibri"/>
          <w:sz w:val="22"/>
          <w:szCs w:val="22"/>
        </w:rPr>
        <w:t xml:space="preserve"> </w:t>
      </w:r>
      <w:r w:rsidRPr="00015FBD">
        <w:rPr>
          <w:rFonts w:ascii="Calibri" w:hAnsi="Calibri" w:cs="Calibri"/>
          <w:sz w:val="22"/>
          <w:szCs w:val="22"/>
        </w:rPr>
        <w:t>o</w:t>
      </w:r>
      <w:r w:rsidR="00897953" w:rsidRPr="00015FBD">
        <w:rPr>
          <w:rFonts w:ascii="Calibri" w:hAnsi="Calibri" w:cs="Calibri"/>
          <w:sz w:val="22"/>
          <w:szCs w:val="22"/>
        </w:rPr>
        <w:t xml:space="preserve"> budow</w:t>
      </w:r>
      <w:r w:rsidRPr="00015FBD">
        <w:rPr>
          <w:rFonts w:ascii="Calibri" w:hAnsi="Calibri" w:cs="Calibri"/>
          <w:sz w:val="22"/>
          <w:szCs w:val="22"/>
        </w:rPr>
        <w:t>ie modułowej, wyposażonej</w:t>
      </w:r>
      <w:r w:rsidR="00897953" w:rsidRPr="00015FBD">
        <w:rPr>
          <w:rFonts w:ascii="Calibri" w:hAnsi="Calibri" w:cs="Calibri"/>
          <w:sz w:val="22"/>
          <w:szCs w:val="22"/>
        </w:rPr>
        <w:t xml:space="preserve"> w minimum 4 zespoły prostownikowe pracujące równolegle w układzie – dwa prostowniki zasilane z obwodów 220VDC, dwa prostowniki zasilane z napięcia 230VAC (potrzeby własne).</w:t>
      </w:r>
      <w:bookmarkEnd w:id="154"/>
      <w:bookmarkEnd w:id="155"/>
      <w:r w:rsidR="00897953" w:rsidRPr="00015FBD">
        <w:rPr>
          <w:rFonts w:ascii="Calibri" w:hAnsi="Calibri" w:cs="Calibri"/>
          <w:sz w:val="22"/>
          <w:szCs w:val="22"/>
        </w:rPr>
        <w:t xml:space="preserve"> </w:t>
      </w:r>
    </w:p>
    <w:p w14:paraId="77B94524" w14:textId="77777777" w:rsidR="00897953" w:rsidRPr="00015FBD" w:rsidRDefault="008E483F" w:rsidP="002A641C">
      <w:pPr>
        <w:pStyle w:val="Akapitzlist"/>
        <w:numPr>
          <w:ilvl w:val="3"/>
          <w:numId w:val="20"/>
        </w:numPr>
        <w:jc w:val="both"/>
        <w:rPr>
          <w:rFonts w:ascii="Calibri" w:hAnsi="Calibri" w:cs="Calibri"/>
          <w:sz w:val="22"/>
          <w:szCs w:val="22"/>
        </w:rPr>
      </w:pPr>
      <w:bookmarkStart w:id="156" w:name="_Toc66437005"/>
      <w:bookmarkStart w:id="157" w:name="_Toc66437633"/>
      <w:r w:rsidRPr="00015FBD">
        <w:rPr>
          <w:rFonts w:ascii="Calibri" w:hAnsi="Calibri" w:cs="Calibri"/>
          <w:sz w:val="22"/>
          <w:szCs w:val="22"/>
        </w:rPr>
        <w:t>Przetwornica powinna być wyposażona w interfejs komunikacyjny zapewniający zdalny nadzór i sygnalizacje awarii.</w:t>
      </w:r>
      <w:bookmarkEnd w:id="156"/>
      <w:bookmarkEnd w:id="157"/>
    </w:p>
    <w:p w14:paraId="199E790E" w14:textId="77777777" w:rsidR="00897953" w:rsidRPr="00015FBD" w:rsidRDefault="00897953" w:rsidP="002A641C">
      <w:pPr>
        <w:pStyle w:val="Akapitzlist"/>
        <w:numPr>
          <w:ilvl w:val="3"/>
          <w:numId w:val="20"/>
        </w:numPr>
        <w:jc w:val="both"/>
        <w:rPr>
          <w:rFonts w:ascii="Calibri" w:hAnsi="Calibri" w:cs="Calibri"/>
          <w:sz w:val="22"/>
          <w:szCs w:val="22"/>
        </w:rPr>
      </w:pPr>
      <w:bookmarkStart w:id="158" w:name="_Toc66437006"/>
      <w:bookmarkStart w:id="159" w:name="_Toc66437634"/>
      <w:r w:rsidRPr="00015FBD">
        <w:rPr>
          <w:rFonts w:ascii="Calibri" w:hAnsi="Calibri" w:cs="Calibri"/>
          <w:sz w:val="22"/>
          <w:szCs w:val="22"/>
        </w:rPr>
        <w:t xml:space="preserve">Układy zasilające urządzenia łączności- przetwornica powinny być </w:t>
      </w:r>
      <w:r w:rsidR="005B6A3F" w:rsidRPr="00015FBD">
        <w:rPr>
          <w:rFonts w:ascii="Calibri" w:hAnsi="Calibri" w:cs="Calibri"/>
          <w:sz w:val="22"/>
          <w:szCs w:val="22"/>
        </w:rPr>
        <w:t>zdublowane</w:t>
      </w:r>
      <w:r w:rsidRPr="00015FBD">
        <w:rPr>
          <w:rFonts w:ascii="Calibri" w:hAnsi="Calibri" w:cs="Calibri"/>
          <w:sz w:val="22"/>
          <w:szCs w:val="22"/>
        </w:rPr>
        <w:t>.</w:t>
      </w:r>
      <w:bookmarkEnd w:id="158"/>
      <w:bookmarkEnd w:id="159"/>
      <w:r w:rsidRPr="00015FBD">
        <w:rPr>
          <w:rFonts w:ascii="Calibri" w:hAnsi="Calibri" w:cs="Calibri"/>
          <w:sz w:val="22"/>
          <w:szCs w:val="22"/>
        </w:rPr>
        <w:t xml:space="preserve"> </w:t>
      </w:r>
    </w:p>
    <w:p w14:paraId="6F96D50A" w14:textId="77777777" w:rsidR="00897953" w:rsidRPr="00015FBD" w:rsidRDefault="00897953" w:rsidP="002A641C">
      <w:pPr>
        <w:pStyle w:val="Akapitzlist"/>
        <w:numPr>
          <w:ilvl w:val="3"/>
          <w:numId w:val="20"/>
        </w:numPr>
        <w:jc w:val="both"/>
        <w:rPr>
          <w:rFonts w:ascii="Calibri" w:hAnsi="Calibri" w:cs="Calibri"/>
          <w:sz w:val="22"/>
          <w:szCs w:val="22"/>
        </w:rPr>
      </w:pPr>
      <w:bookmarkStart w:id="160" w:name="_Toc66437007"/>
      <w:bookmarkStart w:id="161" w:name="_Toc66437635"/>
      <w:r w:rsidRPr="00015FBD">
        <w:rPr>
          <w:rFonts w:ascii="Calibri" w:hAnsi="Calibri" w:cs="Calibri"/>
          <w:sz w:val="22"/>
          <w:szCs w:val="22"/>
        </w:rPr>
        <w:t>W przypadku braku możliwości zasilania urządzeń łączności z przetwornicy wykorzystującej napięcie stałe 220VDC (brak dostępności napięcia 220VDC), wymagane jest zastosowanie przetwornicy telekomunikacyjnej z własną baterią akumulatorów 48VDC. Bateria akumulatorów 48VDC musi zapewnić pracę urządzeń zasilanych z przetwornicy przez co najmniej 24 godziny.</w:t>
      </w:r>
      <w:bookmarkEnd w:id="160"/>
      <w:bookmarkEnd w:id="161"/>
      <w:r w:rsidRPr="00015FBD">
        <w:rPr>
          <w:rFonts w:ascii="Calibri" w:hAnsi="Calibri" w:cs="Calibri"/>
          <w:sz w:val="22"/>
          <w:szCs w:val="22"/>
        </w:rPr>
        <w:t xml:space="preserve"> </w:t>
      </w:r>
    </w:p>
    <w:p w14:paraId="0877E15D" w14:textId="77777777" w:rsidR="00897953" w:rsidRPr="00015FBD" w:rsidRDefault="00897953" w:rsidP="002A641C">
      <w:pPr>
        <w:pStyle w:val="Akapitzlist"/>
        <w:numPr>
          <w:ilvl w:val="3"/>
          <w:numId w:val="20"/>
        </w:numPr>
        <w:jc w:val="both"/>
        <w:rPr>
          <w:rFonts w:ascii="Calibri" w:hAnsi="Calibri" w:cs="Calibri"/>
          <w:sz w:val="22"/>
          <w:szCs w:val="22"/>
        </w:rPr>
      </w:pPr>
      <w:bookmarkStart w:id="162" w:name="_Toc66437008"/>
      <w:bookmarkStart w:id="163" w:name="_Toc66437636"/>
      <w:r w:rsidRPr="00015FBD">
        <w:rPr>
          <w:rFonts w:ascii="Calibri" w:hAnsi="Calibri" w:cs="Calibri"/>
          <w:sz w:val="22"/>
          <w:szCs w:val="22"/>
        </w:rPr>
        <w:t>Należy stosować baterie akumulatorów 48VDC żelowe (VRLA – baterie z elektrolitem uwięzionym w strukturze żelu), o żywotności co najmniej 10 lat.</w:t>
      </w:r>
      <w:bookmarkEnd w:id="162"/>
      <w:bookmarkEnd w:id="163"/>
    </w:p>
    <w:p w14:paraId="7A0D62A8" w14:textId="77777777" w:rsidR="00897953" w:rsidRPr="00975275" w:rsidRDefault="00897953" w:rsidP="00644334">
      <w:pPr>
        <w:pStyle w:val="Nagwek2"/>
      </w:pPr>
      <w:bookmarkStart w:id="164" w:name="_Toc58571872"/>
      <w:bookmarkStart w:id="165" w:name="_Toc66437015"/>
      <w:bookmarkStart w:id="166" w:name="_Toc163024763"/>
      <w:bookmarkStart w:id="167" w:name="_Toc163025036"/>
      <w:r w:rsidRPr="00975275">
        <w:t>Wymagania pozostałe.</w:t>
      </w:r>
      <w:bookmarkEnd w:id="164"/>
      <w:bookmarkEnd w:id="165"/>
      <w:bookmarkEnd w:id="166"/>
      <w:bookmarkEnd w:id="167"/>
    </w:p>
    <w:p w14:paraId="6E8EB7DF" w14:textId="77777777" w:rsidR="00897953" w:rsidRPr="00015FBD" w:rsidRDefault="00897953" w:rsidP="002A641C">
      <w:pPr>
        <w:pStyle w:val="Akapitzlist"/>
        <w:numPr>
          <w:ilvl w:val="3"/>
          <w:numId w:val="21"/>
        </w:numPr>
        <w:jc w:val="both"/>
        <w:rPr>
          <w:rFonts w:ascii="Calibri" w:hAnsi="Calibri" w:cs="Calibri"/>
          <w:sz w:val="22"/>
          <w:szCs w:val="22"/>
        </w:rPr>
      </w:pPr>
      <w:bookmarkStart w:id="168" w:name="_Toc66437016"/>
      <w:bookmarkStart w:id="169" w:name="_Toc66437644"/>
      <w:r w:rsidRPr="00015FBD">
        <w:rPr>
          <w:rFonts w:ascii="Calibri" w:hAnsi="Calibri" w:cs="Calibri"/>
          <w:sz w:val="22"/>
          <w:szCs w:val="22"/>
        </w:rPr>
        <w:t>Szafy telekomunikacyjne należy wyposażyć w panel dystrybucji napięć 48VDC z uwzględnieniem minimum 4 obwodów rezerwowych. Każdy obwód powinien być zabezpieczony osobnym zabezpieczeniem.</w:t>
      </w:r>
      <w:bookmarkEnd w:id="168"/>
      <w:bookmarkEnd w:id="169"/>
    </w:p>
    <w:p w14:paraId="7430D521" w14:textId="77777777" w:rsidR="00897953" w:rsidRPr="00015FBD" w:rsidRDefault="00897953" w:rsidP="002A641C">
      <w:pPr>
        <w:pStyle w:val="Akapitzlist"/>
        <w:numPr>
          <w:ilvl w:val="3"/>
          <w:numId w:val="21"/>
        </w:numPr>
        <w:jc w:val="both"/>
        <w:rPr>
          <w:rFonts w:ascii="Calibri" w:hAnsi="Calibri" w:cs="Calibri"/>
          <w:sz w:val="22"/>
          <w:szCs w:val="22"/>
        </w:rPr>
      </w:pPr>
      <w:bookmarkStart w:id="170" w:name="_Toc66437017"/>
      <w:bookmarkStart w:id="171" w:name="_Toc66437645"/>
      <w:r w:rsidRPr="00015FBD">
        <w:rPr>
          <w:rFonts w:ascii="Calibri" w:hAnsi="Calibri" w:cs="Calibri"/>
          <w:sz w:val="22"/>
          <w:szCs w:val="22"/>
        </w:rPr>
        <w:t xml:space="preserve">Szafy telekomunikacyjne należy wyposażyć w panele dystrybucji napięć 230VAC (gwarantowane i niegwarantowane) z uwzględnieniem minimum 4 obwodów </w:t>
      </w:r>
      <w:r w:rsidRPr="00015FBD">
        <w:rPr>
          <w:rFonts w:ascii="Calibri" w:hAnsi="Calibri" w:cs="Calibri"/>
          <w:sz w:val="22"/>
          <w:szCs w:val="22"/>
        </w:rPr>
        <w:lastRenderedPageBreak/>
        <w:t>rezerwowych. Każdy obwód powinien być zabezpieczony osobnym zabezpieczeniem.</w:t>
      </w:r>
      <w:bookmarkEnd w:id="170"/>
      <w:bookmarkEnd w:id="171"/>
    </w:p>
    <w:p w14:paraId="106D3B37" w14:textId="77777777" w:rsidR="00897953" w:rsidRPr="00015FBD" w:rsidRDefault="00897953" w:rsidP="002A641C">
      <w:pPr>
        <w:pStyle w:val="Akapitzlist"/>
        <w:numPr>
          <w:ilvl w:val="3"/>
          <w:numId w:val="21"/>
        </w:numPr>
        <w:jc w:val="both"/>
        <w:rPr>
          <w:rFonts w:ascii="Calibri" w:hAnsi="Calibri" w:cs="Calibri"/>
          <w:sz w:val="22"/>
          <w:szCs w:val="22"/>
        </w:rPr>
      </w:pPr>
      <w:bookmarkStart w:id="172" w:name="_Toc66437018"/>
      <w:bookmarkStart w:id="173" w:name="_Toc66437646"/>
      <w:r w:rsidRPr="00015FBD">
        <w:rPr>
          <w:rFonts w:ascii="Calibri" w:hAnsi="Calibri" w:cs="Calibri"/>
          <w:sz w:val="22"/>
          <w:szCs w:val="22"/>
        </w:rPr>
        <w:t>Szafy należy wyposażyć w dwie listwy zasilające 230VAC – minimum 9 gniazd wtykowych.</w:t>
      </w:r>
      <w:bookmarkEnd w:id="172"/>
      <w:bookmarkEnd w:id="173"/>
    </w:p>
    <w:p w14:paraId="498579EE" w14:textId="77777777" w:rsidR="000026E6" w:rsidRPr="00015FBD" w:rsidRDefault="000026E6" w:rsidP="002A641C">
      <w:pPr>
        <w:pStyle w:val="Akapitzlist"/>
        <w:numPr>
          <w:ilvl w:val="3"/>
          <w:numId w:val="21"/>
        </w:numPr>
        <w:jc w:val="both"/>
        <w:rPr>
          <w:rFonts w:ascii="Calibri" w:hAnsi="Calibri" w:cs="Calibri"/>
          <w:sz w:val="22"/>
          <w:szCs w:val="22"/>
        </w:rPr>
      </w:pPr>
      <w:r w:rsidRPr="00015FBD">
        <w:rPr>
          <w:rFonts w:ascii="Calibri" w:hAnsi="Calibri" w:cs="Calibri"/>
          <w:sz w:val="22"/>
          <w:szCs w:val="22"/>
        </w:rPr>
        <w:t xml:space="preserve">Struktura sieci teleinformatycznej </w:t>
      </w:r>
      <w:r w:rsidR="00F64687" w:rsidRPr="00015FBD">
        <w:rPr>
          <w:rFonts w:ascii="Calibri" w:hAnsi="Calibri" w:cs="Calibri"/>
          <w:sz w:val="22"/>
          <w:szCs w:val="22"/>
        </w:rPr>
        <w:t>powinna</w:t>
      </w:r>
      <w:r w:rsidRPr="00015FBD">
        <w:rPr>
          <w:rFonts w:ascii="Calibri" w:hAnsi="Calibri" w:cs="Calibri"/>
          <w:sz w:val="22"/>
          <w:szCs w:val="22"/>
        </w:rPr>
        <w:t xml:space="preserve"> spełniać Standard IEC 62443.</w:t>
      </w:r>
    </w:p>
    <w:p w14:paraId="20A38E35" w14:textId="77777777" w:rsidR="002A13B9" w:rsidRDefault="002A13B9" w:rsidP="002A13B9">
      <w:pPr>
        <w:jc w:val="both"/>
      </w:pPr>
    </w:p>
    <w:p w14:paraId="3D934C90" w14:textId="77777777" w:rsidR="002A13B9" w:rsidRDefault="002A13B9" w:rsidP="002A13B9">
      <w:pPr>
        <w:jc w:val="both"/>
      </w:pPr>
    </w:p>
    <w:p w14:paraId="56ED0AD3" w14:textId="77777777" w:rsidR="002A13B9" w:rsidRDefault="002A13B9" w:rsidP="002A13B9">
      <w:pPr>
        <w:jc w:val="both"/>
      </w:pPr>
    </w:p>
    <w:p w14:paraId="5EC52AAD" w14:textId="77777777" w:rsidR="002A13B9" w:rsidRDefault="002A13B9" w:rsidP="002A13B9">
      <w:pPr>
        <w:jc w:val="both"/>
      </w:pPr>
    </w:p>
    <w:p w14:paraId="4D030983" w14:textId="77777777" w:rsidR="006F58E3" w:rsidRDefault="006F58E3" w:rsidP="006F58E3">
      <w:pPr>
        <w:spacing w:line="360" w:lineRule="auto"/>
        <w:contextualSpacing/>
        <w:jc w:val="both"/>
        <w:rPr>
          <w:color w:val="000000" w:themeColor="text1"/>
        </w:rPr>
      </w:pPr>
    </w:p>
    <w:p w14:paraId="0890B831" w14:textId="77777777" w:rsidR="006F58E3" w:rsidRDefault="006F58E3" w:rsidP="006F58E3">
      <w:pPr>
        <w:spacing w:line="360" w:lineRule="auto"/>
        <w:contextualSpacing/>
        <w:jc w:val="both"/>
        <w:rPr>
          <w:color w:val="000000" w:themeColor="text1"/>
        </w:rPr>
      </w:pPr>
    </w:p>
    <w:p w14:paraId="32F6DBDC" w14:textId="77777777" w:rsidR="006F58E3" w:rsidRDefault="006F58E3" w:rsidP="006F58E3">
      <w:pPr>
        <w:spacing w:line="360" w:lineRule="auto"/>
        <w:contextualSpacing/>
        <w:jc w:val="both"/>
        <w:rPr>
          <w:color w:val="000000" w:themeColor="text1"/>
        </w:rPr>
      </w:pPr>
    </w:p>
    <w:p w14:paraId="435D5945" w14:textId="77777777" w:rsidR="006F58E3" w:rsidRPr="006F58E3" w:rsidRDefault="006F58E3" w:rsidP="006F58E3">
      <w:pPr>
        <w:spacing w:line="360" w:lineRule="auto"/>
        <w:contextualSpacing/>
        <w:jc w:val="both"/>
        <w:rPr>
          <w:color w:val="000000" w:themeColor="text1"/>
        </w:rPr>
      </w:pPr>
    </w:p>
    <w:sectPr w:rsidR="006F58E3" w:rsidRPr="006F58E3" w:rsidSect="00FD2C54">
      <w:headerReference w:type="even" r:id="rId13"/>
      <w:headerReference w:type="default" r:id="rId14"/>
      <w:footerReference w:type="even" r:id="rId15"/>
      <w:footerReference w:type="default" r:id="rId16"/>
      <w:headerReference w:type="first" r:id="rId17"/>
      <w:footerReference w:type="first" r:id="rId18"/>
      <w:pgSz w:w="11906" w:h="16838"/>
      <w:pgMar w:top="567" w:right="992" w:bottom="992" w:left="992" w:header="567" w:footer="1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DCD00E" w14:textId="77777777" w:rsidR="00B225BC" w:rsidRDefault="00B225BC" w:rsidP="00BD627E">
      <w:r>
        <w:separator/>
      </w:r>
    </w:p>
    <w:p w14:paraId="16267C2F" w14:textId="77777777" w:rsidR="00B225BC" w:rsidRDefault="00B225BC"/>
  </w:endnote>
  <w:endnote w:type="continuationSeparator" w:id="0">
    <w:p w14:paraId="33CC17CC" w14:textId="77777777" w:rsidR="00B225BC" w:rsidRDefault="00B225BC" w:rsidP="00BD627E">
      <w:r>
        <w:continuationSeparator/>
      </w:r>
    </w:p>
    <w:p w14:paraId="37B9BFFB" w14:textId="77777777" w:rsidR="00B225BC" w:rsidRDefault="00B225BC"/>
  </w:endnote>
  <w:endnote w:type="continuationNotice" w:id="1">
    <w:p w14:paraId="5D4BB0D5" w14:textId="77777777" w:rsidR="00B225BC" w:rsidRDefault="00B225BC"/>
    <w:p w14:paraId="3BCBD37D" w14:textId="77777777" w:rsidR="00B225BC" w:rsidRDefault="00B225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49A23" w14:textId="77777777" w:rsidR="00FE4B8B" w:rsidRDefault="00FE4B8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A5EF3" w14:textId="77777777" w:rsidR="00FE4B8B" w:rsidRDefault="00FE4B8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5342" w14:textId="77777777" w:rsidR="00FE4B8B" w:rsidRDefault="00FE4B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8E41EC" w14:textId="77777777" w:rsidR="00B225BC" w:rsidRDefault="00B225BC" w:rsidP="00BD627E">
      <w:r>
        <w:separator/>
      </w:r>
    </w:p>
    <w:p w14:paraId="5783D8EB" w14:textId="77777777" w:rsidR="00B225BC" w:rsidRDefault="00B225BC"/>
  </w:footnote>
  <w:footnote w:type="continuationSeparator" w:id="0">
    <w:p w14:paraId="54E7F8F3" w14:textId="77777777" w:rsidR="00B225BC" w:rsidRDefault="00B225BC" w:rsidP="00BD627E">
      <w:r>
        <w:continuationSeparator/>
      </w:r>
    </w:p>
    <w:p w14:paraId="6246664E" w14:textId="77777777" w:rsidR="00B225BC" w:rsidRDefault="00B225BC"/>
  </w:footnote>
  <w:footnote w:type="continuationNotice" w:id="1">
    <w:p w14:paraId="56DF478F" w14:textId="77777777" w:rsidR="00B225BC" w:rsidRDefault="00B225BC"/>
    <w:p w14:paraId="4EC913C3" w14:textId="77777777" w:rsidR="00B225BC" w:rsidRDefault="00B225B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749AD" w14:textId="77777777" w:rsidR="00FE4B8B" w:rsidRDefault="00FE4B8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3"/>
      <w:gridCol w:w="7999"/>
    </w:tblGrid>
    <w:tr w:rsidR="00EF787F" w14:paraId="0A844555" w14:textId="77777777" w:rsidTr="0052674D">
      <w:tc>
        <w:tcPr>
          <w:tcW w:w="1923" w:type="dxa"/>
        </w:tcPr>
        <w:p w14:paraId="6060AA7E" w14:textId="77777777" w:rsidR="00EF787F" w:rsidRDefault="00EF787F" w:rsidP="00F90F24">
          <w:pPr>
            <w:pStyle w:val="Nagwek"/>
            <w:tabs>
              <w:tab w:val="left" w:pos="2255"/>
              <w:tab w:val="left" w:pos="2354"/>
              <w:tab w:val="right" w:pos="9922"/>
            </w:tabs>
          </w:pPr>
        </w:p>
      </w:tc>
      <w:tc>
        <w:tcPr>
          <w:tcW w:w="7999" w:type="dxa"/>
        </w:tcPr>
        <w:p w14:paraId="77797B83" w14:textId="77777777" w:rsidR="00EF787F" w:rsidRPr="00E41AAD" w:rsidRDefault="00EF787F" w:rsidP="00F90F24">
          <w:pPr>
            <w:pStyle w:val="Nagwek"/>
            <w:tabs>
              <w:tab w:val="left" w:pos="2255"/>
              <w:tab w:val="left" w:pos="2354"/>
              <w:tab w:val="right" w:pos="9922"/>
            </w:tabs>
            <w:jc w:val="center"/>
            <w:rPr>
              <w:noProof/>
            </w:rPr>
          </w:pPr>
        </w:p>
      </w:tc>
    </w:tr>
    <w:tr w:rsidR="0052674D" w:rsidRPr="008368C6" w14:paraId="0A33DA62" w14:textId="77777777" w:rsidTr="005267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7"/>
      </w:trPr>
      <w:tc>
        <w:tcPr>
          <w:tcW w:w="1923" w:type="dxa"/>
        </w:tcPr>
        <w:p w14:paraId="0F64815C" w14:textId="77777777" w:rsidR="0052674D" w:rsidRPr="008368C6" w:rsidRDefault="0052674D" w:rsidP="0052674D">
          <w:pPr>
            <w:pStyle w:val="Nagwek"/>
            <w:jc w:val="center"/>
            <w:rPr>
              <w:rFonts w:ascii="Verdana" w:hAnsi="Verdana"/>
            </w:rPr>
          </w:pPr>
          <w:r w:rsidRPr="008368C6">
            <w:rPr>
              <w:rFonts w:ascii="Verdana" w:hAnsi="Verdana"/>
              <w:noProof/>
            </w:rPr>
            <w:drawing>
              <wp:inline distT="0" distB="0" distL="0" distR="0" wp14:anchorId="0689687D" wp14:editId="607A3E01">
                <wp:extent cx="866775" cy="409575"/>
                <wp:effectExtent l="0" t="0" r="9525"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409575"/>
                        </a:xfrm>
                        <a:prstGeom prst="rect">
                          <a:avLst/>
                        </a:prstGeom>
                        <a:noFill/>
                        <a:ln>
                          <a:noFill/>
                        </a:ln>
                      </pic:spPr>
                    </pic:pic>
                  </a:graphicData>
                </a:graphic>
              </wp:inline>
            </w:drawing>
          </w:r>
        </w:p>
      </w:tc>
      <w:tc>
        <w:tcPr>
          <w:tcW w:w="7999" w:type="dxa"/>
        </w:tcPr>
        <w:p w14:paraId="1DC351BC" w14:textId="77777777" w:rsidR="00FE4B8B" w:rsidRDefault="00FE4B8B" w:rsidP="0052674D">
          <w:pPr>
            <w:pStyle w:val="Nagwek"/>
            <w:tabs>
              <w:tab w:val="right" w:pos="10065"/>
            </w:tabs>
            <w:ind w:right="-1"/>
            <w:jc w:val="center"/>
            <w:rPr>
              <w:rFonts w:ascii="Times New Roman" w:hAnsi="Times New Roman"/>
              <w:b/>
              <w:sz w:val="16"/>
            </w:rPr>
          </w:pPr>
        </w:p>
        <w:p w14:paraId="69234C52" w14:textId="77777777" w:rsidR="0052674D" w:rsidRPr="00FA029C" w:rsidRDefault="00FE4B8B" w:rsidP="0052674D">
          <w:pPr>
            <w:pStyle w:val="Nagwek"/>
            <w:tabs>
              <w:tab w:val="right" w:pos="10065"/>
            </w:tabs>
            <w:ind w:right="-1"/>
            <w:jc w:val="center"/>
            <w:rPr>
              <w:rFonts w:ascii="Times New Roman" w:hAnsi="Times New Roman"/>
              <w:b/>
              <w:bCs/>
            </w:rPr>
          </w:pPr>
          <w:r w:rsidRPr="00FE4B8B">
            <w:rPr>
              <w:rFonts w:ascii="Times New Roman" w:hAnsi="Times New Roman"/>
              <w:b/>
              <w:sz w:val="16"/>
            </w:rPr>
            <w:t xml:space="preserve">Budowa w formule „pod klucz” kotłowni gazowej o mocy 28 </w:t>
          </w:r>
          <w:proofErr w:type="spellStart"/>
          <w:r w:rsidRPr="00FE4B8B">
            <w:rPr>
              <w:rFonts w:ascii="Times New Roman" w:hAnsi="Times New Roman"/>
              <w:b/>
              <w:sz w:val="16"/>
            </w:rPr>
            <w:t>MWt</w:t>
          </w:r>
          <w:proofErr w:type="spellEnd"/>
          <w:r w:rsidRPr="00FE4B8B">
            <w:rPr>
              <w:rFonts w:ascii="Times New Roman" w:hAnsi="Times New Roman"/>
              <w:b/>
              <w:sz w:val="16"/>
            </w:rPr>
            <w:t xml:space="preserve"> wraz z niezbędnymi układami towarzyszącymi</w:t>
          </w:r>
        </w:p>
      </w:tc>
    </w:tr>
  </w:tbl>
  <w:p w14:paraId="024D86FF" w14:textId="77777777" w:rsidR="00EF787F" w:rsidRDefault="007139E0" w:rsidP="00D60CA5">
    <w:pPr>
      <w:pStyle w:val="Nagwek"/>
      <w:tabs>
        <w:tab w:val="left" w:pos="2354"/>
        <w:tab w:val="right" w:pos="9922"/>
      </w:tabs>
    </w:pPr>
    <w:r>
      <w:rPr>
        <w:noProof/>
      </w:rPr>
      <mc:AlternateContent>
        <mc:Choice Requires="wps">
          <w:drawing>
            <wp:anchor distT="0" distB="0" distL="114300" distR="114300" simplePos="0" relativeHeight="251659264" behindDoc="0" locked="0" layoutInCell="0" allowOverlap="1" wp14:anchorId="4CA987DA" wp14:editId="1ECD87B8">
              <wp:simplePos x="0" y="0"/>
              <wp:positionH relativeFrom="page">
                <wp:posOffset>0</wp:posOffset>
              </wp:positionH>
              <wp:positionV relativeFrom="page">
                <wp:posOffset>190500</wp:posOffset>
              </wp:positionV>
              <wp:extent cx="7560310" cy="273050"/>
              <wp:effectExtent l="0" t="0" r="0" b="12700"/>
              <wp:wrapNone/>
              <wp:docPr id="1" name="MSIPCM201b426ebfa8614de0556840" descr="{&quot;HashCode&quot;:-152502795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237E6B9" w14:textId="77777777" w:rsidR="007139E0" w:rsidRPr="007139E0" w:rsidRDefault="007139E0" w:rsidP="007139E0">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CA987DA" id="_x0000_t202" coordsize="21600,21600" o:spt="202" path="m,l,21600r21600,l21600,xe">
              <v:stroke joinstyle="miter"/>
              <v:path gradientshapeok="t" o:connecttype="rect"/>
            </v:shapetype>
            <v:shape id="MSIPCM201b426ebfa8614de0556840" o:spid="_x0000_s1026" type="#_x0000_t202" alt="{&quot;HashCode&quot;:-1525027955,&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" o:allowincell="f" filled="f" stroked="f" strokeweight=".5pt">
              <v:textbox inset=",0,20pt,0">
                <w:txbxContent>
                  <w:p w14:paraId="2237E6B9" w14:textId="77777777" w:rsidR="007139E0" w:rsidRPr="007139E0" w:rsidRDefault="007139E0" w:rsidP="007139E0">
                    <w:pPr>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6"/>
      <w:gridCol w:w="8110"/>
    </w:tblGrid>
    <w:tr w:rsidR="0052674D" w:rsidRPr="008368C6" w14:paraId="7CEE6E46" w14:textId="77777777" w:rsidTr="00C667D1">
      <w:trPr>
        <w:trHeight w:val="807"/>
      </w:trPr>
      <w:tc>
        <w:tcPr>
          <w:tcW w:w="1526" w:type="dxa"/>
          <w:tcBorders>
            <w:top w:val="single" w:sz="4" w:space="0" w:color="auto"/>
            <w:left w:val="single" w:sz="4" w:space="0" w:color="auto"/>
            <w:bottom w:val="single" w:sz="4" w:space="0" w:color="auto"/>
            <w:right w:val="single" w:sz="4" w:space="0" w:color="auto"/>
          </w:tcBorders>
          <w:vAlign w:val="center"/>
        </w:tcPr>
        <w:p w14:paraId="6331E869" w14:textId="77777777" w:rsidR="0052674D" w:rsidRPr="008368C6" w:rsidRDefault="0052674D" w:rsidP="0052674D">
          <w:pPr>
            <w:pStyle w:val="Nagwek"/>
            <w:jc w:val="center"/>
            <w:rPr>
              <w:rFonts w:ascii="Verdana" w:hAnsi="Verdana"/>
            </w:rPr>
          </w:pPr>
          <w:r w:rsidRPr="008368C6">
            <w:rPr>
              <w:rFonts w:ascii="Verdana" w:hAnsi="Verdana"/>
              <w:noProof/>
            </w:rPr>
            <w:drawing>
              <wp:inline distT="0" distB="0" distL="0" distR="0" wp14:anchorId="4DDC694C" wp14:editId="1BC05F14">
                <wp:extent cx="866775" cy="409575"/>
                <wp:effectExtent l="0" t="0" r="9525"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409575"/>
                        </a:xfrm>
                        <a:prstGeom prst="rect">
                          <a:avLst/>
                        </a:prstGeom>
                        <a:noFill/>
                        <a:ln>
                          <a:noFill/>
                        </a:ln>
                      </pic:spPr>
                    </pic:pic>
                  </a:graphicData>
                </a:graphic>
              </wp:inline>
            </w:drawing>
          </w:r>
        </w:p>
      </w:tc>
      <w:tc>
        <w:tcPr>
          <w:tcW w:w="8110" w:type="dxa"/>
          <w:tcBorders>
            <w:top w:val="single" w:sz="4" w:space="0" w:color="auto"/>
            <w:left w:val="single" w:sz="4" w:space="0" w:color="auto"/>
            <w:bottom w:val="single" w:sz="4" w:space="0" w:color="auto"/>
            <w:right w:val="single" w:sz="4" w:space="0" w:color="auto"/>
          </w:tcBorders>
          <w:vAlign w:val="center"/>
        </w:tcPr>
        <w:tbl>
          <w:tblPr>
            <w:tblStyle w:val="Tabela-Siatka"/>
            <w:tblW w:w="0" w:type="auto"/>
            <w:tblLook w:val="04A0" w:firstRow="1" w:lastRow="0" w:firstColumn="1" w:lastColumn="0" w:noHBand="0" w:noVBand="1"/>
          </w:tblPr>
          <w:tblGrid>
            <w:gridCol w:w="7884"/>
          </w:tblGrid>
          <w:tr w:rsidR="001B2849" w:rsidRPr="00FA029C" w14:paraId="04FBE04B" w14:textId="77777777" w:rsidTr="001B2849">
            <w:trPr>
              <w:trHeight w:val="807"/>
            </w:trPr>
            <w:tc>
              <w:tcPr>
                <w:tcW w:w="8034" w:type="dxa"/>
              </w:tcPr>
              <w:p w14:paraId="0CADDCCA" w14:textId="77777777" w:rsidR="001B2849" w:rsidRPr="00FA029C" w:rsidRDefault="00FE4B8B" w:rsidP="001B2849">
                <w:pPr>
                  <w:pStyle w:val="Nagwek"/>
                  <w:tabs>
                    <w:tab w:val="right" w:pos="10065"/>
                  </w:tabs>
                  <w:ind w:right="-1"/>
                  <w:jc w:val="center"/>
                  <w:rPr>
                    <w:rFonts w:ascii="Times New Roman" w:hAnsi="Times New Roman"/>
                    <w:b/>
                    <w:bCs/>
                  </w:rPr>
                </w:pPr>
                <w:bookmarkStart w:id="174" w:name="_GoBack"/>
                <w:bookmarkEnd w:id="174"/>
                <w:r w:rsidRPr="00FE4B8B">
                  <w:rPr>
                    <w:rFonts w:ascii="Times New Roman" w:hAnsi="Times New Roman"/>
                    <w:b/>
                    <w:sz w:val="16"/>
                  </w:rPr>
                  <w:t xml:space="preserve">Budowa w formule „pod klucz” kotłowni gazowej o mocy 28 </w:t>
                </w:r>
                <w:proofErr w:type="spellStart"/>
                <w:r w:rsidRPr="00FE4B8B">
                  <w:rPr>
                    <w:rFonts w:ascii="Times New Roman" w:hAnsi="Times New Roman"/>
                    <w:b/>
                    <w:sz w:val="16"/>
                  </w:rPr>
                  <w:t>MWt</w:t>
                </w:r>
                <w:proofErr w:type="spellEnd"/>
                <w:r w:rsidRPr="00FE4B8B">
                  <w:rPr>
                    <w:rFonts w:ascii="Times New Roman" w:hAnsi="Times New Roman"/>
                    <w:b/>
                    <w:sz w:val="16"/>
                  </w:rPr>
                  <w:t xml:space="preserve"> wraz z niezbędnymi układami towarzyszącymi</w:t>
                </w:r>
              </w:p>
            </w:tc>
          </w:tr>
        </w:tbl>
        <w:p w14:paraId="4DD8457B" w14:textId="77777777" w:rsidR="0052674D" w:rsidRPr="00FA029C" w:rsidRDefault="0052674D" w:rsidP="0052674D">
          <w:pPr>
            <w:pStyle w:val="Nagwek"/>
            <w:tabs>
              <w:tab w:val="right" w:pos="10065"/>
            </w:tabs>
            <w:ind w:right="-1"/>
            <w:jc w:val="center"/>
            <w:rPr>
              <w:rFonts w:ascii="Times New Roman" w:hAnsi="Times New Roman"/>
              <w:b/>
              <w:bCs/>
            </w:rPr>
          </w:pPr>
        </w:p>
      </w:tc>
    </w:tr>
  </w:tbl>
  <w:p w14:paraId="62097787" w14:textId="77777777" w:rsidR="006E3928" w:rsidRDefault="00FE4B8B">
    <w:pPr>
      <w:pStyle w:val="Nagwek"/>
    </w:pPr>
    <w:r>
      <w:rPr>
        <w:noProof/>
      </w:rPr>
      <mc:AlternateContent>
        <mc:Choice Requires="wps">
          <w:drawing>
            <wp:anchor distT="0" distB="0" distL="114300" distR="114300" simplePos="0" relativeHeight="251660288" behindDoc="0" locked="0" layoutInCell="0" allowOverlap="1" wp14:anchorId="3E0C4D45" wp14:editId="78FD2315">
              <wp:simplePos x="0" y="0"/>
              <wp:positionH relativeFrom="page">
                <wp:posOffset>0</wp:posOffset>
              </wp:positionH>
              <wp:positionV relativeFrom="page">
                <wp:posOffset>-82550</wp:posOffset>
              </wp:positionV>
              <wp:extent cx="7560310" cy="273050"/>
              <wp:effectExtent l="0" t="0" r="0" b="12700"/>
              <wp:wrapNone/>
              <wp:docPr id="4" name="MSIPCMbb774a5297e88646b4d36772" descr="{&quot;HashCode&quot;:-1525027955,&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9F6AA8D" w14:textId="77777777" w:rsidR="007139E0" w:rsidRPr="007139E0" w:rsidRDefault="007139E0" w:rsidP="007139E0">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E0C4D45" id="_x0000_t202" coordsize="21600,21600" o:spt="202" path="m,l,21600r21600,l21600,xe">
              <v:stroke joinstyle="miter"/>
              <v:path gradientshapeok="t" o:connecttype="rect"/>
            </v:shapetype>
            <v:shape id="MSIPCMbb774a5297e88646b4d36772" o:spid="_x0000_s1027" type="#_x0000_t202" alt="{&quot;HashCode&quot;:-1525027955,&quot;Height&quot;:841.0,&quot;Width&quot;:595.0,&quot;Placement&quot;:&quot;Header&quot;,&quot;Index&quot;:&quot;FirstPage&quot;,&quot;Section&quot;:1,&quot;Top&quot;:0.0,&quot;Left&quot;:0.0}" style="position:absolute;margin-left:0;margin-top:-6.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" o:allowincell="f" filled="f" stroked="f" strokeweight=".5pt">
              <v:textbox inset=",0,20pt,0">
                <w:txbxContent>
                  <w:p w14:paraId="39F6AA8D" w14:textId="77777777" w:rsidR="007139E0" w:rsidRPr="007139E0" w:rsidRDefault="007139E0" w:rsidP="007139E0">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46E00"/>
    <w:multiLevelType w:val="hybridMultilevel"/>
    <w:tmpl w:val="8050FA9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13C3A41"/>
    <w:multiLevelType w:val="multilevel"/>
    <w:tmpl w:val="21B0B8E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240752B3"/>
    <w:multiLevelType w:val="multilevel"/>
    <w:tmpl w:val="8BC8095C"/>
    <w:lvl w:ilvl="0">
      <w:start w:val="1"/>
      <w:numFmt w:val="decimal"/>
      <w:lvlText w:val="%1."/>
      <w:lvlJc w:val="left"/>
      <w:pPr>
        <w:tabs>
          <w:tab w:val="num" w:pos="1076"/>
        </w:tabs>
        <w:ind w:left="1076" w:hanging="432"/>
      </w:pPr>
      <w:rPr>
        <w:rFonts w:hint="default"/>
      </w:rPr>
    </w:lvl>
    <w:lvl w:ilvl="1">
      <w:start w:val="1"/>
      <w:numFmt w:val="decimal"/>
      <w:lvlText w:val="%1.%2."/>
      <w:lvlJc w:val="left"/>
      <w:pPr>
        <w:tabs>
          <w:tab w:val="num" w:pos="1144"/>
        </w:tabs>
        <w:ind w:left="1144" w:hanging="576"/>
      </w:pPr>
      <w:rPr>
        <w:rFonts w:hint="default"/>
        <w:sz w:val="22"/>
        <w:szCs w:val="22"/>
      </w:rPr>
    </w:lvl>
    <w:lvl w:ilvl="2">
      <w:start w:val="1"/>
      <w:numFmt w:val="decimal"/>
      <w:lvlText w:val="%1.%2.%3."/>
      <w:lvlJc w:val="left"/>
      <w:pPr>
        <w:tabs>
          <w:tab w:val="num" w:pos="1364"/>
        </w:tabs>
        <w:ind w:left="1364" w:hanging="720"/>
      </w:pPr>
      <w:rPr>
        <w:rFonts w:hint="default"/>
      </w:rPr>
    </w:lvl>
    <w:lvl w:ilvl="3">
      <w:start w:val="1"/>
      <w:numFmt w:val="lowerLetter"/>
      <w:lvlText w:val="%4."/>
      <w:lvlJc w:val="left"/>
      <w:pPr>
        <w:tabs>
          <w:tab w:val="num" w:pos="1508"/>
        </w:tabs>
        <w:ind w:left="1508" w:hanging="864"/>
      </w:pPr>
      <w:rPr>
        <w:rFonts w:hint="default"/>
      </w:rPr>
    </w:lvl>
    <w:lvl w:ilvl="4">
      <w:start w:val="1"/>
      <w:numFmt w:val="decimal"/>
      <w:lvlText w:val="%1.%2.%3.%4.%5"/>
      <w:lvlJc w:val="left"/>
      <w:pPr>
        <w:tabs>
          <w:tab w:val="num" w:pos="1652"/>
        </w:tabs>
        <w:ind w:left="1652" w:hanging="1008"/>
      </w:pPr>
      <w:rPr>
        <w:rFonts w:hint="default"/>
      </w:rPr>
    </w:lvl>
    <w:lvl w:ilvl="5">
      <w:start w:val="1"/>
      <w:numFmt w:val="decimal"/>
      <w:lvlText w:val="%1.%2.%3.%4.%5.%6"/>
      <w:lvlJc w:val="left"/>
      <w:pPr>
        <w:tabs>
          <w:tab w:val="num" w:pos="1796"/>
        </w:tabs>
        <w:ind w:left="1796" w:hanging="1152"/>
      </w:pPr>
      <w:rPr>
        <w:rFonts w:hint="default"/>
      </w:rPr>
    </w:lvl>
    <w:lvl w:ilvl="6">
      <w:start w:val="1"/>
      <w:numFmt w:val="decimal"/>
      <w:lvlText w:val="%1.%2.%3.%4.%5.%6.%7"/>
      <w:lvlJc w:val="left"/>
      <w:pPr>
        <w:tabs>
          <w:tab w:val="num" w:pos="1940"/>
        </w:tabs>
        <w:ind w:left="1940" w:hanging="1296"/>
      </w:pPr>
      <w:rPr>
        <w:rFonts w:hint="default"/>
      </w:rPr>
    </w:lvl>
    <w:lvl w:ilvl="7">
      <w:start w:val="1"/>
      <w:numFmt w:val="decimal"/>
      <w:lvlText w:val="%1.%2.%3.%4.%5.%6.%7.%8"/>
      <w:lvlJc w:val="left"/>
      <w:pPr>
        <w:tabs>
          <w:tab w:val="num" w:pos="2084"/>
        </w:tabs>
        <w:ind w:left="2084" w:hanging="1440"/>
      </w:pPr>
      <w:rPr>
        <w:rFonts w:hint="default"/>
      </w:rPr>
    </w:lvl>
    <w:lvl w:ilvl="8">
      <w:start w:val="1"/>
      <w:numFmt w:val="decimal"/>
      <w:lvlText w:val="%1.%2.%3.%4.%5.%6.%7.%8.%9"/>
      <w:lvlJc w:val="left"/>
      <w:pPr>
        <w:tabs>
          <w:tab w:val="num" w:pos="2228"/>
        </w:tabs>
        <w:ind w:left="2228" w:hanging="1584"/>
      </w:pPr>
      <w:rPr>
        <w:rFonts w:hint="default"/>
      </w:rPr>
    </w:lvl>
  </w:abstractNum>
  <w:abstractNum w:abstractNumId="3" w15:restartNumberingAfterBreak="0">
    <w:nsid w:val="2D486990"/>
    <w:multiLevelType w:val="hybridMultilevel"/>
    <w:tmpl w:val="F36AE4C0"/>
    <w:lvl w:ilvl="0" w:tplc="04150019">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 w15:restartNumberingAfterBreak="0">
    <w:nsid w:val="2EF36D8B"/>
    <w:multiLevelType w:val="multilevel"/>
    <w:tmpl w:val="F97A6398"/>
    <w:styleLink w:val="Styl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3811185"/>
    <w:multiLevelType w:val="multilevel"/>
    <w:tmpl w:val="92A09A9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lowerLetter"/>
      <w:lvlText w:val="%4."/>
      <w:lvlJc w:val="left"/>
      <w:pPr>
        <w:ind w:left="1440" w:hanging="360"/>
      </w:pPr>
      <w:rPr>
        <w:rFont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39135DC5"/>
    <w:multiLevelType w:val="hybridMultilevel"/>
    <w:tmpl w:val="8050FA9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9ED7D13"/>
    <w:multiLevelType w:val="multilevel"/>
    <w:tmpl w:val="3C088FB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lowerLetter"/>
      <w:lvlText w:val="%3."/>
      <w:lvlJc w:val="left"/>
      <w:pPr>
        <w:ind w:left="1080" w:hanging="360"/>
      </w:pPr>
      <w:rPr>
        <w:rFonts w:asciiTheme="minorHAnsi" w:hAnsiTheme="minorHAnsi" w:cstheme="minorHAnsi" w:hint="default"/>
      </w:rPr>
    </w:lvl>
    <w:lvl w:ilvl="3">
      <w:start w:val="1"/>
      <w:numFmt w:val="lowerLetter"/>
      <w:lvlText w:val="%4."/>
      <w:lvlJc w:val="left"/>
      <w:pPr>
        <w:ind w:left="1440" w:hanging="360"/>
      </w:pPr>
      <w:rPr>
        <w:rFont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3B142036"/>
    <w:multiLevelType w:val="hybridMultilevel"/>
    <w:tmpl w:val="B93A5DE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40EC555F"/>
    <w:multiLevelType w:val="multilevel"/>
    <w:tmpl w:val="C02CE47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lowerLetter"/>
      <w:lvlText w:val="%4."/>
      <w:lvlJc w:val="left"/>
      <w:pPr>
        <w:ind w:left="1440" w:hanging="360"/>
      </w:pPr>
      <w:rPr>
        <w:rFont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450174D2"/>
    <w:multiLevelType w:val="multilevel"/>
    <w:tmpl w:val="DE1ED11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lowerLetter"/>
      <w:lvlText w:val="%4."/>
      <w:lvlJc w:val="left"/>
      <w:pPr>
        <w:ind w:left="1440" w:hanging="360"/>
      </w:pPr>
      <w:rPr>
        <w:rFont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4B320158"/>
    <w:multiLevelType w:val="hybridMultilevel"/>
    <w:tmpl w:val="73700DA8"/>
    <w:lvl w:ilvl="0" w:tplc="04150019">
      <w:start w:val="1"/>
      <w:numFmt w:val="lowerLetter"/>
      <w:lvlText w:val="%1."/>
      <w:lvlJc w:val="left"/>
      <w:pPr>
        <w:ind w:left="1428" w:hanging="360"/>
      </w:pPr>
      <w:rPr>
        <w:rFonts w:hint="default"/>
      </w:r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15:restartNumberingAfterBreak="0">
    <w:nsid w:val="52E86633"/>
    <w:multiLevelType w:val="hybridMultilevel"/>
    <w:tmpl w:val="64B0543A"/>
    <w:lvl w:ilvl="0" w:tplc="9F3AE226">
      <w:start w:val="1"/>
      <w:numFmt w:val="bullet"/>
      <w:pStyle w:val="Indeks1"/>
      <w:lvlText w:val=""/>
      <w:lvlJc w:val="left"/>
      <w:pPr>
        <w:tabs>
          <w:tab w:val="num" w:pos="1429"/>
        </w:tabs>
        <w:ind w:left="1429" w:hanging="360"/>
      </w:pPr>
      <w:rPr>
        <w:rFonts w:ascii="Symbol" w:hAnsi="Symbol" w:hint="default"/>
      </w:rPr>
    </w:lvl>
    <w:lvl w:ilvl="1" w:tplc="0B62EF56">
      <w:start w:val="1"/>
      <w:numFmt w:val="decimal"/>
      <w:lvlText w:val="%2."/>
      <w:lvlJc w:val="left"/>
      <w:pPr>
        <w:tabs>
          <w:tab w:val="num" w:pos="2149"/>
        </w:tabs>
        <w:ind w:left="2149" w:hanging="360"/>
      </w:pPr>
      <w:rPr>
        <w:rFonts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5B9B0DAB"/>
    <w:multiLevelType w:val="hybridMultilevel"/>
    <w:tmpl w:val="27D80EE2"/>
    <w:lvl w:ilvl="0" w:tplc="04150019">
      <w:start w:val="1"/>
      <w:numFmt w:val="lowerLetter"/>
      <w:lvlText w:val="%1."/>
      <w:lvlJc w:val="left"/>
      <w:pPr>
        <w:ind w:left="2136" w:hanging="360"/>
      </w:pPr>
      <w:rPr>
        <w:rFonts w:hint="default"/>
      </w:rPr>
    </w:lvl>
    <w:lvl w:ilvl="1" w:tplc="04150003">
      <w:start w:val="1"/>
      <w:numFmt w:val="bullet"/>
      <w:lvlText w:val="o"/>
      <w:lvlJc w:val="left"/>
      <w:pPr>
        <w:ind w:left="2288" w:hanging="360"/>
      </w:pPr>
      <w:rPr>
        <w:rFonts w:ascii="Courier New" w:hAnsi="Courier New" w:cs="Courier New" w:hint="default"/>
      </w:rPr>
    </w:lvl>
    <w:lvl w:ilvl="2" w:tplc="04150005" w:tentative="1">
      <w:start w:val="1"/>
      <w:numFmt w:val="bullet"/>
      <w:lvlText w:val=""/>
      <w:lvlJc w:val="left"/>
      <w:pPr>
        <w:ind w:left="3008" w:hanging="360"/>
      </w:pPr>
      <w:rPr>
        <w:rFonts w:ascii="Wingdings" w:hAnsi="Wingdings" w:hint="default"/>
      </w:rPr>
    </w:lvl>
    <w:lvl w:ilvl="3" w:tplc="04150001" w:tentative="1">
      <w:start w:val="1"/>
      <w:numFmt w:val="bullet"/>
      <w:lvlText w:val=""/>
      <w:lvlJc w:val="left"/>
      <w:pPr>
        <w:ind w:left="3728" w:hanging="360"/>
      </w:pPr>
      <w:rPr>
        <w:rFonts w:ascii="Symbol" w:hAnsi="Symbol" w:hint="default"/>
      </w:rPr>
    </w:lvl>
    <w:lvl w:ilvl="4" w:tplc="04150003" w:tentative="1">
      <w:start w:val="1"/>
      <w:numFmt w:val="bullet"/>
      <w:lvlText w:val="o"/>
      <w:lvlJc w:val="left"/>
      <w:pPr>
        <w:ind w:left="4448" w:hanging="360"/>
      </w:pPr>
      <w:rPr>
        <w:rFonts w:ascii="Courier New" w:hAnsi="Courier New" w:cs="Courier New" w:hint="default"/>
      </w:rPr>
    </w:lvl>
    <w:lvl w:ilvl="5" w:tplc="04150005" w:tentative="1">
      <w:start w:val="1"/>
      <w:numFmt w:val="bullet"/>
      <w:lvlText w:val=""/>
      <w:lvlJc w:val="left"/>
      <w:pPr>
        <w:ind w:left="5168" w:hanging="360"/>
      </w:pPr>
      <w:rPr>
        <w:rFonts w:ascii="Wingdings" w:hAnsi="Wingdings" w:hint="default"/>
      </w:rPr>
    </w:lvl>
    <w:lvl w:ilvl="6" w:tplc="04150001" w:tentative="1">
      <w:start w:val="1"/>
      <w:numFmt w:val="bullet"/>
      <w:lvlText w:val=""/>
      <w:lvlJc w:val="left"/>
      <w:pPr>
        <w:ind w:left="5888" w:hanging="360"/>
      </w:pPr>
      <w:rPr>
        <w:rFonts w:ascii="Symbol" w:hAnsi="Symbol" w:hint="default"/>
      </w:rPr>
    </w:lvl>
    <w:lvl w:ilvl="7" w:tplc="04150003" w:tentative="1">
      <w:start w:val="1"/>
      <w:numFmt w:val="bullet"/>
      <w:lvlText w:val="o"/>
      <w:lvlJc w:val="left"/>
      <w:pPr>
        <w:ind w:left="6608" w:hanging="360"/>
      </w:pPr>
      <w:rPr>
        <w:rFonts w:ascii="Courier New" w:hAnsi="Courier New" w:cs="Courier New" w:hint="default"/>
      </w:rPr>
    </w:lvl>
    <w:lvl w:ilvl="8" w:tplc="04150005" w:tentative="1">
      <w:start w:val="1"/>
      <w:numFmt w:val="bullet"/>
      <w:lvlText w:val=""/>
      <w:lvlJc w:val="left"/>
      <w:pPr>
        <w:ind w:left="7328" w:hanging="360"/>
      </w:pPr>
      <w:rPr>
        <w:rFonts w:ascii="Wingdings" w:hAnsi="Wingdings" w:hint="default"/>
      </w:rPr>
    </w:lvl>
  </w:abstractNum>
  <w:abstractNum w:abstractNumId="14" w15:restartNumberingAfterBreak="0">
    <w:nsid w:val="63783ED8"/>
    <w:multiLevelType w:val="multilevel"/>
    <w:tmpl w:val="F182AEF2"/>
    <w:lvl w:ilvl="0">
      <w:start w:val="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pStyle w:val="Nagwek3"/>
      <w:lvlText w:val="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3FB5A06"/>
    <w:multiLevelType w:val="hybridMultilevel"/>
    <w:tmpl w:val="B7CEC7F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64BC4E97"/>
    <w:multiLevelType w:val="hybridMultilevel"/>
    <w:tmpl w:val="8050FA9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82B7D2A"/>
    <w:multiLevelType w:val="multilevel"/>
    <w:tmpl w:val="3D0EBC36"/>
    <w:lvl w:ilvl="0">
      <w:start w:val="1"/>
      <w:numFmt w:val="decimal"/>
      <w:pStyle w:val="Nagwek1"/>
      <w:lvlText w:val="%1."/>
      <w:lvlJc w:val="left"/>
      <w:pPr>
        <w:tabs>
          <w:tab w:val="num" w:pos="858"/>
        </w:tabs>
        <w:ind w:left="858" w:hanging="432"/>
      </w:pPr>
      <w:rPr>
        <w:rFonts w:hint="default"/>
      </w:rPr>
    </w:lvl>
    <w:lvl w:ilvl="1">
      <w:start w:val="1"/>
      <w:numFmt w:val="decimal"/>
      <w:pStyle w:val="Nagwek2"/>
      <w:lvlText w:val="%1.%2."/>
      <w:lvlJc w:val="left"/>
      <w:pPr>
        <w:tabs>
          <w:tab w:val="num" w:pos="1001"/>
        </w:tabs>
        <w:ind w:left="1001" w:hanging="576"/>
      </w:pPr>
      <w:rPr>
        <w:rFonts w:hint="default"/>
        <w:sz w:val="22"/>
        <w:szCs w:val="22"/>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290"/>
        </w:tabs>
        <w:ind w:left="1290" w:hanging="864"/>
      </w:pPr>
      <w:rPr>
        <w:rFonts w:hint="default"/>
      </w:rPr>
    </w:lvl>
    <w:lvl w:ilvl="4">
      <w:start w:val="1"/>
      <w:numFmt w:val="decimal"/>
      <w:pStyle w:val="Nagwek5"/>
      <w:lvlText w:val="%1.%2.%3.%4.%5"/>
      <w:lvlJc w:val="left"/>
      <w:pPr>
        <w:tabs>
          <w:tab w:val="num" w:pos="1434"/>
        </w:tabs>
        <w:ind w:left="1434" w:hanging="1008"/>
      </w:pPr>
      <w:rPr>
        <w:rFonts w:hint="default"/>
      </w:rPr>
    </w:lvl>
    <w:lvl w:ilvl="5">
      <w:start w:val="1"/>
      <w:numFmt w:val="decimal"/>
      <w:pStyle w:val="Nagwek6"/>
      <w:lvlText w:val="%1.%2.%3.%4.%5.%6"/>
      <w:lvlJc w:val="left"/>
      <w:pPr>
        <w:tabs>
          <w:tab w:val="num" w:pos="1578"/>
        </w:tabs>
        <w:ind w:left="1578" w:hanging="1152"/>
      </w:pPr>
      <w:rPr>
        <w:rFonts w:hint="default"/>
      </w:rPr>
    </w:lvl>
    <w:lvl w:ilvl="6">
      <w:start w:val="1"/>
      <w:numFmt w:val="decimal"/>
      <w:pStyle w:val="Nagwek7"/>
      <w:lvlText w:val="%1.%2.%3.%4.%5.%6.%7"/>
      <w:lvlJc w:val="left"/>
      <w:pPr>
        <w:tabs>
          <w:tab w:val="num" w:pos="1722"/>
        </w:tabs>
        <w:ind w:left="1722" w:hanging="1296"/>
      </w:pPr>
      <w:rPr>
        <w:rFonts w:hint="default"/>
      </w:rPr>
    </w:lvl>
    <w:lvl w:ilvl="7">
      <w:start w:val="1"/>
      <w:numFmt w:val="decimal"/>
      <w:pStyle w:val="Nagwek8"/>
      <w:lvlText w:val="%1.%2.%3.%4.%5.%6.%7.%8"/>
      <w:lvlJc w:val="left"/>
      <w:pPr>
        <w:tabs>
          <w:tab w:val="num" w:pos="1866"/>
        </w:tabs>
        <w:ind w:left="1866" w:hanging="1440"/>
      </w:pPr>
      <w:rPr>
        <w:rFonts w:hint="default"/>
      </w:rPr>
    </w:lvl>
    <w:lvl w:ilvl="8">
      <w:start w:val="1"/>
      <w:numFmt w:val="decimal"/>
      <w:pStyle w:val="Nagwek9"/>
      <w:lvlText w:val="%1.%2.%3.%4.%5.%6.%7.%8.%9"/>
      <w:lvlJc w:val="left"/>
      <w:pPr>
        <w:tabs>
          <w:tab w:val="num" w:pos="2010"/>
        </w:tabs>
        <w:ind w:left="2010" w:hanging="1584"/>
      </w:pPr>
      <w:rPr>
        <w:rFonts w:hint="default"/>
      </w:rPr>
    </w:lvl>
  </w:abstractNum>
  <w:abstractNum w:abstractNumId="18" w15:restartNumberingAfterBreak="0">
    <w:nsid w:val="6BEE57C1"/>
    <w:multiLevelType w:val="multilevel"/>
    <w:tmpl w:val="B4522FA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lowerLetter"/>
      <w:lvlText w:val="%4."/>
      <w:lvlJc w:val="left"/>
      <w:pPr>
        <w:ind w:left="1440" w:hanging="360"/>
      </w:pPr>
      <w:rPr>
        <w:rFont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701E78D4"/>
    <w:multiLevelType w:val="hybridMultilevel"/>
    <w:tmpl w:val="8050FA9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6002DE4"/>
    <w:multiLevelType w:val="multilevel"/>
    <w:tmpl w:val="8BC8095C"/>
    <w:lvl w:ilvl="0">
      <w:start w:val="1"/>
      <w:numFmt w:val="decimal"/>
      <w:lvlText w:val="%1."/>
      <w:lvlJc w:val="left"/>
      <w:pPr>
        <w:tabs>
          <w:tab w:val="num" w:pos="1076"/>
        </w:tabs>
        <w:ind w:left="1076" w:hanging="432"/>
      </w:pPr>
      <w:rPr>
        <w:rFonts w:hint="default"/>
      </w:rPr>
    </w:lvl>
    <w:lvl w:ilvl="1">
      <w:start w:val="1"/>
      <w:numFmt w:val="decimal"/>
      <w:lvlText w:val="%1.%2."/>
      <w:lvlJc w:val="left"/>
      <w:pPr>
        <w:tabs>
          <w:tab w:val="num" w:pos="1144"/>
        </w:tabs>
        <w:ind w:left="1144" w:hanging="576"/>
      </w:pPr>
      <w:rPr>
        <w:rFonts w:hint="default"/>
        <w:sz w:val="22"/>
        <w:szCs w:val="22"/>
      </w:rPr>
    </w:lvl>
    <w:lvl w:ilvl="2">
      <w:start w:val="1"/>
      <w:numFmt w:val="decimal"/>
      <w:lvlText w:val="%1.%2.%3."/>
      <w:lvlJc w:val="left"/>
      <w:pPr>
        <w:tabs>
          <w:tab w:val="num" w:pos="1364"/>
        </w:tabs>
        <w:ind w:left="1364" w:hanging="720"/>
      </w:pPr>
      <w:rPr>
        <w:rFonts w:hint="default"/>
      </w:rPr>
    </w:lvl>
    <w:lvl w:ilvl="3">
      <w:start w:val="1"/>
      <w:numFmt w:val="lowerLetter"/>
      <w:lvlText w:val="%4."/>
      <w:lvlJc w:val="left"/>
      <w:pPr>
        <w:tabs>
          <w:tab w:val="num" w:pos="1508"/>
        </w:tabs>
        <w:ind w:left="1508" w:hanging="864"/>
      </w:pPr>
      <w:rPr>
        <w:rFonts w:hint="default"/>
      </w:rPr>
    </w:lvl>
    <w:lvl w:ilvl="4">
      <w:start w:val="1"/>
      <w:numFmt w:val="decimal"/>
      <w:lvlText w:val="%1.%2.%3.%4.%5"/>
      <w:lvlJc w:val="left"/>
      <w:pPr>
        <w:tabs>
          <w:tab w:val="num" w:pos="1652"/>
        </w:tabs>
        <w:ind w:left="1652" w:hanging="1008"/>
      </w:pPr>
      <w:rPr>
        <w:rFonts w:hint="default"/>
      </w:rPr>
    </w:lvl>
    <w:lvl w:ilvl="5">
      <w:start w:val="1"/>
      <w:numFmt w:val="decimal"/>
      <w:lvlText w:val="%1.%2.%3.%4.%5.%6"/>
      <w:lvlJc w:val="left"/>
      <w:pPr>
        <w:tabs>
          <w:tab w:val="num" w:pos="1796"/>
        </w:tabs>
        <w:ind w:left="1796" w:hanging="1152"/>
      </w:pPr>
      <w:rPr>
        <w:rFonts w:hint="default"/>
      </w:rPr>
    </w:lvl>
    <w:lvl w:ilvl="6">
      <w:start w:val="1"/>
      <w:numFmt w:val="decimal"/>
      <w:lvlText w:val="%1.%2.%3.%4.%5.%6.%7"/>
      <w:lvlJc w:val="left"/>
      <w:pPr>
        <w:tabs>
          <w:tab w:val="num" w:pos="1940"/>
        </w:tabs>
        <w:ind w:left="1940" w:hanging="1296"/>
      </w:pPr>
      <w:rPr>
        <w:rFonts w:hint="default"/>
      </w:rPr>
    </w:lvl>
    <w:lvl w:ilvl="7">
      <w:start w:val="1"/>
      <w:numFmt w:val="decimal"/>
      <w:lvlText w:val="%1.%2.%3.%4.%5.%6.%7.%8"/>
      <w:lvlJc w:val="left"/>
      <w:pPr>
        <w:tabs>
          <w:tab w:val="num" w:pos="2084"/>
        </w:tabs>
        <w:ind w:left="2084" w:hanging="1440"/>
      </w:pPr>
      <w:rPr>
        <w:rFonts w:hint="default"/>
      </w:rPr>
    </w:lvl>
    <w:lvl w:ilvl="8">
      <w:start w:val="1"/>
      <w:numFmt w:val="decimal"/>
      <w:lvlText w:val="%1.%2.%3.%4.%5.%6.%7.%8.%9"/>
      <w:lvlJc w:val="left"/>
      <w:pPr>
        <w:tabs>
          <w:tab w:val="num" w:pos="2228"/>
        </w:tabs>
        <w:ind w:left="2228" w:hanging="1584"/>
      </w:pPr>
      <w:rPr>
        <w:rFonts w:hint="default"/>
      </w:rPr>
    </w:lvl>
  </w:abstractNum>
  <w:abstractNum w:abstractNumId="21" w15:restartNumberingAfterBreak="0">
    <w:nsid w:val="784C5BBB"/>
    <w:multiLevelType w:val="multilevel"/>
    <w:tmpl w:val="8BC8095C"/>
    <w:lvl w:ilvl="0">
      <w:start w:val="1"/>
      <w:numFmt w:val="decimal"/>
      <w:lvlText w:val="%1."/>
      <w:lvlJc w:val="left"/>
      <w:pPr>
        <w:tabs>
          <w:tab w:val="num" w:pos="1076"/>
        </w:tabs>
        <w:ind w:left="1076" w:hanging="432"/>
      </w:pPr>
      <w:rPr>
        <w:rFonts w:hint="default"/>
      </w:rPr>
    </w:lvl>
    <w:lvl w:ilvl="1">
      <w:start w:val="1"/>
      <w:numFmt w:val="decimal"/>
      <w:lvlText w:val="%1.%2."/>
      <w:lvlJc w:val="left"/>
      <w:pPr>
        <w:tabs>
          <w:tab w:val="num" w:pos="1144"/>
        </w:tabs>
        <w:ind w:left="1144" w:hanging="576"/>
      </w:pPr>
      <w:rPr>
        <w:rFonts w:hint="default"/>
        <w:sz w:val="22"/>
        <w:szCs w:val="22"/>
      </w:rPr>
    </w:lvl>
    <w:lvl w:ilvl="2">
      <w:start w:val="1"/>
      <w:numFmt w:val="decimal"/>
      <w:lvlText w:val="%1.%2.%3."/>
      <w:lvlJc w:val="left"/>
      <w:pPr>
        <w:tabs>
          <w:tab w:val="num" w:pos="1364"/>
        </w:tabs>
        <w:ind w:left="1364" w:hanging="720"/>
      </w:pPr>
      <w:rPr>
        <w:rFonts w:hint="default"/>
      </w:rPr>
    </w:lvl>
    <w:lvl w:ilvl="3">
      <w:start w:val="1"/>
      <w:numFmt w:val="lowerLetter"/>
      <w:lvlText w:val="%4."/>
      <w:lvlJc w:val="left"/>
      <w:pPr>
        <w:tabs>
          <w:tab w:val="num" w:pos="1508"/>
        </w:tabs>
        <w:ind w:left="1508" w:hanging="864"/>
      </w:pPr>
      <w:rPr>
        <w:rFonts w:hint="default"/>
      </w:rPr>
    </w:lvl>
    <w:lvl w:ilvl="4">
      <w:start w:val="1"/>
      <w:numFmt w:val="decimal"/>
      <w:lvlText w:val="%1.%2.%3.%4.%5"/>
      <w:lvlJc w:val="left"/>
      <w:pPr>
        <w:tabs>
          <w:tab w:val="num" w:pos="1652"/>
        </w:tabs>
        <w:ind w:left="1652" w:hanging="1008"/>
      </w:pPr>
      <w:rPr>
        <w:rFonts w:hint="default"/>
      </w:rPr>
    </w:lvl>
    <w:lvl w:ilvl="5">
      <w:start w:val="1"/>
      <w:numFmt w:val="decimal"/>
      <w:lvlText w:val="%1.%2.%3.%4.%5.%6"/>
      <w:lvlJc w:val="left"/>
      <w:pPr>
        <w:tabs>
          <w:tab w:val="num" w:pos="1796"/>
        </w:tabs>
        <w:ind w:left="1796" w:hanging="1152"/>
      </w:pPr>
      <w:rPr>
        <w:rFonts w:hint="default"/>
      </w:rPr>
    </w:lvl>
    <w:lvl w:ilvl="6">
      <w:start w:val="1"/>
      <w:numFmt w:val="decimal"/>
      <w:lvlText w:val="%1.%2.%3.%4.%5.%6.%7"/>
      <w:lvlJc w:val="left"/>
      <w:pPr>
        <w:tabs>
          <w:tab w:val="num" w:pos="1940"/>
        </w:tabs>
        <w:ind w:left="1940" w:hanging="1296"/>
      </w:pPr>
      <w:rPr>
        <w:rFonts w:hint="default"/>
      </w:rPr>
    </w:lvl>
    <w:lvl w:ilvl="7">
      <w:start w:val="1"/>
      <w:numFmt w:val="decimal"/>
      <w:lvlText w:val="%1.%2.%3.%4.%5.%6.%7.%8"/>
      <w:lvlJc w:val="left"/>
      <w:pPr>
        <w:tabs>
          <w:tab w:val="num" w:pos="2084"/>
        </w:tabs>
        <w:ind w:left="2084" w:hanging="1440"/>
      </w:pPr>
      <w:rPr>
        <w:rFonts w:hint="default"/>
      </w:rPr>
    </w:lvl>
    <w:lvl w:ilvl="8">
      <w:start w:val="1"/>
      <w:numFmt w:val="decimal"/>
      <w:lvlText w:val="%1.%2.%3.%4.%5.%6.%7.%8.%9"/>
      <w:lvlJc w:val="left"/>
      <w:pPr>
        <w:tabs>
          <w:tab w:val="num" w:pos="2228"/>
        </w:tabs>
        <w:ind w:left="2228" w:hanging="1584"/>
      </w:pPr>
      <w:rPr>
        <w:rFonts w:hint="default"/>
      </w:rPr>
    </w:lvl>
  </w:abstractNum>
  <w:num w:numId="1">
    <w:abstractNumId w:val="4"/>
  </w:num>
  <w:num w:numId="2">
    <w:abstractNumId w:val="17"/>
  </w:num>
  <w:num w:numId="3">
    <w:abstractNumId w:val="14"/>
  </w:num>
  <w:num w:numId="4">
    <w:abstractNumId w:val="12"/>
  </w:num>
  <w:num w:numId="5">
    <w:abstractNumId w:val="13"/>
  </w:num>
  <w:num w:numId="6">
    <w:abstractNumId w:val="9"/>
  </w:num>
  <w:num w:numId="7">
    <w:abstractNumId w:val="18"/>
  </w:num>
  <w:num w:numId="8">
    <w:abstractNumId w:val="11"/>
  </w:num>
  <w:num w:numId="9">
    <w:abstractNumId w:val="5"/>
  </w:num>
  <w:num w:numId="10">
    <w:abstractNumId w:val="10"/>
  </w:num>
  <w:num w:numId="11">
    <w:abstractNumId w:val="1"/>
  </w:num>
  <w:num w:numId="12">
    <w:abstractNumId w:val="3"/>
  </w:num>
  <w:num w:numId="13">
    <w:abstractNumId w:val="0"/>
  </w:num>
  <w:num w:numId="14">
    <w:abstractNumId w:val="16"/>
  </w:num>
  <w:num w:numId="15">
    <w:abstractNumId w:val="6"/>
  </w:num>
  <w:num w:numId="16">
    <w:abstractNumId w:val="19"/>
  </w:num>
  <w:num w:numId="17">
    <w:abstractNumId w:val="15"/>
  </w:num>
  <w:num w:numId="18">
    <w:abstractNumId w:val="7"/>
  </w:num>
  <w:num w:numId="19">
    <w:abstractNumId w:val="20"/>
  </w:num>
  <w:num w:numId="20">
    <w:abstractNumId w:val="21"/>
  </w:num>
  <w:num w:numId="21">
    <w:abstractNumId w:val="2"/>
  </w:num>
  <w:num w:numId="22">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A59"/>
    <w:rsid w:val="0000055F"/>
    <w:rsid w:val="00001358"/>
    <w:rsid w:val="00001B55"/>
    <w:rsid w:val="000026E6"/>
    <w:rsid w:val="00006A9E"/>
    <w:rsid w:val="000079EA"/>
    <w:rsid w:val="00013DBC"/>
    <w:rsid w:val="00015FBD"/>
    <w:rsid w:val="00021392"/>
    <w:rsid w:val="000243C0"/>
    <w:rsid w:val="00026810"/>
    <w:rsid w:val="00026D9A"/>
    <w:rsid w:val="0003141C"/>
    <w:rsid w:val="00031CFA"/>
    <w:rsid w:val="00032451"/>
    <w:rsid w:val="00040BD9"/>
    <w:rsid w:val="00040E4D"/>
    <w:rsid w:val="00042152"/>
    <w:rsid w:val="000478CC"/>
    <w:rsid w:val="00050ED7"/>
    <w:rsid w:val="00051290"/>
    <w:rsid w:val="00051B51"/>
    <w:rsid w:val="00056157"/>
    <w:rsid w:val="00057683"/>
    <w:rsid w:val="00063803"/>
    <w:rsid w:val="00065919"/>
    <w:rsid w:val="0006693D"/>
    <w:rsid w:val="0006776B"/>
    <w:rsid w:val="000707A5"/>
    <w:rsid w:val="0007434D"/>
    <w:rsid w:val="00074E94"/>
    <w:rsid w:val="000753C9"/>
    <w:rsid w:val="000754BA"/>
    <w:rsid w:val="000760BB"/>
    <w:rsid w:val="0007776F"/>
    <w:rsid w:val="00080C91"/>
    <w:rsid w:val="000812D8"/>
    <w:rsid w:val="00084B97"/>
    <w:rsid w:val="00086115"/>
    <w:rsid w:val="00090208"/>
    <w:rsid w:val="0009028F"/>
    <w:rsid w:val="00090921"/>
    <w:rsid w:val="000914FD"/>
    <w:rsid w:val="00092CD3"/>
    <w:rsid w:val="000934BD"/>
    <w:rsid w:val="00094C1A"/>
    <w:rsid w:val="00094ED9"/>
    <w:rsid w:val="000965A3"/>
    <w:rsid w:val="000971AB"/>
    <w:rsid w:val="000A0FE5"/>
    <w:rsid w:val="000A1A02"/>
    <w:rsid w:val="000A52CD"/>
    <w:rsid w:val="000B15AA"/>
    <w:rsid w:val="000B7759"/>
    <w:rsid w:val="000C1970"/>
    <w:rsid w:val="000C3838"/>
    <w:rsid w:val="000C626D"/>
    <w:rsid w:val="000C6C08"/>
    <w:rsid w:val="000C6D89"/>
    <w:rsid w:val="000D1615"/>
    <w:rsid w:val="000D1BD7"/>
    <w:rsid w:val="000D368C"/>
    <w:rsid w:val="000D4112"/>
    <w:rsid w:val="000E3A64"/>
    <w:rsid w:val="000E6284"/>
    <w:rsid w:val="000F0552"/>
    <w:rsid w:val="000F0671"/>
    <w:rsid w:val="000F5F4D"/>
    <w:rsid w:val="000F779B"/>
    <w:rsid w:val="001002F8"/>
    <w:rsid w:val="00100563"/>
    <w:rsid w:val="00101EA8"/>
    <w:rsid w:val="001050D0"/>
    <w:rsid w:val="001058C8"/>
    <w:rsid w:val="00107AA6"/>
    <w:rsid w:val="00107DD3"/>
    <w:rsid w:val="00107E65"/>
    <w:rsid w:val="0011164C"/>
    <w:rsid w:val="00111CCE"/>
    <w:rsid w:val="00112F3C"/>
    <w:rsid w:val="0011352E"/>
    <w:rsid w:val="00114401"/>
    <w:rsid w:val="00116054"/>
    <w:rsid w:val="0011630C"/>
    <w:rsid w:val="00121620"/>
    <w:rsid w:val="00123136"/>
    <w:rsid w:val="001254AB"/>
    <w:rsid w:val="00125B02"/>
    <w:rsid w:val="00132DAF"/>
    <w:rsid w:val="001331C0"/>
    <w:rsid w:val="00135F88"/>
    <w:rsid w:val="0014106C"/>
    <w:rsid w:val="001410C8"/>
    <w:rsid w:val="00143755"/>
    <w:rsid w:val="001520DB"/>
    <w:rsid w:val="00153E1B"/>
    <w:rsid w:val="001575DB"/>
    <w:rsid w:val="00157918"/>
    <w:rsid w:val="00163BBE"/>
    <w:rsid w:val="00164CE4"/>
    <w:rsid w:val="00165E35"/>
    <w:rsid w:val="00170E58"/>
    <w:rsid w:val="001721C3"/>
    <w:rsid w:val="00172F5F"/>
    <w:rsid w:val="0017308F"/>
    <w:rsid w:val="00180173"/>
    <w:rsid w:val="00182E54"/>
    <w:rsid w:val="0018569D"/>
    <w:rsid w:val="00186CF4"/>
    <w:rsid w:val="00191A62"/>
    <w:rsid w:val="00191B4D"/>
    <w:rsid w:val="00195D03"/>
    <w:rsid w:val="001A14FA"/>
    <w:rsid w:val="001A4889"/>
    <w:rsid w:val="001A66E6"/>
    <w:rsid w:val="001B2188"/>
    <w:rsid w:val="001B2252"/>
    <w:rsid w:val="001B2849"/>
    <w:rsid w:val="001B350B"/>
    <w:rsid w:val="001B5624"/>
    <w:rsid w:val="001C1717"/>
    <w:rsid w:val="001C18F8"/>
    <w:rsid w:val="001C3765"/>
    <w:rsid w:val="001C4434"/>
    <w:rsid w:val="001C54FB"/>
    <w:rsid w:val="001D06AE"/>
    <w:rsid w:val="001D06FC"/>
    <w:rsid w:val="001D15D8"/>
    <w:rsid w:val="001D3BC6"/>
    <w:rsid w:val="001D7BF4"/>
    <w:rsid w:val="001D7C35"/>
    <w:rsid w:val="001D7D6F"/>
    <w:rsid w:val="001E156B"/>
    <w:rsid w:val="001E3808"/>
    <w:rsid w:val="001E398E"/>
    <w:rsid w:val="001E4878"/>
    <w:rsid w:val="001E5E1F"/>
    <w:rsid w:val="001E60B8"/>
    <w:rsid w:val="001E64B3"/>
    <w:rsid w:val="001E6F92"/>
    <w:rsid w:val="001E730D"/>
    <w:rsid w:val="001E7580"/>
    <w:rsid w:val="001F29B5"/>
    <w:rsid w:val="001F29FE"/>
    <w:rsid w:val="001F30F4"/>
    <w:rsid w:val="001F357F"/>
    <w:rsid w:val="001F3A8B"/>
    <w:rsid w:val="001F3FF5"/>
    <w:rsid w:val="001F4123"/>
    <w:rsid w:val="001F4B1F"/>
    <w:rsid w:val="001F4F4A"/>
    <w:rsid w:val="001F53A7"/>
    <w:rsid w:val="001F6303"/>
    <w:rsid w:val="00202CCF"/>
    <w:rsid w:val="0020322E"/>
    <w:rsid w:val="00203F0E"/>
    <w:rsid w:val="0021019C"/>
    <w:rsid w:val="00211ED6"/>
    <w:rsid w:val="00212085"/>
    <w:rsid w:val="00220328"/>
    <w:rsid w:val="0022725B"/>
    <w:rsid w:val="00227C58"/>
    <w:rsid w:val="002325C0"/>
    <w:rsid w:val="00233139"/>
    <w:rsid w:val="0023414F"/>
    <w:rsid w:val="00236CA3"/>
    <w:rsid w:val="00236E9A"/>
    <w:rsid w:val="002374C0"/>
    <w:rsid w:val="002429D1"/>
    <w:rsid w:val="00243D7F"/>
    <w:rsid w:val="00245068"/>
    <w:rsid w:val="00251D3D"/>
    <w:rsid w:val="00252332"/>
    <w:rsid w:val="0025327C"/>
    <w:rsid w:val="002532C1"/>
    <w:rsid w:val="00254166"/>
    <w:rsid w:val="00255CE0"/>
    <w:rsid w:val="0025666F"/>
    <w:rsid w:val="00257991"/>
    <w:rsid w:val="00260096"/>
    <w:rsid w:val="0026118B"/>
    <w:rsid w:val="00263EAC"/>
    <w:rsid w:val="00264F09"/>
    <w:rsid w:val="002707A5"/>
    <w:rsid w:val="0027116B"/>
    <w:rsid w:val="002714B4"/>
    <w:rsid w:val="00272061"/>
    <w:rsid w:val="002748DC"/>
    <w:rsid w:val="00277CE1"/>
    <w:rsid w:val="00280E4F"/>
    <w:rsid w:val="00286422"/>
    <w:rsid w:val="002868F7"/>
    <w:rsid w:val="00286EC2"/>
    <w:rsid w:val="00290726"/>
    <w:rsid w:val="0029227A"/>
    <w:rsid w:val="0029303A"/>
    <w:rsid w:val="00296D06"/>
    <w:rsid w:val="00297969"/>
    <w:rsid w:val="002A015E"/>
    <w:rsid w:val="002A13B9"/>
    <w:rsid w:val="002A14B2"/>
    <w:rsid w:val="002A1B69"/>
    <w:rsid w:val="002A206D"/>
    <w:rsid w:val="002A641C"/>
    <w:rsid w:val="002B0B62"/>
    <w:rsid w:val="002B14DF"/>
    <w:rsid w:val="002B43B3"/>
    <w:rsid w:val="002B6E43"/>
    <w:rsid w:val="002C17B0"/>
    <w:rsid w:val="002C1A2B"/>
    <w:rsid w:val="002C30F8"/>
    <w:rsid w:val="002C4DA0"/>
    <w:rsid w:val="002C5984"/>
    <w:rsid w:val="002C6224"/>
    <w:rsid w:val="002C77A0"/>
    <w:rsid w:val="002D0297"/>
    <w:rsid w:val="002D057D"/>
    <w:rsid w:val="002D2AD4"/>
    <w:rsid w:val="002D525B"/>
    <w:rsid w:val="002E0E9A"/>
    <w:rsid w:val="002E44FA"/>
    <w:rsid w:val="002E52CA"/>
    <w:rsid w:val="002F0DA4"/>
    <w:rsid w:val="002F1343"/>
    <w:rsid w:val="002F13C5"/>
    <w:rsid w:val="002F481A"/>
    <w:rsid w:val="00304EDA"/>
    <w:rsid w:val="00304F1E"/>
    <w:rsid w:val="0030524C"/>
    <w:rsid w:val="00306769"/>
    <w:rsid w:val="00306C70"/>
    <w:rsid w:val="00307B55"/>
    <w:rsid w:val="003125AB"/>
    <w:rsid w:val="00313FAE"/>
    <w:rsid w:val="00322492"/>
    <w:rsid w:val="00330196"/>
    <w:rsid w:val="00330639"/>
    <w:rsid w:val="00332E0A"/>
    <w:rsid w:val="0033341A"/>
    <w:rsid w:val="0033583A"/>
    <w:rsid w:val="00336D81"/>
    <w:rsid w:val="00343F39"/>
    <w:rsid w:val="00344C20"/>
    <w:rsid w:val="00347391"/>
    <w:rsid w:val="0035195A"/>
    <w:rsid w:val="00351F04"/>
    <w:rsid w:val="003536AF"/>
    <w:rsid w:val="00355391"/>
    <w:rsid w:val="0035568F"/>
    <w:rsid w:val="0035667E"/>
    <w:rsid w:val="003712C5"/>
    <w:rsid w:val="00371B47"/>
    <w:rsid w:val="00373A06"/>
    <w:rsid w:val="003751ED"/>
    <w:rsid w:val="00377F99"/>
    <w:rsid w:val="00381232"/>
    <w:rsid w:val="0038624A"/>
    <w:rsid w:val="00386CD6"/>
    <w:rsid w:val="003906C1"/>
    <w:rsid w:val="003A0B27"/>
    <w:rsid w:val="003A157F"/>
    <w:rsid w:val="003A19DD"/>
    <w:rsid w:val="003A37DE"/>
    <w:rsid w:val="003A43B2"/>
    <w:rsid w:val="003A45DD"/>
    <w:rsid w:val="003A50FF"/>
    <w:rsid w:val="003A7117"/>
    <w:rsid w:val="003B036E"/>
    <w:rsid w:val="003B2B09"/>
    <w:rsid w:val="003B3213"/>
    <w:rsid w:val="003B3A4F"/>
    <w:rsid w:val="003B6A27"/>
    <w:rsid w:val="003C124C"/>
    <w:rsid w:val="003C1619"/>
    <w:rsid w:val="003C3388"/>
    <w:rsid w:val="003C5916"/>
    <w:rsid w:val="003C621B"/>
    <w:rsid w:val="003C6C75"/>
    <w:rsid w:val="003C7B13"/>
    <w:rsid w:val="003D2D59"/>
    <w:rsid w:val="003D35B6"/>
    <w:rsid w:val="003D79C0"/>
    <w:rsid w:val="003E0A0A"/>
    <w:rsid w:val="003E2954"/>
    <w:rsid w:val="003E3060"/>
    <w:rsid w:val="003E73B8"/>
    <w:rsid w:val="003F20EB"/>
    <w:rsid w:val="003F3F26"/>
    <w:rsid w:val="003F61B7"/>
    <w:rsid w:val="003F669F"/>
    <w:rsid w:val="003F79B6"/>
    <w:rsid w:val="0040184C"/>
    <w:rsid w:val="00406A8C"/>
    <w:rsid w:val="00407AF5"/>
    <w:rsid w:val="00407F0B"/>
    <w:rsid w:val="00412D3D"/>
    <w:rsid w:val="004156A8"/>
    <w:rsid w:val="004164B8"/>
    <w:rsid w:val="00422E4F"/>
    <w:rsid w:val="004243C1"/>
    <w:rsid w:val="00424424"/>
    <w:rsid w:val="00425547"/>
    <w:rsid w:val="00431E7E"/>
    <w:rsid w:val="00433CB4"/>
    <w:rsid w:val="00433DDD"/>
    <w:rsid w:val="00433E72"/>
    <w:rsid w:val="00434372"/>
    <w:rsid w:val="00435431"/>
    <w:rsid w:val="00441C54"/>
    <w:rsid w:val="00442403"/>
    <w:rsid w:val="0044754A"/>
    <w:rsid w:val="004476EA"/>
    <w:rsid w:val="00450A78"/>
    <w:rsid w:val="00450DC6"/>
    <w:rsid w:val="004515E3"/>
    <w:rsid w:val="004526C2"/>
    <w:rsid w:val="00457E17"/>
    <w:rsid w:val="004624C0"/>
    <w:rsid w:val="00464010"/>
    <w:rsid w:val="004658E4"/>
    <w:rsid w:val="0047035F"/>
    <w:rsid w:val="004725EC"/>
    <w:rsid w:val="004766DE"/>
    <w:rsid w:val="00477DD3"/>
    <w:rsid w:val="00482985"/>
    <w:rsid w:val="00483D3D"/>
    <w:rsid w:val="004866C0"/>
    <w:rsid w:val="0049002C"/>
    <w:rsid w:val="00490BAE"/>
    <w:rsid w:val="004928F5"/>
    <w:rsid w:val="004967EB"/>
    <w:rsid w:val="00497B2A"/>
    <w:rsid w:val="00497E9F"/>
    <w:rsid w:val="004A03A3"/>
    <w:rsid w:val="004A0C00"/>
    <w:rsid w:val="004A3ACD"/>
    <w:rsid w:val="004A462E"/>
    <w:rsid w:val="004A6B58"/>
    <w:rsid w:val="004B02BC"/>
    <w:rsid w:val="004B2B96"/>
    <w:rsid w:val="004B4283"/>
    <w:rsid w:val="004B49B3"/>
    <w:rsid w:val="004B7222"/>
    <w:rsid w:val="004C0084"/>
    <w:rsid w:val="004C111C"/>
    <w:rsid w:val="004C1A8D"/>
    <w:rsid w:val="004C1CAB"/>
    <w:rsid w:val="004C7A6D"/>
    <w:rsid w:val="004C7D85"/>
    <w:rsid w:val="004D008E"/>
    <w:rsid w:val="004D0773"/>
    <w:rsid w:val="004D1829"/>
    <w:rsid w:val="004D1DD8"/>
    <w:rsid w:val="004D445D"/>
    <w:rsid w:val="004E1A50"/>
    <w:rsid w:val="004E3E7C"/>
    <w:rsid w:val="004F03DA"/>
    <w:rsid w:val="004F64EA"/>
    <w:rsid w:val="004F6EE1"/>
    <w:rsid w:val="004F7070"/>
    <w:rsid w:val="004F7F76"/>
    <w:rsid w:val="00500ECE"/>
    <w:rsid w:val="005033C4"/>
    <w:rsid w:val="00505306"/>
    <w:rsid w:val="0050723B"/>
    <w:rsid w:val="00507EDA"/>
    <w:rsid w:val="00507F3C"/>
    <w:rsid w:val="00512D46"/>
    <w:rsid w:val="00513FE6"/>
    <w:rsid w:val="00517276"/>
    <w:rsid w:val="00521B3F"/>
    <w:rsid w:val="00522ADD"/>
    <w:rsid w:val="0052446F"/>
    <w:rsid w:val="0052674D"/>
    <w:rsid w:val="0052762C"/>
    <w:rsid w:val="00530350"/>
    <w:rsid w:val="005310C6"/>
    <w:rsid w:val="005313E6"/>
    <w:rsid w:val="0053152C"/>
    <w:rsid w:val="00535447"/>
    <w:rsid w:val="00535C5D"/>
    <w:rsid w:val="005362D5"/>
    <w:rsid w:val="00536B32"/>
    <w:rsid w:val="005409D7"/>
    <w:rsid w:val="005419D0"/>
    <w:rsid w:val="00542238"/>
    <w:rsid w:val="005437C3"/>
    <w:rsid w:val="00545D4D"/>
    <w:rsid w:val="00545DB5"/>
    <w:rsid w:val="00545E1E"/>
    <w:rsid w:val="005461D0"/>
    <w:rsid w:val="005461F8"/>
    <w:rsid w:val="005468F5"/>
    <w:rsid w:val="005479DE"/>
    <w:rsid w:val="00551159"/>
    <w:rsid w:val="0055323A"/>
    <w:rsid w:val="0055512E"/>
    <w:rsid w:val="0055678B"/>
    <w:rsid w:val="00557BA7"/>
    <w:rsid w:val="00562C5F"/>
    <w:rsid w:val="00565A98"/>
    <w:rsid w:val="005673B3"/>
    <w:rsid w:val="005712B9"/>
    <w:rsid w:val="00572C83"/>
    <w:rsid w:val="005732FF"/>
    <w:rsid w:val="00573F97"/>
    <w:rsid w:val="00574BD4"/>
    <w:rsid w:val="00575293"/>
    <w:rsid w:val="00576835"/>
    <w:rsid w:val="005815CC"/>
    <w:rsid w:val="00584267"/>
    <w:rsid w:val="005842F7"/>
    <w:rsid w:val="00585022"/>
    <w:rsid w:val="00587815"/>
    <w:rsid w:val="005904EA"/>
    <w:rsid w:val="005933CA"/>
    <w:rsid w:val="00597582"/>
    <w:rsid w:val="005A0BEE"/>
    <w:rsid w:val="005A0E1A"/>
    <w:rsid w:val="005A1243"/>
    <w:rsid w:val="005A144F"/>
    <w:rsid w:val="005A4B60"/>
    <w:rsid w:val="005B4769"/>
    <w:rsid w:val="005B6A3F"/>
    <w:rsid w:val="005B7525"/>
    <w:rsid w:val="005C18EE"/>
    <w:rsid w:val="005C2B4A"/>
    <w:rsid w:val="005C4633"/>
    <w:rsid w:val="005C768E"/>
    <w:rsid w:val="005D0D31"/>
    <w:rsid w:val="005D1B21"/>
    <w:rsid w:val="005D4A25"/>
    <w:rsid w:val="005D59F7"/>
    <w:rsid w:val="005D5DFB"/>
    <w:rsid w:val="005D71EF"/>
    <w:rsid w:val="005E51E8"/>
    <w:rsid w:val="005E5506"/>
    <w:rsid w:val="005E6333"/>
    <w:rsid w:val="005F78E2"/>
    <w:rsid w:val="005F7F6C"/>
    <w:rsid w:val="005F7FA4"/>
    <w:rsid w:val="00607130"/>
    <w:rsid w:val="00610CB4"/>
    <w:rsid w:val="006121CF"/>
    <w:rsid w:val="00612ED8"/>
    <w:rsid w:val="006157E5"/>
    <w:rsid w:val="00620085"/>
    <w:rsid w:val="0063174F"/>
    <w:rsid w:val="00635575"/>
    <w:rsid w:val="006379C4"/>
    <w:rsid w:val="00640ADC"/>
    <w:rsid w:val="006420EB"/>
    <w:rsid w:val="00642E23"/>
    <w:rsid w:val="0064362F"/>
    <w:rsid w:val="00643A7D"/>
    <w:rsid w:val="00644334"/>
    <w:rsid w:val="006444D7"/>
    <w:rsid w:val="00644768"/>
    <w:rsid w:val="006518ED"/>
    <w:rsid w:val="006563B1"/>
    <w:rsid w:val="00657883"/>
    <w:rsid w:val="00657B86"/>
    <w:rsid w:val="00660F12"/>
    <w:rsid w:val="00661CD1"/>
    <w:rsid w:val="00662499"/>
    <w:rsid w:val="00664036"/>
    <w:rsid w:val="00664D0B"/>
    <w:rsid w:val="00676651"/>
    <w:rsid w:val="0067761E"/>
    <w:rsid w:val="00677CAE"/>
    <w:rsid w:val="00681840"/>
    <w:rsid w:val="00683D98"/>
    <w:rsid w:val="00685933"/>
    <w:rsid w:val="00685FD6"/>
    <w:rsid w:val="00690203"/>
    <w:rsid w:val="00691477"/>
    <w:rsid w:val="00694BEE"/>
    <w:rsid w:val="00694CD1"/>
    <w:rsid w:val="00695F1A"/>
    <w:rsid w:val="0069693B"/>
    <w:rsid w:val="006974F7"/>
    <w:rsid w:val="006A1534"/>
    <w:rsid w:val="006A676E"/>
    <w:rsid w:val="006A6A5E"/>
    <w:rsid w:val="006A6BAA"/>
    <w:rsid w:val="006A7220"/>
    <w:rsid w:val="006A7DC9"/>
    <w:rsid w:val="006B1318"/>
    <w:rsid w:val="006B1E7D"/>
    <w:rsid w:val="006B5FD3"/>
    <w:rsid w:val="006B65F4"/>
    <w:rsid w:val="006B6C15"/>
    <w:rsid w:val="006B7A5F"/>
    <w:rsid w:val="006C0C72"/>
    <w:rsid w:val="006C478E"/>
    <w:rsid w:val="006C6A68"/>
    <w:rsid w:val="006C7205"/>
    <w:rsid w:val="006D07E6"/>
    <w:rsid w:val="006D184D"/>
    <w:rsid w:val="006D1AA8"/>
    <w:rsid w:val="006E0397"/>
    <w:rsid w:val="006E3928"/>
    <w:rsid w:val="006E4432"/>
    <w:rsid w:val="006E4485"/>
    <w:rsid w:val="006E652A"/>
    <w:rsid w:val="006E6645"/>
    <w:rsid w:val="006F1BBE"/>
    <w:rsid w:val="006F44B4"/>
    <w:rsid w:val="006F58E3"/>
    <w:rsid w:val="006F7697"/>
    <w:rsid w:val="006F7CE6"/>
    <w:rsid w:val="007035E7"/>
    <w:rsid w:val="007051CC"/>
    <w:rsid w:val="007060FB"/>
    <w:rsid w:val="0070639E"/>
    <w:rsid w:val="00706A0E"/>
    <w:rsid w:val="007070E1"/>
    <w:rsid w:val="00707554"/>
    <w:rsid w:val="00710CB3"/>
    <w:rsid w:val="007139E0"/>
    <w:rsid w:val="00716FE0"/>
    <w:rsid w:val="0072065E"/>
    <w:rsid w:val="007265BA"/>
    <w:rsid w:val="007273C2"/>
    <w:rsid w:val="007312E0"/>
    <w:rsid w:val="0073144D"/>
    <w:rsid w:val="00732FF9"/>
    <w:rsid w:val="00741FDB"/>
    <w:rsid w:val="00743534"/>
    <w:rsid w:val="00743B2F"/>
    <w:rsid w:val="00746535"/>
    <w:rsid w:val="007505A4"/>
    <w:rsid w:val="007515B4"/>
    <w:rsid w:val="00752D11"/>
    <w:rsid w:val="007539B7"/>
    <w:rsid w:val="007541E9"/>
    <w:rsid w:val="0075476B"/>
    <w:rsid w:val="0075649D"/>
    <w:rsid w:val="00762228"/>
    <w:rsid w:val="00762357"/>
    <w:rsid w:val="00765250"/>
    <w:rsid w:val="0077077F"/>
    <w:rsid w:val="00774D7A"/>
    <w:rsid w:val="00777194"/>
    <w:rsid w:val="00785F3B"/>
    <w:rsid w:val="007953E0"/>
    <w:rsid w:val="0079613A"/>
    <w:rsid w:val="0079647B"/>
    <w:rsid w:val="007A034D"/>
    <w:rsid w:val="007A2799"/>
    <w:rsid w:val="007A36C4"/>
    <w:rsid w:val="007A7E30"/>
    <w:rsid w:val="007B27AB"/>
    <w:rsid w:val="007B3862"/>
    <w:rsid w:val="007B4AB5"/>
    <w:rsid w:val="007B5539"/>
    <w:rsid w:val="007B61F0"/>
    <w:rsid w:val="007B66DD"/>
    <w:rsid w:val="007B7151"/>
    <w:rsid w:val="007C17A5"/>
    <w:rsid w:val="007C6A3A"/>
    <w:rsid w:val="007C7C7B"/>
    <w:rsid w:val="007D0FC8"/>
    <w:rsid w:val="007D0FD0"/>
    <w:rsid w:val="007D2F8F"/>
    <w:rsid w:val="007D42CB"/>
    <w:rsid w:val="007D6138"/>
    <w:rsid w:val="007E1700"/>
    <w:rsid w:val="007E54CD"/>
    <w:rsid w:val="007E5F77"/>
    <w:rsid w:val="007E6273"/>
    <w:rsid w:val="007F1DBB"/>
    <w:rsid w:val="007F5BA1"/>
    <w:rsid w:val="007F63AC"/>
    <w:rsid w:val="007F6950"/>
    <w:rsid w:val="0080222C"/>
    <w:rsid w:val="008022B7"/>
    <w:rsid w:val="008052FD"/>
    <w:rsid w:val="0081111E"/>
    <w:rsid w:val="00813C19"/>
    <w:rsid w:val="00821B4B"/>
    <w:rsid w:val="0082245D"/>
    <w:rsid w:val="008257F1"/>
    <w:rsid w:val="008276A3"/>
    <w:rsid w:val="0083299E"/>
    <w:rsid w:val="008339C9"/>
    <w:rsid w:val="00836A77"/>
    <w:rsid w:val="00837F3B"/>
    <w:rsid w:val="00841AEE"/>
    <w:rsid w:val="00843C99"/>
    <w:rsid w:val="00846C1E"/>
    <w:rsid w:val="008542A0"/>
    <w:rsid w:val="008559E5"/>
    <w:rsid w:val="00860B9C"/>
    <w:rsid w:val="008630A8"/>
    <w:rsid w:val="00863D6D"/>
    <w:rsid w:val="00871D04"/>
    <w:rsid w:val="008759BF"/>
    <w:rsid w:val="00875E04"/>
    <w:rsid w:val="0088095D"/>
    <w:rsid w:val="00881D32"/>
    <w:rsid w:val="00881F82"/>
    <w:rsid w:val="00882D36"/>
    <w:rsid w:val="0088392A"/>
    <w:rsid w:val="00884581"/>
    <w:rsid w:val="008864CF"/>
    <w:rsid w:val="008914F2"/>
    <w:rsid w:val="00892D96"/>
    <w:rsid w:val="00893D59"/>
    <w:rsid w:val="008965EE"/>
    <w:rsid w:val="00897953"/>
    <w:rsid w:val="008A0A9E"/>
    <w:rsid w:val="008A2F45"/>
    <w:rsid w:val="008A53AA"/>
    <w:rsid w:val="008A7B04"/>
    <w:rsid w:val="008B068E"/>
    <w:rsid w:val="008B09E4"/>
    <w:rsid w:val="008B4B9F"/>
    <w:rsid w:val="008B5937"/>
    <w:rsid w:val="008B6137"/>
    <w:rsid w:val="008C0A9E"/>
    <w:rsid w:val="008C1468"/>
    <w:rsid w:val="008C2060"/>
    <w:rsid w:val="008C263D"/>
    <w:rsid w:val="008C73FA"/>
    <w:rsid w:val="008D5CD3"/>
    <w:rsid w:val="008D5FCE"/>
    <w:rsid w:val="008D69C0"/>
    <w:rsid w:val="008D6F53"/>
    <w:rsid w:val="008D7964"/>
    <w:rsid w:val="008E28F5"/>
    <w:rsid w:val="008E4147"/>
    <w:rsid w:val="008E483F"/>
    <w:rsid w:val="008F75D7"/>
    <w:rsid w:val="00903745"/>
    <w:rsid w:val="009111E0"/>
    <w:rsid w:val="009138A0"/>
    <w:rsid w:val="00915AD0"/>
    <w:rsid w:val="00917557"/>
    <w:rsid w:val="00921A7A"/>
    <w:rsid w:val="009276AB"/>
    <w:rsid w:val="00927D11"/>
    <w:rsid w:val="009316FD"/>
    <w:rsid w:val="0093395D"/>
    <w:rsid w:val="009409E5"/>
    <w:rsid w:val="00944A02"/>
    <w:rsid w:val="009459CD"/>
    <w:rsid w:val="00947AEA"/>
    <w:rsid w:val="009534D9"/>
    <w:rsid w:val="00953951"/>
    <w:rsid w:val="00954E6A"/>
    <w:rsid w:val="00960C98"/>
    <w:rsid w:val="009635BE"/>
    <w:rsid w:val="009708C6"/>
    <w:rsid w:val="00971509"/>
    <w:rsid w:val="00975275"/>
    <w:rsid w:val="0097642A"/>
    <w:rsid w:val="009776FF"/>
    <w:rsid w:val="00981035"/>
    <w:rsid w:val="00981835"/>
    <w:rsid w:val="00982C4D"/>
    <w:rsid w:val="00985069"/>
    <w:rsid w:val="00986AC3"/>
    <w:rsid w:val="009873BB"/>
    <w:rsid w:val="00990505"/>
    <w:rsid w:val="00990EF3"/>
    <w:rsid w:val="009922A4"/>
    <w:rsid w:val="009925EE"/>
    <w:rsid w:val="00994E8A"/>
    <w:rsid w:val="0099508B"/>
    <w:rsid w:val="00995FC0"/>
    <w:rsid w:val="009A1293"/>
    <w:rsid w:val="009A4573"/>
    <w:rsid w:val="009A464B"/>
    <w:rsid w:val="009A4B70"/>
    <w:rsid w:val="009B0D73"/>
    <w:rsid w:val="009B30CF"/>
    <w:rsid w:val="009B30EB"/>
    <w:rsid w:val="009B6A19"/>
    <w:rsid w:val="009C00D2"/>
    <w:rsid w:val="009C0CC4"/>
    <w:rsid w:val="009C2166"/>
    <w:rsid w:val="009C24E0"/>
    <w:rsid w:val="009C32E9"/>
    <w:rsid w:val="009C5C12"/>
    <w:rsid w:val="009D0075"/>
    <w:rsid w:val="009D112E"/>
    <w:rsid w:val="009D1769"/>
    <w:rsid w:val="009D393B"/>
    <w:rsid w:val="009D66B8"/>
    <w:rsid w:val="009D6B05"/>
    <w:rsid w:val="009D6CE5"/>
    <w:rsid w:val="009D7CD0"/>
    <w:rsid w:val="009E26A9"/>
    <w:rsid w:val="009E372D"/>
    <w:rsid w:val="009E38F8"/>
    <w:rsid w:val="009F2A73"/>
    <w:rsid w:val="009F3956"/>
    <w:rsid w:val="009F3B74"/>
    <w:rsid w:val="009F55B4"/>
    <w:rsid w:val="009F5652"/>
    <w:rsid w:val="00A00628"/>
    <w:rsid w:val="00A02E16"/>
    <w:rsid w:val="00A0358B"/>
    <w:rsid w:val="00A04134"/>
    <w:rsid w:val="00A04AA8"/>
    <w:rsid w:val="00A04CC6"/>
    <w:rsid w:val="00A061DC"/>
    <w:rsid w:val="00A071F4"/>
    <w:rsid w:val="00A10304"/>
    <w:rsid w:val="00A132C7"/>
    <w:rsid w:val="00A13F4A"/>
    <w:rsid w:val="00A2128B"/>
    <w:rsid w:val="00A21319"/>
    <w:rsid w:val="00A22E19"/>
    <w:rsid w:val="00A23CFC"/>
    <w:rsid w:val="00A24048"/>
    <w:rsid w:val="00A257CA"/>
    <w:rsid w:val="00A2598F"/>
    <w:rsid w:val="00A25B84"/>
    <w:rsid w:val="00A33E90"/>
    <w:rsid w:val="00A3534A"/>
    <w:rsid w:val="00A40308"/>
    <w:rsid w:val="00A42217"/>
    <w:rsid w:val="00A4246B"/>
    <w:rsid w:val="00A45379"/>
    <w:rsid w:val="00A4680C"/>
    <w:rsid w:val="00A46B31"/>
    <w:rsid w:val="00A46D74"/>
    <w:rsid w:val="00A5216E"/>
    <w:rsid w:val="00A53475"/>
    <w:rsid w:val="00A542B6"/>
    <w:rsid w:val="00A62206"/>
    <w:rsid w:val="00A63D43"/>
    <w:rsid w:val="00A640FF"/>
    <w:rsid w:val="00A64580"/>
    <w:rsid w:val="00A66791"/>
    <w:rsid w:val="00A66D47"/>
    <w:rsid w:val="00A71CF1"/>
    <w:rsid w:val="00A7358F"/>
    <w:rsid w:val="00A77231"/>
    <w:rsid w:val="00A82781"/>
    <w:rsid w:val="00A83C4E"/>
    <w:rsid w:val="00A85859"/>
    <w:rsid w:val="00A85A3F"/>
    <w:rsid w:val="00A8787E"/>
    <w:rsid w:val="00A9111A"/>
    <w:rsid w:val="00A922B6"/>
    <w:rsid w:val="00A92E78"/>
    <w:rsid w:val="00A92EA3"/>
    <w:rsid w:val="00A935BD"/>
    <w:rsid w:val="00A93F6D"/>
    <w:rsid w:val="00A94C31"/>
    <w:rsid w:val="00A95433"/>
    <w:rsid w:val="00AA24D7"/>
    <w:rsid w:val="00AA45CC"/>
    <w:rsid w:val="00AA4C64"/>
    <w:rsid w:val="00AA59F3"/>
    <w:rsid w:val="00AB045C"/>
    <w:rsid w:val="00AB19B0"/>
    <w:rsid w:val="00AB1D2A"/>
    <w:rsid w:val="00AB5E79"/>
    <w:rsid w:val="00AB6624"/>
    <w:rsid w:val="00AB6B7C"/>
    <w:rsid w:val="00AB6BC1"/>
    <w:rsid w:val="00AB7647"/>
    <w:rsid w:val="00AB7DBD"/>
    <w:rsid w:val="00AC24DE"/>
    <w:rsid w:val="00AC2F9E"/>
    <w:rsid w:val="00AC3795"/>
    <w:rsid w:val="00AC4EE9"/>
    <w:rsid w:val="00AC5612"/>
    <w:rsid w:val="00AD07F4"/>
    <w:rsid w:val="00AD0DCE"/>
    <w:rsid w:val="00AD0F36"/>
    <w:rsid w:val="00AD304B"/>
    <w:rsid w:val="00AD5CD4"/>
    <w:rsid w:val="00AD6A39"/>
    <w:rsid w:val="00AE083A"/>
    <w:rsid w:val="00AE0B54"/>
    <w:rsid w:val="00AE295C"/>
    <w:rsid w:val="00AE2F2D"/>
    <w:rsid w:val="00AE6BDD"/>
    <w:rsid w:val="00AE6D1C"/>
    <w:rsid w:val="00AE7C6B"/>
    <w:rsid w:val="00AF16F8"/>
    <w:rsid w:val="00AF1AD2"/>
    <w:rsid w:val="00AF1B80"/>
    <w:rsid w:val="00AF1E42"/>
    <w:rsid w:val="00AF2613"/>
    <w:rsid w:val="00AF3C57"/>
    <w:rsid w:val="00AF50FF"/>
    <w:rsid w:val="00AF6AE7"/>
    <w:rsid w:val="00AF7863"/>
    <w:rsid w:val="00B0077B"/>
    <w:rsid w:val="00B00B43"/>
    <w:rsid w:val="00B023AD"/>
    <w:rsid w:val="00B03286"/>
    <w:rsid w:val="00B039CC"/>
    <w:rsid w:val="00B06E8E"/>
    <w:rsid w:val="00B101DD"/>
    <w:rsid w:val="00B105C7"/>
    <w:rsid w:val="00B11C81"/>
    <w:rsid w:val="00B15499"/>
    <w:rsid w:val="00B15FCE"/>
    <w:rsid w:val="00B17C8D"/>
    <w:rsid w:val="00B20C6D"/>
    <w:rsid w:val="00B225BC"/>
    <w:rsid w:val="00B30626"/>
    <w:rsid w:val="00B353E5"/>
    <w:rsid w:val="00B40681"/>
    <w:rsid w:val="00B442B4"/>
    <w:rsid w:val="00B46C84"/>
    <w:rsid w:val="00B470E0"/>
    <w:rsid w:val="00B52BA6"/>
    <w:rsid w:val="00B530B7"/>
    <w:rsid w:val="00B5341A"/>
    <w:rsid w:val="00B55776"/>
    <w:rsid w:val="00B60102"/>
    <w:rsid w:val="00B60D16"/>
    <w:rsid w:val="00B637C7"/>
    <w:rsid w:val="00B641AD"/>
    <w:rsid w:val="00B66DA6"/>
    <w:rsid w:val="00B67661"/>
    <w:rsid w:val="00B67D77"/>
    <w:rsid w:val="00B70F8A"/>
    <w:rsid w:val="00B73941"/>
    <w:rsid w:val="00B73E6E"/>
    <w:rsid w:val="00B746A5"/>
    <w:rsid w:val="00B77615"/>
    <w:rsid w:val="00B778FC"/>
    <w:rsid w:val="00B91373"/>
    <w:rsid w:val="00B916B8"/>
    <w:rsid w:val="00B93054"/>
    <w:rsid w:val="00B93F7E"/>
    <w:rsid w:val="00B944D9"/>
    <w:rsid w:val="00BA31D7"/>
    <w:rsid w:val="00BA455D"/>
    <w:rsid w:val="00BA4672"/>
    <w:rsid w:val="00BB352F"/>
    <w:rsid w:val="00BB3BF2"/>
    <w:rsid w:val="00BB46B0"/>
    <w:rsid w:val="00BB4EFB"/>
    <w:rsid w:val="00BB7ED7"/>
    <w:rsid w:val="00BC01F4"/>
    <w:rsid w:val="00BC2065"/>
    <w:rsid w:val="00BC25D1"/>
    <w:rsid w:val="00BC2AEC"/>
    <w:rsid w:val="00BC5EF9"/>
    <w:rsid w:val="00BD3823"/>
    <w:rsid w:val="00BD627E"/>
    <w:rsid w:val="00BD6803"/>
    <w:rsid w:val="00BE432E"/>
    <w:rsid w:val="00BE65E4"/>
    <w:rsid w:val="00BE7607"/>
    <w:rsid w:val="00BF1459"/>
    <w:rsid w:val="00BF2225"/>
    <w:rsid w:val="00BF2AE3"/>
    <w:rsid w:val="00BF2D0F"/>
    <w:rsid w:val="00BF2F27"/>
    <w:rsid w:val="00BF3F82"/>
    <w:rsid w:val="00BF570A"/>
    <w:rsid w:val="00BF5F06"/>
    <w:rsid w:val="00BF6B15"/>
    <w:rsid w:val="00BF7927"/>
    <w:rsid w:val="00C01A7A"/>
    <w:rsid w:val="00C02139"/>
    <w:rsid w:val="00C054B8"/>
    <w:rsid w:val="00C05767"/>
    <w:rsid w:val="00C10344"/>
    <w:rsid w:val="00C11921"/>
    <w:rsid w:val="00C12BB1"/>
    <w:rsid w:val="00C1300A"/>
    <w:rsid w:val="00C15237"/>
    <w:rsid w:val="00C155D5"/>
    <w:rsid w:val="00C16833"/>
    <w:rsid w:val="00C16CF9"/>
    <w:rsid w:val="00C177C1"/>
    <w:rsid w:val="00C17A23"/>
    <w:rsid w:val="00C228B0"/>
    <w:rsid w:val="00C22C93"/>
    <w:rsid w:val="00C23E4D"/>
    <w:rsid w:val="00C256C2"/>
    <w:rsid w:val="00C26000"/>
    <w:rsid w:val="00C26595"/>
    <w:rsid w:val="00C2688A"/>
    <w:rsid w:val="00C300E6"/>
    <w:rsid w:val="00C31B19"/>
    <w:rsid w:val="00C33C73"/>
    <w:rsid w:val="00C34534"/>
    <w:rsid w:val="00C3484A"/>
    <w:rsid w:val="00C3777F"/>
    <w:rsid w:val="00C4167D"/>
    <w:rsid w:val="00C41B32"/>
    <w:rsid w:val="00C453C9"/>
    <w:rsid w:val="00C47406"/>
    <w:rsid w:val="00C47E5D"/>
    <w:rsid w:val="00C51790"/>
    <w:rsid w:val="00C5367E"/>
    <w:rsid w:val="00C53999"/>
    <w:rsid w:val="00C53EA6"/>
    <w:rsid w:val="00C62863"/>
    <w:rsid w:val="00C631A7"/>
    <w:rsid w:val="00C66FAF"/>
    <w:rsid w:val="00C71289"/>
    <w:rsid w:val="00C72E99"/>
    <w:rsid w:val="00C743F3"/>
    <w:rsid w:val="00C76161"/>
    <w:rsid w:val="00C765BD"/>
    <w:rsid w:val="00C77741"/>
    <w:rsid w:val="00C80AF8"/>
    <w:rsid w:val="00C84494"/>
    <w:rsid w:val="00C84C27"/>
    <w:rsid w:val="00C8637B"/>
    <w:rsid w:val="00C8640B"/>
    <w:rsid w:val="00C86827"/>
    <w:rsid w:val="00C87120"/>
    <w:rsid w:val="00C91306"/>
    <w:rsid w:val="00C92440"/>
    <w:rsid w:val="00C93F70"/>
    <w:rsid w:val="00C961C2"/>
    <w:rsid w:val="00CA297D"/>
    <w:rsid w:val="00CA3576"/>
    <w:rsid w:val="00CA4142"/>
    <w:rsid w:val="00CA6DBA"/>
    <w:rsid w:val="00CB0101"/>
    <w:rsid w:val="00CB1BC5"/>
    <w:rsid w:val="00CB298B"/>
    <w:rsid w:val="00CB4947"/>
    <w:rsid w:val="00CB4EC5"/>
    <w:rsid w:val="00CB6517"/>
    <w:rsid w:val="00CB7A70"/>
    <w:rsid w:val="00CC05E1"/>
    <w:rsid w:val="00CC1034"/>
    <w:rsid w:val="00CC14E2"/>
    <w:rsid w:val="00CC24E2"/>
    <w:rsid w:val="00CC3318"/>
    <w:rsid w:val="00CC5803"/>
    <w:rsid w:val="00CC7383"/>
    <w:rsid w:val="00CC785E"/>
    <w:rsid w:val="00CC7A16"/>
    <w:rsid w:val="00CD2710"/>
    <w:rsid w:val="00CD41AD"/>
    <w:rsid w:val="00CD43B8"/>
    <w:rsid w:val="00CD4DF3"/>
    <w:rsid w:val="00CD5577"/>
    <w:rsid w:val="00CD602A"/>
    <w:rsid w:val="00CD7711"/>
    <w:rsid w:val="00CE3906"/>
    <w:rsid w:val="00CE7285"/>
    <w:rsid w:val="00CE7A4A"/>
    <w:rsid w:val="00CE7D81"/>
    <w:rsid w:val="00CF39A6"/>
    <w:rsid w:val="00D00982"/>
    <w:rsid w:val="00D02C07"/>
    <w:rsid w:val="00D03D9C"/>
    <w:rsid w:val="00D07FEF"/>
    <w:rsid w:val="00D1688D"/>
    <w:rsid w:val="00D16B2A"/>
    <w:rsid w:val="00D239CC"/>
    <w:rsid w:val="00D25478"/>
    <w:rsid w:val="00D32C71"/>
    <w:rsid w:val="00D334A6"/>
    <w:rsid w:val="00D35473"/>
    <w:rsid w:val="00D36303"/>
    <w:rsid w:val="00D370CD"/>
    <w:rsid w:val="00D405E2"/>
    <w:rsid w:val="00D43144"/>
    <w:rsid w:val="00D439EC"/>
    <w:rsid w:val="00D44A13"/>
    <w:rsid w:val="00D46032"/>
    <w:rsid w:val="00D461A8"/>
    <w:rsid w:val="00D47304"/>
    <w:rsid w:val="00D52AD2"/>
    <w:rsid w:val="00D52BC0"/>
    <w:rsid w:val="00D55509"/>
    <w:rsid w:val="00D56ABE"/>
    <w:rsid w:val="00D600A2"/>
    <w:rsid w:val="00D60CA5"/>
    <w:rsid w:val="00D74054"/>
    <w:rsid w:val="00D75A04"/>
    <w:rsid w:val="00D75BC2"/>
    <w:rsid w:val="00D76A63"/>
    <w:rsid w:val="00D772D5"/>
    <w:rsid w:val="00D85EF9"/>
    <w:rsid w:val="00D90760"/>
    <w:rsid w:val="00D93122"/>
    <w:rsid w:val="00D94D81"/>
    <w:rsid w:val="00DA4723"/>
    <w:rsid w:val="00DB0021"/>
    <w:rsid w:val="00DB1020"/>
    <w:rsid w:val="00DB14B1"/>
    <w:rsid w:val="00DB1688"/>
    <w:rsid w:val="00DB26F6"/>
    <w:rsid w:val="00DB3812"/>
    <w:rsid w:val="00DB4925"/>
    <w:rsid w:val="00DB4A58"/>
    <w:rsid w:val="00DB4F16"/>
    <w:rsid w:val="00DC51AE"/>
    <w:rsid w:val="00DC60C9"/>
    <w:rsid w:val="00DC66CA"/>
    <w:rsid w:val="00DC6C66"/>
    <w:rsid w:val="00DC73E2"/>
    <w:rsid w:val="00DD556C"/>
    <w:rsid w:val="00DD5EF5"/>
    <w:rsid w:val="00DD691A"/>
    <w:rsid w:val="00DE012E"/>
    <w:rsid w:val="00DE0542"/>
    <w:rsid w:val="00DE13D9"/>
    <w:rsid w:val="00DE31A6"/>
    <w:rsid w:val="00DE45EF"/>
    <w:rsid w:val="00DE5B8E"/>
    <w:rsid w:val="00DE6E6A"/>
    <w:rsid w:val="00DE727A"/>
    <w:rsid w:val="00DF0365"/>
    <w:rsid w:val="00DF1825"/>
    <w:rsid w:val="00DF2F03"/>
    <w:rsid w:val="00DF3341"/>
    <w:rsid w:val="00DF3530"/>
    <w:rsid w:val="00DF59A8"/>
    <w:rsid w:val="00E03342"/>
    <w:rsid w:val="00E04167"/>
    <w:rsid w:val="00E05CB1"/>
    <w:rsid w:val="00E106BD"/>
    <w:rsid w:val="00E1370A"/>
    <w:rsid w:val="00E24AF9"/>
    <w:rsid w:val="00E24F65"/>
    <w:rsid w:val="00E255A7"/>
    <w:rsid w:val="00E26130"/>
    <w:rsid w:val="00E2620D"/>
    <w:rsid w:val="00E26956"/>
    <w:rsid w:val="00E327BE"/>
    <w:rsid w:val="00E3647A"/>
    <w:rsid w:val="00E37679"/>
    <w:rsid w:val="00E41C20"/>
    <w:rsid w:val="00E4258E"/>
    <w:rsid w:val="00E43516"/>
    <w:rsid w:val="00E47455"/>
    <w:rsid w:val="00E51FDA"/>
    <w:rsid w:val="00E53975"/>
    <w:rsid w:val="00E54DD0"/>
    <w:rsid w:val="00E62928"/>
    <w:rsid w:val="00E649B0"/>
    <w:rsid w:val="00E71718"/>
    <w:rsid w:val="00E7247C"/>
    <w:rsid w:val="00E73B7B"/>
    <w:rsid w:val="00E748DA"/>
    <w:rsid w:val="00E75D61"/>
    <w:rsid w:val="00E82B5D"/>
    <w:rsid w:val="00E82C5D"/>
    <w:rsid w:val="00E83B1D"/>
    <w:rsid w:val="00E8522C"/>
    <w:rsid w:val="00E90939"/>
    <w:rsid w:val="00E920FC"/>
    <w:rsid w:val="00E93F9C"/>
    <w:rsid w:val="00EA0AB7"/>
    <w:rsid w:val="00EA4162"/>
    <w:rsid w:val="00EA7795"/>
    <w:rsid w:val="00EB0C4A"/>
    <w:rsid w:val="00EC4C50"/>
    <w:rsid w:val="00EC5C3D"/>
    <w:rsid w:val="00EC6C46"/>
    <w:rsid w:val="00EC71BE"/>
    <w:rsid w:val="00ED082C"/>
    <w:rsid w:val="00ED46B4"/>
    <w:rsid w:val="00ED6009"/>
    <w:rsid w:val="00ED64BB"/>
    <w:rsid w:val="00ED7FAA"/>
    <w:rsid w:val="00EE2923"/>
    <w:rsid w:val="00EE56B6"/>
    <w:rsid w:val="00EE5FA5"/>
    <w:rsid w:val="00EE6AFD"/>
    <w:rsid w:val="00EE7CE3"/>
    <w:rsid w:val="00EF0F2F"/>
    <w:rsid w:val="00EF1455"/>
    <w:rsid w:val="00EF1B6E"/>
    <w:rsid w:val="00EF2333"/>
    <w:rsid w:val="00EF41A9"/>
    <w:rsid w:val="00EF53F7"/>
    <w:rsid w:val="00EF586A"/>
    <w:rsid w:val="00EF5F65"/>
    <w:rsid w:val="00EF7069"/>
    <w:rsid w:val="00EF787F"/>
    <w:rsid w:val="00EF79EA"/>
    <w:rsid w:val="00F00104"/>
    <w:rsid w:val="00F03346"/>
    <w:rsid w:val="00F0468D"/>
    <w:rsid w:val="00F0479C"/>
    <w:rsid w:val="00F06166"/>
    <w:rsid w:val="00F12AE8"/>
    <w:rsid w:val="00F13A54"/>
    <w:rsid w:val="00F14980"/>
    <w:rsid w:val="00F221E9"/>
    <w:rsid w:val="00F22912"/>
    <w:rsid w:val="00F2382A"/>
    <w:rsid w:val="00F23C5E"/>
    <w:rsid w:val="00F26149"/>
    <w:rsid w:val="00F269F7"/>
    <w:rsid w:val="00F27E25"/>
    <w:rsid w:val="00F30CA2"/>
    <w:rsid w:val="00F31CFA"/>
    <w:rsid w:val="00F368CE"/>
    <w:rsid w:val="00F37FB9"/>
    <w:rsid w:val="00F45A3E"/>
    <w:rsid w:val="00F46237"/>
    <w:rsid w:val="00F532B3"/>
    <w:rsid w:val="00F534EE"/>
    <w:rsid w:val="00F53C2C"/>
    <w:rsid w:val="00F55C19"/>
    <w:rsid w:val="00F621DD"/>
    <w:rsid w:val="00F63C3B"/>
    <w:rsid w:val="00F64687"/>
    <w:rsid w:val="00F6700B"/>
    <w:rsid w:val="00F72B5A"/>
    <w:rsid w:val="00F7580A"/>
    <w:rsid w:val="00F7630A"/>
    <w:rsid w:val="00F77DB1"/>
    <w:rsid w:val="00F80564"/>
    <w:rsid w:val="00F80B12"/>
    <w:rsid w:val="00F825B7"/>
    <w:rsid w:val="00F84D37"/>
    <w:rsid w:val="00F90F24"/>
    <w:rsid w:val="00F930BC"/>
    <w:rsid w:val="00F95826"/>
    <w:rsid w:val="00F97C65"/>
    <w:rsid w:val="00FA07CE"/>
    <w:rsid w:val="00FA0F5C"/>
    <w:rsid w:val="00FA18ED"/>
    <w:rsid w:val="00FA3DF9"/>
    <w:rsid w:val="00FA52F6"/>
    <w:rsid w:val="00FA5C11"/>
    <w:rsid w:val="00FA69AE"/>
    <w:rsid w:val="00FA7884"/>
    <w:rsid w:val="00FB2337"/>
    <w:rsid w:val="00FB2CE1"/>
    <w:rsid w:val="00FB47F2"/>
    <w:rsid w:val="00FB4F0F"/>
    <w:rsid w:val="00FB7107"/>
    <w:rsid w:val="00FC0F1D"/>
    <w:rsid w:val="00FC6871"/>
    <w:rsid w:val="00FD1A59"/>
    <w:rsid w:val="00FD2C54"/>
    <w:rsid w:val="00FD2FB3"/>
    <w:rsid w:val="00FD4266"/>
    <w:rsid w:val="00FD5395"/>
    <w:rsid w:val="00FD5FBE"/>
    <w:rsid w:val="00FE09CC"/>
    <w:rsid w:val="00FE1E24"/>
    <w:rsid w:val="00FE34C5"/>
    <w:rsid w:val="00FE4B8B"/>
    <w:rsid w:val="00FE5F4D"/>
    <w:rsid w:val="00FE6FC8"/>
    <w:rsid w:val="00FF17C8"/>
    <w:rsid w:val="00FF2878"/>
    <w:rsid w:val="00FF29EE"/>
    <w:rsid w:val="00FF565D"/>
    <w:rsid w:val="00FF5E1A"/>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1694570"/>
  <w15:docId w15:val="{346FF979-731B-4FD2-974D-D7B74AF90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C5EF9"/>
    <w:rPr>
      <w:rFonts w:ascii="Arial" w:hAnsi="Arial"/>
      <w:sz w:val="18"/>
      <w:szCs w:val="24"/>
    </w:rPr>
  </w:style>
  <w:style w:type="paragraph" w:styleId="Nagwek1">
    <w:name w:val="heading 1"/>
    <w:basedOn w:val="Normalny"/>
    <w:next w:val="Normalny"/>
    <w:autoRedefine/>
    <w:uiPriority w:val="9"/>
    <w:qFormat/>
    <w:rsid w:val="007051CC"/>
    <w:pPr>
      <w:keepNext/>
      <w:numPr>
        <w:numId w:val="2"/>
      </w:numPr>
      <w:spacing w:before="240" w:after="120"/>
      <w:jc w:val="both"/>
      <w:outlineLvl w:val="0"/>
    </w:pPr>
    <w:rPr>
      <w:rFonts w:ascii="Calibri Light" w:hAnsi="Calibri Light" w:cs="Calibri Light"/>
      <w:b/>
      <w:bCs/>
      <w:caps/>
      <w:color w:val="1F497D" w:themeColor="text2"/>
      <w:kern w:val="32"/>
      <w:sz w:val="32"/>
      <w:szCs w:val="32"/>
    </w:rPr>
  </w:style>
  <w:style w:type="paragraph" w:styleId="Nagwek2">
    <w:name w:val="heading 2"/>
    <w:basedOn w:val="Normalny"/>
    <w:next w:val="Normalny"/>
    <w:autoRedefine/>
    <w:uiPriority w:val="9"/>
    <w:qFormat/>
    <w:rsid w:val="00644334"/>
    <w:pPr>
      <w:keepNext/>
      <w:numPr>
        <w:ilvl w:val="1"/>
        <w:numId w:val="2"/>
      </w:numPr>
      <w:tabs>
        <w:tab w:val="clear" w:pos="1001"/>
        <w:tab w:val="num" w:pos="926"/>
      </w:tabs>
      <w:spacing w:before="240" w:after="240"/>
      <w:ind w:left="926"/>
      <w:jc w:val="both"/>
      <w:outlineLvl w:val="1"/>
    </w:pPr>
    <w:rPr>
      <w:rFonts w:ascii="Calibri Light" w:hAnsi="Calibri Light" w:cs="Calibri Light"/>
      <w:bCs/>
      <w:iCs/>
      <w:sz w:val="24"/>
    </w:rPr>
  </w:style>
  <w:style w:type="paragraph" w:styleId="Nagwek3">
    <w:name w:val="heading 3"/>
    <w:basedOn w:val="Normalny"/>
    <w:next w:val="Normalny"/>
    <w:link w:val="Nagwek3Znak"/>
    <w:autoRedefine/>
    <w:uiPriority w:val="9"/>
    <w:unhideWhenUsed/>
    <w:qFormat/>
    <w:rsid w:val="00464010"/>
    <w:pPr>
      <w:keepNext/>
      <w:numPr>
        <w:ilvl w:val="2"/>
        <w:numId w:val="3"/>
      </w:numPr>
      <w:spacing w:before="360" w:after="60" w:line="360" w:lineRule="auto"/>
      <w:jc w:val="both"/>
      <w:outlineLvl w:val="2"/>
    </w:pPr>
    <w:rPr>
      <w:rFonts w:cs="Arial"/>
      <w:bCs/>
      <w:iCs/>
      <w:szCs w:val="28"/>
    </w:rPr>
  </w:style>
  <w:style w:type="paragraph" w:styleId="Nagwek4">
    <w:name w:val="heading 4"/>
    <w:basedOn w:val="Normalny"/>
    <w:link w:val="Nagwek4Znak"/>
    <w:uiPriority w:val="9"/>
    <w:qFormat/>
    <w:rsid w:val="0011164C"/>
    <w:pPr>
      <w:spacing w:before="120" w:after="60" w:line="260" w:lineRule="exact"/>
      <w:outlineLvl w:val="3"/>
    </w:pPr>
    <w:rPr>
      <w:bCs/>
      <w:color w:val="000000" w:themeColor="text1"/>
      <w:szCs w:val="20"/>
    </w:rPr>
  </w:style>
  <w:style w:type="paragraph" w:styleId="Nagwek5">
    <w:name w:val="heading 5"/>
    <w:basedOn w:val="Normalny"/>
    <w:next w:val="Normalny"/>
    <w:link w:val="Nagwek5Znak"/>
    <w:uiPriority w:val="9"/>
    <w:qFormat/>
    <w:rsid w:val="00C92440"/>
    <w:pPr>
      <w:numPr>
        <w:ilvl w:val="4"/>
        <w:numId w:val="2"/>
      </w:numPr>
      <w:spacing w:before="240" w:after="60" w:line="360" w:lineRule="auto"/>
      <w:jc w:val="both"/>
      <w:outlineLvl w:val="4"/>
    </w:pPr>
    <w:rPr>
      <w:rFonts w:ascii="Times New Roman" w:hAnsi="Times New Roman"/>
      <w:b/>
      <w:bCs/>
      <w:i/>
      <w:iCs/>
      <w:sz w:val="26"/>
      <w:szCs w:val="26"/>
    </w:rPr>
  </w:style>
  <w:style w:type="paragraph" w:styleId="Nagwek6">
    <w:name w:val="heading 6"/>
    <w:basedOn w:val="Normalny"/>
    <w:next w:val="Normalny"/>
    <w:link w:val="Nagwek6Znak"/>
    <w:uiPriority w:val="9"/>
    <w:qFormat/>
    <w:rsid w:val="00C92440"/>
    <w:pPr>
      <w:numPr>
        <w:ilvl w:val="5"/>
        <w:numId w:val="2"/>
      </w:numPr>
      <w:spacing w:before="240" w:after="60" w:line="360" w:lineRule="auto"/>
      <w:jc w:val="both"/>
      <w:outlineLvl w:val="5"/>
    </w:pPr>
    <w:rPr>
      <w:rFonts w:ascii="Times New Roman" w:hAnsi="Times New Roman"/>
      <w:b/>
      <w:bCs/>
      <w:sz w:val="22"/>
      <w:szCs w:val="22"/>
    </w:rPr>
  </w:style>
  <w:style w:type="paragraph" w:styleId="Nagwek7">
    <w:name w:val="heading 7"/>
    <w:basedOn w:val="Normalny"/>
    <w:next w:val="Normalny"/>
    <w:link w:val="Nagwek7Znak"/>
    <w:uiPriority w:val="9"/>
    <w:qFormat/>
    <w:rsid w:val="00C92440"/>
    <w:pPr>
      <w:numPr>
        <w:ilvl w:val="6"/>
        <w:numId w:val="2"/>
      </w:numPr>
      <w:spacing w:before="240" w:after="60" w:line="360" w:lineRule="auto"/>
      <w:jc w:val="both"/>
      <w:outlineLvl w:val="6"/>
    </w:pPr>
    <w:rPr>
      <w:rFonts w:ascii="Times New Roman" w:hAnsi="Times New Roman"/>
      <w:sz w:val="24"/>
    </w:rPr>
  </w:style>
  <w:style w:type="paragraph" w:styleId="Nagwek8">
    <w:name w:val="heading 8"/>
    <w:basedOn w:val="Normalny"/>
    <w:next w:val="Normalny"/>
    <w:link w:val="Nagwek8Znak"/>
    <w:uiPriority w:val="9"/>
    <w:qFormat/>
    <w:rsid w:val="00C92440"/>
    <w:pPr>
      <w:numPr>
        <w:ilvl w:val="7"/>
        <w:numId w:val="2"/>
      </w:numPr>
      <w:spacing w:before="240" w:after="60" w:line="360" w:lineRule="auto"/>
      <w:jc w:val="both"/>
      <w:outlineLvl w:val="7"/>
    </w:pPr>
    <w:rPr>
      <w:rFonts w:ascii="Times New Roman" w:hAnsi="Times New Roman"/>
      <w:i/>
      <w:iCs/>
      <w:sz w:val="24"/>
    </w:rPr>
  </w:style>
  <w:style w:type="paragraph" w:styleId="Nagwek9">
    <w:name w:val="heading 9"/>
    <w:basedOn w:val="Normalny"/>
    <w:next w:val="Normalny"/>
    <w:link w:val="Nagwek9Znak"/>
    <w:uiPriority w:val="9"/>
    <w:qFormat/>
    <w:rsid w:val="00C92440"/>
    <w:pPr>
      <w:numPr>
        <w:ilvl w:val="8"/>
        <w:numId w:val="2"/>
      </w:numPr>
      <w:spacing w:before="240" w:after="60" w:line="360" w:lineRule="auto"/>
      <w:jc w:val="both"/>
      <w:outlineLvl w:val="8"/>
    </w:pPr>
    <w:rPr>
      <w:rFonts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EC5C3D"/>
    <w:rPr>
      <w:strike w:val="0"/>
      <w:dstrike w:val="0"/>
      <w:color w:val="FF6600"/>
      <w:sz w:val="16"/>
      <w:szCs w:val="16"/>
      <w:u w:val="none"/>
      <w:effect w:val="none"/>
    </w:rPr>
  </w:style>
  <w:style w:type="paragraph" w:styleId="NormalnyWeb">
    <w:name w:val="Normal (Web)"/>
    <w:basedOn w:val="Normalny"/>
    <w:rsid w:val="00EC5C3D"/>
    <w:pPr>
      <w:spacing w:before="100" w:beforeAutospacing="1" w:after="100" w:afterAutospacing="1"/>
    </w:pPr>
    <w:rPr>
      <w:sz w:val="16"/>
      <w:szCs w:val="16"/>
    </w:rPr>
  </w:style>
  <w:style w:type="character" w:styleId="Uwydatnienie">
    <w:name w:val="Emphasis"/>
    <w:qFormat/>
    <w:rsid w:val="00EC5C3D"/>
    <w:rPr>
      <w:i/>
      <w:iCs/>
    </w:rPr>
  </w:style>
  <w:style w:type="character" w:styleId="Pogrubienie">
    <w:name w:val="Strong"/>
    <w:qFormat/>
    <w:rsid w:val="00EC5C3D"/>
    <w:rPr>
      <w:b/>
      <w:bCs/>
    </w:rPr>
  </w:style>
  <w:style w:type="paragraph" w:styleId="Tekstdymka">
    <w:name w:val="Balloon Text"/>
    <w:basedOn w:val="Normalny"/>
    <w:semiHidden/>
    <w:rsid w:val="00B70F8A"/>
    <w:rPr>
      <w:rFonts w:ascii="Tahoma" w:hAnsi="Tahoma" w:cs="Tahoma"/>
      <w:sz w:val="16"/>
      <w:szCs w:val="16"/>
    </w:rPr>
  </w:style>
  <w:style w:type="paragraph" w:styleId="Lista2">
    <w:name w:val="List 2"/>
    <w:basedOn w:val="Normalny"/>
    <w:rsid w:val="009D6B05"/>
    <w:pPr>
      <w:ind w:left="566" w:hanging="283"/>
      <w:contextualSpacing/>
    </w:pPr>
  </w:style>
  <w:style w:type="paragraph" w:styleId="Lista3">
    <w:name w:val="List 3"/>
    <w:basedOn w:val="Normalny"/>
    <w:rsid w:val="009D6B05"/>
    <w:pPr>
      <w:ind w:left="849" w:hanging="283"/>
      <w:contextualSpacing/>
    </w:pPr>
  </w:style>
  <w:style w:type="paragraph" w:styleId="Tekstpodstawowywcity">
    <w:name w:val="Body Text Indent"/>
    <w:basedOn w:val="Normalny"/>
    <w:link w:val="TekstpodstawowywcityZnak"/>
    <w:rsid w:val="009D6B05"/>
    <w:pPr>
      <w:spacing w:after="120"/>
      <w:ind w:left="283"/>
    </w:pPr>
  </w:style>
  <w:style w:type="character" w:customStyle="1" w:styleId="TekstpodstawowywcityZnak">
    <w:name w:val="Tekst podstawowy wcięty Znak"/>
    <w:link w:val="Tekstpodstawowywcity"/>
    <w:rsid w:val="009D6B05"/>
    <w:rPr>
      <w:sz w:val="24"/>
      <w:szCs w:val="24"/>
    </w:rPr>
  </w:style>
  <w:style w:type="paragraph" w:styleId="Tekstpodstawowyzwciciem2">
    <w:name w:val="Body Text First Indent 2"/>
    <w:basedOn w:val="Tekstpodstawowywcity"/>
    <w:link w:val="Tekstpodstawowyzwciciem2Znak"/>
    <w:rsid w:val="009D6B05"/>
    <w:pPr>
      <w:ind w:firstLine="210"/>
    </w:pPr>
  </w:style>
  <w:style w:type="character" w:customStyle="1" w:styleId="Tekstpodstawowyzwciciem2Znak">
    <w:name w:val="Tekst podstawowy z wcięciem 2 Znak"/>
    <w:basedOn w:val="TekstpodstawowywcityZnak"/>
    <w:link w:val="Tekstpodstawowyzwciciem2"/>
    <w:rsid w:val="009D6B05"/>
    <w:rPr>
      <w:sz w:val="24"/>
      <w:szCs w:val="24"/>
    </w:rPr>
  </w:style>
  <w:style w:type="paragraph" w:styleId="Nagwek">
    <w:name w:val="header"/>
    <w:aliases w:val="Nagłówek strony nieparzystej,Nagłówek strony,Nagłówek strony1,Nagłówek strony 1,Nagłówek_strona_tyt,Nag,Nag³ówek strony,Nagłówek2 - 6,Nagłówek - myślniki,Nagłówek strony nieparzystej1,Nagłówek strony nieparzystej2,Nagłówek strony nieparzystej3"/>
    <w:basedOn w:val="Normalny"/>
    <w:link w:val="NagwekZnak"/>
    <w:uiPriority w:val="99"/>
    <w:rsid w:val="00BD627E"/>
    <w:pPr>
      <w:tabs>
        <w:tab w:val="center" w:pos="4536"/>
        <w:tab w:val="right" w:pos="9072"/>
      </w:tabs>
    </w:pPr>
  </w:style>
  <w:style w:type="character" w:customStyle="1" w:styleId="NagwekZnak">
    <w:name w:val="Nagłówek Znak"/>
    <w:aliases w:val="Nagłówek strony nieparzystej Znak,Nagłówek strony Znak,Nagłówek strony1 Znak,Nagłówek strony 1 Znak,Nagłówek_strona_tyt Znak,Nag Znak,Nag³ówek strony Znak,Nagłówek2 - 6 Znak,Nagłówek - myślniki Znak,Nagłówek strony nieparzystej1 Znak"/>
    <w:link w:val="Nagwek"/>
    <w:uiPriority w:val="99"/>
    <w:rsid w:val="00BD627E"/>
    <w:rPr>
      <w:sz w:val="24"/>
      <w:szCs w:val="24"/>
    </w:rPr>
  </w:style>
  <w:style w:type="paragraph" w:styleId="Stopka">
    <w:name w:val="footer"/>
    <w:basedOn w:val="Normalny"/>
    <w:link w:val="StopkaZnak"/>
    <w:uiPriority w:val="99"/>
    <w:rsid w:val="00BD627E"/>
    <w:pPr>
      <w:tabs>
        <w:tab w:val="center" w:pos="4536"/>
        <w:tab w:val="right" w:pos="9072"/>
      </w:tabs>
    </w:pPr>
  </w:style>
  <w:style w:type="character" w:customStyle="1" w:styleId="StopkaZnak">
    <w:name w:val="Stopka Znak"/>
    <w:link w:val="Stopka"/>
    <w:uiPriority w:val="99"/>
    <w:rsid w:val="00BD627E"/>
    <w:rPr>
      <w:sz w:val="24"/>
      <w:szCs w:val="24"/>
    </w:rPr>
  </w:style>
  <w:style w:type="character" w:styleId="Odwoaniedokomentarza">
    <w:name w:val="annotation reference"/>
    <w:rsid w:val="00C84494"/>
    <w:rPr>
      <w:sz w:val="16"/>
      <w:szCs w:val="16"/>
    </w:rPr>
  </w:style>
  <w:style w:type="paragraph" w:styleId="Tekstkomentarza">
    <w:name w:val="annotation text"/>
    <w:basedOn w:val="Normalny"/>
    <w:link w:val="TekstkomentarzaZnak"/>
    <w:rsid w:val="00C84494"/>
    <w:rPr>
      <w:sz w:val="20"/>
      <w:szCs w:val="20"/>
    </w:rPr>
  </w:style>
  <w:style w:type="character" w:customStyle="1" w:styleId="TekstkomentarzaZnak">
    <w:name w:val="Tekst komentarza Znak"/>
    <w:basedOn w:val="Domylnaczcionkaakapitu"/>
    <w:link w:val="Tekstkomentarza"/>
    <w:rsid w:val="00C84494"/>
  </w:style>
  <w:style w:type="paragraph" w:styleId="Tematkomentarza">
    <w:name w:val="annotation subject"/>
    <w:basedOn w:val="Tekstkomentarza"/>
    <w:next w:val="Tekstkomentarza"/>
    <w:link w:val="TematkomentarzaZnak"/>
    <w:rsid w:val="00C84494"/>
    <w:rPr>
      <w:b/>
      <w:bCs/>
    </w:rPr>
  </w:style>
  <w:style w:type="character" w:customStyle="1" w:styleId="TematkomentarzaZnak">
    <w:name w:val="Temat komentarza Znak"/>
    <w:link w:val="Tematkomentarza"/>
    <w:rsid w:val="00C84494"/>
    <w:rPr>
      <w:b/>
      <w:bCs/>
    </w:rPr>
  </w:style>
  <w:style w:type="table" w:styleId="Tabela-Siatka">
    <w:name w:val="Table Grid"/>
    <w:basedOn w:val="Standardowy"/>
    <w:rsid w:val="00A35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530350"/>
    <w:rPr>
      <w:sz w:val="24"/>
      <w:szCs w:val="24"/>
    </w:rPr>
  </w:style>
  <w:style w:type="paragraph" w:styleId="Akapitzlist">
    <w:name w:val="List Paragraph"/>
    <w:basedOn w:val="Normalny"/>
    <w:link w:val="AkapitzlistZnak"/>
    <w:uiPriority w:val="34"/>
    <w:qFormat/>
    <w:rsid w:val="00343F39"/>
    <w:pPr>
      <w:spacing w:line="260" w:lineRule="exact"/>
      <w:ind w:left="720"/>
    </w:pPr>
  </w:style>
  <w:style w:type="character" w:styleId="Tekstzastpczy">
    <w:name w:val="Placeholder Text"/>
    <w:basedOn w:val="Domylnaczcionkaakapitu"/>
    <w:uiPriority w:val="99"/>
    <w:semiHidden/>
    <w:rsid w:val="00BC2065"/>
    <w:rPr>
      <w:color w:val="808080"/>
    </w:rPr>
  </w:style>
  <w:style w:type="paragraph" w:customStyle="1" w:styleId="StylTekst1WyjustowanyPrzed6pktPo3pkt">
    <w:name w:val="Styl Tekst 1 Wyjustowany Przed:  6 pkt Po:  3 pkt"/>
    <w:basedOn w:val="Normalny"/>
    <w:rsid w:val="000243C0"/>
    <w:pPr>
      <w:spacing w:before="120" w:after="60"/>
      <w:jc w:val="both"/>
    </w:pPr>
    <w:rPr>
      <w:color w:val="000000" w:themeColor="text1"/>
      <w:szCs w:val="20"/>
    </w:rPr>
  </w:style>
  <w:style w:type="numbering" w:customStyle="1" w:styleId="Styl2">
    <w:name w:val="Styl2"/>
    <w:uiPriority w:val="99"/>
    <w:rsid w:val="00683D98"/>
    <w:pPr>
      <w:numPr>
        <w:numId w:val="1"/>
      </w:numPr>
    </w:pPr>
  </w:style>
  <w:style w:type="paragraph" w:customStyle="1" w:styleId="Opis">
    <w:name w:val="Opis"/>
    <w:basedOn w:val="Normalny"/>
    <w:link w:val="OpisZnak"/>
    <w:qFormat/>
    <w:rsid w:val="00264F09"/>
    <w:pPr>
      <w:spacing w:line="360" w:lineRule="auto"/>
      <w:ind w:firstLine="425"/>
      <w:jc w:val="both"/>
    </w:pPr>
    <w:rPr>
      <w:rFonts w:cs="Arial"/>
      <w:sz w:val="22"/>
      <w:szCs w:val="22"/>
    </w:rPr>
  </w:style>
  <w:style w:type="character" w:customStyle="1" w:styleId="OpisZnak">
    <w:name w:val="Opis Znak"/>
    <w:basedOn w:val="Domylnaczcionkaakapitu"/>
    <w:link w:val="Opis"/>
    <w:rsid w:val="00264F09"/>
    <w:rPr>
      <w:rFonts w:ascii="Arial" w:hAnsi="Arial" w:cs="Arial"/>
      <w:sz w:val="22"/>
      <w:szCs w:val="22"/>
    </w:rPr>
  </w:style>
  <w:style w:type="paragraph" w:styleId="Nagwekspisutreci">
    <w:name w:val="TOC Heading"/>
    <w:basedOn w:val="Nagwek1"/>
    <w:next w:val="Normalny"/>
    <w:uiPriority w:val="39"/>
    <w:unhideWhenUsed/>
    <w:qFormat/>
    <w:rsid w:val="00C92440"/>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Spistreci2">
    <w:name w:val="toc 2"/>
    <w:basedOn w:val="Normalny"/>
    <w:next w:val="Normalny"/>
    <w:autoRedefine/>
    <w:uiPriority w:val="39"/>
    <w:unhideWhenUsed/>
    <w:qFormat/>
    <w:rsid w:val="00E24AF9"/>
    <w:pPr>
      <w:tabs>
        <w:tab w:val="left" w:pos="709"/>
        <w:tab w:val="right" w:leader="dot" w:pos="9912"/>
      </w:tabs>
      <w:spacing w:after="100" w:line="276" w:lineRule="auto"/>
      <w:ind w:left="220"/>
    </w:pPr>
    <w:rPr>
      <w:rFonts w:asciiTheme="minorHAnsi" w:eastAsiaTheme="minorEastAsia" w:hAnsiTheme="minorHAnsi" w:cstheme="minorBidi"/>
      <w:sz w:val="22"/>
      <w:szCs w:val="22"/>
    </w:rPr>
  </w:style>
  <w:style w:type="paragraph" w:styleId="Spistreci1">
    <w:name w:val="toc 1"/>
    <w:basedOn w:val="Normalny"/>
    <w:next w:val="Normalny"/>
    <w:autoRedefine/>
    <w:uiPriority w:val="39"/>
    <w:unhideWhenUsed/>
    <w:qFormat/>
    <w:rsid w:val="00C92440"/>
    <w:pPr>
      <w:spacing w:after="100" w:line="276" w:lineRule="auto"/>
    </w:pPr>
    <w:rPr>
      <w:rFonts w:asciiTheme="minorHAnsi" w:eastAsiaTheme="minorEastAsia" w:hAnsiTheme="minorHAnsi" w:cstheme="minorBidi"/>
      <w:sz w:val="22"/>
      <w:szCs w:val="22"/>
    </w:rPr>
  </w:style>
  <w:style w:type="paragraph" w:styleId="Spistreci3">
    <w:name w:val="toc 3"/>
    <w:basedOn w:val="Normalny"/>
    <w:next w:val="Normalny"/>
    <w:autoRedefine/>
    <w:uiPriority w:val="39"/>
    <w:unhideWhenUsed/>
    <w:qFormat/>
    <w:rsid w:val="00C92440"/>
    <w:pPr>
      <w:spacing w:after="100" w:line="276" w:lineRule="auto"/>
      <w:ind w:left="440"/>
    </w:pPr>
    <w:rPr>
      <w:rFonts w:asciiTheme="minorHAnsi" w:eastAsiaTheme="minorEastAsia" w:hAnsiTheme="minorHAnsi" w:cstheme="minorBidi"/>
      <w:sz w:val="22"/>
      <w:szCs w:val="22"/>
    </w:rPr>
  </w:style>
  <w:style w:type="character" w:customStyle="1" w:styleId="Nagwek3Znak">
    <w:name w:val="Nagłówek 3 Znak"/>
    <w:basedOn w:val="Domylnaczcionkaakapitu"/>
    <w:link w:val="Nagwek3"/>
    <w:uiPriority w:val="9"/>
    <w:rsid w:val="00464010"/>
    <w:rPr>
      <w:rFonts w:ascii="Arial" w:hAnsi="Arial" w:cs="Arial"/>
      <w:bCs/>
      <w:iCs/>
      <w:sz w:val="18"/>
      <w:szCs w:val="28"/>
    </w:rPr>
  </w:style>
  <w:style w:type="paragraph" w:styleId="Tekstpodstawowy">
    <w:name w:val="Body Text"/>
    <w:basedOn w:val="Normalny"/>
    <w:link w:val="TekstpodstawowyZnak"/>
    <w:rsid w:val="00C92440"/>
    <w:pPr>
      <w:spacing w:after="120"/>
    </w:pPr>
  </w:style>
  <w:style w:type="character" w:customStyle="1" w:styleId="TekstpodstawowyZnak">
    <w:name w:val="Tekst podstawowy Znak"/>
    <w:basedOn w:val="Domylnaczcionkaakapitu"/>
    <w:link w:val="Tekstpodstawowy"/>
    <w:rsid w:val="00C92440"/>
    <w:rPr>
      <w:rFonts w:ascii="Arial" w:hAnsi="Arial"/>
      <w:sz w:val="18"/>
      <w:szCs w:val="24"/>
    </w:rPr>
  </w:style>
  <w:style w:type="character" w:customStyle="1" w:styleId="Nagwek5Znak">
    <w:name w:val="Nagłówek 5 Znak"/>
    <w:basedOn w:val="Domylnaczcionkaakapitu"/>
    <w:link w:val="Nagwek5"/>
    <w:uiPriority w:val="9"/>
    <w:rsid w:val="00C92440"/>
    <w:rPr>
      <w:b/>
      <w:bCs/>
      <w:i/>
      <w:iCs/>
      <w:sz w:val="26"/>
      <w:szCs w:val="26"/>
    </w:rPr>
  </w:style>
  <w:style w:type="character" w:customStyle="1" w:styleId="Nagwek6Znak">
    <w:name w:val="Nagłówek 6 Znak"/>
    <w:basedOn w:val="Domylnaczcionkaakapitu"/>
    <w:link w:val="Nagwek6"/>
    <w:uiPriority w:val="9"/>
    <w:rsid w:val="00C92440"/>
    <w:rPr>
      <w:b/>
      <w:bCs/>
      <w:sz w:val="22"/>
      <w:szCs w:val="22"/>
    </w:rPr>
  </w:style>
  <w:style w:type="character" w:customStyle="1" w:styleId="Nagwek7Znak">
    <w:name w:val="Nagłówek 7 Znak"/>
    <w:basedOn w:val="Domylnaczcionkaakapitu"/>
    <w:link w:val="Nagwek7"/>
    <w:uiPriority w:val="9"/>
    <w:rsid w:val="00C92440"/>
    <w:rPr>
      <w:sz w:val="24"/>
      <w:szCs w:val="24"/>
    </w:rPr>
  </w:style>
  <w:style w:type="character" w:customStyle="1" w:styleId="Nagwek8Znak">
    <w:name w:val="Nagłówek 8 Znak"/>
    <w:basedOn w:val="Domylnaczcionkaakapitu"/>
    <w:link w:val="Nagwek8"/>
    <w:uiPriority w:val="9"/>
    <w:rsid w:val="00C92440"/>
    <w:rPr>
      <w:i/>
      <w:iCs/>
      <w:sz w:val="24"/>
      <w:szCs w:val="24"/>
    </w:rPr>
  </w:style>
  <w:style w:type="character" w:customStyle="1" w:styleId="Nagwek9Znak">
    <w:name w:val="Nagłówek 9 Znak"/>
    <w:basedOn w:val="Domylnaczcionkaakapitu"/>
    <w:link w:val="Nagwek9"/>
    <w:uiPriority w:val="9"/>
    <w:rsid w:val="00C92440"/>
    <w:rPr>
      <w:rFonts w:ascii="Arial" w:hAnsi="Arial" w:cs="Arial"/>
      <w:sz w:val="22"/>
      <w:szCs w:val="22"/>
    </w:rPr>
  </w:style>
  <w:style w:type="paragraph" w:customStyle="1" w:styleId="OUToglny">
    <w:name w:val="OUT ogólny"/>
    <w:basedOn w:val="Normalny"/>
    <w:autoRedefine/>
    <w:rsid w:val="00AD6A39"/>
    <w:pPr>
      <w:spacing w:line="276" w:lineRule="auto"/>
      <w:ind w:left="644"/>
      <w:jc w:val="both"/>
    </w:pPr>
    <w:rPr>
      <w:rFonts w:cs="Arial"/>
      <w:szCs w:val="20"/>
    </w:rPr>
  </w:style>
  <w:style w:type="paragraph" w:styleId="Spistreci6">
    <w:name w:val="toc 6"/>
    <w:basedOn w:val="Normalny"/>
    <w:next w:val="Normalny"/>
    <w:autoRedefine/>
    <w:uiPriority w:val="39"/>
    <w:rsid w:val="007C17A5"/>
    <w:pPr>
      <w:spacing w:after="100"/>
      <w:ind w:left="900"/>
    </w:pPr>
  </w:style>
  <w:style w:type="paragraph" w:styleId="Tekstpodstawowy2">
    <w:name w:val="Body Text 2"/>
    <w:basedOn w:val="Normalny"/>
    <w:link w:val="Tekstpodstawowy2Znak"/>
    <w:rsid w:val="00A640FF"/>
    <w:pPr>
      <w:spacing w:after="120" w:line="480" w:lineRule="auto"/>
    </w:pPr>
  </w:style>
  <w:style w:type="character" w:customStyle="1" w:styleId="Tekstpodstawowy2Znak">
    <w:name w:val="Tekst podstawowy 2 Znak"/>
    <w:basedOn w:val="Domylnaczcionkaakapitu"/>
    <w:link w:val="Tekstpodstawowy2"/>
    <w:rsid w:val="00A640FF"/>
    <w:rPr>
      <w:rFonts w:ascii="Arial" w:hAnsi="Arial"/>
      <w:sz w:val="18"/>
      <w:szCs w:val="24"/>
    </w:rPr>
  </w:style>
  <w:style w:type="paragraph" w:styleId="Indeks1">
    <w:name w:val="index 1"/>
    <w:basedOn w:val="Normalny"/>
    <w:next w:val="Normalny"/>
    <w:autoRedefine/>
    <w:rsid w:val="00A640FF"/>
    <w:pPr>
      <w:numPr>
        <w:numId w:val="4"/>
      </w:numPr>
      <w:spacing w:before="100" w:beforeAutospacing="1" w:after="100" w:afterAutospacing="1"/>
      <w:jc w:val="both"/>
    </w:pPr>
    <w:rPr>
      <w:rFonts w:ascii="Verdana" w:hAnsi="Verdana"/>
      <w:bCs/>
      <w:iCs/>
      <w:sz w:val="20"/>
      <w:szCs w:val="20"/>
    </w:rPr>
  </w:style>
  <w:style w:type="paragraph" w:customStyle="1" w:styleId="Tytu3rozdzia3u">
    <w:name w:val="Tytu3 rozdzia3u"/>
    <w:basedOn w:val="Nagwek1"/>
    <w:rsid w:val="00982C4D"/>
    <w:pPr>
      <w:numPr>
        <w:numId w:val="0"/>
      </w:numPr>
      <w:tabs>
        <w:tab w:val="left" w:pos="426"/>
      </w:tabs>
      <w:spacing w:before="120" w:line="276" w:lineRule="auto"/>
      <w:ind w:left="284" w:hanging="284"/>
      <w:outlineLvl w:val="9"/>
    </w:pPr>
    <w:rPr>
      <w:rFonts w:cs="Times New Roman"/>
      <w:caps w:val="0"/>
      <w:snapToGrid w:val="0"/>
      <w:color w:val="auto"/>
      <w:kern w:val="28"/>
      <w:sz w:val="24"/>
      <w:szCs w:val="20"/>
    </w:rPr>
  </w:style>
  <w:style w:type="paragraph" w:styleId="Tekstpodstawowywcity3">
    <w:name w:val="Body Text Indent 3"/>
    <w:basedOn w:val="Normalny"/>
    <w:link w:val="Tekstpodstawowywcity3Znak"/>
    <w:rsid w:val="00982C4D"/>
    <w:pPr>
      <w:spacing w:after="120"/>
      <w:ind w:left="283"/>
      <w:jc w:val="both"/>
    </w:pPr>
    <w:rPr>
      <w:sz w:val="16"/>
      <w:szCs w:val="16"/>
    </w:rPr>
  </w:style>
  <w:style w:type="character" w:customStyle="1" w:styleId="Tekstpodstawowywcity3Znak">
    <w:name w:val="Tekst podstawowy wcięty 3 Znak"/>
    <w:basedOn w:val="Domylnaczcionkaakapitu"/>
    <w:link w:val="Tekstpodstawowywcity3"/>
    <w:rsid w:val="00982C4D"/>
    <w:rPr>
      <w:rFonts w:ascii="Arial" w:hAnsi="Arial"/>
      <w:sz w:val="16"/>
      <w:szCs w:val="16"/>
    </w:rPr>
  </w:style>
  <w:style w:type="paragraph" w:customStyle="1" w:styleId="Tekst">
    <w:name w:val="Tekst"/>
    <w:basedOn w:val="Tytu3rozdzia3u"/>
    <w:rsid w:val="00982C4D"/>
    <w:pPr>
      <w:spacing w:before="0" w:after="0"/>
    </w:pPr>
    <w:rPr>
      <w:rFonts w:ascii="Times New Roman" w:hAnsi="Times New Roman"/>
      <w:b w:val="0"/>
    </w:rPr>
  </w:style>
  <w:style w:type="character" w:styleId="Numerstrony">
    <w:name w:val="page number"/>
    <w:basedOn w:val="Domylnaczcionkaakapitu"/>
    <w:rsid w:val="00982C4D"/>
  </w:style>
  <w:style w:type="paragraph" w:styleId="Tekstpodstawowy3">
    <w:name w:val="Body Text 3"/>
    <w:basedOn w:val="Normalny"/>
    <w:link w:val="Tekstpodstawowy3Znak"/>
    <w:rsid w:val="00982C4D"/>
    <w:pPr>
      <w:spacing w:after="120"/>
      <w:jc w:val="both"/>
    </w:pPr>
    <w:rPr>
      <w:sz w:val="16"/>
      <w:szCs w:val="16"/>
    </w:rPr>
  </w:style>
  <w:style w:type="character" w:customStyle="1" w:styleId="Tekstpodstawowy3Znak">
    <w:name w:val="Tekst podstawowy 3 Znak"/>
    <w:basedOn w:val="Domylnaczcionkaakapitu"/>
    <w:link w:val="Tekstpodstawowy3"/>
    <w:rsid w:val="00982C4D"/>
    <w:rPr>
      <w:rFonts w:ascii="Arial" w:hAnsi="Arial"/>
      <w:sz w:val="16"/>
      <w:szCs w:val="16"/>
    </w:rPr>
  </w:style>
  <w:style w:type="paragraph" w:customStyle="1" w:styleId="Nag3wek3">
    <w:name w:val="Nag3ówek 3"/>
    <w:basedOn w:val="Normalny"/>
    <w:next w:val="Normalny"/>
    <w:rsid w:val="00982C4D"/>
    <w:pPr>
      <w:widowControl w:val="0"/>
      <w:autoSpaceDE w:val="0"/>
      <w:autoSpaceDN w:val="0"/>
      <w:adjustRightInd w:val="0"/>
      <w:spacing w:before="120" w:after="60"/>
    </w:pPr>
    <w:rPr>
      <w:rFonts w:ascii="Times New Roman" w:hAnsi="Times New Roman"/>
      <w:sz w:val="24"/>
    </w:rPr>
  </w:style>
  <w:style w:type="paragraph" w:styleId="Tekstblokowy">
    <w:name w:val="Block Text"/>
    <w:basedOn w:val="Normalny"/>
    <w:next w:val="Normalny"/>
    <w:rsid w:val="00982C4D"/>
    <w:pPr>
      <w:widowControl w:val="0"/>
      <w:autoSpaceDE w:val="0"/>
      <w:autoSpaceDN w:val="0"/>
      <w:adjustRightInd w:val="0"/>
    </w:pPr>
    <w:rPr>
      <w:rFonts w:ascii="Times New Roman" w:hAnsi="Times New Roman"/>
      <w:sz w:val="24"/>
    </w:rPr>
  </w:style>
  <w:style w:type="paragraph" w:customStyle="1" w:styleId="Tekstpodstawowywciety3">
    <w:name w:val="Tekst podstawowy wciety 3"/>
    <w:basedOn w:val="Normalny"/>
    <w:next w:val="Normalny"/>
    <w:rsid w:val="00982C4D"/>
    <w:pPr>
      <w:widowControl w:val="0"/>
      <w:autoSpaceDE w:val="0"/>
      <w:autoSpaceDN w:val="0"/>
      <w:adjustRightInd w:val="0"/>
    </w:pPr>
    <w:rPr>
      <w:rFonts w:ascii="Times New Roman" w:hAnsi="Times New Roman"/>
      <w:sz w:val="24"/>
    </w:rPr>
  </w:style>
  <w:style w:type="character" w:customStyle="1" w:styleId="Nag3wek2Znak">
    <w:name w:val="Nag3ówek 2 Znak"/>
    <w:rsid w:val="00982C4D"/>
    <w:rPr>
      <w:b/>
      <w:bCs/>
      <w:color w:val="000000"/>
      <w:sz w:val="26"/>
      <w:szCs w:val="26"/>
    </w:rPr>
  </w:style>
  <w:style w:type="paragraph" w:customStyle="1" w:styleId="Default">
    <w:name w:val="Default"/>
    <w:rsid w:val="00982C4D"/>
    <w:pPr>
      <w:autoSpaceDE w:val="0"/>
      <w:autoSpaceDN w:val="0"/>
      <w:adjustRightInd w:val="0"/>
    </w:pPr>
    <w:rPr>
      <w:color w:val="000000"/>
      <w:sz w:val="24"/>
      <w:szCs w:val="24"/>
    </w:rPr>
  </w:style>
  <w:style w:type="paragraph" w:styleId="Nagwekindeksu">
    <w:name w:val="index heading"/>
    <w:basedOn w:val="Normalny"/>
    <w:next w:val="Indeks1"/>
    <w:rsid w:val="00982C4D"/>
    <w:rPr>
      <w:rFonts w:ascii="Times New Roman" w:hAnsi="Times New Roman"/>
      <w:sz w:val="24"/>
    </w:rPr>
  </w:style>
  <w:style w:type="paragraph" w:styleId="Tekstprzypisukocowego">
    <w:name w:val="endnote text"/>
    <w:basedOn w:val="Normalny"/>
    <w:link w:val="TekstprzypisukocowegoZnak"/>
    <w:rsid w:val="00982C4D"/>
    <w:pPr>
      <w:jc w:val="both"/>
    </w:pPr>
    <w:rPr>
      <w:sz w:val="20"/>
      <w:szCs w:val="20"/>
    </w:rPr>
  </w:style>
  <w:style w:type="character" w:customStyle="1" w:styleId="TekstprzypisukocowegoZnak">
    <w:name w:val="Tekst przypisu końcowego Znak"/>
    <w:basedOn w:val="Domylnaczcionkaakapitu"/>
    <w:link w:val="Tekstprzypisukocowego"/>
    <w:rsid w:val="00982C4D"/>
    <w:rPr>
      <w:rFonts w:ascii="Arial" w:hAnsi="Arial"/>
    </w:rPr>
  </w:style>
  <w:style w:type="character" w:styleId="Odwoanieprzypisukocowego">
    <w:name w:val="endnote reference"/>
    <w:rsid w:val="00982C4D"/>
    <w:rPr>
      <w:vertAlign w:val="superscript"/>
    </w:rPr>
  </w:style>
  <w:style w:type="paragraph" w:styleId="Tytu">
    <w:name w:val="Title"/>
    <w:basedOn w:val="Normalny"/>
    <w:link w:val="TytuZnak"/>
    <w:qFormat/>
    <w:rsid w:val="00982C4D"/>
    <w:pPr>
      <w:jc w:val="center"/>
    </w:pPr>
    <w:rPr>
      <w:rFonts w:ascii="Times New Roman" w:hAnsi="Times New Roman"/>
      <w:b/>
      <w:bCs/>
      <w:sz w:val="36"/>
    </w:rPr>
  </w:style>
  <w:style w:type="character" w:customStyle="1" w:styleId="TytuZnak">
    <w:name w:val="Tytuł Znak"/>
    <w:basedOn w:val="Domylnaczcionkaakapitu"/>
    <w:link w:val="Tytu"/>
    <w:rsid w:val="00982C4D"/>
    <w:rPr>
      <w:b/>
      <w:bCs/>
      <w:sz w:val="36"/>
      <w:szCs w:val="24"/>
    </w:rPr>
  </w:style>
  <w:style w:type="character" w:customStyle="1" w:styleId="biggertext">
    <w:name w:val="biggertext"/>
    <w:basedOn w:val="Domylnaczcionkaakapitu"/>
    <w:rsid w:val="00982C4D"/>
  </w:style>
  <w:style w:type="paragraph" w:styleId="Tekstpodstawowywcity2">
    <w:name w:val="Body Text Indent 2"/>
    <w:basedOn w:val="Normalny"/>
    <w:link w:val="Tekstpodstawowywcity2Znak"/>
    <w:rsid w:val="00982C4D"/>
    <w:pPr>
      <w:spacing w:before="100" w:beforeAutospacing="1"/>
      <w:ind w:left="357"/>
      <w:jc w:val="both"/>
    </w:pPr>
    <w:rPr>
      <w:rFonts w:cs="Arial"/>
      <w:sz w:val="22"/>
      <w:szCs w:val="22"/>
    </w:rPr>
  </w:style>
  <w:style w:type="character" w:customStyle="1" w:styleId="Tekstpodstawowywcity2Znak">
    <w:name w:val="Tekst podstawowy wcięty 2 Znak"/>
    <w:basedOn w:val="Domylnaczcionkaakapitu"/>
    <w:link w:val="Tekstpodstawowywcity2"/>
    <w:rsid w:val="00982C4D"/>
    <w:rPr>
      <w:rFonts w:ascii="Arial" w:hAnsi="Arial" w:cs="Arial"/>
      <w:sz w:val="22"/>
      <w:szCs w:val="22"/>
    </w:rPr>
  </w:style>
  <w:style w:type="paragraph" w:styleId="Spistreci4">
    <w:name w:val="toc 4"/>
    <w:basedOn w:val="Normalny"/>
    <w:next w:val="Normalny"/>
    <w:autoRedefine/>
    <w:uiPriority w:val="39"/>
    <w:rsid w:val="00982C4D"/>
    <w:pPr>
      <w:ind w:left="720"/>
    </w:pPr>
    <w:rPr>
      <w:rFonts w:ascii="Times New Roman" w:hAnsi="Times New Roman"/>
      <w:sz w:val="24"/>
    </w:rPr>
  </w:style>
  <w:style w:type="paragraph" w:styleId="Spistreci5">
    <w:name w:val="toc 5"/>
    <w:basedOn w:val="Normalny"/>
    <w:next w:val="Normalny"/>
    <w:autoRedefine/>
    <w:uiPriority w:val="39"/>
    <w:rsid w:val="00982C4D"/>
    <w:pPr>
      <w:ind w:left="960"/>
    </w:pPr>
    <w:rPr>
      <w:rFonts w:ascii="Times New Roman" w:hAnsi="Times New Roman"/>
      <w:sz w:val="24"/>
    </w:rPr>
  </w:style>
  <w:style w:type="paragraph" w:styleId="Spistreci7">
    <w:name w:val="toc 7"/>
    <w:basedOn w:val="Normalny"/>
    <w:next w:val="Normalny"/>
    <w:autoRedefine/>
    <w:uiPriority w:val="39"/>
    <w:rsid w:val="00982C4D"/>
    <w:pPr>
      <w:ind w:left="1440"/>
    </w:pPr>
    <w:rPr>
      <w:rFonts w:ascii="Times New Roman" w:hAnsi="Times New Roman"/>
      <w:sz w:val="24"/>
    </w:rPr>
  </w:style>
  <w:style w:type="paragraph" w:styleId="Spistreci8">
    <w:name w:val="toc 8"/>
    <w:basedOn w:val="Normalny"/>
    <w:next w:val="Normalny"/>
    <w:autoRedefine/>
    <w:uiPriority w:val="39"/>
    <w:rsid w:val="00982C4D"/>
    <w:pPr>
      <w:ind w:left="1680"/>
    </w:pPr>
    <w:rPr>
      <w:rFonts w:ascii="Times New Roman" w:hAnsi="Times New Roman"/>
      <w:sz w:val="24"/>
    </w:rPr>
  </w:style>
  <w:style w:type="paragraph" w:styleId="Spistreci9">
    <w:name w:val="toc 9"/>
    <w:basedOn w:val="Normalny"/>
    <w:next w:val="Normalny"/>
    <w:autoRedefine/>
    <w:uiPriority w:val="39"/>
    <w:rsid w:val="00982C4D"/>
    <w:pPr>
      <w:ind w:left="1920"/>
    </w:pPr>
    <w:rPr>
      <w:rFonts w:ascii="Times New Roman" w:hAnsi="Times New Roman"/>
      <w:sz w:val="24"/>
    </w:rPr>
  </w:style>
  <w:style w:type="paragraph" w:customStyle="1" w:styleId="PGEtekstglowny">
    <w:name w:val="PGE_tekst_glowny"/>
    <w:basedOn w:val="Normalny"/>
    <w:rsid w:val="00982C4D"/>
    <w:pPr>
      <w:spacing w:line="360" w:lineRule="auto"/>
      <w:jc w:val="both"/>
    </w:pPr>
    <w:rPr>
      <w:rFonts w:ascii="Times New Roman" w:hAnsi="Times New Roman"/>
      <w:sz w:val="20"/>
      <w:szCs w:val="20"/>
    </w:rPr>
  </w:style>
  <w:style w:type="character" w:styleId="UyteHipercze">
    <w:name w:val="FollowedHyperlink"/>
    <w:rsid w:val="00982C4D"/>
    <w:rPr>
      <w:color w:val="800080"/>
      <w:u w:val="single"/>
    </w:rPr>
  </w:style>
  <w:style w:type="character" w:customStyle="1" w:styleId="Nagwek4Znak">
    <w:name w:val="Nagłówek 4 Znak"/>
    <w:basedOn w:val="Domylnaczcionkaakapitu"/>
    <w:link w:val="Nagwek4"/>
    <w:uiPriority w:val="9"/>
    <w:rsid w:val="00170E58"/>
    <w:rPr>
      <w:rFonts w:ascii="Arial" w:hAnsi="Arial"/>
      <w:bCs/>
      <w:color w:val="000000" w:themeColor="text1"/>
      <w:sz w:val="18"/>
    </w:rPr>
  </w:style>
  <w:style w:type="character" w:customStyle="1" w:styleId="AkapitzlistZnak">
    <w:name w:val="Akapit z listą Znak"/>
    <w:basedOn w:val="Domylnaczcionkaakapitu"/>
    <w:link w:val="Akapitzlist"/>
    <w:uiPriority w:val="34"/>
    <w:rsid w:val="000026E6"/>
    <w:rPr>
      <w:rFonts w:ascii="Arial" w:hAnsi="Arial"/>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186705">
      <w:bodyDiv w:val="1"/>
      <w:marLeft w:val="0"/>
      <w:marRight w:val="0"/>
      <w:marTop w:val="0"/>
      <w:marBottom w:val="0"/>
      <w:divBdr>
        <w:top w:val="none" w:sz="0" w:space="0" w:color="auto"/>
        <w:left w:val="none" w:sz="0" w:space="0" w:color="auto"/>
        <w:bottom w:val="none" w:sz="0" w:space="0" w:color="auto"/>
        <w:right w:val="none" w:sz="0" w:space="0" w:color="auto"/>
      </w:divBdr>
    </w:div>
    <w:div w:id="343365940">
      <w:bodyDiv w:val="1"/>
      <w:marLeft w:val="0"/>
      <w:marRight w:val="0"/>
      <w:marTop w:val="0"/>
      <w:marBottom w:val="0"/>
      <w:divBdr>
        <w:top w:val="none" w:sz="0" w:space="0" w:color="auto"/>
        <w:left w:val="none" w:sz="0" w:space="0" w:color="auto"/>
        <w:bottom w:val="none" w:sz="0" w:space="0" w:color="auto"/>
        <w:right w:val="none" w:sz="0" w:space="0" w:color="auto"/>
      </w:divBdr>
      <w:divsChild>
        <w:div w:id="146628225">
          <w:marLeft w:val="0"/>
          <w:marRight w:val="0"/>
          <w:marTop w:val="0"/>
          <w:marBottom w:val="0"/>
          <w:divBdr>
            <w:top w:val="none" w:sz="0" w:space="0" w:color="auto"/>
            <w:left w:val="none" w:sz="0" w:space="0" w:color="auto"/>
            <w:bottom w:val="none" w:sz="0" w:space="0" w:color="auto"/>
            <w:right w:val="none" w:sz="0" w:space="0" w:color="auto"/>
          </w:divBdr>
          <w:divsChild>
            <w:div w:id="273291576">
              <w:marLeft w:val="0"/>
              <w:marRight w:val="0"/>
              <w:marTop w:val="0"/>
              <w:marBottom w:val="0"/>
              <w:divBdr>
                <w:top w:val="none" w:sz="0" w:space="0" w:color="auto"/>
                <w:left w:val="none" w:sz="0" w:space="0" w:color="auto"/>
                <w:bottom w:val="none" w:sz="0" w:space="0" w:color="auto"/>
                <w:right w:val="none" w:sz="0" w:space="0" w:color="auto"/>
              </w:divBdr>
            </w:div>
            <w:div w:id="924655437">
              <w:marLeft w:val="0"/>
              <w:marRight w:val="0"/>
              <w:marTop w:val="0"/>
              <w:marBottom w:val="0"/>
              <w:divBdr>
                <w:top w:val="none" w:sz="0" w:space="0" w:color="auto"/>
                <w:left w:val="none" w:sz="0" w:space="0" w:color="auto"/>
                <w:bottom w:val="none" w:sz="0" w:space="0" w:color="auto"/>
                <w:right w:val="none" w:sz="0" w:space="0" w:color="auto"/>
              </w:divBdr>
            </w:div>
            <w:div w:id="1122188239">
              <w:marLeft w:val="0"/>
              <w:marRight w:val="0"/>
              <w:marTop w:val="0"/>
              <w:marBottom w:val="0"/>
              <w:divBdr>
                <w:top w:val="none" w:sz="0" w:space="0" w:color="auto"/>
                <w:left w:val="none" w:sz="0" w:space="0" w:color="auto"/>
                <w:bottom w:val="none" w:sz="0" w:space="0" w:color="auto"/>
                <w:right w:val="none" w:sz="0" w:space="0" w:color="auto"/>
              </w:divBdr>
            </w:div>
            <w:div w:id="1164857196">
              <w:marLeft w:val="0"/>
              <w:marRight w:val="0"/>
              <w:marTop w:val="0"/>
              <w:marBottom w:val="0"/>
              <w:divBdr>
                <w:top w:val="none" w:sz="0" w:space="0" w:color="auto"/>
                <w:left w:val="none" w:sz="0" w:space="0" w:color="auto"/>
                <w:bottom w:val="none" w:sz="0" w:space="0" w:color="auto"/>
                <w:right w:val="none" w:sz="0" w:space="0" w:color="auto"/>
              </w:divBdr>
            </w:div>
            <w:div w:id="1317300446">
              <w:marLeft w:val="0"/>
              <w:marRight w:val="0"/>
              <w:marTop w:val="0"/>
              <w:marBottom w:val="0"/>
              <w:divBdr>
                <w:top w:val="none" w:sz="0" w:space="0" w:color="auto"/>
                <w:left w:val="none" w:sz="0" w:space="0" w:color="auto"/>
                <w:bottom w:val="none" w:sz="0" w:space="0" w:color="auto"/>
                <w:right w:val="none" w:sz="0" w:space="0" w:color="auto"/>
              </w:divBdr>
            </w:div>
            <w:div w:id="1730957864">
              <w:marLeft w:val="0"/>
              <w:marRight w:val="0"/>
              <w:marTop w:val="0"/>
              <w:marBottom w:val="0"/>
              <w:divBdr>
                <w:top w:val="none" w:sz="0" w:space="0" w:color="auto"/>
                <w:left w:val="none" w:sz="0" w:space="0" w:color="auto"/>
                <w:bottom w:val="none" w:sz="0" w:space="0" w:color="auto"/>
                <w:right w:val="none" w:sz="0" w:space="0" w:color="auto"/>
              </w:divBdr>
              <w:divsChild>
                <w:div w:id="498547441">
                  <w:blockQuote w:val="1"/>
                  <w:marLeft w:val="720"/>
                  <w:marRight w:val="720"/>
                  <w:marTop w:val="100"/>
                  <w:marBottom w:val="100"/>
                  <w:divBdr>
                    <w:top w:val="none" w:sz="0" w:space="0" w:color="auto"/>
                    <w:left w:val="none" w:sz="0" w:space="0" w:color="auto"/>
                    <w:bottom w:val="none" w:sz="0" w:space="0" w:color="auto"/>
                    <w:right w:val="none" w:sz="0" w:space="0" w:color="auto"/>
                  </w:divBdr>
                </w:div>
                <w:div w:id="14003230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632566225">
      <w:bodyDiv w:val="1"/>
      <w:marLeft w:val="0"/>
      <w:marRight w:val="0"/>
      <w:marTop w:val="0"/>
      <w:marBottom w:val="0"/>
      <w:divBdr>
        <w:top w:val="none" w:sz="0" w:space="0" w:color="auto"/>
        <w:left w:val="none" w:sz="0" w:space="0" w:color="auto"/>
        <w:bottom w:val="none" w:sz="0" w:space="0" w:color="auto"/>
        <w:right w:val="none" w:sz="0" w:space="0" w:color="auto"/>
      </w:divBdr>
    </w:div>
    <w:div w:id="792938437">
      <w:bodyDiv w:val="1"/>
      <w:marLeft w:val="0"/>
      <w:marRight w:val="0"/>
      <w:marTop w:val="0"/>
      <w:marBottom w:val="0"/>
      <w:divBdr>
        <w:top w:val="none" w:sz="0" w:space="0" w:color="auto"/>
        <w:left w:val="none" w:sz="0" w:space="0" w:color="auto"/>
        <w:bottom w:val="none" w:sz="0" w:space="0" w:color="auto"/>
        <w:right w:val="none" w:sz="0" w:space="0" w:color="auto"/>
      </w:divBdr>
    </w:div>
    <w:div w:id="829055941">
      <w:bodyDiv w:val="1"/>
      <w:marLeft w:val="0"/>
      <w:marRight w:val="0"/>
      <w:marTop w:val="0"/>
      <w:marBottom w:val="0"/>
      <w:divBdr>
        <w:top w:val="none" w:sz="0" w:space="0" w:color="auto"/>
        <w:left w:val="none" w:sz="0" w:space="0" w:color="auto"/>
        <w:bottom w:val="none" w:sz="0" w:space="0" w:color="auto"/>
        <w:right w:val="none" w:sz="0" w:space="0" w:color="auto"/>
      </w:divBdr>
    </w:div>
    <w:div w:id="1005935038">
      <w:bodyDiv w:val="1"/>
      <w:marLeft w:val="0"/>
      <w:marRight w:val="0"/>
      <w:marTop w:val="0"/>
      <w:marBottom w:val="0"/>
      <w:divBdr>
        <w:top w:val="none" w:sz="0" w:space="0" w:color="auto"/>
        <w:left w:val="none" w:sz="0" w:space="0" w:color="auto"/>
        <w:bottom w:val="none" w:sz="0" w:space="0" w:color="auto"/>
        <w:right w:val="none" w:sz="0" w:space="0" w:color="auto"/>
      </w:divBdr>
      <w:divsChild>
        <w:div w:id="855578811">
          <w:marLeft w:val="0"/>
          <w:marRight w:val="0"/>
          <w:marTop w:val="0"/>
          <w:marBottom w:val="0"/>
          <w:divBdr>
            <w:top w:val="none" w:sz="0" w:space="0" w:color="auto"/>
            <w:left w:val="none" w:sz="0" w:space="0" w:color="auto"/>
            <w:bottom w:val="none" w:sz="0" w:space="0" w:color="auto"/>
            <w:right w:val="none" w:sz="0" w:space="0" w:color="auto"/>
          </w:divBdr>
          <w:divsChild>
            <w:div w:id="15155800">
              <w:marLeft w:val="0"/>
              <w:marRight w:val="0"/>
              <w:marTop w:val="0"/>
              <w:marBottom w:val="0"/>
              <w:divBdr>
                <w:top w:val="none" w:sz="0" w:space="0" w:color="auto"/>
                <w:left w:val="none" w:sz="0" w:space="0" w:color="auto"/>
                <w:bottom w:val="none" w:sz="0" w:space="0" w:color="auto"/>
                <w:right w:val="none" w:sz="0" w:space="0" w:color="auto"/>
              </w:divBdr>
            </w:div>
            <w:div w:id="479544785">
              <w:marLeft w:val="0"/>
              <w:marRight w:val="0"/>
              <w:marTop w:val="0"/>
              <w:marBottom w:val="0"/>
              <w:divBdr>
                <w:top w:val="none" w:sz="0" w:space="0" w:color="auto"/>
                <w:left w:val="none" w:sz="0" w:space="0" w:color="auto"/>
                <w:bottom w:val="none" w:sz="0" w:space="0" w:color="auto"/>
                <w:right w:val="none" w:sz="0" w:space="0" w:color="auto"/>
              </w:divBdr>
              <w:divsChild>
                <w:div w:id="67770727">
                  <w:blockQuote w:val="1"/>
                  <w:marLeft w:val="720"/>
                  <w:marRight w:val="720"/>
                  <w:marTop w:val="100"/>
                  <w:marBottom w:val="100"/>
                  <w:divBdr>
                    <w:top w:val="none" w:sz="0" w:space="0" w:color="auto"/>
                    <w:left w:val="none" w:sz="0" w:space="0" w:color="auto"/>
                    <w:bottom w:val="none" w:sz="0" w:space="0" w:color="auto"/>
                    <w:right w:val="none" w:sz="0" w:space="0" w:color="auto"/>
                  </w:divBdr>
                </w:div>
                <w:div w:id="5585190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6782648">
              <w:marLeft w:val="0"/>
              <w:marRight w:val="0"/>
              <w:marTop w:val="0"/>
              <w:marBottom w:val="0"/>
              <w:divBdr>
                <w:top w:val="none" w:sz="0" w:space="0" w:color="auto"/>
                <w:left w:val="none" w:sz="0" w:space="0" w:color="auto"/>
                <w:bottom w:val="none" w:sz="0" w:space="0" w:color="auto"/>
                <w:right w:val="none" w:sz="0" w:space="0" w:color="auto"/>
              </w:divBdr>
            </w:div>
            <w:div w:id="1046636214">
              <w:marLeft w:val="0"/>
              <w:marRight w:val="0"/>
              <w:marTop w:val="0"/>
              <w:marBottom w:val="0"/>
              <w:divBdr>
                <w:top w:val="none" w:sz="0" w:space="0" w:color="auto"/>
                <w:left w:val="none" w:sz="0" w:space="0" w:color="auto"/>
                <w:bottom w:val="none" w:sz="0" w:space="0" w:color="auto"/>
                <w:right w:val="none" w:sz="0" w:space="0" w:color="auto"/>
              </w:divBdr>
            </w:div>
            <w:div w:id="2059235727">
              <w:marLeft w:val="0"/>
              <w:marRight w:val="0"/>
              <w:marTop w:val="0"/>
              <w:marBottom w:val="0"/>
              <w:divBdr>
                <w:top w:val="none" w:sz="0" w:space="0" w:color="auto"/>
                <w:left w:val="none" w:sz="0" w:space="0" w:color="auto"/>
                <w:bottom w:val="none" w:sz="0" w:space="0" w:color="auto"/>
                <w:right w:val="none" w:sz="0" w:space="0" w:color="auto"/>
              </w:divBdr>
            </w:div>
            <w:div w:id="207993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471790">
      <w:bodyDiv w:val="1"/>
      <w:marLeft w:val="0"/>
      <w:marRight w:val="0"/>
      <w:marTop w:val="0"/>
      <w:marBottom w:val="0"/>
      <w:divBdr>
        <w:top w:val="none" w:sz="0" w:space="0" w:color="auto"/>
        <w:left w:val="none" w:sz="0" w:space="0" w:color="auto"/>
        <w:bottom w:val="none" w:sz="0" w:space="0" w:color="auto"/>
        <w:right w:val="none" w:sz="0" w:space="0" w:color="auto"/>
      </w:divBdr>
    </w:div>
    <w:div w:id="1730761845">
      <w:bodyDiv w:val="1"/>
      <w:marLeft w:val="0"/>
      <w:marRight w:val="0"/>
      <w:marTop w:val="0"/>
      <w:marBottom w:val="0"/>
      <w:divBdr>
        <w:top w:val="none" w:sz="0" w:space="0" w:color="auto"/>
        <w:left w:val="none" w:sz="0" w:space="0" w:color="auto"/>
        <w:bottom w:val="none" w:sz="0" w:space="0" w:color="auto"/>
        <w:right w:val="none" w:sz="0" w:space="0" w:color="auto"/>
      </w:divBdr>
    </w:div>
    <w:div w:id="1934245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rzemyslaw.jaworski\Pulpit\DOK_GK_PGE\12062013_LAST\25062013\Procedura%20og&#243;lna%20zarz&#261;dzania%20dokumentacj&#261;%20w%20PGE_25062013.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DD9BE7D327DF5B4F94C0698BA54C5BF5" ma:contentTypeVersion="4" ma:contentTypeDescription="Utwórz nowy dokument." ma:contentTypeScope="" ma:versionID="d5c8668a9e85eed85ed817e235acca11">
  <xsd:schema xmlns:xsd="http://www.w3.org/2001/XMLSchema" xmlns:xs="http://www.w3.org/2001/XMLSchema" xmlns:p="http://schemas.microsoft.com/office/2006/metadata/properties" xmlns:ns2="b90e982c-f208-44bf-ab13-fe9d13607830" targetNamespace="http://schemas.microsoft.com/office/2006/metadata/properties" ma:root="true" ma:fieldsID="b5cb63fff72257c6092c0e683c761882" ns2:_="">
    <xsd:import namespace="b90e982c-f208-44bf-ab13-fe9d1360783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0e982c-f208-44bf-ab13-fe9d13607830" elementFormDefault="qualified">
    <xsd:import namespace="http://schemas.microsoft.com/office/2006/documentManagement/types"/>
    <xsd:import namespace="http://schemas.microsoft.com/office/infopath/2007/PartnerControls"/>
    <xsd:element name="SharedWithUsers" ma:index="8" nillable="true" ma:displayName="Udostępnianie"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F7FF3-7502-4761-9128-896F61281A42}">
  <ds:schemaRefs>
    <ds:schemaRef ds:uri="http://schemas.microsoft.com/sharepoint/v3/contenttype/forms"/>
  </ds:schemaRefs>
</ds:datastoreItem>
</file>

<file path=customXml/itemProps2.xml><?xml version="1.0" encoding="utf-8"?>
<ds:datastoreItem xmlns:ds="http://schemas.openxmlformats.org/officeDocument/2006/customXml" ds:itemID="{5C049ECA-56B0-47AD-996A-7B5E6D90ECA5}">
  <ds:schemaRefs>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b90e982c-f208-44bf-ab13-fe9d13607830"/>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77664744-D551-469A-AFE5-DED84AF360A4}">
  <ds:schemaRefs>
    <ds:schemaRef ds:uri="http://schemas.openxmlformats.org/officeDocument/2006/bibliography"/>
  </ds:schemaRefs>
</ds:datastoreItem>
</file>

<file path=customXml/itemProps4.xml><?xml version="1.0" encoding="utf-8"?>
<ds:datastoreItem xmlns:ds="http://schemas.openxmlformats.org/officeDocument/2006/customXml" ds:itemID="{8E847545-3EE2-43C6-8C8F-D3F875C288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0e982c-f208-44bf-ab13-fe9d136078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1EC8B4D-0F65-4B10-8F3A-54825E189418}">
  <ds:schemaRefs>
    <ds:schemaRef ds:uri="http://schemas.openxmlformats.org/officeDocument/2006/bibliography"/>
  </ds:schemaRefs>
</ds:datastoreItem>
</file>

<file path=customXml/itemProps6.xml><?xml version="1.0" encoding="utf-8"?>
<ds:datastoreItem xmlns:ds="http://schemas.openxmlformats.org/officeDocument/2006/customXml" ds:itemID="{4C326830-5DFD-482C-9A96-3D252F44A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Procedura ogólna zarządzania dokumentacją w PGE_25062013.dotx</Template>
  <TotalTime>0</TotalTime>
  <Pages>12</Pages>
  <Words>3549</Words>
  <Characters>23568</Characters>
  <Application>Microsoft Office Word</Application>
  <DocSecurity>4</DocSecurity>
  <Lines>196</Lines>
  <Paragraphs>54</Paragraphs>
  <ScaleCrop>false</ScaleCrop>
  <HeadingPairs>
    <vt:vector size="2" baseType="variant">
      <vt:variant>
        <vt:lpstr>Tytuł</vt:lpstr>
      </vt:variant>
      <vt:variant>
        <vt:i4>1</vt:i4>
      </vt:variant>
    </vt:vector>
  </HeadingPairs>
  <TitlesOfParts>
    <vt:vector size="1" baseType="lpstr">
      <vt:lpstr>Procedura Ogólna - Standard Dokumentacji Systemu Zarządzania w Grupie PGE</vt:lpstr>
    </vt:vector>
  </TitlesOfParts>
  <Company>PGE Polska Grupa Energetyczna S.A.</Company>
  <LinksUpToDate>false</LinksUpToDate>
  <CharactersWithSpaces>27063</CharactersWithSpaces>
  <SharedDoc>false</SharedDoc>
  <HLinks>
    <vt:vector size="24" baseType="variant">
      <vt:variant>
        <vt:i4>3932167</vt:i4>
      </vt:variant>
      <vt:variant>
        <vt:i4>9</vt:i4>
      </vt:variant>
      <vt:variant>
        <vt:i4>0</vt:i4>
      </vt:variant>
      <vt:variant>
        <vt:i4>5</vt:i4>
      </vt:variant>
      <vt:variant>
        <vt:lpwstr>javascript:show_Z(5)</vt:lpwstr>
      </vt:variant>
      <vt:variant>
        <vt:lpwstr/>
      </vt:variant>
      <vt:variant>
        <vt:i4>3932160</vt:i4>
      </vt:variant>
      <vt:variant>
        <vt:i4>6</vt:i4>
      </vt:variant>
      <vt:variant>
        <vt:i4>0</vt:i4>
      </vt:variant>
      <vt:variant>
        <vt:i4>5</vt:i4>
      </vt:variant>
      <vt:variant>
        <vt:lpwstr>javascript:show_Z(2)</vt:lpwstr>
      </vt:variant>
      <vt:variant>
        <vt:lpwstr/>
      </vt:variant>
      <vt:variant>
        <vt:i4>3932163</vt:i4>
      </vt:variant>
      <vt:variant>
        <vt:i4>3</vt:i4>
      </vt:variant>
      <vt:variant>
        <vt:i4>0</vt:i4>
      </vt:variant>
      <vt:variant>
        <vt:i4>5</vt:i4>
      </vt:variant>
      <vt:variant>
        <vt:lpwstr>javascript:show_Z(1)</vt:lpwstr>
      </vt:variant>
      <vt:variant>
        <vt:lpwstr/>
      </vt:variant>
      <vt:variant>
        <vt:i4>3932161</vt:i4>
      </vt:variant>
      <vt:variant>
        <vt:i4>0</vt:i4>
      </vt:variant>
      <vt:variant>
        <vt:i4>0</vt:i4>
      </vt:variant>
      <vt:variant>
        <vt:i4>5</vt:i4>
      </vt:variant>
      <vt:variant>
        <vt:lpwstr>javascript:show_Z(3)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Procedura Ogólna - Standard Dokumentacji Systemu Zarządzania w Grupie PGE</dc:title>
  <dc:creator>pawel.jaworski</dc:creator>
  <cp:lastModifiedBy>Skupień Wojciech [PGE EC S.A.]</cp:lastModifiedBy>
  <cp:revision>2</cp:revision>
  <cp:lastPrinted>2017-06-29T12:03:00Z</cp:lastPrinted>
  <dcterms:created xsi:type="dcterms:W3CDTF">2025-02-10T07:42:00Z</dcterms:created>
  <dcterms:modified xsi:type="dcterms:W3CDTF">2025-02-10T07:42:00Z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0x010100DD9BE7D327DF5B4F94C0698BA54C5BF5</vt:lpwstr>
  </property>
  <property fmtid="{D5CDD505-2E9C-101B-9397-08002B2CF9AE}" pid="3" name="Order">
    <vt:r8>144500</vt:r8>
  </property>
  <property fmtid="{D5CDD505-2E9C-101B-9397-08002B2CF9AE}" pid="4" name="MSIP_Label_bb05f7a3-1160-4670-a0c4-14de3cf25912_Enabled">
    <vt:lpwstr>true</vt:lpwstr>
  </property>
  <property fmtid="{D5CDD505-2E9C-101B-9397-08002B2CF9AE}" pid="5" name="MSIP_Label_bb05f7a3-1160-4670-a0c4-14de3cf25912_SetDate">
    <vt:lpwstr>2024-12-04T10:52:56Z</vt:lpwstr>
  </property>
  <property fmtid="{D5CDD505-2E9C-101B-9397-08002B2CF9AE}" pid="6" name="MSIP_Label_bb05f7a3-1160-4670-a0c4-14de3cf25912_Method">
    <vt:lpwstr>Privileged</vt:lpwstr>
  </property>
  <property fmtid="{D5CDD505-2E9C-101B-9397-08002B2CF9AE}" pid="7" name="MSIP_Label_bb05f7a3-1160-4670-a0c4-14de3cf25912_Name">
    <vt:lpwstr>E001-Wewnetrzne-w-Spolce</vt:lpwstr>
  </property>
  <property fmtid="{D5CDD505-2E9C-101B-9397-08002B2CF9AE}" pid="8" name="MSIP_Label_bb05f7a3-1160-4670-a0c4-14de3cf25912_SiteId">
    <vt:lpwstr>e9895a11-04dc-4848-aa12-7fca9faefb60</vt:lpwstr>
  </property>
  <property fmtid="{D5CDD505-2E9C-101B-9397-08002B2CF9AE}" pid="9" name="MSIP_Label_bb05f7a3-1160-4670-a0c4-14de3cf25912_ActionId">
    <vt:lpwstr>f6a7532b-d6dd-4d4e-81a3-4d87c91ccbfd</vt:lpwstr>
  </property>
  <property fmtid="{D5CDD505-2E9C-101B-9397-08002B2CF9AE}" pid="10" name="MSIP_Label_bb05f7a3-1160-4670-a0c4-14de3cf25912_ContentBits">
    <vt:lpwstr>1</vt:lpwstr>
  </property>
</Properties>
</file>