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B2D1074" w14:textId="02FD7B79" w:rsidR="00AD26AE" w:rsidRPr="005C20BC" w:rsidRDefault="00AD26AE" w:rsidP="005C20BC">
      <w:pPr>
        <w:pStyle w:val="Nagwek"/>
        <w:tabs>
          <w:tab w:val="clear" w:pos="4536"/>
          <w:tab w:val="clear" w:pos="9072"/>
          <w:tab w:val="left" w:pos="851"/>
          <w:tab w:val="left" w:pos="993"/>
          <w:tab w:val="left" w:pos="1843"/>
        </w:tabs>
        <w:spacing w:after="240" w:line="360" w:lineRule="auto"/>
        <w:rPr>
          <w:rFonts w:asciiTheme="minorHAnsi" w:eastAsia="Calibri" w:hAnsiTheme="minorHAnsi" w:cstheme="minorHAnsi"/>
        </w:rPr>
      </w:pPr>
      <w:bookmarkStart w:id="0" w:name="_Hlk29975162"/>
    </w:p>
    <w:p w14:paraId="3A000AEA" w14:textId="25C6FC10" w:rsidR="006F112A" w:rsidRDefault="006F112A" w:rsidP="008B3F29">
      <w:pPr>
        <w:tabs>
          <w:tab w:val="left" w:pos="851"/>
          <w:tab w:val="left" w:pos="993"/>
          <w:tab w:val="left" w:pos="1843"/>
        </w:tabs>
        <w:spacing w:after="240"/>
        <w:rPr>
          <w:rFonts w:asciiTheme="minorHAnsi" w:eastAsia="Calibri" w:hAnsiTheme="minorHAnsi" w:cstheme="minorHAnsi"/>
        </w:rPr>
      </w:pPr>
    </w:p>
    <w:p w14:paraId="327F0903" w14:textId="3B779C84" w:rsidR="005077F7" w:rsidRDefault="005077F7" w:rsidP="008B3F29">
      <w:pPr>
        <w:tabs>
          <w:tab w:val="left" w:pos="851"/>
          <w:tab w:val="left" w:pos="993"/>
          <w:tab w:val="left" w:pos="1843"/>
        </w:tabs>
        <w:spacing w:after="240"/>
        <w:rPr>
          <w:rFonts w:asciiTheme="minorHAnsi" w:eastAsia="Calibri" w:hAnsiTheme="minorHAnsi" w:cstheme="minorHAnsi"/>
        </w:rPr>
      </w:pPr>
    </w:p>
    <w:p w14:paraId="4C685EB8" w14:textId="2F4C0CD5" w:rsidR="005077F7" w:rsidRDefault="005077F7" w:rsidP="008B3F29">
      <w:pPr>
        <w:tabs>
          <w:tab w:val="left" w:pos="851"/>
          <w:tab w:val="left" w:pos="993"/>
          <w:tab w:val="left" w:pos="1843"/>
        </w:tabs>
        <w:spacing w:after="240"/>
        <w:rPr>
          <w:rFonts w:asciiTheme="minorHAnsi" w:eastAsia="Calibri" w:hAnsiTheme="minorHAnsi" w:cstheme="minorHAnsi"/>
        </w:rPr>
      </w:pPr>
    </w:p>
    <w:p w14:paraId="13950C51" w14:textId="2A849BD4" w:rsidR="005077F7" w:rsidRDefault="005077F7" w:rsidP="008B3F29">
      <w:pPr>
        <w:tabs>
          <w:tab w:val="left" w:pos="851"/>
          <w:tab w:val="left" w:pos="993"/>
          <w:tab w:val="left" w:pos="1843"/>
        </w:tabs>
        <w:spacing w:after="240"/>
        <w:rPr>
          <w:rFonts w:asciiTheme="minorHAnsi" w:eastAsia="Calibri" w:hAnsiTheme="minorHAnsi" w:cstheme="minorHAnsi"/>
        </w:rPr>
      </w:pPr>
    </w:p>
    <w:p w14:paraId="3C5AD760" w14:textId="1F422AA5" w:rsidR="005077F7" w:rsidRDefault="005077F7" w:rsidP="008B3F29">
      <w:pPr>
        <w:tabs>
          <w:tab w:val="left" w:pos="851"/>
          <w:tab w:val="left" w:pos="993"/>
          <w:tab w:val="left" w:pos="1843"/>
        </w:tabs>
        <w:spacing w:after="240"/>
        <w:rPr>
          <w:rFonts w:asciiTheme="minorHAnsi" w:eastAsia="Calibri" w:hAnsiTheme="minorHAnsi" w:cstheme="minorHAnsi"/>
        </w:rPr>
      </w:pPr>
    </w:p>
    <w:p w14:paraId="486AC7FE" w14:textId="1D58CCB8" w:rsidR="005077F7" w:rsidRDefault="005077F7" w:rsidP="008B3F29">
      <w:pPr>
        <w:tabs>
          <w:tab w:val="left" w:pos="851"/>
          <w:tab w:val="left" w:pos="993"/>
          <w:tab w:val="left" w:pos="1843"/>
        </w:tabs>
        <w:spacing w:after="240"/>
        <w:rPr>
          <w:rFonts w:asciiTheme="minorHAnsi" w:eastAsia="Calibri" w:hAnsiTheme="minorHAnsi" w:cstheme="minorHAnsi"/>
        </w:rPr>
      </w:pPr>
    </w:p>
    <w:p w14:paraId="72B28083" w14:textId="77777777" w:rsidR="005077F7" w:rsidRPr="008B3F29" w:rsidRDefault="005077F7" w:rsidP="008B3F29">
      <w:pPr>
        <w:tabs>
          <w:tab w:val="left" w:pos="851"/>
          <w:tab w:val="left" w:pos="993"/>
          <w:tab w:val="left" w:pos="1843"/>
        </w:tabs>
        <w:spacing w:after="240"/>
        <w:rPr>
          <w:rFonts w:asciiTheme="minorHAnsi" w:eastAsia="Calibri" w:hAnsiTheme="minorHAnsi" w:cstheme="minorHAnsi"/>
        </w:rPr>
      </w:pPr>
    </w:p>
    <w:p w14:paraId="1AAEAB4C" w14:textId="3D484F43" w:rsidR="00FB222A" w:rsidRDefault="005C20BC" w:rsidP="00FB222A">
      <w:pPr>
        <w:spacing w:before="240" w:line="24" w:lineRule="atLeast"/>
        <w:jc w:val="center"/>
        <w:rPr>
          <w:rFonts w:cstheme="minorHAnsi"/>
          <w:sz w:val="28"/>
        </w:rPr>
      </w:pPr>
      <w:r>
        <w:rPr>
          <w:rFonts w:cstheme="minorHAnsi"/>
          <w:sz w:val="28"/>
        </w:rPr>
        <w:t>Załącznik B5</w:t>
      </w:r>
    </w:p>
    <w:p w14:paraId="030AF6C1" w14:textId="2EED7577" w:rsidR="00FB222A" w:rsidRPr="000F664A" w:rsidRDefault="00FB222A" w:rsidP="005C20BC">
      <w:pPr>
        <w:spacing w:line="276" w:lineRule="auto"/>
        <w:rPr>
          <w:b/>
          <w:sz w:val="36"/>
          <w:szCs w:val="40"/>
        </w:rPr>
      </w:pPr>
    </w:p>
    <w:p w14:paraId="56A8F9FE" w14:textId="77777777" w:rsidR="00FB222A" w:rsidRPr="00467EA4" w:rsidRDefault="00FB222A" w:rsidP="00FB222A">
      <w:pPr>
        <w:spacing w:line="276" w:lineRule="auto"/>
        <w:jc w:val="center"/>
        <w:rPr>
          <w:b/>
          <w:sz w:val="40"/>
          <w:szCs w:val="40"/>
        </w:rPr>
      </w:pPr>
    </w:p>
    <w:p w14:paraId="1C0D7A46" w14:textId="43C1D640" w:rsidR="00AD26AE" w:rsidRPr="00A04EB6" w:rsidRDefault="00C44D5D" w:rsidP="00FB222A">
      <w:pPr>
        <w:tabs>
          <w:tab w:val="left" w:pos="851"/>
          <w:tab w:val="left" w:pos="993"/>
          <w:tab w:val="left" w:pos="1843"/>
        </w:tabs>
        <w:spacing w:after="240"/>
        <w:jc w:val="center"/>
        <w:rPr>
          <w:rFonts w:asciiTheme="minorHAnsi" w:eastAsia="Calibri" w:hAnsiTheme="minorHAnsi" w:cstheme="minorHAnsi"/>
          <w:b/>
          <w:smallCaps/>
          <w:sz w:val="32"/>
        </w:rPr>
      </w:pPr>
      <w:r w:rsidRPr="00A04EB6">
        <w:rPr>
          <w:rFonts w:asciiTheme="minorHAnsi" w:eastAsia="Calibri" w:hAnsiTheme="minorHAnsi" w:cstheme="minorHAnsi"/>
          <w:b/>
          <w:smallCaps/>
          <w:sz w:val="32"/>
        </w:rPr>
        <w:t>Wymagania szczegółowe</w:t>
      </w:r>
      <w:r w:rsidR="005C20BC">
        <w:rPr>
          <w:rFonts w:asciiTheme="minorHAnsi" w:eastAsia="Calibri" w:hAnsiTheme="minorHAnsi" w:cstheme="minorHAnsi"/>
          <w:b/>
          <w:smallCaps/>
          <w:sz w:val="32"/>
        </w:rPr>
        <w:t xml:space="preserve"> dla</w:t>
      </w:r>
      <w:r w:rsidRPr="00A04EB6">
        <w:rPr>
          <w:rFonts w:asciiTheme="minorHAnsi" w:eastAsia="Calibri" w:hAnsiTheme="minorHAnsi" w:cstheme="minorHAnsi"/>
          <w:b/>
          <w:smallCaps/>
          <w:sz w:val="32"/>
        </w:rPr>
        <w:t xml:space="preserve"> branży AKPiA</w:t>
      </w:r>
    </w:p>
    <w:p w14:paraId="622B1566" w14:textId="4ECEDFDB" w:rsidR="005077F7" w:rsidRDefault="005077F7" w:rsidP="008B3F29">
      <w:pPr>
        <w:tabs>
          <w:tab w:val="left" w:pos="851"/>
          <w:tab w:val="left" w:pos="993"/>
          <w:tab w:val="left" w:pos="1843"/>
        </w:tabs>
        <w:spacing w:after="240"/>
        <w:jc w:val="center"/>
        <w:rPr>
          <w:rFonts w:asciiTheme="minorHAnsi" w:eastAsia="Calibri" w:hAnsiTheme="minorHAnsi" w:cstheme="minorHAnsi"/>
          <w:b/>
        </w:rPr>
      </w:pPr>
    </w:p>
    <w:p w14:paraId="716EC267" w14:textId="49DFD738" w:rsidR="005C20BC" w:rsidRDefault="005C20BC" w:rsidP="008B3F29">
      <w:pPr>
        <w:tabs>
          <w:tab w:val="left" w:pos="851"/>
          <w:tab w:val="left" w:pos="993"/>
          <w:tab w:val="left" w:pos="1843"/>
        </w:tabs>
        <w:spacing w:after="240"/>
        <w:jc w:val="center"/>
        <w:rPr>
          <w:rFonts w:asciiTheme="minorHAnsi" w:eastAsia="Calibri" w:hAnsiTheme="minorHAnsi" w:cstheme="minorHAnsi"/>
          <w:b/>
        </w:rPr>
      </w:pPr>
    </w:p>
    <w:p w14:paraId="2B5050DE" w14:textId="7D2D26F3" w:rsidR="005C20BC" w:rsidRDefault="005C20BC" w:rsidP="008B3F29">
      <w:pPr>
        <w:tabs>
          <w:tab w:val="left" w:pos="851"/>
          <w:tab w:val="left" w:pos="993"/>
          <w:tab w:val="left" w:pos="1843"/>
        </w:tabs>
        <w:spacing w:after="240"/>
        <w:jc w:val="center"/>
        <w:rPr>
          <w:rFonts w:asciiTheme="minorHAnsi" w:eastAsia="Calibri" w:hAnsiTheme="minorHAnsi" w:cstheme="minorHAnsi"/>
          <w:b/>
        </w:rPr>
      </w:pPr>
    </w:p>
    <w:p w14:paraId="483C2E84" w14:textId="3765E53D" w:rsidR="005C20BC" w:rsidRDefault="005C20BC" w:rsidP="008B3F29">
      <w:pPr>
        <w:tabs>
          <w:tab w:val="left" w:pos="851"/>
          <w:tab w:val="left" w:pos="993"/>
          <w:tab w:val="left" w:pos="1843"/>
        </w:tabs>
        <w:spacing w:after="240"/>
        <w:jc w:val="center"/>
        <w:rPr>
          <w:rFonts w:asciiTheme="minorHAnsi" w:eastAsia="Calibri" w:hAnsiTheme="minorHAnsi" w:cstheme="minorHAnsi"/>
          <w:b/>
        </w:rPr>
      </w:pPr>
    </w:p>
    <w:p w14:paraId="5B181705" w14:textId="5CAFF1AA" w:rsidR="005C20BC" w:rsidRDefault="005C20BC" w:rsidP="008B3F29">
      <w:pPr>
        <w:tabs>
          <w:tab w:val="left" w:pos="851"/>
          <w:tab w:val="left" w:pos="993"/>
          <w:tab w:val="left" w:pos="1843"/>
        </w:tabs>
        <w:spacing w:after="240"/>
        <w:jc w:val="center"/>
        <w:rPr>
          <w:rFonts w:asciiTheme="minorHAnsi" w:eastAsia="Calibri" w:hAnsiTheme="minorHAnsi" w:cstheme="minorHAnsi"/>
          <w:b/>
        </w:rPr>
      </w:pPr>
    </w:p>
    <w:p w14:paraId="64D6EAEF" w14:textId="062FF2CA" w:rsidR="005C20BC" w:rsidRDefault="005C20BC" w:rsidP="008B3F29">
      <w:pPr>
        <w:tabs>
          <w:tab w:val="left" w:pos="851"/>
          <w:tab w:val="left" w:pos="993"/>
          <w:tab w:val="left" w:pos="1843"/>
        </w:tabs>
        <w:spacing w:after="240"/>
        <w:jc w:val="center"/>
        <w:rPr>
          <w:rFonts w:asciiTheme="minorHAnsi" w:eastAsia="Calibri" w:hAnsiTheme="minorHAnsi" w:cstheme="minorHAnsi"/>
          <w:b/>
        </w:rPr>
      </w:pPr>
    </w:p>
    <w:p w14:paraId="7881EE3F" w14:textId="610CE4DC" w:rsidR="005C20BC" w:rsidRDefault="005C20BC" w:rsidP="008B3F29">
      <w:pPr>
        <w:tabs>
          <w:tab w:val="left" w:pos="851"/>
          <w:tab w:val="left" w:pos="993"/>
          <w:tab w:val="left" w:pos="1843"/>
        </w:tabs>
        <w:spacing w:after="240"/>
        <w:jc w:val="center"/>
        <w:rPr>
          <w:rFonts w:asciiTheme="minorHAnsi" w:eastAsia="Calibri" w:hAnsiTheme="minorHAnsi" w:cstheme="minorHAnsi"/>
          <w:b/>
        </w:rPr>
      </w:pPr>
    </w:p>
    <w:p w14:paraId="46B4B5F2" w14:textId="1DB4DF94" w:rsidR="005C20BC" w:rsidRDefault="005C20BC" w:rsidP="008B3F29">
      <w:pPr>
        <w:tabs>
          <w:tab w:val="left" w:pos="851"/>
          <w:tab w:val="left" w:pos="993"/>
          <w:tab w:val="left" w:pos="1843"/>
        </w:tabs>
        <w:spacing w:after="240"/>
        <w:jc w:val="center"/>
        <w:rPr>
          <w:rFonts w:asciiTheme="minorHAnsi" w:eastAsia="Calibri" w:hAnsiTheme="minorHAnsi" w:cstheme="minorHAnsi"/>
          <w:b/>
        </w:rPr>
      </w:pPr>
    </w:p>
    <w:p w14:paraId="3EF2025D" w14:textId="65517C34" w:rsidR="005C20BC" w:rsidRDefault="005C20BC" w:rsidP="008B3F29">
      <w:pPr>
        <w:tabs>
          <w:tab w:val="left" w:pos="851"/>
          <w:tab w:val="left" w:pos="993"/>
          <w:tab w:val="left" w:pos="1843"/>
        </w:tabs>
        <w:spacing w:after="240"/>
        <w:jc w:val="center"/>
        <w:rPr>
          <w:rFonts w:asciiTheme="minorHAnsi" w:eastAsia="Calibri" w:hAnsiTheme="minorHAnsi" w:cstheme="minorHAnsi"/>
          <w:b/>
        </w:rPr>
      </w:pPr>
    </w:p>
    <w:p w14:paraId="0216CF9B" w14:textId="12EE69F7" w:rsidR="005C20BC" w:rsidRDefault="005C20BC" w:rsidP="008B3F29">
      <w:pPr>
        <w:tabs>
          <w:tab w:val="left" w:pos="851"/>
          <w:tab w:val="left" w:pos="993"/>
          <w:tab w:val="left" w:pos="1843"/>
        </w:tabs>
        <w:spacing w:after="240"/>
        <w:jc w:val="center"/>
        <w:rPr>
          <w:rFonts w:asciiTheme="minorHAnsi" w:eastAsia="Calibri" w:hAnsiTheme="minorHAnsi" w:cstheme="minorHAnsi"/>
          <w:b/>
        </w:rPr>
      </w:pPr>
    </w:p>
    <w:p w14:paraId="5F63F12F" w14:textId="77777777" w:rsidR="005C20BC" w:rsidRDefault="005C20BC" w:rsidP="008B3F29">
      <w:pPr>
        <w:tabs>
          <w:tab w:val="left" w:pos="851"/>
          <w:tab w:val="left" w:pos="993"/>
          <w:tab w:val="left" w:pos="1843"/>
        </w:tabs>
        <w:spacing w:after="240"/>
        <w:jc w:val="center"/>
        <w:rPr>
          <w:rFonts w:asciiTheme="minorHAnsi" w:eastAsia="Calibri" w:hAnsiTheme="minorHAnsi" w:cstheme="minorHAnsi"/>
          <w:b/>
        </w:rPr>
      </w:pPr>
    </w:p>
    <w:p w14:paraId="42EEE399" w14:textId="5123F1D0" w:rsidR="005C20BC" w:rsidRPr="005C20BC" w:rsidRDefault="005C20BC" w:rsidP="005C20BC">
      <w:pPr>
        <w:tabs>
          <w:tab w:val="left" w:pos="851"/>
          <w:tab w:val="left" w:pos="993"/>
          <w:tab w:val="left" w:pos="1843"/>
        </w:tabs>
        <w:spacing w:after="240" w:line="276" w:lineRule="auto"/>
        <w:jc w:val="left"/>
        <w:rPr>
          <w:rFonts w:asciiTheme="minorHAnsi" w:eastAsia="Calibri" w:hAnsiTheme="minorHAnsi" w:cstheme="minorHAnsi"/>
          <w:b/>
        </w:rPr>
      </w:pPr>
      <w:r w:rsidRPr="005C20BC">
        <w:rPr>
          <w:rFonts w:asciiTheme="minorHAnsi" w:eastAsia="Calibri" w:hAnsiTheme="minorHAnsi" w:cstheme="minorHAnsi"/>
          <w:b/>
        </w:rPr>
        <w:t>Adres miejsca realizacji prac:</w:t>
      </w:r>
    </w:p>
    <w:p w14:paraId="0F3DA1DE" w14:textId="0B81F1AD" w:rsidR="005C20BC" w:rsidRPr="005C20BC" w:rsidRDefault="005C20BC" w:rsidP="005C20BC">
      <w:pPr>
        <w:tabs>
          <w:tab w:val="left" w:pos="851"/>
          <w:tab w:val="left" w:pos="993"/>
          <w:tab w:val="left" w:pos="1843"/>
        </w:tabs>
        <w:spacing w:after="240" w:line="276" w:lineRule="auto"/>
        <w:jc w:val="left"/>
        <w:rPr>
          <w:rFonts w:asciiTheme="minorHAnsi" w:eastAsia="Calibri" w:hAnsiTheme="minorHAnsi" w:cstheme="minorHAnsi"/>
        </w:rPr>
      </w:pPr>
      <w:r w:rsidRPr="005C20BC">
        <w:rPr>
          <w:rFonts w:asciiTheme="minorHAnsi" w:eastAsia="Calibri" w:hAnsiTheme="minorHAnsi" w:cstheme="minorHAnsi"/>
        </w:rPr>
        <w:t>PGE Energia Ciepła S.A. Oddział w Szczecinie</w:t>
      </w:r>
    </w:p>
    <w:p w14:paraId="4A776D68" w14:textId="77777777" w:rsidR="005C20BC" w:rsidRPr="005C20BC" w:rsidRDefault="005C20BC" w:rsidP="005C20BC">
      <w:pPr>
        <w:tabs>
          <w:tab w:val="left" w:pos="851"/>
          <w:tab w:val="left" w:pos="993"/>
          <w:tab w:val="left" w:pos="1843"/>
        </w:tabs>
        <w:spacing w:after="240" w:line="276" w:lineRule="auto"/>
        <w:jc w:val="left"/>
        <w:rPr>
          <w:rFonts w:asciiTheme="minorHAnsi" w:eastAsia="Calibri" w:hAnsiTheme="minorHAnsi" w:cstheme="minorHAnsi"/>
        </w:rPr>
      </w:pPr>
      <w:r w:rsidRPr="005C20BC">
        <w:rPr>
          <w:rFonts w:asciiTheme="minorHAnsi" w:eastAsia="Calibri" w:hAnsiTheme="minorHAnsi" w:cstheme="minorHAnsi"/>
        </w:rPr>
        <w:t>Nowe Czarnowo 76, 74-105 Nowe Czarnowo,</w:t>
      </w:r>
    </w:p>
    <w:p w14:paraId="53AF4057" w14:textId="01799898" w:rsidR="005C20BC" w:rsidRPr="005C20BC" w:rsidRDefault="005C20BC" w:rsidP="005C20BC">
      <w:pPr>
        <w:tabs>
          <w:tab w:val="left" w:pos="851"/>
          <w:tab w:val="left" w:pos="993"/>
          <w:tab w:val="left" w:pos="1843"/>
        </w:tabs>
        <w:spacing w:after="240" w:line="276" w:lineRule="auto"/>
        <w:jc w:val="left"/>
        <w:rPr>
          <w:rFonts w:asciiTheme="minorHAnsi" w:eastAsia="Calibri" w:hAnsiTheme="minorHAnsi" w:cstheme="minorHAnsi"/>
        </w:rPr>
      </w:pPr>
      <w:r>
        <w:rPr>
          <w:rFonts w:asciiTheme="minorHAnsi" w:eastAsia="Calibri" w:hAnsiTheme="minorHAnsi" w:cstheme="minorHAnsi"/>
        </w:rPr>
        <w:t>Działka nr 118/54 obręb Pniewo</w:t>
      </w:r>
    </w:p>
    <w:p w14:paraId="054426D2" w14:textId="77777777" w:rsidR="005C20BC" w:rsidRPr="005C20BC" w:rsidRDefault="005C20BC" w:rsidP="005C20BC">
      <w:pPr>
        <w:tabs>
          <w:tab w:val="left" w:pos="851"/>
          <w:tab w:val="left" w:pos="993"/>
          <w:tab w:val="left" w:pos="1843"/>
        </w:tabs>
        <w:spacing w:after="240" w:line="276" w:lineRule="auto"/>
        <w:jc w:val="left"/>
        <w:rPr>
          <w:rFonts w:asciiTheme="minorHAnsi" w:eastAsia="Calibri" w:hAnsiTheme="minorHAnsi" w:cstheme="minorHAnsi"/>
          <w:b/>
        </w:rPr>
      </w:pPr>
      <w:r w:rsidRPr="005C20BC">
        <w:rPr>
          <w:rFonts w:asciiTheme="minorHAnsi" w:eastAsia="Calibri" w:hAnsiTheme="minorHAnsi" w:cstheme="minorHAnsi"/>
          <w:b/>
        </w:rPr>
        <w:t>Nazwa i adres Zamawiającego:</w:t>
      </w:r>
    </w:p>
    <w:p w14:paraId="54EE2876" w14:textId="77777777" w:rsidR="005C20BC" w:rsidRPr="005C20BC" w:rsidRDefault="005C20BC" w:rsidP="005C20BC">
      <w:pPr>
        <w:tabs>
          <w:tab w:val="left" w:pos="851"/>
          <w:tab w:val="left" w:pos="993"/>
          <w:tab w:val="left" w:pos="1843"/>
        </w:tabs>
        <w:spacing w:after="240" w:line="276" w:lineRule="auto"/>
        <w:jc w:val="left"/>
        <w:rPr>
          <w:rFonts w:asciiTheme="minorHAnsi" w:eastAsia="Calibri" w:hAnsiTheme="minorHAnsi" w:cstheme="minorHAnsi"/>
        </w:rPr>
      </w:pPr>
      <w:r w:rsidRPr="005C20BC">
        <w:rPr>
          <w:rFonts w:asciiTheme="minorHAnsi" w:eastAsia="Calibri" w:hAnsiTheme="minorHAnsi" w:cstheme="minorHAnsi"/>
        </w:rPr>
        <w:t>PGE Energia Ciepła S.A.</w:t>
      </w:r>
    </w:p>
    <w:p w14:paraId="58BDF85F" w14:textId="77777777" w:rsidR="005C20BC" w:rsidRPr="005C20BC" w:rsidRDefault="005C20BC" w:rsidP="005C20BC">
      <w:pPr>
        <w:tabs>
          <w:tab w:val="left" w:pos="851"/>
          <w:tab w:val="left" w:pos="993"/>
          <w:tab w:val="left" w:pos="1843"/>
        </w:tabs>
        <w:spacing w:after="240" w:line="276" w:lineRule="auto"/>
        <w:jc w:val="left"/>
        <w:rPr>
          <w:rFonts w:asciiTheme="minorHAnsi" w:eastAsia="Calibri" w:hAnsiTheme="minorHAnsi" w:cstheme="minorHAnsi"/>
        </w:rPr>
      </w:pPr>
      <w:r w:rsidRPr="005C20BC">
        <w:rPr>
          <w:rFonts w:asciiTheme="minorHAnsi" w:eastAsia="Calibri" w:hAnsiTheme="minorHAnsi" w:cstheme="minorHAnsi"/>
        </w:rPr>
        <w:t>ul. Złota 59, Budynek Skylight, XII p.,</w:t>
      </w:r>
    </w:p>
    <w:p w14:paraId="4C188E72" w14:textId="7126E554" w:rsidR="00AD26AE" w:rsidRPr="005C20BC" w:rsidRDefault="005C20BC" w:rsidP="005C20BC">
      <w:pPr>
        <w:tabs>
          <w:tab w:val="left" w:pos="851"/>
          <w:tab w:val="left" w:pos="993"/>
          <w:tab w:val="left" w:pos="1843"/>
        </w:tabs>
        <w:spacing w:after="240" w:line="276" w:lineRule="auto"/>
        <w:jc w:val="left"/>
        <w:rPr>
          <w:rFonts w:asciiTheme="minorHAnsi" w:eastAsia="Calibri" w:hAnsiTheme="minorHAnsi" w:cstheme="minorHAnsi"/>
        </w:rPr>
      </w:pPr>
      <w:r w:rsidRPr="005C20BC">
        <w:rPr>
          <w:rFonts w:asciiTheme="minorHAnsi" w:eastAsia="Calibri" w:hAnsiTheme="minorHAnsi" w:cstheme="minorHAnsi"/>
        </w:rPr>
        <w:t>00-120 Warszawa</w:t>
      </w:r>
    </w:p>
    <w:p w14:paraId="1E6318A4" w14:textId="7A7B120F" w:rsidR="009276BF" w:rsidRPr="00156777" w:rsidRDefault="002416AA" w:rsidP="00156777">
      <w:pPr>
        <w:spacing w:after="200" w:line="276" w:lineRule="auto"/>
        <w:contextualSpacing w:val="0"/>
        <w:jc w:val="left"/>
        <w:rPr>
          <w:rFonts w:asciiTheme="minorHAnsi" w:eastAsia="Calibri" w:hAnsiTheme="minorHAnsi" w:cstheme="minorHAnsi"/>
          <w:b/>
        </w:rPr>
      </w:pPr>
      <w:r>
        <w:rPr>
          <w:rFonts w:asciiTheme="minorHAnsi" w:eastAsia="Calibri" w:hAnsiTheme="minorHAnsi" w:cstheme="minorHAnsi"/>
          <w:b/>
        </w:rPr>
        <w:br w:type="page"/>
      </w:r>
    </w:p>
    <w:sdt>
      <w:sdtPr>
        <w:rPr>
          <w:rFonts w:ascii="Calibri" w:eastAsiaTheme="minorHAnsi" w:hAnsi="Calibri" w:cstheme="minorBidi"/>
          <w:iCs/>
          <w:noProof w:val="0"/>
          <w:color w:val="auto"/>
          <w:sz w:val="22"/>
          <w:szCs w:val="24"/>
          <w:lang w:bidi="ar-SA"/>
        </w:rPr>
        <w:id w:val="-137420001"/>
        <w:docPartObj>
          <w:docPartGallery w:val="Table of Contents"/>
          <w:docPartUnique/>
        </w:docPartObj>
      </w:sdtPr>
      <w:sdtEndPr>
        <w:rPr>
          <w:b w:val="0"/>
          <w:bCs w:val="0"/>
        </w:rPr>
      </w:sdtEndPr>
      <w:sdtContent>
        <w:p w14:paraId="5AB5117C" w14:textId="7AA08A57" w:rsidR="009276BF" w:rsidRDefault="009276BF">
          <w:pPr>
            <w:pStyle w:val="Nagwekspisutreci"/>
          </w:pPr>
          <w:r>
            <w:t>Spis treści</w:t>
          </w:r>
          <w:bookmarkStart w:id="1" w:name="_GoBack"/>
          <w:bookmarkEnd w:id="1"/>
        </w:p>
        <w:p w14:paraId="0336CE0F" w14:textId="675B5C4D" w:rsidR="002664EA" w:rsidRDefault="0083531A">
          <w:pPr>
            <w:pStyle w:val="Spistreci1"/>
            <w:rPr>
              <w:rFonts w:asciiTheme="minorHAnsi" w:eastAsiaTheme="minorEastAsia" w:hAnsiTheme="minorHAnsi"/>
              <w:b w:val="0"/>
              <w:bCs w:val="0"/>
              <w:iCs w:val="0"/>
              <w:smallCaps w:val="0"/>
              <w:noProof/>
              <w:szCs w:val="22"/>
              <w:lang w:eastAsia="pl-PL"/>
            </w:rPr>
          </w:pPr>
          <w:r>
            <w:rPr>
              <w:b w:val="0"/>
              <w:bCs w:val="0"/>
              <w:iCs w:val="0"/>
              <w:smallCaps w:val="0"/>
            </w:rPr>
            <w:fldChar w:fldCharType="begin"/>
          </w:r>
          <w:r>
            <w:rPr>
              <w:b w:val="0"/>
              <w:bCs w:val="0"/>
              <w:iCs w:val="0"/>
              <w:smallCaps w:val="0"/>
            </w:rPr>
            <w:instrText xml:space="preserve"> TOC \o "1-2" \h \z \u </w:instrText>
          </w:r>
          <w:r>
            <w:rPr>
              <w:b w:val="0"/>
              <w:bCs w:val="0"/>
              <w:iCs w:val="0"/>
              <w:smallCaps w:val="0"/>
            </w:rPr>
            <w:fldChar w:fldCharType="separate"/>
          </w:r>
          <w:hyperlink w:anchor="_Toc184205473" w:history="1">
            <w:r w:rsidR="002664EA" w:rsidRPr="00A42353">
              <w:rPr>
                <w:rStyle w:val="Hipercze"/>
                <w:lang w:bidi="pl-PL"/>
              </w:rPr>
              <w:t>Spis Tabel</w:t>
            </w:r>
            <w:r w:rsidR="002664EA">
              <w:rPr>
                <w:noProof/>
                <w:webHidden/>
              </w:rPr>
              <w:tab/>
            </w:r>
            <w:r w:rsidR="002664EA">
              <w:rPr>
                <w:noProof/>
                <w:webHidden/>
              </w:rPr>
              <w:fldChar w:fldCharType="begin"/>
            </w:r>
            <w:r w:rsidR="002664EA">
              <w:rPr>
                <w:noProof/>
                <w:webHidden/>
              </w:rPr>
              <w:instrText xml:space="preserve"> PAGEREF _Toc184205473 \h </w:instrText>
            </w:r>
            <w:r w:rsidR="002664EA">
              <w:rPr>
                <w:noProof/>
                <w:webHidden/>
              </w:rPr>
            </w:r>
            <w:r w:rsidR="002664EA">
              <w:rPr>
                <w:noProof/>
                <w:webHidden/>
              </w:rPr>
              <w:fldChar w:fldCharType="separate"/>
            </w:r>
            <w:r w:rsidR="002664EA">
              <w:rPr>
                <w:noProof/>
                <w:webHidden/>
              </w:rPr>
              <w:t>5</w:t>
            </w:r>
            <w:r w:rsidR="002664EA">
              <w:rPr>
                <w:noProof/>
                <w:webHidden/>
              </w:rPr>
              <w:fldChar w:fldCharType="end"/>
            </w:r>
          </w:hyperlink>
        </w:p>
        <w:p w14:paraId="688BC8E3" w14:textId="24FCD1DF" w:rsidR="002664EA" w:rsidRDefault="003E26C3">
          <w:pPr>
            <w:pStyle w:val="Spistreci1"/>
            <w:rPr>
              <w:rFonts w:asciiTheme="minorHAnsi" w:eastAsiaTheme="minorEastAsia" w:hAnsiTheme="minorHAnsi"/>
              <w:b w:val="0"/>
              <w:bCs w:val="0"/>
              <w:iCs w:val="0"/>
              <w:smallCaps w:val="0"/>
              <w:noProof/>
              <w:szCs w:val="22"/>
              <w:lang w:eastAsia="pl-PL"/>
            </w:rPr>
          </w:pPr>
          <w:hyperlink w:anchor="_Toc184205474" w:history="1">
            <w:r w:rsidR="002664EA" w:rsidRPr="00A42353">
              <w:rPr>
                <w:rStyle w:val="Hipercze"/>
                <w:lang w:bidi="pl-PL"/>
              </w:rPr>
              <w:t>1</w:t>
            </w:r>
            <w:r w:rsidR="002664EA">
              <w:rPr>
                <w:rFonts w:asciiTheme="minorHAnsi" w:eastAsiaTheme="minorEastAsia" w:hAnsiTheme="minorHAnsi"/>
                <w:b w:val="0"/>
                <w:bCs w:val="0"/>
                <w:iCs w:val="0"/>
                <w:smallCaps w:val="0"/>
                <w:noProof/>
                <w:szCs w:val="22"/>
                <w:lang w:eastAsia="pl-PL"/>
              </w:rPr>
              <w:tab/>
            </w:r>
            <w:r w:rsidR="002664EA" w:rsidRPr="00A42353">
              <w:rPr>
                <w:rStyle w:val="Hipercze"/>
                <w:lang w:bidi="pl-PL"/>
              </w:rPr>
              <w:t>Definicje i skróty</w:t>
            </w:r>
            <w:r w:rsidR="002664EA">
              <w:rPr>
                <w:noProof/>
                <w:webHidden/>
              </w:rPr>
              <w:tab/>
            </w:r>
            <w:r w:rsidR="002664EA">
              <w:rPr>
                <w:noProof/>
                <w:webHidden/>
              </w:rPr>
              <w:fldChar w:fldCharType="begin"/>
            </w:r>
            <w:r w:rsidR="002664EA">
              <w:rPr>
                <w:noProof/>
                <w:webHidden/>
              </w:rPr>
              <w:instrText xml:space="preserve"> PAGEREF _Toc184205474 \h </w:instrText>
            </w:r>
            <w:r w:rsidR="002664EA">
              <w:rPr>
                <w:noProof/>
                <w:webHidden/>
              </w:rPr>
            </w:r>
            <w:r w:rsidR="002664EA">
              <w:rPr>
                <w:noProof/>
                <w:webHidden/>
              </w:rPr>
              <w:fldChar w:fldCharType="separate"/>
            </w:r>
            <w:r w:rsidR="002664EA">
              <w:rPr>
                <w:noProof/>
                <w:webHidden/>
              </w:rPr>
              <w:t>8</w:t>
            </w:r>
            <w:r w:rsidR="002664EA">
              <w:rPr>
                <w:noProof/>
                <w:webHidden/>
              </w:rPr>
              <w:fldChar w:fldCharType="end"/>
            </w:r>
          </w:hyperlink>
        </w:p>
        <w:p w14:paraId="55A68DD6" w14:textId="38CEBE6B" w:rsidR="002664EA" w:rsidRDefault="003E26C3">
          <w:pPr>
            <w:pStyle w:val="Spistreci2"/>
            <w:rPr>
              <w:rFonts w:asciiTheme="minorHAnsi" w:eastAsiaTheme="minorEastAsia" w:hAnsiTheme="minorHAnsi"/>
              <w:bCs w:val="0"/>
              <w:smallCaps w:val="0"/>
              <w:noProof/>
              <w:lang w:eastAsia="pl-PL"/>
            </w:rPr>
          </w:pPr>
          <w:hyperlink w:anchor="_Toc184205475" w:history="1">
            <w:r w:rsidR="002664EA" w:rsidRPr="00A42353">
              <w:rPr>
                <w:rStyle w:val="Hipercze"/>
              </w:rPr>
              <w:t>1.1</w:t>
            </w:r>
            <w:r w:rsidR="002664EA">
              <w:rPr>
                <w:rFonts w:asciiTheme="minorHAnsi" w:eastAsiaTheme="minorEastAsia" w:hAnsiTheme="minorHAnsi"/>
                <w:bCs w:val="0"/>
                <w:smallCaps w:val="0"/>
                <w:noProof/>
                <w:lang w:eastAsia="pl-PL"/>
              </w:rPr>
              <w:tab/>
            </w:r>
            <w:r w:rsidR="002664EA" w:rsidRPr="00A42353">
              <w:rPr>
                <w:rStyle w:val="Hipercze"/>
              </w:rPr>
              <w:t>Definicje użyte w dokumencie</w:t>
            </w:r>
            <w:r w:rsidR="002664EA">
              <w:rPr>
                <w:noProof/>
                <w:webHidden/>
              </w:rPr>
              <w:tab/>
            </w:r>
            <w:r w:rsidR="002664EA">
              <w:rPr>
                <w:noProof/>
                <w:webHidden/>
              </w:rPr>
              <w:fldChar w:fldCharType="begin"/>
            </w:r>
            <w:r w:rsidR="002664EA">
              <w:rPr>
                <w:noProof/>
                <w:webHidden/>
              </w:rPr>
              <w:instrText xml:space="preserve"> PAGEREF _Toc184205475 \h </w:instrText>
            </w:r>
            <w:r w:rsidR="002664EA">
              <w:rPr>
                <w:noProof/>
                <w:webHidden/>
              </w:rPr>
            </w:r>
            <w:r w:rsidR="002664EA">
              <w:rPr>
                <w:noProof/>
                <w:webHidden/>
              </w:rPr>
              <w:fldChar w:fldCharType="separate"/>
            </w:r>
            <w:r w:rsidR="002664EA">
              <w:rPr>
                <w:noProof/>
                <w:webHidden/>
              </w:rPr>
              <w:t>8</w:t>
            </w:r>
            <w:r w:rsidR="002664EA">
              <w:rPr>
                <w:noProof/>
                <w:webHidden/>
              </w:rPr>
              <w:fldChar w:fldCharType="end"/>
            </w:r>
          </w:hyperlink>
        </w:p>
        <w:p w14:paraId="719C29F9" w14:textId="4543AAD2" w:rsidR="002664EA" w:rsidRDefault="003E26C3">
          <w:pPr>
            <w:pStyle w:val="Spistreci2"/>
            <w:rPr>
              <w:rFonts w:asciiTheme="minorHAnsi" w:eastAsiaTheme="minorEastAsia" w:hAnsiTheme="minorHAnsi"/>
              <w:bCs w:val="0"/>
              <w:smallCaps w:val="0"/>
              <w:noProof/>
              <w:lang w:eastAsia="pl-PL"/>
            </w:rPr>
          </w:pPr>
          <w:hyperlink w:anchor="_Toc184205476" w:history="1">
            <w:r w:rsidR="002664EA" w:rsidRPr="00A42353">
              <w:rPr>
                <w:rStyle w:val="Hipercze"/>
              </w:rPr>
              <w:t>1.2</w:t>
            </w:r>
            <w:r w:rsidR="002664EA">
              <w:rPr>
                <w:rFonts w:asciiTheme="minorHAnsi" w:eastAsiaTheme="minorEastAsia" w:hAnsiTheme="minorHAnsi"/>
                <w:bCs w:val="0"/>
                <w:smallCaps w:val="0"/>
                <w:noProof/>
                <w:lang w:eastAsia="pl-PL"/>
              </w:rPr>
              <w:tab/>
            </w:r>
            <w:r w:rsidR="002664EA" w:rsidRPr="00A42353">
              <w:rPr>
                <w:rStyle w:val="Hipercze"/>
              </w:rPr>
              <w:t>Skróty użyte w dokumencie</w:t>
            </w:r>
            <w:r w:rsidR="002664EA">
              <w:rPr>
                <w:noProof/>
                <w:webHidden/>
              </w:rPr>
              <w:tab/>
            </w:r>
            <w:r w:rsidR="002664EA">
              <w:rPr>
                <w:noProof/>
                <w:webHidden/>
              </w:rPr>
              <w:fldChar w:fldCharType="begin"/>
            </w:r>
            <w:r w:rsidR="002664EA">
              <w:rPr>
                <w:noProof/>
                <w:webHidden/>
              </w:rPr>
              <w:instrText xml:space="preserve"> PAGEREF _Toc184205476 \h </w:instrText>
            </w:r>
            <w:r w:rsidR="002664EA">
              <w:rPr>
                <w:noProof/>
                <w:webHidden/>
              </w:rPr>
            </w:r>
            <w:r w:rsidR="002664EA">
              <w:rPr>
                <w:noProof/>
                <w:webHidden/>
              </w:rPr>
              <w:fldChar w:fldCharType="separate"/>
            </w:r>
            <w:r w:rsidR="002664EA">
              <w:rPr>
                <w:noProof/>
                <w:webHidden/>
              </w:rPr>
              <w:t>9</w:t>
            </w:r>
            <w:r w:rsidR="002664EA">
              <w:rPr>
                <w:noProof/>
                <w:webHidden/>
              </w:rPr>
              <w:fldChar w:fldCharType="end"/>
            </w:r>
          </w:hyperlink>
        </w:p>
        <w:p w14:paraId="0F03307E" w14:textId="2DE36A57" w:rsidR="002664EA" w:rsidRDefault="003E26C3">
          <w:pPr>
            <w:pStyle w:val="Spistreci1"/>
            <w:rPr>
              <w:rFonts w:asciiTheme="minorHAnsi" w:eastAsiaTheme="minorEastAsia" w:hAnsiTheme="minorHAnsi"/>
              <w:b w:val="0"/>
              <w:bCs w:val="0"/>
              <w:iCs w:val="0"/>
              <w:smallCaps w:val="0"/>
              <w:noProof/>
              <w:szCs w:val="22"/>
              <w:lang w:eastAsia="pl-PL"/>
            </w:rPr>
          </w:pPr>
          <w:hyperlink w:anchor="_Toc184205477" w:history="1">
            <w:r w:rsidR="002664EA" w:rsidRPr="00A42353">
              <w:rPr>
                <w:rStyle w:val="Hipercze"/>
                <w:lang w:bidi="pl-PL"/>
              </w:rPr>
              <w:t>2</w:t>
            </w:r>
            <w:r w:rsidR="002664EA">
              <w:rPr>
                <w:rFonts w:asciiTheme="minorHAnsi" w:eastAsiaTheme="minorEastAsia" w:hAnsiTheme="minorHAnsi"/>
                <w:b w:val="0"/>
                <w:bCs w:val="0"/>
                <w:iCs w:val="0"/>
                <w:smallCaps w:val="0"/>
                <w:noProof/>
                <w:szCs w:val="22"/>
                <w:lang w:eastAsia="pl-PL"/>
              </w:rPr>
              <w:tab/>
            </w:r>
            <w:r w:rsidR="002664EA" w:rsidRPr="00A42353">
              <w:rPr>
                <w:rStyle w:val="Hipercze"/>
                <w:lang w:bidi="pl-PL"/>
              </w:rPr>
              <w:t>Wymagania dla systemów sterowania PLC i SCADA</w:t>
            </w:r>
            <w:r w:rsidR="002664EA">
              <w:rPr>
                <w:noProof/>
                <w:webHidden/>
              </w:rPr>
              <w:tab/>
            </w:r>
            <w:r w:rsidR="002664EA">
              <w:rPr>
                <w:noProof/>
                <w:webHidden/>
              </w:rPr>
              <w:fldChar w:fldCharType="begin"/>
            </w:r>
            <w:r w:rsidR="002664EA">
              <w:rPr>
                <w:noProof/>
                <w:webHidden/>
              </w:rPr>
              <w:instrText xml:space="preserve"> PAGEREF _Toc184205477 \h </w:instrText>
            </w:r>
            <w:r w:rsidR="002664EA">
              <w:rPr>
                <w:noProof/>
                <w:webHidden/>
              </w:rPr>
            </w:r>
            <w:r w:rsidR="002664EA">
              <w:rPr>
                <w:noProof/>
                <w:webHidden/>
              </w:rPr>
              <w:fldChar w:fldCharType="separate"/>
            </w:r>
            <w:r w:rsidR="002664EA">
              <w:rPr>
                <w:noProof/>
                <w:webHidden/>
              </w:rPr>
              <w:t>10</w:t>
            </w:r>
            <w:r w:rsidR="002664EA">
              <w:rPr>
                <w:noProof/>
                <w:webHidden/>
              </w:rPr>
              <w:fldChar w:fldCharType="end"/>
            </w:r>
          </w:hyperlink>
        </w:p>
        <w:p w14:paraId="08680F25" w14:textId="5FB5EA93" w:rsidR="002664EA" w:rsidRDefault="003E26C3">
          <w:pPr>
            <w:pStyle w:val="Spistreci2"/>
            <w:rPr>
              <w:rFonts w:asciiTheme="minorHAnsi" w:eastAsiaTheme="minorEastAsia" w:hAnsiTheme="minorHAnsi"/>
              <w:bCs w:val="0"/>
              <w:smallCaps w:val="0"/>
              <w:noProof/>
              <w:lang w:eastAsia="pl-PL"/>
            </w:rPr>
          </w:pPr>
          <w:hyperlink w:anchor="_Toc184205478" w:history="1">
            <w:r w:rsidR="002664EA" w:rsidRPr="00A42353">
              <w:rPr>
                <w:rStyle w:val="Hipercze"/>
              </w:rPr>
              <w:t>2.1</w:t>
            </w:r>
            <w:r w:rsidR="002664EA">
              <w:rPr>
                <w:rFonts w:asciiTheme="minorHAnsi" w:eastAsiaTheme="minorEastAsia" w:hAnsiTheme="minorHAnsi"/>
                <w:bCs w:val="0"/>
                <w:smallCaps w:val="0"/>
                <w:noProof/>
                <w:lang w:eastAsia="pl-PL"/>
              </w:rPr>
              <w:tab/>
            </w:r>
            <w:r w:rsidR="002664EA" w:rsidRPr="00A42353">
              <w:rPr>
                <w:rStyle w:val="Hipercze"/>
              </w:rPr>
              <w:t>Główne założenia</w:t>
            </w:r>
            <w:r w:rsidR="002664EA">
              <w:rPr>
                <w:noProof/>
                <w:webHidden/>
              </w:rPr>
              <w:tab/>
            </w:r>
            <w:r w:rsidR="002664EA">
              <w:rPr>
                <w:noProof/>
                <w:webHidden/>
              </w:rPr>
              <w:fldChar w:fldCharType="begin"/>
            </w:r>
            <w:r w:rsidR="002664EA">
              <w:rPr>
                <w:noProof/>
                <w:webHidden/>
              </w:rPr>
              <w:instrText xml:space="preserve"> PAGEREF _Toc184205478 \h </w:instrText>
            </w:r>
            <w:r w:rsidR="002664EA">
              <w:rPr>
                <w:noProof/>
                <w:webHidden/>
              </w:rPr>
            </w:r>
            <w:r w:rsidR="002664EA">
              <w:rPr>
                <w:noProof/>
                <w:webHidden/>
              </w:rPr>
              <w:fldChar w:fldCharType="separate"/>
            </w:r>
            <w:r w:rsidR="002664EA">
              <w:rPr>
                <w:noProof/>
                <w:webHidden/>
              </w:rPr>
              <w:t>10</w:t>
            </w:r>
            <w:r w:rsidR="002664EA">
              <w:rPr>
                <w:noProof/>
                <w:webHidden/>
              </w:rPr>
              <w:fldChar w:fldCharType="end"/>
            </w:r>
          </w:hyperlink>
        </w:p>
        <w:p w14:paraId="1B19A8DA" w14:textId="21921C8E" w:rsidR="002664EA" w:rsidRDefault="003E26C3">
          <w:pPr>
            <w:pStyle w:val="Spistreci2"/>
            <w:rPr>
              <w:rFonts w:asciiTheme="minorHAnsi" w:eastAsiaTheme="minorEastAsia" w:hAnsiTheme="minorHAnsi"/>
              <w:bCs w:val="0"/>
              <w:smallCaps w:val="0"/>
              <w:noProof/>
              <w:lang w:eastAsia="pl-PL"/>
            </w:rPr>
          </w:pPr>
          <w:hyperlink w:anchor="_Toc184205479" w:history="1">
            <w:r w:rsidR="002664EA" w:rsidRPr="00A42353">
              <w:rPr>
                <w:rStyle w:val="Hipercze"/>
              </w:rPr>
              <w:t>2.2</w:t>
            </w:r>
            <w:r w:rsidR="002664EA">
              <w:rPr>
                <w:rFonts w:asciiTheme="minorHAnsi" w:eastAsiaTheme="minorEastAsia" w:hAnsiTheme="minorHAnsi"/>
                <w:bCs w:val="0"/>
                <w:smallCaps w:val="0"/>
                <w:noProof/>
                <w:lang w:eastAsia="pl-PL"/>
              </w:rPr>
              <w:tab/>
            </w:r>
            <w:r w:rsidR="002664EA" w:rsidRPr="00A42353">
              <w:rPr>
                <w:rStyle w:val="Hipercze"/>
              </w:rPr>
              <w:t>Wymagania ogólne</w:t>
            </w:r>
            <w:r w:rsidR="002664EA">
              <w:rPr>
                <w:noProof/>
                <w:webHidden/>
              </w:rPr>
              <w:tab/>
            </w:r>
            <w:r w:rsidR="002664EA">
              <w:rPr>
                <w:noProof/>
                <w:webHidden/>
              </w:rPr>
              <w:fldChar w:fldCharType="begin"/>
            </w:r>
            <w:r w:rsidR="002664EA">
              <w:rPr>
                <w:noProof/>
                <w:webHidden/>
              </w:rPr>
              <w:instrText xml:space="preserve"> PAGEREF _Toc184205479 \h </w:instrText>
            </w:r>
            <w:r w:rsidR="002664EA">
              <w:rPr>
                <w:noProof/>
                <w:webHidden/>
              </w:rPr>
            </w:r>
            <w:r w:rsidR="002664EA">
              <w:rPr>
                <w:noProof/>
                <w:webHidden/>
              </w:rPr>
              <w:fldChar w:fldCharType="separate"/>
            </w:r>
            <w:r w:rsidR="002664EA">
              <w:rPr>
                <w:noProof/>
                <w:webHidden/>
              </w:rPr>
              <w:t>10</w:t>
            </w:r>
            <w:r w:rsidR="002664EA">
              <w:rPr>
                <w:noProof/>
                <w:webHidden/>
              </w:rPr>
              <w:fldChar w:fldCharType="end"/>
            </w:r>
          </w:hyperlink>
        </w:p>
        <w:p w14:paraId="426F85B1" w14:textId="481D9BC5" w:rsidR="002664EA" w:rsidRDefault="003E26C3">
          <w:pPr>
            <w:pStyle w:val="Spistreci2"/>
            <w:rPr>
              <w:rFonts w:asciiTheme="minorHAnsi" w:eastAsiaTheme="minorEastAsia" w:hAnsiTheme="minorHAnsi"/>
              <w:bCs w:val="0"/>
              <w:smallCaps w:val="0"/>
              <w:noProof/>
              <w:lang w:eastAsia="pl-PL"/>
            </w:rPr>
          </w:pPr>
          <w:hyperlink w:anchor="_Toc184205480" w:history="1">
            <w:r w:rsidR="002664EA" w:rsidRPr="00A42353">
              <w:rPr>
                <w:rStyle w:val="Hipercze"/>
              </w:rPr>
              <w:t>2.3</w:t>
            </w:r>
            <w:r w:rsidR="002664EA">
              <w:rPr>
                <w:rFonts w:asciiTheme="minorHAnsi" w:eastAsiaTheme="minorEastAsia" w:hAnsiTheme="minorHAnsi"/>
                <w:bCs w:val="0"/>
                <w:smallCaps w:val="0"/>
                <w:noProof/>
                <w:lang w:eastAsia="pl-PL"/>
              </w:rPr>
              <w:tab/>
            </w:r>
            <w:r w:rsidR="002664EA" w:rsidRPr="00A42353">
              <w:rPr>
                <w:rStyle w:val="Hipercze"/>
              </w:rPr>
              <w:t>Wymagania odnośnie miejsca zabudowy</w:t>
            </w:r>
            <w:r w:rsidR="002664EA">
              <w:rPr>
                <w:noProof/>
                <w:webHidden/>
              </w:rPr>
              <w:tab/>
            </w:r>
            <w:r w:rsidR="002664EA">
              <w:rPr>
                <w:noProof/>
                <w:webHidden/>
              </w:rPr>
              <w:fldChar w:fldCharType="begin"/>
            </w:r>
            <w:r w:rsidR="002664EA">
              <w:rPr>
                <w:noProof/>
                <w:webHidden/>
              </w:rPr>
              <w:instrText xml:space="preserve"> PAGEREF _Toc184205480 \h </w:instrText>
            </w:r>
            <w:r w:rsidR="002664EA">
              <w:rPr>
                <w:noProof/>
                <w:webHidden/>
              </w:rPr>
            </w:r>
            <w:r w:rsidR="002664EA">
              <w:rPr>
                <w:noProof/>
                <w:webHidden/>
              </w:rPr>
              <w:fldChar w:fldCharType="separate"/>
            </w:r>
            <w:r w:rsidR="002664EA">
              <w:rPr>
                <w:noProof/>
                <w:webHidden/>
              </w:rPr>
              <w:t>12</w:t>
            </w:r>
            <w:r w:rsidR="002664EA">
              <w:rPr>
                <w:noProof/>
                <w:webHidden/>
              </w:rPr>
              <w:fldChar w:fldCharType="end"/>
            </w:r>
          </w:hyperlink>
        </w:p>
        <w:p w14:paraId="4B68B09D" w14:textId="74F6895B" w:rsidR="002664EA" w:rsidRDefault="003E26C3">
          <w:pPr>
            <w:pStyle w:val="Spistreci2"/>
            <w:rPr>
              <w:rFonts w:asciiTheme="minorHAnsi" w:eastAsiaTheme="minorEastAsia" w:hAnsiTheme="minorHAnsi"/>
              <w:bCs w:val="0"/>
              <w:smallCaps w:val="0"/>
              <w:noProof/>
              <w:lang w:eastAsia="pl-PL"/>
            </w:rPr>
          </w:pPr>
          <w:hyperlink w:anchor="_Toc184205481" w:history="1">
            <w:r w:rsidR="002664EA" w:rsidRPr="00A42353">
              <w:rPr>
                <w:rStyle w:val="Hipercze"/>
              </w:rPr>
              <w:t>2.4</w:t>
            </w:r>
            <w:r w:rsidR="002664EA">
              <w:rPr>
                <w:rFonts w:asciiTheme="minorHAnsi" w:eastAsiaTheme="minorEastAsia" w:hAnsiTheme="minorHAnsi"/>
                <w:bCs w:val="0"/>
                <w:smallCaps w:val="0"/>
                <w:noProof/>
                <w:lang w:eastAsia="pl-PL"/>
              </w:rPr>
              <w:tab/>
            </w:r>
            <w:r w:rsidR="002664EA" w:rsidRPr="00A42353">
              <w:rPr>
                <w:rStyle w:val="Hipercze"/>
              </w:rPr>
              <w:t>System SCADA</w:t>
            </w:r>
            <w:r w:rsidR="002664EA">
              <w:rPr>
                <w:noProof/>
                <w:webHidden/>
              </w:rPr>
              <w:tab/>
            </w:r>
            <w:r w:rsidR="002664EA">
              <w:rPr>
                <w:noProof/>
                <w:webHidden/>
              </w:rPr>
              <w:fldChar w:fldCharType="begin"/>
            </w:r>
            <w:r w:rsidR="002664EA">
              <w:rPr>
                <w:noProof/>
                <w:webHidden/>
              </w:rPr>
              <w:instrText xml:space="preserve"> PAGEREF _Toc184205481 \h </w:instrText>
            </w:r>
            <w:r w:rsidR="002664EA">
              <w:rPr>
                <w:noProof/>
                <w:webHidden/>
              </w:rPr>
            </w:r>
            <w:r w:rsidR="002664EA">
              <w:rPr>
                <w:noProof/>
                <w:webHidden/>
              </w:rPr>
              <w:fldChar w:fldCharType="separate"/>
            </w:r>
            <w:r w:rsidR="002664EA">
              <w:rPr>
                <w:noProof/>
                <w:webHidden/>
              </w:rPr>
              <w:t>13</w:t>
            </w:r>
            <w:r w:rsidR="002664EA">
              <w:rPr>
                <w:noProof/>
                <w:webHidden/>
              </w:rPr>
              <w:fldChar w:fldCharType="end"/>
            </w:r>
          </w:hyperlink>
        </w:p>
        <w:p w14:paraId="0A4C64A9" w14:textId="506CFB73" w:rsidR="002664EA" w:rsidRDefault="003E26C3">
          <w:pPr>
            <w:pStyle w:val="Spistreci2"/>
            <w:rPr>
              <w:rFonts w:asciiTheme="minorHAnsi" w:eastAsiaTheme="minorEastAsia" w:hAnsiTheme="minorHAnsi"/>
              <w:bCs w:val="0"/>
              <w:smallCaps w:val="0"/>
              <w:noProof/>
              <w:lang w:eastAsia="pl-PL"/>
            </w:rPr>
          </w:pPr>
          <w:hyperlink w:anchor="_Toc184205482" w:history="1">
            <w:r w:rsidR="002664EA" w:rsidRPr="00A42353">
              <w:rPr>
                <w:rStyle w:val="Hipercze"/>
              </w:rPr>
              <w:t>2.5</w:t>
            </w:r>
            <w:r w:rsidR="002664EA">
              <w:rPr>
                <w:rFonts w:asciiTheme="minorHAnsi" w:eastAsiaTheme="minorEastAsia" w:hAnsiTheme="minorHAnsi"/>
                <w:bCs w:val="0"/>
                <w:smallCaps w:val="0"/>
                <w:noProof/>
                <w:lang w:eastAsia="pl-PL"/>
              </w:rPr>
              <w:tab/>
            </w:r>
            <w:r w:rsidR="002664EA" w:rsidRPr="00A42353">
              <w:rPr>
                <w:rStyle w:val="Hipercze"/>
              </w:rPr>
              <w:t>Architektura systemu sterowania</w:t>
            </w:r>
            <w:r w:rsidR="002664EA">
              <w:rPr>
                <w:noProof/>
                <w:webHidden/>
              </w:rPr>
              <w:tab/>
            </w:r>
            <w:r w:rsidR="002664EA">
              <w:rPr>
                <w:noProof/>
                <w:webHidden/>
              </w:rPr>
              <w:fldChar w:fldCharType="begin"/>
            </w:r>
            <w:r w:rsidR="002664EA">
              <w:rPr>
                <w:noProof/>
                <w:webHidden/>
              </w:rPr>
              <w:instrText xml:space="preserve"> PAGEREF _Toc184205482 \h </w:instrText>
            </w:r>
            <w:r w:rsidR="002664EA">
              <w:rPr>
                <w:noProof/>
                <w:webHidden/>
              </w:rPr>
            </w:r>
            <w:r w:rsidR="002664EA">
              <w:rPr>
                <w:noProof/>
                <w:webHidden/>
              </w:rPr>
              <w:fldChar w:fldCharType="separate"/>
            </w:r>
            <w:r w:rsidR="002664EA">
              <w:rPr>
                <w:noProof/>
                <w:webHidden/>
              </w:rPr>
              <w:t>14</w:t>
            </w:r>
            <w:r w:rsidR="002664EA">
              <w:rPr>
                <w:noProof/>
                <w:webHidden/>
              </w:rPr>
              <w:fldChar w:fldCharType="end"/>
            </w:r>
          </w:hyperlink>
        </w:p>
        <w:p w14:paraId="2FBE50E8" w14:textId="75C65C16" w:rsidR="002664EA" w:rsidRDefault="003E26C3">
          <w:pPr>
            <w:pStyle w:val="Spistreci2"/>
            <w:rPr>
              <w:rFonts w:asciiTheme="minorHAnsi" w:eastAsiaTheme="minorEastAsia" w:hAnsiTheme="minorHAnsi"/>
              <w:bCs w:val="0"/>
              <w:smallCaps w:val="0"/>
              <w:noProof/>
              <w:lang w:eastAsia="pl-PL"/>
            </w:rPr>
          </w:pPr>
          <w:hyperlink w:anchor="_Toc184205483" w:history="1">
            <w:r w:rsidR="002664EA" w:rsidRPr="00A42353">
              <w:rPr>
                <w:rStyle w:val="Hipercze"/>
              </w:rPr>
              <w:t>2.6</w:t>
            </w:r>
            <w:r w:rsidR="002664EA">
              <w:rPr>
                <w:rFonts w:asciiTheme="minorHAnsi" w:eastAsiaTheme="minorEastAsia" w:hAnsiTheme="minorHAnsi"/>
                <w:bCs w:val="0"/>
                <w:smallCaps w:val="0"/>
                <w:noProof/>
                <w:lang w:eastAsia="pl-PL"/>
              </w:rPr>
              <w:tab/>
            </w:r>
            <w:r w:rsidR="002664EA" w:rsidRPr="00A42353">
              <w:rPr>
                <w:rStyle w:val="Hipercze"/>
              </w:rPr>
              <w:t>Prezentacja danych (synoptyki)</w:t>
            </w:r>
            <w:r w:rsidR="002664EA">
              <w:rPr>
                <w:noProof/>
                <w:webHidden/>
              </w:rPr>
              <w:tab/>
            </w:r>
            <w:r w:rsidR="002664EA">
              <w:rPr>
                <w:noProof/>
                <w:webHidden/>
              </w:rPr>
              <w:fldChar w:fldCharType="begin"/>
            </w:r>
            <w:r w:rsidR="002664EA">
              <w:rPr>
                <w:noProof/>
                <w:webHidden/>
              </w:rPr>
              <w:instrText xml:space="preserve"> PAGEREF _Toc184205483 \h </w:instrText>
            </w:r>
            <w:r w:rsidR="002664EA">
              <w:rPr>
                <w:noProof/>
                <w:webHidden/>
              </w:rPr>
            </w:r>
            <w:r w:rsidR="002664EA">
              <w:rPr>
                <w:noProof/>
                <w:webHidden/>
              </w:rPr>
              <w:fldChar w:fldCharType="separate"/>
            </w:r>
            <w:r w:rsidR="002664EA">
              <w:rPr>
                <w:noProof/>
                <w:webHidden/>
              </w:rPr>
              <w:t>15</w:t>
            </w:r>
            <w:r w:rsidR="002664EA">
              <w:rPr>
                <w:noProof/>
                <w:webHidden/>
              </w:rPr>
              <w:fldChar w:fldCharType="end"/>
            </w:r>
          </w:hyperlink>
        </w:p>
        <w:p w14:paraId="33329FE3" w14:textId="75CE1154" w:rsidR="002664EA" w:rsidRDefault="003E26C3">
          <w:pPr>
            <w:pStyle w:val="Spistreci2"/>
            <w:rPr>
              <w:rFonts w:asciiTheme="minorHAnsi" w:eastAsiaTheme="minorEastAsia" w:hAnsiTheme="minorHAnsi"/>
              <w:bCs w:val="0"/>
              <w:smallCaps w:val="0"/>
              <w:noProof/>
              <w:lang w:eastAsia="pl-PL"/>
            </w:rPr>
          </w:pPr>
          <w:hyperlink w:anchor="_Toc184205484" w:history="1">
            <w:r w:rsidR="002664EA" w:rsidRPr="00A42353">
              <w:rPr>
                <w:rStyle w:val="Hipercze"/>
              </w:rPr>
              <w:t>2.7</w:t>
            </w:r>
            <w:r w:rsidR="002664EA">
              <w:rPr>
                <w:rFonts w:asciiTheme="minorHAnsi" w:eastAsiaTheme="minorEastAsia" w:hAnsiTheme="minorHAnsi"/>
                <w:bCs w:val="0"/>
                <w:smallCaps w:val="0"/>
                <w:noProof/>
                <w:lang w:eastAsia="pl-PL"/>
              </w:rPr>
              <w:tab/>
            </w:r>
            <w:r w:rsidR="002664EA" w:rsidRPr="00A42353">
              <w:rPr>
                <w:rStyle w:val="Hipercze"/>
              </w:rPr>
              <w:t>Archiwizacja</w:t>
            </w:r>
            <w:r w:rsidR="002664EA">
              <w:rPr>
                <w:noProof/>
                <w:webHidden/>
              </w:rPr>
              <w:tab/>
            </w:r>
            <w:r w:rsidR="002664EA">
              <w:rPr>
                <w:noProof/>
                <w:webHidden/>
              </w:rPr>
              <w:fldChar w:fldCharType="begin"/>
            </w:r>
            <w:r w:rsidR="002664EA">
              <w:rPr>
                <w:noProof/>
                <w:webHidden/>
              </w:rPr>
              <w:instrText xml:space="preserve"> PAGEREF _Toc184205484 \h </w:instrText>
            </w:r>
            <w:r w:rsidR="002664EA">
              <w:rPr>
                <w:noProof/>
                <w:webHidden/>
              </w:rPr>
            </w:r>
            <w:r w:rsidR="002664EA">
              <w:rPr>
                <w:noProof/>
                <w:webHidden/>
              </w:rPr>
              <w:fldChar w:fldCharType="separate"/>
            </w:r>
            <w:r w:rsidR="002664EA">
              <w:rPr>
                <w:noProof/>
                <w:webHidden/>
              </w:rPr>
              <w:t>17</w:t>
            </w:r>
            <w:r w:rsidR="002664EA">
              <w:rPr>
                <w:noProof/>
                <w:webHidden/>
              </w:rPr>
              <w:fldChar w:fldCharType="end"/>
            </w:r>
          </w:hyperlink>
        </w:p>
        <w:p w14:paraId="382C8582" w14:textId="0AE6B1C7" w:rsidR="002664EA" w:rsidRDefault="003E26C3">
          <w:pPr>
            <w:pStyle w:val="Spistreci2"/>
            <w:rPr>
              <w:rFonts w:asciiTheme="minorHAnsi" w:eastAsiaTheme="minorEastAsia" w:hAnsiTheme="minorHAnsi"/>
              <w:bCs w:val="0"/>
              <w:smallCaps w:val="0"/>
              <w:noProof/>
              <w:lang w:eastAsia="pl-PL"/>
            </w:rPr>
          </w:pPr>
          <w:hyperlink w:anchor="_Toc184205485" w:history="1">
            <w:r w:rsidR="002664EA" w:rsidRPr="00A42353">
              <w:rPr>
                <w:rStyle w:val="Hipercze"/>
              </w:rPr>
              <w:t>2.8</w:t>
            </w:r>
            <w:r w:rsidR="002664EA">
              <w:rPr>
                <w:rFonts w:asciiTheme="minorHAnsi" w:eastAsiaTheme="minorEastAsia" w:hAnsiTheme="minorHAnsi"/>
                <w:bCs w:val="0"/>
                <w:smallCaps w:val="0"/>
                <w:noProof/>
                <w:lang w:eastAsia="pl-PL"/>
              </w:rPr>
              <w:tab/>
            </w:r>
            <w:r w:rsidR="002664EA" w:rsidRPr="00A42353">
              <w:rPr>
                <w:rStyle w:val="Hipercze"/>
              </w:rPr>
              <w:t>Raportowanie</w:t>
            </w:r>
            <w:r w:rsidR="002664EA">
              <w:rPr>
                <w:noProof/>
                <w:webHidden/>
              </w:rPr>
              <w:tab/>
            </w:r>
            <w:r w:rsidR="002664EA">
              <w:rPr>
                <w:noProof/>
                <w:webHidden/>
              </w:rPr>
              <w:fldChar w:fldCharType="begin"/>
            </w:r>
            <w:r w:rsidR="002664EA">
              <w:rPr>
                <w:noProof/>
                <w:webHidden/>
              </w:rPr>
              <w:instrText xml:space="preserve"> PAGEREF _Toc184205485 \h </w:instrText>
            </w:r>
            <w:r w:rsidR="002664EA">
              <w:rPr>
                <w:noProof/>
                <w:webHidden/>
              </w:rPr>
            </w:r>
            <w:r w:rsidR="002664EA">
              <w:rPr>
                <w:noProof/>
                <w:webHidden/>
              </w:rPr>
              <w:fldChar w:fldCharType="separate"/>
            </w:r>
            <w:r w:rsidR="002664EA">
              <w:rPr>
                <w:noProof/>
                <w:webHidden/>
              </w:rPr>
              <w:t>18</w:t>
            </w:r>
            <w:r w:rsidR="002664EA">
              <w:rPr>
                <w:noProof/>
                <w:webHidden/>
              </w:rPr>
              <w:fldChar w:fldCharType="end"/>
            </w:r>
          </w:hyperlink>
        </w:p>
        <w:p w14:paraId="1F0A8EFD" w14:textId="05D65C7C" w:rsidR="002664EA" w:rsidRDefault="003E26C3">
          <w:pPr>
            <w:pStyle w:val="Spistreci2"/>
            <w:rPr>
              <w:rFonts w:asciiTheme="minorHAnsi" w:eastAsiaTheme="minorEastAsia" w:hAnsiTheme="minorHAnsi"/>
              <w:bCs w:val="0"/>
              <w:smallCaps w:val="0"/>
              <w:noProof/>
              <w:lang w:eastAsia="pl-PL"/>
            </w:rPr>
          </w:pPr>
          <w:hyperlink w:anchor="_Toc184205486" w:history="1">
            <w:r w:rsidR="002664EA" w:rsidRPr="00A42353">
              <w:rPr>
                <w:rStyle w:val="Hipercze"/>
              </w:rPr>
              <w:t>2.9</w:t>
            </w:r>
            <w:r w:rsidR="002664EA">
              <w:rPr>
                <w:rFonts w:asciiTheme="minorHAnsi" w:eastAsiaTheme="minorEastAsia" w:hAnsiTheme="minorHAnsi"/>
                <w:bCs w:val="0"/>
                <w:smallCaps w:val="0"/>
                <w:noProof/>
                <w:lang w:eastAsia="pl-PL"/>
              </w:rPr>
              <w:tab/>
            </w:r>
            <w:r w:rsidR="002664EA" w:rsidRPr="00A42353">
              <w:rPr>
                <w:rStyle w:val="Hipercze"/>
              </w:rPr>
              <w:t>Narzędzia inżynierskie</w:t>
            </w:r>
            <w:r w:rsidR="002664EA">
              <w:rPr>
                <w:noProof/>
                <w:webHidden/>
              </w:rPr>
              <w:tab/>
            </w:r>
            <w:r w:rsidR="002664EA">
              <w:rPr>
                <w:noProof/>
                <w:webHidden/>
              </w:rPr>
              <w:fldChar w:fldCharType="begin"/>
            </w:r>
            <w:r w:rsidR="002664EA">
              <w:rPr>
                <w:noProof/>
                <w:webHidden/>
              </w:rPr>
              <w:instrText xml:space="preserve"> PAGEREF _Toc184205486 \h </w:instrText>
            </w:r>
            <w:r w:rsidR="002664EA">
              <w:rPr>
                <w:noProof/>
                <w:webHidden/>
              </w:rPr>
            </w:r>
            <w:r w:rsidR="002664EA">
              <w:rPr>
                <w:noProof/>
                <w:webHidden/>
              </w:rPr>
              <w:fldChar w:fldCharType="separate"/>
            </w:r>
            <w:r w:rsidR="002664EA">
              <w:rPr>
                <w:noProof/>
                <w:webHidden/>
              </w:rPr>
              <w:t>18</w:t>
            </w:r>
            <w:r w:rsidR="002664EA">
              <w:rPr>
                <w:noProof/>
                <w:webHidden/>
              </w:rPr>
              <w:fldChar w:fldCharType="end"/>
            </w:r>
          </w:hyperlink>
        </w:p>
        <w:p w14:paraId="731C53AD" w14:textId="40B30FA8" w:rsidR="002664EA" w:rsidRDefault="003E26C3">
          <w:pPr>
            <w:pStyle w:val="Spistreci2"/>
            <w:rPr>
              <w:rFonts w:asciiTheme="minorHAnsi" w:eastAsiaTheme="minorEastAsia" w:hAnsiTheme="minorHAnsi"/>
              <w:bCs w:val="0"/>
              <w:smallCaps w:val="0"/>
              <w:noProof/>
              <w:lang w:eastAsia="pl-PL"/>
            </w:rPr>
          </w:pPr>
          <w:hyperlink w:anchor="_Toc184205487" w:history="1">
            <w:r w:rsidR="002664EA" w:rsidRPr="00A42353">
              <w:rPr>
                <w:rStyle w:val="Hipercze"/>
              </w:rPr>
              <w:t>2.10</w:t>
            </w:r>
            <w:r w:rsidR="002664EA">
              <w:rPr>
                <w:rFonts w:asciiTheme="minorHAnsi" w:eastAsiaTheme="minorEastAsia" w:hAnsiTheme="minorHAnsi"/>
                <w:bCs w:val="0"/>
                <w:smallCaps w:val="0"/>
                <w:noProof/>
                <w:lang w:eastAsia="pl-PL"/>
              </w:rPr>
              <w:tab/>
            </w:r>
            <w:r w:rsidR="002664EA" w:rsidRPr="00A42353">
              <w:rPr>
                <w:rStyle w:val="Hipercze"/>
              </w:rPr>
              <w:t>Sieci i urządzenia Komunikacyjne</w:t>
            </w:r>
            <w:r w:rsidR="002664EA">
              <w:rPr>
                <w:noProof/>
                <w:webHidden/>
              </w:rPr>
              <w:tab/>
            </w:r>
            <w:r w:rsidR="002664EA">
              <w:rPr>
                <w:noProof/>
                <w:webHidden/>
              </w:rPr>
              <w:fldChar w:fldCharType="begin"/>
            </w:r>
            <w:r w:rsidR="002664EA">
              <w:rPr>
                <w:noProof/>
                <w:webHidden/>
              </w:rPr>
              <w:instrText xml:space="preserve"> PAGEREF _Toc184205487 \h </w:instrText>
            </w:r>
            <w:r w:rsidR="002664EA">
              <w:rPr>
                <w:noProof/>
                <w:webHidden/>
              </w:rPr>
            </w:r>
            <w:r w:rsidR="002664EA">
              <w:rPr>
                <w:noProof/>
                <w:webHidden/>
              </w:rPr>
              <w:fldChar w:fldCharType="separate"/>
            </w:r>
            <w:r w:rsidR="002664EA">
              <w:rPr>
                <w:noProof/>
                <w:webHidden/>
              </w:rPr>
              <w:t>19</w:t>
            </w:r>
            <w:r w:rsidR="002664EA">
              <w:rPr>
                <w:noProof/>
                <w:webHidden/>
              </w:rPr>
              <w:fldChar w:fldCharType="end"/>
            </w:r>
          </w:hyperlink>
        </w:p>
        <w:p w14:paraId="20C316E6" w14:textId="04F18AFF" w:rsidR="002664EA" w:rsidRDefault="003E26C3">
          <w:pPr>
            <w:pStyle w:val="Spistreci2"/>
            <w:rPr>
              <w:rFonts w:asciiTheme="minorHAnsi" w:eastAsiaTheme="minorEastAsia" w:hAnsiTheme="minorHAnsi"/>
              <w:bCs w:val="0"/>
              <w:smallCaps w:val="0"/>
              <w:noProof/>
              <w:lang w:eastAsia="pl-PL"/>
            </w:rPr>
          </w:pPr>
          <w:hyperlink w:anchor="_Toc184205488" w:history="1">
            <w:r w:rsidR="002664EA" w:rsidRPr="00A42353">
              <w:rPr>
                <w:rStyle w:val="Hipercze"/>
              </w:rPr>
              <w:t>2.11</w:t>
            </w:r>
            <w:r w:rsidR="002664EA">
              <w:rPr>
                <w:rFonts w:asciiTheme="minorHAnsi" w:eastAsiaTheme="minorEastAsia" w:hAnsiTheme="minorHAnsi"/>
                <w:bCs w:val="0"/>
                <w:smallCaps w:val="0"/>
                <w:noProof/>
                <w:lang w:eastAsia="pl-PL"/>
              </w:rPr>
              <w:tab/>
            </w:r>
            <w:r w:rsidR="002664EA" w:rsidRPr="00A42353">
              <w:rPr>
                <w:rStyle w:val="Hipercze"/>
              </w:rPr>
              <w:t>Panele dotykowe HMI</w:t>
            </w:r>
            <w:r w:rsidR="002664EA">
              <w:rPr>
                <w:noProof/>
                <w:webHidden/>
              </w:rPr>
              <w:tab/>
            </w:r>
            <w:r w:rsidR="002664EA">
              <w:rPr>
                <w:noProof/>
                <w:webHidden/>
              </w:rPr>
              <w:fldChar w:fldCharType="begin"/>
            </w:r>
            <w:r w:rsidR="002664EA">
              <w:rPr>
                <w:noProof/>
                <w:webHidden/>
              </w:rPr>
              <w:instrText xml:space="preserve"> PAGEREF _Toc184205488 \h </w:instrText>
            </w:r>
            <w:r w:rsidR="002664EA">
              <w:rPr>
                <w:noProof/>
                <w:webHidden/>
              </w:rPr>
            </w:r>
            <w:r w:rsidR="002664EA">
              <w:rPr>
                <w:noProof/>
                <w:webHidden/>
              </w:rPr>
              <w:fldChar w:fldCharType="separate"/>
            </w:r>
            <w:r w:rsidR="002664EA">
              <w:rPr>
                <w:noProof/>
                <w:webHidden/>
              </w:rPr>
              <w:t>19</w:t>
            </w:r>
            <w:r w:rsidR="002664EA">
              <w:rPr>
                <w:noProof/>
                <w:webHidden/>
              </w:rPr>
              <w:fldChar w:fldCharType="end"/>
            </w:r>
          </w:hyperlink>
        </w:p>
        <w:p w14:paraId="7752438D" w14:textId="36AF3ADA" w:rsidR="002664EA" w:rsidRDefault="003E26C3">
          <w:pPr>
            <w:pStyle w:val="Spistreci2"/>
            <w:rPr>
              <w:rFonts w:asciiTheme="minorHAnsi" w:eastAsiaTheme="minorEastAsia" w:hAnsiTheme="minorHAnsi"/>
              <w:bCs w:val="0"/>
              <w:smallCaps w:val="0"/>
              <w:noProof/>
              <w:lang w:eastAsia="pl-PL"/>
            </w:rPr>
          </w:pPr>
          <w:hyperlink w:anchor="_Toc184205489" w:history="1">
            <w:r w:rsidR="002664EA" w:rsidRPr="00A42353">
              <w:rPr>
                <w:rStyle w:val="Hipercze"/>
              </w:rPr>
              <w:t>2.12</w:t>
            </w:r>
            <w:r w:rsidR="002664EA">
              <w:rPr>
                <w:rFonts w:asciiTheme="minorHAnsi" w:eastAsiaTheme="minorEastAsia" w:hAnsiTheme="minorHAnsi"/>
                <w:bCs w:val="0"/>
                <w:smallCaps w:val="0"/>
                <w:noProof/>
                <w:lang w:eastAsia="pl-PL"/>
              </w:rPr>
              <w:tab/>
            </w:r>
            <w:r w:rsidR="002664EA" w:rsidRPr="00A42353">
              <w:rPr>
                <w:rStyle w:val="Hipercze"/>
              </w:rPr>
              <w:t>PLC</w:t>
            </w:r>
            <w:r w:rsidR="002664EA">
              <w:rPr>
                <w:noProof/>
                <w:webHidden/>
              </w:rPr>
              <w:tab/>
            </w:r>
            <w:r w:rsidR="002664EA">
              <w:rPr>
                <w:noProof/>
                <w:webHidden/>
              </w:rPr>
              <w:fldChar w:fldCharType="begin"/>
            </w:r>
            <w:r w:rsidR="002664EA">
              <w:rPr>
                <w:noProof/>
                <w:webHidden/>
              </w:rPr>
              <w:instrText xml:space="preserve"> PAGEREF _Toc184205489 \h </w:instrText>
            </w:r>
            <w:r w:rsidR="002664EA">
              <w:rPr>
                <w:noProof/>
                <w:webHidden/>
              </w:rPr>
            </w:r>
            <w:r w:rsidR="002664EA">
              <w:rPr>
                <w:noProof/>
                <w:webHidden/>
              </w:rPr>
              <w:fldChar w:fldCharType="separate"/>
            </w:r>
            <w:r w:rsidR="002664EA">
              <w:rPr>
                <w:noProof/>
                <w:webHidden/>
              </w:rPr>
              <w:t>20</w:t>
            </w:r>
            <w:r w:rsidR="002664EA">
              <w:rPr>
                <w:noProof/>
                <w:webHidden/>
              </w:rPr>
              <w:fldChar w:fldCharType="end"/>
            </w:r>
          </w:hyperlink>
        </w:p>
        <w:p w14:paraId="29F67BCC" w14:textId="7AA75409" w:rsidR="002664EA" w:rsidRDefault="003E26C3">
          <w:pPr>
            <w:pStyle w:val="Spistreci2"/>
            <w:rPr>
              <w:rFonts w:asciiTheme="minorHAnsi" w:eastAsiaTheme="minorEastAsia" w:hAnsiTheme="minorHAnsi"/>
              <w:bCs w:val="0"/>
              <w:smallCaps w:val="0"/>
              <w:noProof/>
              <w:lang w:eastAsia="pl-PL"/>
            </w:rPr>
          </w:pPr>
          <w:hyperlink w:anchor="_Toc184205490" w:history="1">
            <w:r w:rsidR="002664EA" w:rsidRPr="00A42353">
              <w:rPr>
                <w:rStyle w:val="Hipercze"/>
              </w:rPr>
              <w:t>2.13</w:t>
            </w:r>
            <w:r w:rsidR="002664EA">
              <w:rPr>
                <w:rFonts w:asciiTheme="minorHAnsi" w:eastAsiaTheme="minorEastAsia" w:hAnsiTheme="minorHAnsi"/>
                <w:bCs w:val="0"/>
                <w:smallCaps w:val="0"/>
                <w:noProof/>
                <w:lang w:eastAsia="pl-PL"/>
              </w:rPr>
              <w:tab/>
            </w:r>
            <w:r w:rsidR="002664EA" w:rsidRPr="00A42353">
              <w:rPr>
                <w:rStyle w:val="Hipercze"/>
              </w:rPr>
              <w:t>Licencjonowanie</w:t>
            </w:r>
            <w:r w:rsidR="002664EA">
              <w:rPr>
                <w:noProof/>
                <w:webHidden/>
              </w:rPr>
              <w:tab/>
            </w:r>
            <w:r w:rsidR="002664EA">
              <w:rPr>
                <w:noProof/>
                <w:webHidden/>
              </w:rPr>
              <w:fldChar w:fldCharType="begin"/>
            </w:r>
            <w:r w:rsidR="002664EA">
              <w:rPr>
                <w:noProof/>
                <w:webHidden/>
              </w:rPr>
              <w:instrText xml:space="preserve"> PAGEREF _Toc184205490 \h </w:instrText>
            </w:r>
            <w:r w:rsidR="002664EA">
              <w:rPr>
                <w:noProof/>
                <w:webHidden/>
              </w:rPr>
            </w:r>
            <w:r w:rsidR="002664EA">
              <w:rPr>
                <w:noProof/>
                <w:webHidden/>
              </w:rPr>
              <w:fldChar w:fldCharType="separate"/>
            </w:r>
            <w:r w:rsidR="002664EA">
              <w:rPr>
                <w:noProof/>
                <w:webHidden/>
              </w:rPr>
              <w:t>22</w:t>
            </w:r>
            <w:r w:rsidR="002664EA">
              <w:rPr>
                <w:noProof/>
                <w:webHidden/>
              </w:rPr>
              <w:fldChar w:fldCharType="end"/>
            </w:r>
          </w:hyperlink>
        </w:p>
        <w:p w14:paraId="6FF81972" w14:textId="6FD56FBF" w:rsidR="002664EA" w:rsidRDefault="003E26C3">
          <w:pPr>
            <w:pStyle w:val="Spistreci2"/>
            <w:rPr>
              <w:rFonts w:asciiTheme="minorHAnsi" w:eastAsiaTheme="minorEastAsia" w:hAnsiTheme="minorHAnsi"/>
              <w:bCs w:val="0"/>
              <w:smallCaps w:val="0"/>
              <w:noProof/>
              <w:lang w:eastAsia="pl-PL"/>
            </w:rPr>
          </w:pPr>
          <w:hyperlink w:anchor="_Toc184205491" w:history="1">
            <w:r w:rsidR="002664EA" w:rsidRPr="00A42353">
              <w:rPr>
                <w:rStyle w:val="Hipercze"/>
              </w:rPr>
              <w:t>2.14</w:t>
            </w:r>
            <w:r w:rsidR="002664EA">
              <w:rPr>
                <w:rFonts w:asciiTheme="minorHAnsi" w:eastAsiaTheme="minorEastAsia" w:hAnsiTheme="minorHAnsi"/>
                <w:bCs w:val="0"/>
                <w:smallCaps w:val="0"/>
                <w:noProof/>
                <w:lang w:eastAsia="pl-PL"/>
              </w:rPr>
              <w:tab/>
            </w:r>
            <w:r w:rsidR="002664EA" w:rsidRPr="00A42353">
              <w:rPr>
                <w:rStyle w:val="Hipercze"/>
              </w:rPr>
              <w:t>Dokumentacja</w:t>
            </w:r>
            <w:r w:rsidR="002664EA">
              <w:rPr>
                <w:noProof/>
                <w:webHidden/>
              </w:rPr>
              <w:tab/>
            </w:r>
            <w:r w:rsidR="002664EA">
              <w:rPr>
                <w:noProof/>
                <w:webHidden/>
              </w:rPr>
              <w:fldChar w:fldCharType="begin"/>
            </w:r>
            <w:r w:rsidR="002664EA">
              <w:rPr>
                <w:noProof/>
                <w:webHidden/>
              </w:rPr>
              <w:instrText xml:space="preserve"> PAGEREF _Toc184205491 \h </w:instrText>
            </w:r>
            <w:r w:rsidR="002664EA">
              <w:rPr>
                <w:noProof/>
                <w:webHidden/>
              </w:rPr>
            </w:r>
            <w:r w:rsidR="002664EA">
              <w:rPr>
                <w:noProof/>
                <w:webHidden/>
              </w:rPr>
              <w:fldChar w:fldCharType="separate"/>
            </w:r>
            <w:r w:rsidR="002664EA">
              <w:rPr>
                <w:noProof/>
                <w:webHidden/>
              </w:rPr>
              <w:t>22</w:t>
            </w:r>
            <w:r w:rsidR="002664EA">
              <w:rPr>
                <w:noProof/>
                <w:webHidden/>
              </w:rPr>
              <w:fldChar w:fldCharType="end"/>
            </w:r>
          </w:hyperlink>
        </w:p>
        <w:p w14:paraId="1BF5308A" w14:textId="58149E5A" w:rsidR="002664EA" w:rsidRDefault="003E26C3">
          <w:pPr>
            <w:pStyle w:val="Spistreci2"/>
            <w:rPr>
              <w:rFonts w:asciiTheme="minorHAnsi" w:eastAsiaTheme="minorEastAsia" w:hAnsiTheme="minorHAnsi"/>
              <w:bCs w:val="0"/>
              <w:smallCaps w:val="0"/>
              <w:noProof/>
              <w:lang w:eastAsia="pl-PL"/>
            </w:rPr>
          </w:pPr>
          <w:hyperlink w:anchor="_Toc184205492" w:history="1">
            <w:r w:rsidR="002664EA" w:rsidRPr="00A42353">
              <w:rPr>
                <w:rStyle w:val="Hipercze"/>
              </w:rPr>
              <w:t>2.15</w:t>
            </w:r>
            <w:r w:rsidR="002664EA">
              <w:rPr>
                <w:rFonts w:asciiTheme="minorHAnsi" w:eastAsiaTheme="minorEastAsia" w:hAnsiTheme="minorHAnsi"/>
                <w:bCs w:val="0"/>
                <w:smallCaps w:val="0"/>
                <w:noProof/>
                <w:lang w:eastAsia="pl-PL"/>
              </w:rPr>
              <w:tab/>
            </w:r>
            <w:r w:rsidR="002664EA" w:rsidRPr="00A42353">
              <w:rPr>
                <w:rStyle w:val="Hipercze"/>
              </w:rPr>
              <w:t>Szkolenia</w:t>
            </w:r>
            <w:r w:rsidR="002664EA">
              <w:rPr>
                <w:noProof/>
                <w:webHidden/>
              </w:rPr>
              <w:tab/>
            </w:r>
            <w:r w:rsidR="002664EA">
              <w:rPr>
                <w:noProof/>
                <w:webHidden/>
              </w:rPr>
              <w:fldChar w:fldCharType="begin"/>
            </w:r>
            <w:r w:rsidR="002664EA">
              <w:rPr>
                <w:noProof/>
                <w:webHidden/>
              </w:rPr>
              <w:instrText xml:space="preserve"> PAGEREF _Toc184205492 \h </w:instrText>
            </w:r>
            <w:r w:rsidR="002664EA">
              <w:rPr>
                <w:noProof/>
                <w:webHidden/>
              </w:rPr>
            </w:r>
            <w:r w:rsidR="002664EA">
              <w:rPr>
                <w:noProof/>
                <w:webHidden/>
              </w:rPr>
              <w:fldChar w:fldCharType="separate"/>
            </w:r>
            <w:r w:rsidR="002664EA">
              <w:rPr>
                <w:noProof/>
                <w:webHidden/>
              </w:rPr>
              <w:t>22</w:t>
            </w:r>
            <w:r w:rsidR="002664EA">
              <w:rPr>
                <w:noProof/>
                <w:webHidden/>
              </w:rPr>
              <w:fldChar w:fldCharType="end"/>
            </w:r>
          </w:hyperlink>
        </w:p>
        <w:p w14:paraId="2853D701" w14:textId="4E750D03" w:rsidR="002664EA" w:rsidRDefault="003E26C3">
          <w:pPr>
            <w:pStyle w:val="Spistreci2"/>
            <w:rPr>
              <w:rFonts w:asciiTheme="minorHAnsi" w:eastAsiaTheme="minorEastAsia" w:hAnsiTheme="minorHAnsi"/>
              <w:bCs w:val="0"/>
              <w:smallCaps w:val="0"/>
              <w:noProof/>
              <w:lang w:eastAsia="pl-PL"/>
            </w:rPr>
          </w:pPr>
          <w:hyperlink w:anchor="_Toc184205493" w:history="1">
            <w:r w:rsidR="002664EA" w:rsidRPr="00A42353">
              <w:rPr>
                <w:rStyle w:val="Hipercze"/>
              </w:rPr>
              <w:t>2.16</w:t>
            </w:r>
            <w:r w:rsidR="002664EA">
              <w:rPr>
                <w:rFonts w:asciiTheme="minorHAnsi" w:eastAsiaTheme="minorEastAsia" w:hAnsiTheme="minorHAnsi"/>
                <w:bCs w:val="0"/>
                <w:smallCaps w:val="0"/>
                <w:noProof/>
                <w:lang w:eastAsia="pl-PL"/>
              </w:rPr>
              <w:tab/>
            </w:r>
            <w:r w:rsidR="002664EA" w:rsidRPr="00A42353">
              <w:rPr>
                <w:rStyle w:val="Hipercze"/>
              </w:rPr>
              <w:t>Wymagania odbiorowe FAT i SAT</w:t>
            </w:r>
            <w:r w:rsidR="002664EA">
              <w:rPr>
                <w:noProof/>
                <w:webHidden/>
              </w:rPr>
              <w:tab/>
            </w:r>
            <w:r w:rsidR="002664EA">
              <w:rPr>
                <w:noProof/>
                <w:webHidden/>
              </w:rPr>
              <w:fldChar w:fldCharType="begin"/>
            </w:r>
            <w:r w:rsidR="002664EA">
              <w:rPr>
                <w:noProof/>
                <w:webHidden/>
              </w:rPr>
              <w:instrText xml:space="preserve"> PAGEREF _Toc184205493 \h </w:instrText>
            </w:r>
            <w:r w:rsidR="002664EA">
              <w:rPr>
                <w:noProof/>
                <w:webHidden/>
              </w:rPr>
            </w:r>
            <w:r w:rsidR="002664EA">
              <w:rPr>
                <w:noProof/>
                <w:webHidden/>
              </w:rPr>
              <w:fldChar w:fldCharType="separate"/>
            </w:r>
            <w:r w:rsidR="002664EA">
              <w:rPr>
                <w:noProof/>
                <w:webHidden/>
              </w:rPr>
              <w:t>22</w:t>
            </w:r>
            <w:r w:rsidR="002664EA">
              <w:rPr>
                <w:noProof/>
                <w:webHidden/>
              </w:rPr>
              <w:fldChar w:fldCharType="end"/>
            </w:r>
          </w:hyperlink>
        </w:p>
        <w:p w14:paraId="336C1609" w14:textId="3561873C" w:rsidR="002664EA" w:rsidRDefault="003E26C3">
          <w:pPr>
            <w:pStyle w:val="Spistreci2"/>
            <w:rPr>
              <w:rFonts w:asciiTheme="minorHAnsi" w:eastAsiaTheme="minorEastAsia" w:hAnsiTheme="minorHAnsi"/>
              <w:bCs w:val="0"/>
              <w:smallCaps w:val="0"/>
              <w:noProof/>
              <w:lang w:eastAsia="pl-PL"/>
            </w:rPr>
          </w:pPr>
          <w:hyperlink w:anchor="_Toc184205494" w:history="1">
            <w:r w:rsidR="002664EA" w:rsidRPr="00A42353">
              <w:rPr>
                <w:rStyle w:val="Hipercze"/>
              </w:rPr>
              <w:t>2.17</w:t>
            </w:r>
            <w:r w:rsidR="002664EA">
              <w:rPr>
                <w:rFonts w:asciiTheme="minorHAnsi" w:eastAsiaTheme="minorEastAsia" w:hAnsiTheme="minorHAnsi"/>
                <w:bCs w:val="0"/>
                <w:smallCaps w:val="0"/>
                <w:noProof/>
                <w:lang w:eastAsia="pl-PL"/>
              </w:rPr>
              <w:tab/>
            </w:r>
            <w:r w:rsidR="002664EA" w:rsidRPr="00A42353">
              <w:rPr>
                <w:rStyle w:val="Hipercze"/>
              </w:rPr>
              <w:t>Gwarancja</w:t>
            </w:r>
            <w:r w:rsidR="002664EA">
              <w:rPr>
                <w:noProof/>
                <w:webHidden/>
              </w:rPr>
              <w:tab/>
            </w:r>
            <w:r w:rsidR="002664EA">
              <w:rPr>
                <w:noProof/>
                <w:webHidden/>
              </w:rPr>
              <w:fldChar w:fldCharType="begin"/>
            </w:r>
            <w:r w:rsidR="002664EA">
              <w:rPr>
                <w:noProof/>
                <w:webHidden/>
              </w:rPr>
              <w:instrText xml:space="preserve"> PAGEREF _Toc184205494 \h </w:instrText>
            </w:r>
            <w:r w:rsidR="002664EA">
              <w:rPr>
                <w:noProof/>
                <w:webHidden/>
              </w:rPr>
            </w:r>
            <w:r w:rsidR="002664EA">
              <w:rPr>
                <w:noProof/>
                <w:webHidden/>
              </w:rPr>
              <w:fldChar w:fldCharType="separate"/>
            </w:r>
            <w:r w:rsidR="002664EA">
              <w:rPr>
                <w:noProof/>
                <w:webHidden/>
              </w:rPr>
              <w:t>23</w:t>
            </w:r>
            <w:r w:rsidR="002664EA">
              <w:rPr>
                <w:noProof/>
                <w:webHidden/>
              </w:rPr>
              <w:fldChar w:fldCharType="end"/>
            </w:r>
          </w:hyperlink>
        </w:p>
        <w:p w14:paraId="5496147C" w14:textId="5C2D42FA" w:rsidR="002664EA" w:rsidRDefault="003E26C3">
          <w:pPr>
            <w:pStyle w:val="Spistreci1"/>
            <w:rPr>
              <w:rFonts w:asciiTheme="minorHAnsi" w:eastAsiaTheme="minorEastAsia" w:hAnsiTheme="minorHAnsi"/>
              <w:b w:val="0"/>
              <w:bCs w:val="0"/>
              <w:iCs w:val="0"/>
              <w:smallCaps w:val="0"/>
              <w:noProof/>
              <w:szCs w:val="22"/>
              <w:lang w:eastAsia="pl-PL"/>
            </w:rPr>
          </w:pPr>
          <w:hyperlink w:anchor="_Toc184205495" w:history="1">
            <w:r w:rsidR="002664EA" w:rsidRPr="00A42353">
              <w:rPr>
                <w:rStyle w:val="Hipercze"/>
                <w:lang w:bidi="pl-PL"/>
              </w:rPr>
              <w:t>3</w:t>
            </w:r>
            <w:r w:rsidR="002664EA">
              <w:rPr>
                <w:rFonts w:asciiTheme="minorHAnsi" w:eastAsiaTheme="minorEastAsia" w:hAnsiTheme="minorHAnsi"/>
                <w:b w:val="0"/>
                <w:bCs w:val="0"/>
                <w:iCs w:val="0"/>
                <w:smallCaps w:val="0"/>
                <w:noProof/>
                <w:szCs w:val="22"/>
                <w:lang w:eastAsia="pl-PL"/>
              </w:rPr>
              <w:tab/>
            </w:r>
            <w:r w:rsidR="002664EA" w:rsidRPr="00A42353">
              <w:rPr>
                <w:rStyle w:val="Hipercze"/>
                <w:lang w:bidi="pl-PL"/>
              </w:rPr>
              <w:t>Wymagania w zakresie serwerów czasu</w:t>
            </w:r>
            <w:r w:rsidR="002664EA">
              <w:rPr>
                <w:noProof/>
                <w:webHidden/>
              </w:rPr>
              <w:tab/>
            </w:r>
            <w:r w:rsidR="002664EA">
              <w:rPr>
                <w:noProof/>
                <w:webHidden/>
              </w:rPr>
              <w:fldChar w:fldCharType="begin"/>
            </w:r>
            <w:r w:rsidR="002664EA">
              <w:rPr>
                <w:noProof/>
                <w:webHidden/>
              </w:rPr>
              <w:instrText xml:space="preserve"> PAGEREF _Toc184205495 \h </w:instrText>
            </w:r>
            <w:r w:rsidR="002664EA">
              <w:rPr>
                <w:noProof/>
                <w:webHidden/>
              </w:rPr>
            </w:r>
            <w:r w:rsidR="002664EA">
              <w:rPr>
                <w:noProof/>
                <w:webHidden/>
              </w:rPr>
              <w:fldChar w:fldCharType="separate"/>
            </w:r>
            <w:r w:rsidR="002664EA">
              <w:rPr>
                <w:noProof/>
                <w:webHidden/>
              </w:rPr>
              <w:t>23</w:t>
            </w:r>
            <w:r w:rsidR="002664EA">
              <w:rPr>
                <w:noProof/>
                <w:webHidden/>
              </w:rPr>
              <w:fldChar w:fldCharType="end"/>
            </w:r>
          </w:hyperlink>
        </w:p>
        <w:p w14:paraId="1C9CC240" w14:textId="73E4E9A9" w:rsidR="002664EA" w:rsidRDefault="003E26C3">
          <w:pPr>
            <w:pStyle w:val="Spistreci2"/>
            <w:rPr>
              <w:rFonts w:asciiTheme="minorHAnsi" w:eastAsiaTheme="minorEastAsia" w:hAnsiTheme="minorHAnsi"/>
              <w:bCs w:val="0"/>
              <w:smallCaps w:val="0"/>
              <w:noProof/>
              <w:lang w:eastAsia="pl-PL"/>
            </w:rPr>
          </w:pPr>
          <w:hyperlink w:anchor="_Toc184205496" w:history="1">
            <w:r w:rsidR="002664EA" w:rsidRPr="00A42353">
              <w:rPr>
                <w:rStyle w:val="Hipercze"/>
              </w:rPr>
              <w:t>3.1</w:t>
            </w:r>
            <w:r w:rsidR="002664EA">
              <w:rPr>
                <w:rFonts w:asciiTheme="minorHAnsi" w:eastAsiaTheme="minorEastAsia" w:hAnsiTheme="minorHAnsi"/>
                <w:bCs w:val="0"/>
                <w:smallCaps w:val="0"/>
                <w:noProof/>
                <w:lang w:eastAsia="pl-PL"/>
              </w:rPr>
              <w:tab/>
            </w:r>
            <w:r w:rsidR="002664EA" w:rsidRPr="00A42353">
              <w:rPr>
                <w:rStyle w:val="Hipercze"/>
              </w:rPr>
              <w:t>Wymagania w zakresie serwerów czasu i instalacji antenowej</w:t>
            </w:r>
            <w:r w:rsidR="002664EA">
              <w:rPr>
                <w:noProof/>
                <w:webHidden/>
              </w:rPr>
              <w:tab/>
            </w:r>
            <w:r w:rsidR="002664EA">
              <w:rPr>
                <w:noProof/>
                <w:webHidden/>
              </w:rPr>
              <w:fldChar w:fldCharType="begin"/>
            </w:r>
            <w:r w:rsidR="002664EA">
              <w:rPr>
                <w:noProof/>
                <w:webHidden/>
              </w:rPr>
              <w:instrText xml:space="preserve"> PAGEREF _Toc184205496 \h </w:instrText>
            </w:r>
            <w:r w:rsidR="002664EA">
              <w:rPr>
                <w:noProof/>
                <w:webHidden/>
              </w:rPr>
            </w:r>
            <w:r w:rsidR="002664EA">
              <w:rPr>
                <w:noProof/>
                <w:webHidden/>
              </w:rPr>
              <w:fldChar w:fldCharType="separate"/>
            </w:r>
            <w:r w:rsidR="002664EA">
              <w:rPr>
                <w:noProof/>
                <w:webHidden/>
              </w:rPr>
              <w:t>23</w:t>
            </w:r>
            <w:r w:rsidR="002664EA">
              <w:rPr>
                <w:noProof/>
                <w:webHidden/>
              </w:rPr>
              <w:fldChar w:fldCharType="end"/>
            </w:r>
          </w:hyperlink>
        </w:p>
        <w:p w14:paraId="44D4C5A0" w14:textId="1DE5FE2C" w:rsidR="002664EA" w:rsidRDefault="003E26C3">
          <w:pPr>
            <w:pStyle w:val="Spistreci2"/>
            <w:rPr>
              <w:rFonts w:asciiTheme="minorHAnsi" w:eastAsiaTheme="minorEastAsia" w:hAnsiTheme="minorHAnsi"/>
              <w:bCs w:val="0"/>
              <w:smallCaps w:val="0"/>
              <w:noProof/>
              <w:lang w:eastAsia="pl-PL"/>
            </w:rPr>
          </w:pPr>
          <w:hyperlink w:anchor="_Toc184205497" w:history="1">
            <w:r w:rsidR="002664EA" w:rsidRPr="00A42353">
              <w:rPr>
                <w:rStyle w:val="Hipercze"/>
              </w:rPr>
              <w:t>3.2</w:t>
            </w:r>
            <w:r w:rsidR="002664EA">
              <w:rPr>
                <w:rFonts w:asciiTheme="minorHAnsi" w:eastAsiaTheme="minorEastAsia" w:hAnsiTheme="minorHAnsi"/>
                <w:bCs w:val="0"/>
                <w:smallCaps w:val="0"/>
                <w:noProof/>
                <w:lang w:eastAsia="pl-PL"/>
              </w:rPr>
              <w:tab/>
            </w:r>
            <w:r w:rsidR="002664EA" w:rsidRPr="00A42353">
              <w:rPr>
                <w:rStyle w:val="Hipercze"/>
              </w:rPr>
              <w:t>Wymagania w zakresie nadawania znacznika czasu</w:t>
            </w:r>
            <w:r w:rsidR="002664EA">
              <w:rPr>
                <w:noProof/>
                <w:webHidden/>
              </w:rPr>
              <w:tab/>
            </w:r>
            <w:r w:rsidR="002664EA">
              <w:rPr>
                <w:noProof/>
                <w:webHidden/>
              </w:rPr>
              <w:fldChar w:fldCharType="begin"/>
            </w:r>
            <w:r w:rsidR="002664EA">
              <w:rPr>
                <w:noProof/>
                <w:webHidden/>
              </w:rPr>
              <w:instrText xml:space="preserve"> PAGEREF _Toc184205497 \h </w:instrText>
            </w:r>
            <w:r w:rsidR="002664EA">
              <w:rPr>
                <w:noProof/>
                <w:webHidden/>
              </w:rPr>
            </w:r>
            <w:r w:rsidR="002664EA">
              <w:rPr>
                <w:noProof/>
                <w:webHidden/>
              </w:rPr>
              <w:fldChar w:fldCharType="separate"/>
            </w:r>
            <w:r w:rsidR="002664EA">
              <w:rPr>
                <w:noProof/>
                <w:webHidden/>
              </w:rPr>
              <w:t>23</w:t>
            </w:r>
            <w:r w:rsidR="002664EA">
              <w:rPr>
                <w:noProof/>
                <w:webHidden/>
              </w:rPr>
              <w:fldChar w:fldCharType="end"/>
            </w:r>
          </w:hyperlink>
        </w:p>
        <w:p w14:paraId="31AE63B1" w14:textId="5703C35C" w:rsidR="002664EA" w:rsidRDefault="003E26C3">
          <w:pPr>
            <w:pStyle w:val="Spistreci1"/>
            <w:rPr>
              <w:rFonts w:asciiTheme="minorHAnsi" w:eastAsiaTheme="minorEastAsia" w:hAnsiTheme="minorHAnsi"/>
              <w:b w:val="0"/>
              <w:bCs w:val="0"/>
              <w:iCs w:val="0"/>
              <w:smallCaps w:val="0"/>
              <w:noProof/>
              <w:szCs w:val="22"/>
              <w:lang w:eastAsia="pl-PL"/>
            </w:rPr>
          </w:pPr>
          <w:hyperlink w:anchor="_Toc184205498" w:history="1">
            <w:r w:rsidR="002664EA" w:rsidRPr="00A42353">
              <w:rPr>
                <w:rStyle w:val="Hipercze"/>
                <w:lang w:bidi="pl-PL"/>
              </w:rPr>
              <w:t>4</w:t>
            </w:r>
            <w:r w:rsidR="002664EA">
              <w:rPr>
                <w:rFonts w:asciiTheme="minorHAnsi" w:eastAsiaTheme="minorEastAsia" w:hAnsiTheme="minorHAnsi"/>
                <w:b w:val="0"/>
                <w:bCs w:val="0"/>
                <w:iCs w:val="0"/>
                <w:smallCaps w:val="0"/>
                <w:noProof/>
                <w:szCs w:val="22"/>
                <w:lang w:eastAsia="pl-PL"/>
              </w:rPr>
              <w:tab/>
            </w:r>
            <w:r w:rsidR="002664EA" w:rsidRPr="00A42353">
              <w:rPr>
                <w:rStyle w:val="Hipercze"/>
                <w:lang w:bidi="pl-PL"/>
              </w:rPr>
              <w:t>Wymagania dla autonomicznych systemów sterowania BlackBox, komunikacji oddalonej i cyberbezpieczeństwa</w:t>
            </w:r>
            <w:r w:rsidR="002664EA">
              <w:rPr>
                <w:noProof/>
                <w:webHidden/>
              </w:rPr>
              <w:tab/>
            </w:r>
            <w:r w:rsidR="002664EA">
              <w:rPr>
                <w:noProof/>
                <w:webHidden/>
              </w:rPr>
              <w:fldChar w:fldCharType="begin"/>
            </w:r>
            <w:r w:rsidR="002664EA">
              <w:rPr>
                <w:noProof/>
                <w:webHidden/>
              </w:rPr>
              <w:instrText xml:space="preserve"> PAGEREF _Toc184205498 \h </w:instrText>
            </w:r>
            <w:r w:rsidR="002664EA">
              <w:rPr>
                <w:noProof/>
                <w:webHidden/>
              </w:rPr>
            </w:r>
            <w:r w:rsidR="002664EA">
              <w:rPr>
                <w:noProof/>
                <w:webHidden/>
              </w:rPr>
              <w:fldChar w:fldCharType="separate"/>
            </w:r>
            <w:r w:rsidR="002664EA">
              <w:rPr>
                <w:noProof/>
                <w:webHidden/>
              </w:rPr>
              <w:t>23</w:t>
            </w:r>
            <w:r w:rsidR="002664EA">
              <w:rPr>
                <w:noProof/>
                <w:webHidden/>
              </w:rPr>
              <w:fldChar w:fldCharType="end"/>
            </w:r>
          </w:hyperlink>
        </w:p>
        <w:p w14:paraId="0A334B9B" w14:textId="0B82EC0B" w:rsidR="002664EA" w:rsidRDefault="003E26C3">
          <w:pPr>
            <w:pStyle w:val="Spistreci2"/>
            <w:rPr>
              <w:rFonts w:asciiTheme="minorHAnsi" w:eastAsiaTheme="minorEastAsia" w:hAnsiTheme="minorHAnsi"/>
              <w:bCs w:val="0"/>
              <w:smallCaps w:val="0"/>
              <w:noProof/>
              <w:lang w:eastAsia="pl-PL"/>
            </w:rPr>
          </w:pPr>
          <w:hyperlink w:anchor="_Toc184205499" w:history="1">
            <w:r w:rsidR="002664EA" w:rsidRPr="00A42353">
              <w:rPr>
                <w:rStyle w:val="Hipercze"/>
              </w:rPr>
              <w:t>4.1</w:t>
            </w:r>
            <w:r w:rsidR="002664EA">
              <w:rPr>
                <w:rFonts w:asciiTheme="minorHAnsi" w:eastAsiaTheme="minorEastAsia" w:hAnsiTheme="minorHAnsi"/>
                <w:bCs w:val="0"/>
                <w:smallCaps w:val="0"/>
                <w:noProof/>
                <w:lang w:eastAsia="pl-PL"/>
              </w:rPr>
              <w:tab/>
            </w:r>
            <w:r w:rsidR="002664EA" w:rsidRPr="00A42353">
              <w:rPr>
                <w:rStyle w:val="Hipercze"/>
              </w:rPr>
              <w:t>Wymagania dla autonomicznych systemow sterowania urządzeń BlackBox.</w:t>
            </w:r>
            <w:r w:rsidR="002664EA">
              <w:rPr>
                <w:noProof/>
                <w:webHidden/>
              </w:rPr>
              <w:tab/>
            </w:r>
            <w:r w:rsidR="002664EA">
              <w:rPr>
                <w:noProof/>
                <w:webHidden/>
              </w:rPr>
              <w:fldChar w:fldCharType="begin"/>
            </w:r>
            <w:r w:rsidR="002664EA">
              <w:rPr>
                <w:noProof/>
                <w:webHidden/>
              </w:rPr>
              <w:instrText xml:space="preserve"> PAGEREF _Toc184205499 \h </w:instrText>
            </w:r>
            <w:r w:rsidR="002664EA">
              <w:rPr>
                <w:noProof/>
                <w:webHidden/>
              </w:rPr>
            </w:r>
            <w:r w:rsidR="002664EA">
              <w:rPr>
                <w:noProof/>
                <w:webHidden/>
              </w:rPr>
              <w:fldChar w:fldCharType="separate"/>
            </w:r>
            <w:r w:rsidR="002664EA">
              <w:rPr>
                <w:noProof/>
                <w:webHidden/>
              </w:rPr>
              <w:t>24</w:t>
            </w:r>
            <w:r w:rsidR="002664EA">
              <w:rPr>
                <w:noProof/>
                <w:webHidden/>
              </w:rPr>
              <w:fldChar w:fldCharType="end"/>
            </w:r>
          </w:hyperlink>
        </w:p>
        <w:p w14:paraId="6CE825AA" w14:textId="2C88A2A4" w:rsidR="002664EA" w:rsidRDefault="003E26C3">
          <w:pPr>
            <w:pStyle w:val="Spistreci2"/>
            <w:rPr>
              <w:rFonts w:asciiTheme="minorHAnsi" w:eastAsiaTheme="minorEastAsia" w:hAnsiTheme="minorHAnsi"/>
              <w:bCs w:val="0"/>
              <w:smallCaps w:val="0"/>
              <w:noProof/>
              <w:lang w:eastAsia="pl-PL"/>
            </w:rPr>
          </w:pPr>
          <w:hyperlink w:anchor="_Toc184205500" w:history="1">
            <w:r w:rsidR="002664EA" w:rsidRPr="00A42353">
              <w:rPr>
                <w:rStyle w:val="Hipercze"/>
              </w:rPr>
              <w:t>4.2</w:t>
            </w:r>
            <w:r w:rsidR="002664EA">
              <w:rPr>
                <w:rFonts w:asciiTheme="minorHAnsi" w:eastAsiaTheme="minorEastAsia" w:hAnsiTheme="minorHAnsi"/>
                <w:bCs w:val="0"/>
                <w:smallCaps w:val="0"/>
                <w:noProof/>
                <w:lang w:eastAsia="pl-PL"/>
              </w:rPr>
              <w:tab/>
            </w:r>
            <w:r w:rsidR="002664EA" w:rsidRPr="00A42353">
              <w:rPr>
                <w:rStyle w:val="Hipercze"/>
              </w:rPr>
              <w:t>Wymagania dla komunikacji z obiektami oddalonymi</w:t>
            </w:r>
            <w:r w:rsidR="002664EA">
              <w:rPr>
                <w:noProof/>
                <w:webHidden/>
              </w:rPr>
              <w:tab/>
            </w:r>
            <w:r w:rsidR="002664EA">
              <w:rPr>
                <w:noProof/>
                <w:webHidden/>
              </w:rPr>
              <w:fldChar w:fldCharType="begin"/>
            </w:r>
            <w:r w:rsidR="002664EA">
              <w:rPr>
                <w:noProof/>
                <w:webHidden/>
              </w:rPr>
              <w:instrText xml:space="preserve"> PAGEREF _Toc184205500 \h </w:instrText>
            </w:r>
            <w:r w:rsidR="002664EA">
              <w:rPr>
                <w:noProof/>
                <w:webHidden/>
              </w:rPr>
            </w:r>
            <w:r w:rsidR="002664EA">
              <w:rPr>
                <w:noProof/>
                <w:webHidden/>
              </w:rPr>
              <w:fldChar w:fldCharType="separate"/>
            </w:r>
            <w:r w:rsidR="002664EA">
              <w:rPr>
                <w:noProof/>
                <w:webHidden/>
              </w:rPr>
              <w:t>24</w:t>
            </w:r>
            <w:r w:rsidR="002664EA">
              <w:rPr>
                <w:noProof/>
                <w:webHidden/>
              </w:rPr>
              <w:fldChar w:fldCharType="end"/>
            </w:r>
          </w:hyperlink>
        </w:p>
        <w:p w14:paraId="20F9D8FB" w14:textId="6A2D0748" w:rsidR="002664EA" w:rsidRDefault="003E26C3">
          <w:pPr>
            <w:pStyle w:val="Spistreci2"/>
            <w:rPr>
              <w:rFonts w:asciiTheme="minorHAnsi" w:eastAsiaTheme="minorEastAsia" w:hAnsiTheme="minorHAnsi"/>
              <w:bCs w:val="0"/>
              <w:smallCaps w:val="0"/>
              <w:noProof/>
              <w:lang w:eastAsia="pl-PL"/>
            </w:rPr>
          </w:pPr>
          <w:hyperlink w:anchor="_Toc184205501" w:history="1">
            <w:r w:rsidR="002664EA" w:rsidRPr="00A42353">
              <w:rPr>
                <w:rStyle w:val="Hipercze"/>
              </w:rPr>
              <w:t>4.3</w:t>
            </w:r>
            <w:r w:rsidR="002664EA">
              <w:rPr>
                <w:rFonts w:asciiTheme="minorHAnsi" w:eastAsiaTheme="minorEastAsia" w:hAnsiTheme="minorHAnsi"/>
                <w:bCs w:val="0"/>
                <w:smallCaps w:val="0"/>
                <w:noProof/>
                <w:lang w:eastAsia="pl-PL"/>
              </w:rPr>
              <w:tab/>
            </w:r>
            <w:r w:rsidR="002664EA" w:rsidRPr="00A42353">
              <w:rPr>
                <w:rStyle w:val="Hipercze"/>
              </w:rPr>
              <w:t>Wymagania dla cyberbezpieczeństwa systemów OT</w:t>
            </w:r>
            <w:r w:rsidR="002664EA">
              <w:rPr>
                <w:noProof/>
                <w:webHidden/>
              </w:rPr>
              <w:tab/>
            </w:r>
            <w:r w:rsidR="002664EA">
              <w:rPr>
                <w:noProof/>
                <w:webHidden/>
              </w:rPr>
              <w:fldChar w:fldCharType="begin"/>
            </w:r>
            <w:r w:rsidR="002664EA">
              <w:rPr>
                <w:noProof/>
                <w:webHidden/>
              </w:rPr>
              <w:instrText xml:space="preserve"> PAGEREF _Toc184205501 \h </w:instrText>
            </w:r>
            <w:r w:rsidR="002664EA">
              <w:rPr>
                <w:noProof/>
                <w:webHidden/>
              </w:rPr>
            </w:r>
            <w:r w:rsidR="002664EA">
              <w:rPr>
                <w:noProof/>
                <w:webHidden/>
              </w:rPr>
              <w:fldChar w:fldCharType="separate"/>
            </w:r>
            <w:r w:rsidR="002664EA">
              <w:rPr>
                <w:noProof/>
                <w:webHidden/>
              </w:rPr>
              <w:t>24</w:t>
            </w:r>
            <w:r w:rsidR="002664EA">
              <w:rPr>
                <w:noProof/>
                <w:webHidden/>
              </w:rPr>
              <w:fldChar w:fldCharType="end"/>
            </w:r>
          </w:hyperlink>
        </w:p>
        <w:p w14:paraId="2C05D027" w14:textId="215D9BE0" w:rsidR="002664EA" w:rsidRDefault="003E26C3">
          <w:pPr>
            <w:pStyle w:val="Spistreci1"/>
            <w:rPr>
              <w:rFonts w:asciiTheme="minorHAnsi" w:eastAsiaTheme="minorEastAsia" w:hAnsiTheme="minorHAnsi"/>
              <w:b w:val="0"/>
              <w:bCs w:val="0"/>
              <w:iCs w:val="0"/>
              <w:smallCaps w:val="0"/>
              <w:noProof/>
              <w:szCs w:val="22"/>
              <w:lang w:eastAsia="pl-PL"/>
            </w:rPr>
          </w:pPr>
          <w:hyperlink w:anchor="_Toc184205502" w:history="1">
            <w:r w:rsidR="002664EA" w:rsidRPr="00A42353">
              <w:rPr>
                <w:rStyle w:val="Hipercze"/>
                <w:lang w:bidi="pl-PL"/>
              </w:rPr>
              <w:t>5</w:t>
            </w:r>
            <w:r w:rsidR="002664EA">
              <w:rPr>
                <w:rFonts w:asciiTheme="minorHAnsi" w:eastAsiaTheme="minorEastAsia" w:hAnsiTheme="minorHAnsi"/>
                <w:b w:val="0"/>
                <w:bCs w:val="0"/>
                <w:iCs w:val="0"/>
                <w:smallCaps w:val="0"/>
                <w:noProof/>
                <w:szCs w:val="22"/>
                <w:lang w:eastAsia="pl-PL"/>
              </w:rPr>
              <w:tab/>
            </w:r>
            <w:r w:rsidR="002664EA" w:rsidRPr="00A42353">
              <w:rPr>
                <w:rStyle w:val="Hipercze"/>
                <w:lang w:bidi="pl-PL"/>
              </w:rPr>
              <w:t>Wymagania w zakresie automatyki zabezpieczającej</w:t>
            </w:r>
            <w:r w:rsidR="002664EA">
              <w:rPr>
                <w:noProof/>
                <w:webHidden/>
              </w:rPr>
              <w:tab/>
            </w:r>
            <w:r w:rsidR="002664EA">
              <w:rPr>
                <w:noProof/>
                <w:webHidden/>
              </w:rPr>
              <w:fldChar w:fldCharType="begin"/>
            </w:r>
            <w:r w:rsidR="002664EA">
              <w:rPr>
                <w:noProof/>
                <w:webHidden/>
              </w:rPr>
              <w:instrText xml:space="preserve"> PAGEREF _Toc184205502 \h </w:instrText>
            </w:r>
            <w:r w:rsidR="002664EA">
              <w:rPr>
                <w:noProof/>
                <w:webHidden/>
              </w:rPr>
            </w:r>
            <w:r w:rsidR="002664EA">
              <w:rPr>
                <w:noProof/>
                <w:webHidden/>
              </w:rPr>
              <w:fldChar w:fldCharType="separate"/>
            </w:r>
            <w:r w:rsidR="002664EA">
              <w:rPr>
                <w:noProof/>
                <w:webHidden/>
              </w:rPr>
              <w:t>24</w:t>
            </w:r>
            <w:r w:rsidR="002664EA">
              <w:rPr>
                <w:noProof/>
                <w:webHidden/>
              </w:rPr>
              <w:fldChar w:fldCharType="end"/>
            </w:r>
          </w:hyperlink>
        </w:p>
        <w:p w14:paraId="760F4021" w14:textId="3E98DF0F" w:rsidR="002664EA" w:rsidRDefault="003E26C3">
          <w:pPr>
            <w:pStyle w:val="Spistreci2"/>
            <w:rPr>
              <w:rFonts w:asciiTheme="minorHAnsi" w:eastAsiaTheme="minorEastAsia" w:hAnsiTheme="minorHAnsi"/>
              <w:bCs w:val="0"/>
              <w:smallCaps w:val="0"/>
              <w:noProof/>
              <w:lang w:eastAsia="pl-PL"/>
            </w:rPr>
          </w:pPr>
          <w:hyperlink w:anchor="_Toc184205503" w:history="1">
            <w:r w:rsidR="002664EA" w:rsidRPr="00A42353">
              <w:rPr>
                <w:rStyle w:val="Hipercze"/>
              </w:rPr>
              <w:t>5.1</w:t>
            </w:r>
            <w:r w:rsidR="002664EA">
              <w:rPr>
                <w:rFonts w:asciiTheme="minorHAnsi" w:eastAsiaTheme="minorEastAsia" w:hAnsiTheme="minorHAnsi"/>
                <w:bCs w:val="0"/>
                <w:smallCaps w:val="0"/>
                <w:noProof/>
                <w:lang w:eastAsia="pl-PL"/>
              </w:rPr>
              <w:tab/>
            </w:r>
            <w:r w:rsidR="002664EA" w:rsidRPr="00A42353">
              <w:rPr>
                <w:rStyle w:val="Hipercze"/>
              </w:rPr>
              <w:t>Informacje ogólne</w:t>
            </w:r>
            <w:r w:rsidR="002664EA">
              <w:rPr>
                <w:noProof/>
                <w:webHidden/>
              </w:rPr>
              <w:tab/>
            </w:r>
            <w:r w:rsidR="002664EA">
              <w:rPr>
                <w:noProof/>
                <w:webHidden/>
              </w:rPr>
              <w:fldChar w:fldCharType="begin"/>
            </w:r>
            <w:r w:rsidR="002664EA">
              <w:rPr>
                <w:noProof/>
                <w:webHidden/>
              </w:rPr>
              <w:instrText xml:space="preserve"> PAGEREF _Toc184205503 \h </w:instrText>
            </w:r>
            <w:r w:rsidR="002664EA">
              <w:rPr>
                <w:noProof/>
                <w:webHidden/>
              </w:rPr>
            </w:r>
            <w:r w:rsidR="002664EA">
              <w:rPr>
                <w:noProof/>
                <w:webHidden/>
              </w:rPr>
              <w:fldChar w:fldCharType="separate"/>
            </w:r>
            <w:r w:rsidR="002664EA">
              <w:rPr>
                <w:noProof/>
                <w:webHidden/>
              </w:rPr>
              <w:t>24</w:t>
            </w:r>
            <w:r w:rsidR="002664EA">
              <w:rPr>
                <w:noProof/>
                <w:webHidden/>
              </w:rPr>
              <w:fldChar w:fldCharType="end"/>
            </w:r>
          </w:hyperlink>
        </w:p>
        <w:p w14:paraId="421C3BA2" w14:textId="2CF6FB45" w:rsidR="002664EA" w:rsidRDefault="003E26C3">
          <w:pPr>
            <w:pStyle w:val="Spistreci2"/>
            <w:rPr>
              <w:rFonts w:asciiTheme="minorHAnsi" w:eastAsiaTheme="minorEastAsia" w:hAnsiTheme="minorHAnsi"/>
              <w:bCs w:val="0"/>
              <w:smallCaps w:val="0"/>
              <w:noProof/>
              <w:lang w:eastAsia="pl-PL"/>
            </w:rPr>
          </w:pPr>
          <w:hyperlink w:anchor="_Toc184205504" w:history="1">
            <w:r w:rsidR="002664EA" w:rsidRPr="00A42353">
              <w:rPr>
                <w:rStyle w:val="Hipercze"/>
              </w:rPr>
              <w:t>5.2</w:t>
            </w:r>
            <w:r w:rsidR="002664EA">
              <w:rPr>
                <w:rFonts w:asciiTheme="minorHAnsi" w:eastAsiaTheme="minorEastAsia" w:hAnsiTheme="minorHAnsi"/>
                <w:bCs w:val="0"/>
                <w:smallCaps w:val="0"/>
                <w:noProof/>
                <w:lang w:eastAsia="pl-PL"/>
              </w:rPr>
              <w:tab/>
            </w:r>
            <w:r w:rsidR="002664EA" w:rsidRPr="00A42353">
              <w:rPr>
                <w:rStyle w:val="Hipercze"/>
              </w:rPr>
              <w:t>Podstawowe funkcje systemów automatyki zabezpieczającej</w:t>
            </w:r>
            <w:r w:rsidR="002664EA">
              <w:rPr>
                <w:noProof/>
                <w:webHidden/>
              </w:rPr>
              <w:tab/>
            </w:r>
            <w:r w:rsidR="002664EA">
              <w:rPr>
                <w:noProof/>
                <w:webHidden/>
              </w:rPr>
              <w:fldChar w:fldCharType="begin"/>
            </w:r>
            <w:r w:rsidR="002664EA">
              <w:rPr>
                <w:noProof/>
                <w:webHidden/>
              </w:rPr>
              <w:instrText xml:space="preserve"> PAGEREF _Toc184205504 \h </w:instrText>
            </w:r>
            <w:r w:rsidR="002664EA">
              <w:rPr>
                <w:noProof/>
                <w:webHidden/>
              </w:rPr>
            </w:r>
            <w:r w:rsidR="002664EA">
              <w:rPr>
                <w:noProof/>
                <w:webHidden/>
              </w:rPr>
              <w:fldChar w:fldCharType="separate"/>
            </w:r>
            <w:r w:rsidR="002664EA">
              <w:rPr>
                <w:noProof/>
                <w:webHidden/>
              </w:rPr>
              <w:t>25</w:t>
            </w:r>
            <w:r w:rsidR="002664EA">
              <w:rPr>
                <w:noProof/>
                <w:webHidden/>
              </w:rPr>
              <w:fldChar w:fldCharType="end"/>
            </w:r>
          </w:hyperlink>
        </w:p>
        <w:p w14:paraId="50288340" w14:textId="6A97A198" w:rsidR="002664EA" w:rsidRDefault="003E26C3">
          <w:pPr>
            <w:pStyle w:val="Spistreci2"/>
            <w:rPr>
              <w:rFonts w:asciiTheme="minorHAnsi" w:eastAsiaTheme="minorEastAsia" w:hAnsiTheme="minorHAnsi"/>
              <w:bCs w:val="0"/>
              <w:smallCaps w:val="0"/>
              <w:noProof/>
              <w:lang w:eastAsia="pl-PL"/>
            </w:rPr>
          </w:pPr>
          <w:hyperlink w:anchor="_Toc184205505" w:history="1">
            <w:r w:rsidR="002664EA" w:rsidRPr="00A42353">
              <w:rPr>
                <w:rStyle w:val="Hipercze"/>
              </w:rPr>
              <w:t>5.3</w:t>
            </w:r>
            <w:r w:rsidR="002664EA">
              <w:rPr>
                <w:rFonts w:asciiTheme="minorHAnsi" w:eastAsiaTheme="minorEastAsia" w:hAnsiTheme="minorHAnsi"/>
                <w:bCs w:val="0"/>
                <w:smallCaps w:val="0"/>
                <w:noProof/>
                <w:lang w:eastAsia="pl-PL"/>
              </w:rPr>
              <w:tab/>
            </w:r>
            <w:r w:rsidR="002664EA" w:rsidRPr="00A42353">
              <w:rPr>
                <w:rStyle w:val="Hipercze"/>
              </w:rPr>
              <w:t>Wymagania dla automatyki zabezpieczającej</w:t>
            </w:r>
            <w:r w:rsidR="002664EA">
              <w:rPr>
                <w:noProof/>
                <w:webHidden/>
              </w:rPr>
              <w:tab/>
            </w:r>
            <w:r w:rsidR="002664EA">
              <w:rPr>
                <w:noProof/>
                <w:webHidden/>
              </w:rPr>
              <w:fldChar w:fldCharType="begin"/>
            </w:r>
            <w:r w:rsidR="002664EA">
              <w:rPr>
                <w:noProof/>
                <w:webHidden/>
              </w:rPr>
              <w:instrText xml:space="preserve"> PAGEREF _Toc184205505 \h </w:instrText>
            </w:r>
            <w:r w:rsidR="002664EA">
              <w:rPr>
                <w:noProof/>
                <w:webHidden/>
              </w:rPr>
            </w:r>
            <w:r w:rsidR="002664EA">
              <w:rPr>
                <w:noProof/>
                <w:webHidden/>
              </w:rPr>
              <w:fldChar w:fldCharType="separate"/>
            </w:r>
            <w:r w:rsidR="002664EA">
              <w:rPr>
                <w:noProof/>
                <w:webHidden/>
              </w:rPr>
              <w:t>25</w:t>
            </w:r>
            <w:r w:rsidR="002664EA">
              <w:rPr>
                <w:noProof/>
                <w:webHidden/>
              </w:rPr>
              <w:fldChar w:fldCharType="end"/>
            </w:r>
          </w:hyperlink>
        </w:p>
        <w:p w14:paraId="3D402071" w14:textId="7BA12FF4" w:rsidR="002664EA" w:rsidRDefault="003E26C3">
          <w:pPr>
            <w:pStyle w:val="Spistreci2"/>
            <w:rPr>
              <w:rFonts w:asciiTheme="minorHAnsi" w:eastAsiaTheme="minorEastAsia" w:hAnsiTheme="minorHAnsi"/>
              <w:bCs w:val="0"/>
              <w:smallCaps w:val="0"/>
              <w:noProof/>
              <w:lang w:eastAsia="pl-PL"/>
            </w:rPr>
          </w:pPr>
          <w:hyperlink w:anchor="_Toc184205506" w:history="1">
            <w:r w:rsidR="002664EA" w:rsidRPr="00A42353">
              <w:rPr>
                <w:rStyle w:val="Hipercze"/>
              </w:rPr>
              <w:t>5.4</w:t>
            </w:r>
            <w:r w:rsidR="002664EA">
              <w:rPr>
                <w:rFonts w:asciiTheme="minorHAnsi" w:eastAsiaTheme="minorEastAsia" w:hAnsiTheme="minorHAnsi"/>
                <w:bCs w:val="0"/>
                <w:smallCaps w:val="0"/>
                <w:noProof/>
                <w:lang w:eastAsia="pl-PL"/>
              </w:rPr>
              <w:tab/>
            </w:r>
            <w:r w:rsidR="002664EA" w:rsidRPr="00A42353">
              <w:rPr>
                <w:rStyle w:val="Hipercze"/>
              </w:rPr>
              <w:t>Dodatkowe wymagania dla dokumentacji systemu</w:t>
            </w:r>
            <w:r w:rsidR="002664EA">
              <w:rPr>
                <w:noProof/>
                <w:webHidden/>
              </w:rPr>
              <w:tab/>
            </w:r>
            <w:r w:rsidR="002664EA">
              <w:rPr>
                <w:noProof/>
                <w:webHidden/>
              </w:rPr>
              <w:fldChar w:fldCharType="begin"/>
            </w:r>
            <w:r w:rsidR="002664EA">
              <w:rPr>
                <w:noProof/>
                <w:webHidden/>
              </w:rPr>
              <w:instrText xml:space="preserve"> PAGEREF _Toc184205506 \h </w:instrText>
            </w:r>
            <w:r w:rsidR="002664EA">
              <w:rPr>
                <w:noProof/>
                <w:webHidden/>
              </w:rPr>
            </w:r>
            <w:r w:rsidR="002664EA">
              <w:rPr>
                <w:noProof/>
                <w:webHidden/>
              </w:rPr>
              <w:fldChar w:fldCharType="separate"/>
            </w:r>
            <w:r w:rsidR="002664EA">
              <w:rPr>
                <w:noProof/>
                <w:webHidden/>
              </w:rPr>
              <w:t>26</w:t>
            </w:r>
            <w:r w:rsidR="002664EA">
              <w:rPr>
                <w:noProof/>
                <w:webHidden/>
              </w:rPr>
              <w:fldChar w:fldCharType="end"/>
            </w:r>
          </w:hyperlink>
        </w:p>
        <w:p w14:paraId="602961FF" w14:textId="3522E545" w:rsidR="002664EA" w:rsidRDefault="003E26C3">
          <w:pPr>
            <w:pStyle w:val="Spistreci1"/>
            <w:rPr>
              <w:rFonts w:asciiTheme="minorHAnsi" w:eastAsiaTheme="minorEastAsia" w:hAnsiTheme="minorHAnsi"/>
              <w:b w:val="0"/>
              <w:bCs w:val="0"/>
              <w:iCs w:val="0"/>
              <w:smallCaps w:val="0"/>
              <w:noProof/>
              <w:szCs w:val="22"/>
              <w:lang w:eastAsia="pl-PL"/>
            </w:rPr>
          </w:pPr>
          <w:hyperlink w:anchor="_Toc184205507" w:history="1">
            <w:r w:rsidR="002664EA" w:rsidRPr="00A42353">
              <w:rPr>
                <w:rStyle w:val="Hipercze"/>
                <w:lang w:bidi="pl-PL"/>
              </w:rPr>
              <w:t>6</w:t>
            </w:r>
            <w:r w:rsidR="002664EA">
              <w:rPr>
                <w:rFonts w:asciiTheme="minorHAnsi" w:eastAsiaTheme="minorEastAsia" w:hAnsiTheme="minorHAnsi"/>
                <w:b w:val="0"/>
                <w:bCs w:val="0"/>
                <w:iCs w:val="0"/>
                <w:smallCaps w:val="0"/>
                <w:noProof/>
                <w:szCs w:val="22"/>
                <w:lang w:eastAsia="pl-PL"/>
              </w:rPr>
              <w:tab/>
            </w:r>
            <w:r w:rsidR="002664EA" w:rsidRPr="00A42353">
              <w:rPr>
                <w:rStyle w:val="Hipercze"/>
                <w:lang w:bidi="pl-PL"/>
              </w:rPr>
              <w:t>Testy fabryczne i obiektowe</w:t>
            </w:r>
            <w:r w:rsidR="002664EA">
              <w:rPr>
                <w:noProof/>
                <w:webHidden/>
              </w:rPr>
              <w:tab/>
            </w:r>
            <w:r w:rsidR="002664EA">
              <w:rPr>
                <w:noProof/>
                <w:webHidden/>
              </w:rPr>
              <w:fldChar w:fldCharType="begin"/>
            </w:r>
            <w:r w:rsidR="002664EA">
              <w:rPr>
                <w:noProof/>
                <w:webHidden/>
              </w:rPr>
              <w:instrText xml:space="preserve"> PAGEREF _Toc184205507 \h </w:instrText>
            </w:r>
            <w:r w:rsidR="002664EA">
              <w:rPr>
                <w:noProof/>
                <w:webHidden/>
              </w:rPr>
            </w:r>
            <w:r w:rsidR="002664EA">
              <w:rPr>
                <w:noProof/>
                <w:webHidden/>
              </w:rPr>
              <w:fldChar w:fldCharType="separate"/>
            </w:r>
            <w:r w:rsidR="002664EA">
              <w:rPr>
                <w:noProof/>
                <w:webHidden/>
              </w:rPr>
              <w:t>26</w:t>
            </w:r>
            <w:r w:rsidR="002664EA">
              <w:rPr>
                <w:noProof/>
                <w:webHidden/>
              </w:rPr>
              <w:fldChar w:fldCharType="end"/>
            </w:r>
          </w:hyperlink>
        </w:p>
        <w:p w14:paraId="2EA15066" w14:textId="0A1D4F13" w:rsidR="002664EA" w:rsidRDefault="003E26C3">
          <w:pPr>
            <w:pStyle w:val="Spistreci2"/>
            <w:rPr>
              <w:rFonts w:asciiTheme="minorHAnsi" w:eastAsiaTheme="minorEastAsia" w:hAnsiTheme="minorHAnsi"/>
              <w:bCs w:val="0"/>
              <w:smallCaps w:val="0"/>
              <w:noProof/>
              <w:lang w:eastAsia="pl-PL"/>
            </w:rPr>
          </w:pPr>
          <w:hyperlink w:anchor="_Toc184205508" w:history="1">
            <w:r w:rsidR="002664EA" w:rsidRPr="00A42353">
              <w:rPr>
                <w:rStyle w:val="Hipercze"/>
                <w:lang w:val="en-US"/>
              </w:rPr>
              <w:t>6.1</w:t>
            </w:r>
            <w:r w:rsidR="002664EA">
              <w:rPr>
                <w:rFonts w:asciiTheme="minorHAnsi" w:eastAsiaTheme="minorEastAsia" w:hAnsiTheme="minorHAnsi"/>
                <w:bCs w:val="0"/>
                <w:smallCaps w:val="0"/>
                <w:noProof/>
                <w:lang w:eastAsia="pl-PL"/>
              </w:rPr>
              <w:tab/>
            </w:r>
            <w:r w:rsidR="002664EA" w:rsidRPr="00A42353">
              <w:rPr>
                <w:rStyle w:val="Hipercze"/>
                <w:lang w:val="en-US"/>
              </w:rPr>
              <w:t>Testy FAT (Factory Acceptance Test)</w:t>
            </w:r>
            <w:r w:rsidR="002664EA">
              <w:rPr>
                <w:noProof/>
                <w:webHidden/>
              </w:rPr>
              <w:tab/>
            </w:r>
            <w:r w:rsidR="002664EA">
              <w:rPr>
                <w:noProof/>
                <w:webHidden/>
              </w:rPr>
              <w:fldChar w:fldCharType="begin"/>
            </w:r>
            <w:r w:rsidR="002664EA">
              <w:rPr>
                <w:noProof/>
                <w:webHidden/>
              </w:rPr>
              <w:instrText xml:space="preserve"> PAGEREF _Toc184205508 \h </w:instrText>
            </w:r>
            <w:r w:rsidR="002664EA">
              <w:rPr>
                <w:noProof/>
                <w:webHidden/>
              </w:rPr>
            </w:r>
            <w:r w:rsidR="002664EA">
              <w:rPr>
                <w:noProof/>
                <w:webHidden/>
              </w:rPr>
              <w:fldChar w:fldCharType="separate"/>
            </w:r>
            <w:r w:rsidR="002664EA">
              <w:rPr>
                <w:noProof/>
                <w:webHidden/>
              </w:rPr>
              <w:t>26</w:t>
            </w:r>
            <w:r w:rsidR="002664EA">
              <w:rPr>
                <w:noProof/>
                <w:webHidden/>
              </w:rPr>
              <w:fldChar w:fldCharType="end"/>
            </w:r>
          </w:hyperlink>
        </w:p>
        <w:p w14:paraId="7D962DF2" w14:textId="52A2FEF5" w:rsidR="002664EA" w:rsidRDefault="003E26C3">
          <w:pPr>
            <w:pStyle w:val="Spistreci2"/>
            <w:rPr>
              <w:rFonts w:asciiTheme="minorHAnsi" w:eastAsiaTheme="minorEastAsia" w:hAnsiTheme="minorHAnsi"/>
              <w:bCs w:val="0"/>
              <w:smallCaps w:val="0"/>
              <w:noProof/>
              <w:lang w:eastAsia="pl-PL"/>
            </w:rPr>
          </w:pPr>
          <w:hyperlink w:anchor="_Toc184205509" w:history="1">
            <w:r w:rsidR="002664EA" w:rsidRPr="00A42353">
              <w:rPr>
                <w:rStyle w:val="Hipercze"/>
                <w:lang w:val="en-US"/>
              </w:rPr>
              <w:t>6.2</w:t>
            </w:r>
            <w:r w:rsidR="002664EA">
              <w:rPr>
                <w:rFonts w:asciiTheme="minorHAnsi" w:eastAsiaTheme="minorEastAsia" w:hAnsiTheme="minorHAnsi"/>
                <w:bCs w:val="0"/>
                <w:smallCaps w:val="0"/>
                <w:noProof/>
                <w:lang w:eastAsia="pl-PL"/>
              </w:rPr>
              <w:tab/>
            </w:r>
            <w:r w:rsidR="002664EA" w:rsidRPr="00A42353">
              <w:rPr>
                <w:rStyle w:val="Hipercze"/>
                <w:lang w:val="en-US"/>
              </w:rPr>
              <w:t>Testy SAT (Site Acceptance Test)</w:t>
            </w:r>
            <w:r w:rsidR="002664EA">
              <w:rPr>
                <w:noProof/>
                <w:webHidden/>
              </w:rPr>
              <w:tab/>
            </w:r>
            <w:r w:rsidR="002664EA">
              <w:rPr>
                <w:noProof/>
                <w:webHidden/>
              </w:rPr>
              <w:fldChar w:fldCharType="begin"/>
            </w:r>
            <w:r w:rsidR="002664EA">
              <w:rPr>
                <w:noProof/>
                <w:webHidden/>
              </w:rPr>
              <w:instrText xml:space="preserve"> PAGEREF _Toc184205509 \h </w:instrText>
            </w:r>
            <w:r w:rsidR="002664EA">
              <w:rPr>
                <w:noProof/>
                <w:webHidden/>
              </w:rPr>
            </w:r>
            <w:r w:rsidR="002664EA">
              <w:rPr>
                <w:noProof/>
                <w:webHidden/>
              </w:rPr>
              <w:fldChar w:fldCharType="separate"/>
            </w:r>
            <w:r w:rsidR="002664EA">
              <w:rPr>
                <w:noProof/>
                <w:webHidden/>
              </w:rPr>
              <w:t>27</w:t>
            </w:r>
            <w:r w:rsidR="002664EA">
              <w:rPr>
                <w:noProof/>
                <w:webHidden/>
              </w:rPr>
              <w:fldChar w:fldCharType="end"/>
            </w:r>
          </w:hyperlink>
        </w:p>
        <w:p w14:paraId="056D9567" w14:textId="6C307866" w:rsidR="002664EA" w:rsidRDefault="003E26C3">
          <w:pPr>
            <w:pStyle w:val="Spistreci2"/>
            <w:rPr>
              <w:rFonts w:asciiTheme="minorHAnsi" w:eastAsiaTheme="minorEastAsia" w:hAnsiTheme="minorHAnsi"/>
              <w:bCs w:val="0"/>
              <w:smallCaps w:val="0"/>
              <w:noProof/>
              <w:lang w:eastAsia="pl-PL"/>
            </w:rPr>
          </w:pPr>
          <w:hyperlink w:anchor="_Toc184205510" w:history="1">
            <w:r w:rsidR="002664EA" w:rsidRPr="00A42353">
              <w:rPr>
                <w:rStyle w:val="Hipercze"/>
              </w:rPr>
              <w:t>6.3</w:t>
            </w:r>
            <w:r w:rsidR="002664EA">
              <w:rPr>
                <w:rFonts w:asciiTheme="minorHAnsi" w:eastAsiaTheme="minorEastAsia" w:hAnsiTheme="minorHAnsi"/>
                <w:bCs w:val="0"/>
                <w:smallCaps w:val="0"/>
                <w:noProof/>
                <w:lang w:eastAsia="pl-PL"/>
              </w:rPr>
              <w:tab/>
            </w:r>
            <w:r w:rsidR="002664EA" w:rsidRPr="00A42353">
              <w:rPr>
                <w:rStyle w:val="Hipercze"/>
              </w:rPr>
              <w:t>Testy SIT</w:t>
            </w:r>
            <w:r w:rsidR="002664EA">
              <w:rPr>
                <w:noProof/>
                <w:webHidden/>
              </w:rPr>
              <w:tab/>
            </w:r>
            <w:r w:rsidR="002664EA">
              <w:rPr>
                <w:noProof/>
                <w:webHidden/>
              </w:rPr>
              <w:fldChar w:fldCharType="begin"/>
            </w:r>
            <w:r w:rsidR="002664EA">
              <w:rPr>
                <w:noProof/>
                <w:webHidden/>
              </w:rPr>
              <w:instrText xml:space="preserve"> PAGEREF _Toc184205510 \h </w:instrText>
            </w:r>
            <w:r w:rsidR="002664EA">
              <w:rPr>
                <w:noProof/>
                <w:webHidden/>
              </w:rPr>
            </w:r>
            <w:r w:rsidR="002664EA">
              <w:rPr>
                <w:noProof/>
                <w:webHidden/>
              </w:rPr>
              <w:fldChar w:fldCharType="separate"/>
            </w:r>
            <w:r w:rsidR="002664EA">
              <w:rPr>
                <w:noProof/>
                <w:webHidden/>
              </w:rPr>
              <w:t>28</w:t>
            </w:r>
            <w:r w:rsidR="002664EA">
              <w:rPr>
                <w:noProof/>
                <w:webHidden/>
              </w:rPr>
              <w:fldChar w:fldCharType="end"/>
            </w:r>
          </w:hyperlink>
        </w:p>
        <w:p w14:paraId="580946E4" w14:textId="3D1A1B96" w:rsidR="002664EA" w:rsidRDefault="003E26C3">
          <w:pPr>
            <w:pStyle w:val="Spistreci2"/>
            <w:rPr>
              <w:rFonts w:asciiTheme="minorHAnsi" w:eastAsiaTheme="minorEastAsia" w:hAnsiTheme="minorHAnsi"/>
              <w:bCs w:val="0"/>
              <w:smallCaps w:val="0"/>
              <w:noProof/>
              <w:lang w:eastAsia="pl-PL"/>
            </w:rPr>
          </w:pPr>
          <w:hyperlink w:anchor="_Toc184205511" w:history="1">
            <w:r w:rsidR="002664EA" w:rsidRPr="00A42353">
              <w:rPr>
                <w:rStyle w:val="Hipercze"/>
              </w:rPr>
              <w:t>6.4</w:t>
            </w:r>
            <w:r w:rsidR="002664EA">
              <w:rPr>
                <w:rFonts w:asciiTheme="minorHAnsi" w:eastAsiaTheme="minorEastAsia" w:hAnsiTheme="minorHAnsi"/>
                <w:bCs w:val="0"/>
                <w:smallCaps w:val="0"/>
                <w:noProof/>
                <w:lang w:eastAsia="pl-PL"/>
              </w:rPr>
              <w:tab/>
            </w:r>
            <w:r w:rsidR="002664EA" w:rsidRPr="00A42353">
              <w:rPr>
                <w:rStyle w:val="Hipercze"/>
              </w:rPr>
              <w:t>I/O check out</w:t>
            </w:r>
            <w:r w:rsidR="002664EA">
              <w:rPr>
                <w:noProof/>
                <w:webHidden/>
              </w:rPr>
              <w:tab/>
            </w:r>
            <w:r w:rsidR="002664EA">
              <w:rPr>
                <w:noProof/>
                <w:webHidden/>
              </w:rPr>
              <w:fldChar w:fldCharType="begin"/>
            </w:r>
            <w:r w:rsidR="002664EA">
              <w:rPr>
                <w:noProof/>
                <w:webHidden/>
              </w:rPr>
              <w:instrText xml:space="preserve"> PAGEREF _Toc184205511 \h </w:instrText>
            </w:r>
            <w:r w:rsidR="002664EA">
              <w:rPr>
                <w:noProof/>
                <w:webHidden/>
              </w:rPr>
            </w:r>
            <w:r w:rsidR="002664EA">
              <w:rPr>
                <w:noProof/>
                <w:webHidden/>
              </w:rPr>
              <w:fldChar w:fldCharType="separate"/>
            </w:r>
            <w:r w:rsidR="002664EA">
              <w:rPr>
                <w:noProof/>
                <w:webHidden/>
              </w:rPr>
              <w:t>28</w:t>
            </w:r>
            <w:r w:rsidR="002664EA">
              <w:rPr>
                <w:noProof/>
                <w:webHidden/>
              </w:rPr>
              <w:fldChar w:fldCharType="end"/>
            </w:r>
          </w:hyperlink>
        </w:p>
        <w:p w14:paraId="76F174B0" w14:textId="67BFF521" w:rsidR="002664EA" w:rsidRDefault="003E26C3">
          <w:pPr>
            <w:pStyle w:val="Spistreci2"/>
            <w:rPr>
              <w:rFonts w:asciiTheme="minorHAnsi" w:eastAsiaTheme="minorEastAsia" w:hAnsiTheme="minorHAnsi"/>
              <w:bCs w:val="0"/>
              <w:smallCaps w:val="0"/>
              <w:noProof/>
              <w:lang w:eastAsia="pl-PL"/>
            </w:rPr>
          </w:pPr>
          <w:hyperlink w:anchor="_Toc184205512" w:history="1">
            <w:r w:rsidR="002664EA" w:rsidRPr="00A42353">
              <w:rPr>
                <w:rStyle w:val="Hipercze"/>
              </w:rPr>
              <w:t>6.5</w:t>
            </w:r>
            <w:r w:rsidR="002664EA">
              <w:rPr>
                <w:rFonts w:asciiTheme="minorHAnsi" w:eastAsiaTheme="minorEastAsia" w:hAnsiTheme="minorHAnsi"/>
                <w:bCs w:val="0"/>
                <w:smallCaps w:val="0"/>
                <w:noProof/>
                <w:lang w:eastAsia="pl-PL"/>
              </w:rPr>
              <w:tab/>
            </w:r>
            <w:r w:rsidR="002664EA" w:rsidRPr="00A42353">
              <w:rPr>
                <w:rStyle w:val="Hipercze"/>
              </w:rPr>
              <w:t>Sprawdzenie poziomów alarmowania</w:t>
            </w:r>
            <w:r w:rsidR="002664EA">
              <w:rPr>
                <w:noProof/>
                <w:webHidden/>
              </w:rPr>
              <w:tab/>
            </w:r>
            <w:r w:rsidR="002664EA">
              <w:rPr>
                <w:noProof/>
                <w:webHidden/>
              </w:rPr>
              <w:fldChar w:fldCharType="begin"/>
            </w:r>
            <w:r w:rsidR="002664EA">
              <w:rPr>
                <w:noProof/>
                <w:webHidden/>
              </w:rPr>
              <w:instrText xml:space="preserve"> PAGEREF _Toc184205512 \h </w:instrText>
            </w:r>
            <w:r w:rsidR="002664EA">
              <w:rPr>
                <w:noProof/>
                <w:webHidden/>
              </w:rPr>
            </w:r>
            <w:r w:rsidR="002664EA">
              <w:rPr>
                <w:noProof/>
                <w:webHidden/>
              </w:rPr>
              <w:fldChar w:fldCharType="separate"/>
            </w:r>
            <w:r w:rsidR="002664EA">
              <w:rPr>
                <w:noProof/>
                <w:webHidden/>
              </w:rPr>
              <w:t>28</w:t>
            </w:r>
            <w:r w:rsidR="002664EA">
              <w:rPr>
                <w:noProof/>
                <w:webHidden/>
              </w:rPr>
              <w:fldChar w:fldCharType="end"/>
            </w:r>
          </w:hyperlink>
        </w:p>
        <w:p w14:paraId="2816784E" w14:textId="7D8DD93E" w:rsidR="002664EA" w:rsidRDefault="003E26C3">
          <w:pPr>
            <w:pStyle w:val="Spistreci2"/>
            <w:rPr>
              <w:rFonts w:asciiTheme="minorHAnsi" w:eastAsiaTheme="minorEastAsia" w:hAnsiTheme="minorHAnsi"/>
              <w:bCs w:val="0"/>
              <w:smallCaps w:val="0"/>
              <w:noProof/>
              <w:lang w:eastAsia="pl-PL"/>
            </w:rPr>
          </w:pPr>
          <w:hyperlink w:anchor="_Toc184205513" w:history="1">
            <w:r w:rsidR="002664EA" w:rsidRPr="00A42353">
              <w:rPr>
                <w:rStyle w:val="Hipercze"/>
              </w:rPr>
              <w:t>6.6</w:t>
            </w:r>
            <w:r w:rsidR="002664EA">
              <w:rPr>
                <w:rFonts w:asciiTheme="minorHAnsi" w:eastAsiaTheme="minorEastAsia" w:hAnsiTheme="minorHAnsi"/>
                <w:bCs w:val="0"/>
                <w:smallCaps w:val="0"/>
                <w:noProof/>
                <w:lang w:eastAsia="pl-PL"/>
              </w:rPr>
              <w:tab/>
            </w:r>
            <w:r w:rsidR="002664EA" w:rsidRPr="00A42353">
              <w:rPr>
                <w:rStyle w:val="Hipercze"/>
              </w:rPr>
              <w:t>Sprawdzenie sekwencji i UAR</w:t>
            </w:r>
            <w:r w:rsidR="002664EA">
              <w:rPr>
                <w:noProof/>
                <w:webHidden/>
              </w:rPr>
              <w:tab/>
            </w:r>
            <w:r w:rsidR="002664EA">
              <w:rPr>
                <w:noProof/>
                <w:webHidden/>
              </w:rPr>
              <w:fldChar w:fldCharType="begin"/>
            </w:r>
            <w:r w:rsidR="002664EA">
              <w:rPr>
                <w:noProof/>
                <w:webHidden/>
              </w:rPr>
              <w:instrText xml:space="preserve"> PAGEREF _Toc184205513 \h </w:instrText>
            </w:r>
            <w:r w:rsidR="002664EA">
              <w:rPr>
                <w:noProof/>
                <w:webHidden/>
              </w:rPr>
            </w:r>
            <w:r w:rsidR="002664EA">
              <w:rPr>
                <w:noProof/>
                <w:webHidden/>
              </w:rPr>
              <w:fldChar w:fldCharType="separate"/>
            </w:r>
            <w:r w:rsidR="002664EA">
              <w:rPr>
                <w:noProof/>
                <w:webHidden/>
              </w:rPr>
              <w:t>29</w:t>
            </w:r>
            <w:r w:rsidR="002664EA">
              <w:rPr>
                <w:noProof/>
                <w:webHidden/>
              </w:rPr>
              <w:fldChar w:fldCharType="end"/>
            </w:r>
          </w:hyperlink>
        </w:p>
        <w:p w14:paraId="0111FF43" w14:textId="53C34711" w:rsidR="002664EA" w:rsidRDefault="003E26C3">
          <w:pPr>
            <w:pStyle w:val="Spistreci2"/>
            <w:rPr>
              <w:rFonts w:asciiTheme="minorHAnsi" w:eastAsiaTheme="minorEastAsia" w:hAnsiTheme="minorHAnsi"/>
              <w:bCs w:val="0"/>
              <w:smallCaps w:val="0"/>
              <w:noProof/>
              <w:lang w:eastAsia="pl-PL"/>
            </w:rPr>
          </w:pPr>
          <w:hyperlink w:anchor="_Toc184205514" w:history="1">
            <w:r w:rsidR="002664EA" w:rsidRPr="00A42353">
              <w:rPr>
                <w:rStyle w:val="Hipercze"/>
              </w:rPr>
              <w:t>6.7</w:t>
            </w:r>
            <w:r w:rsidR="002664EA">
              <w:rPr>
                <w:rFonts w:asciiTheme="minorHAnsi" w:eastAsiaTheme="minorEastAsia" w:hAnsiTheme="minorHAnsi"/>
                <w:bCs w:val="0"/>
                <w:smallCaps w:val="0"/>
                <w:noProof/>
                <w:lang w:eastAsia="pl-PL"/>
              </w:rPr>
              <w:tab/>
            </w:r>
            <w:r w:rsidR="002664EA" w:rsidRPr="00A42353">
              <w:rPr>
                <w:rStyle w:val="Hipercze"/>
              </w:rPr>
              <w:t>Raporty i protokoły</w:t>
            </w:r>
            <w:r w:rsidR="002664EA">
              <w:rPr>
                <w:noProof/>
                <w:webHidden/>
              </w:rPr>
              <w:tab/>
            </w:r>
            <w:r w:rsidR="002664EA">
              <w:rPr>
                <w:noProof/>
                <w:webHidden/>
              </w:rPr>
              <w:fldChar w:fldCharType="begin"/>
            </w:r>
            <w:r w:rsidR="002664EA">
              <w:rPr>
                <w:noProof/>
                <w:webHidden/>
              </w:rPr>
              <w:instrText xml:space="preserve"> PAGEREF _Toc184205514 \h </w:instrText>
            </w:r>
            <w:r w:rsidR="002664EA">
              <w:rPr>
                <w:noProof/>
                <w:webHidden/>
              </w:rPr>
            </w:r>
            <w:r w:rsidR="002664EA">
              <w:rPr>
                <w:noProof/>
                <w:webHidden/>
              </w:rPr>
              <w:fldChar w:fldCharType="separate"/>
            </w:r>
            <w:r w:rsidR="002664EA">
              <w:rPr>
                <w:noProof/>
                <w:webHidden/>
              </w:rPr>
              <w:t>29</w:t>
            </w:r>
            <w:r w:rsidR="002664EA">
              <w:rPr>
                <w:noProof/>
                <w:webHidden/>
              </w:rPr>
              <w:fldChar w:fldCharType="end"/>
            </w:r>
          </w:hyperlink>
        </w:p>
        <w:p w14:paraId="2A7A6649" w14:textId="2E3241DB" w:rsidR="002664EA" w:rsidRDefault="003E26C3">
          <w:pPr>
            <w:pStyle w:val="Spistreci1"/>
            <w:rPr>
              <w:rFonts w:asciiTheme="minorHAnsi" w:eastAsiaTheme="minorEastAsia" w:hAnsiTheme="minorHAnsi"/>
              <w:b w:val="0"/>
              <w:bCs w:val="0"/>
              <w:iCs w:val="0"/>
              <w:smallCaps w:val="0"/>
              <w:noProof/>
              <w:szCs w:val="22"/>
              <w:lang w:eastAsia="pl-PL"/>
            </w:rPr>
          </w:pPr>
          <w:hyperlink w:anchor="_Toc184205515" w:history="1">
            <w:r w:rsidR="002664EA" w:rsidRPr="00A42353">
              <w:rPr>
                <w:rStyle w:val="Hipercze"/>
                <w:lang w:bidi="pl-PL"/>
              </w:rPr>
              <w:t>7</w:t>
            </w:r>
            <w:r w:rsidR="002664EA">
              <w:rPr>
                <w:rFonts w:asciiTheme="minorHAnsi" w:eastAsiaTheme="minorEastAsia" w:hAnsiTheme="minorHAnsi"/>
                <w:b w:val="0"/>
                <w:bCs w:val="0"/>
                <w:iCs w:val="0"/>
                <w:smallCaps w:val="0"/>
                <w:noProof/>
                <w:szCs w:val="22"/>
                <w:lang w:eastAsia="pl-PL"/>
              </w:rPr>
              <w:tab/>
            </w:r>
            <w:r w:rsidR="002664EA" w:rsidRPr="00A42353">
              <w:rPr>
                <w:rStyle w:val="Hipercze"/>
                <w:lang w:bidi="pl-PL"/>
              </w:rPr>
              <w:t>Wymagania dla aparatury obiektowej</w:t>
            </w:r>
            <w:r w:rsidR="002664EA">
              <w:rPr>
                <w:noProof/>
                <w:webHidden/>
              </w:rPr>
              <w:tab/>
            </w:r>
            <w:r w:rsidR="002664EA">
              <w:rPr>
                <w:noProof/>
                <w:webHidden/>
              </w:rPr>
              <w:fldChar w:fldCharType="begin"/>
            </w:r>
            <w:r w:rsidR="002664EA">
              <w:rPr>
                <w:noProof/>
                <w:webHidden/>
              </w:rPr>
              <w:instrText xml:space="preserve"> PAGEREF _Toc184205515 \h </w:instrText>
            </w:r>
            <w:r w:rsidR="002664EA">
              <w:rPr>
                <w:noProof/>
                <w:webHidden/>
              </w:rPr>
            </w:r>
            <w:r w:rsidR="002664EA">
              <w:rPr>
                <w:noProof/>
                <w:webHidden/>
              </w:rPr>
              <w:fldChar w:fldCharType="separate"/>
            </w:r>
            <w:r w:rsidR="002664EA">
              <w:rPr>
                <w:noProof/>
                <w:webHidden/>
              </w:rPr>
              <w:t>29</w:t>
            </w:r>
            <w:r w:rsidR="002664EA">
              <w:rPr>
                <w:noProof/>
                <w:webHidden/>
              </w:rPr>
              <w:fldChar w:fldCharType="end"/>
            </w:r>
          </w:hyperlink>
        </w:p>
        <w:p w14:paraId="34B2DA29" w14:textId="6EBA981E" w:rsidR="002664EA" w:rsidRDefault="003E26C3">
          <w:pPr>
            <w:pStyle w:val="Spistreci2"/>
            <w:rPr>
              <w:rFonts w:asciiTheme="minorHAnsi" w:eastAsiaTheme="minorEastAsia" w:hAnsiTheme="minorHAnsi"/>
              <w:bCs w:val="0"/>
              <w:smallCaps w:val="0"/>
              <w:noProof/>
              <w:lang w:eastAsia="pl-PL"/>
            </w:rPr>
          </w:pPr>
          <w:hyperlink w:anchor="_Toc184205516" w:history="1">
            <w:r w:rsidR="002664EA" w:rsidRPr="00A42353">
              <w:rPr>
                <w:rStyle w:val="Hipercze"/>
              </w:rPr>
              <w:t>7.1</w:t>
            </w:r>
            <w:r w:rsidR="002664EA">
              <w:rPr>
                <w:rFonts w:asciiTheme="minorHAnsi" w:eastAsiaTheme="minorEastAsia" w:hAnsiTheme="minorHAnsi"/>
                <w:bCs w:val="0"/>
                <w:smallCaps w:val="0"/>
                <w:noProof/>
                <w:lang w:eastAsia="pl-PL"/>
              </w:rPr>
              <w:tab/>
            </w:r>
            <w:r w:rsidR="002664EA" w:rsidRPr="00A42353">
              <w:rPr>
                <w:rStyle w:val="Hipercze"/>
              </w:rPr>
              <w:t>Wymagania ogólne</w:t>
            </w:r>
            <w:r w:rsidR="002664EA">
              <w:rPr>
                <w:noProof/>
                <w:webHidden/>
              </w:rPr>
              <w:tab/>
            </w:r>
            <w:r w:rsidR="002664EA">
              <w:rPr>
                <w:noProof/>
                <w:webHidden/>
              </w:rPr>
              <w:fldChar w:fldCharType="begin"/>
            </w:r>
            <w:r w:rsidR="002664EA">
              <w:rPr>
                <w:noProof/>
                <w:webHidden/>
              </w:rPr>
              <w:instrText xml:space="preserve"> PAGEREF _Toc184205516 \h </w:instrText>
            </w:r>
            <w:r w:rsidR="002664EA">
              <w:rPr>
                <w:noProof/>
                <w:webHidden/>
              </w:rPr>
            </w:r>
            <w:r w:rsidR="002664EA">
              <w:rPr>
                <w:noProof/>
                <w:webHidden/>
              </w:rPr>
              <w:fldChar w:fldCharType="separate"/>
            </w:r>
            <w:r w:rsidR="002664EA">
              <w:rPr>
                <w:noProof/>
                <w:webHidden/>
              </w:rPr>
              <w:t>29</w:t>
            </w:r>
            <w:r w:rsidR="002664EA">
              <w:rPr>
                <w:noProof/>
                <w:webHidden/>
              </w:rPr>
              <w:fldChar w:fldCharType="end"/>
            </w:r>
          </w:hyperlink>
        </w:p>
        <w:p w14:paraId="4C681B7E" w14:textId="553F9B8A" w:rsidR="002664EA" w:rsidRDefault="003E26C3">
          <w:pPr>
            <w:pStyle w:val="Spistreci2"/>
            <w:rPr>
              <w:rFonts w:asciiTheme="minorHAnsi" w:eastAsiaTheme="minorEastAsia" w:hAnsiTheme="minorHAnsi"/>
              <w:bCs w:val="0"/>
              <w:smallCaps w:val="0"/>
              <w:noProof/>
              <w:lang w:eastAsia="pl-PL"/>
            </w:rPr>
          </w:pPr>
          <w:hyperlink w:anchor="_Toc184205517" w:history="1">
            <w:r w:rsidR="002664EA" w:rsidRPr="00A42353">
              <w:rPr>
                <w:rStyle w:val="Hipercze"/>
              </w:rPr>
              <w:t>7.2</w:t>
            </w:r>
            <w:r w:rsidR="002664EA">
              <w:rPr>
                <w:rFonts w:asciiTheme="minorHAnsi" w:eastAsiaTheme="minorEastAsia" w:hAnsiTheme="minorHAnsi"/>
                <w:bCs w:val="0"/>
                <w:smallCaps w:val="0"/>
                <w:noProof/>
                <w:lang w:eastAsia="pl-PL"/>
              </w:rPr>
              <w:tab/>
            </w:r>
            <w:r w:rsidR="002664EA" w:rsidRPr="00A42353">
              <w:rPr>
                <w:rStyle w:val="Hipercze"/>
              </w:rPr>
              <w:t>Jednostki Miar</w:t>
            </w:r>
            <w:r w:rsidR="002664EA">
              <w:rPr>
                <w:noProof/>
                <w:webHidden/>
              </w:rPr>
              <w:tab/>
            </w:r>
            <w:r w:rsidR="002664EA">
              <w:rPr>
                <w:noProof/>
                <w:webHidden/>
              </w:rPr>
              <w:fldChar w:fldCharType="begin"/>
            </w:r>
            <w:r w:rsidR="002664EA">
              <w:rPr>
                <w:noProof/>
                <w:webHidden/>
              </w:rPr>
              <w:instrText xml:space="preserve"> PAGEREF _Toc184205517 \h </w:instrText>
            </w:r>
            <w:r w:rsidR="002664EA">
              <w:rPr>
                <w:noProof/>
                <w:webHidden/>
              </w:rPr>
            </w:r>
            <w:r w:rsidR="002664EA">
              <w:rPr>
                <w:noProof/>
                <w:webHidden/>
              </w:rPr>
              <w:fldChar w:fldCharType="separate"/>
            </w:r>
            <w:r w:rsidR="002664EA">
              <w:rPr>
                <w:noProof/>
                <w:webHidden/>
              </w:rPr>
              <w:t>30</w:t>
            </w:r>
            <w:r w:rsidR="002664EA">
              <w:rPr>
                <w:noProof/>
                <w:webHidden/>
              </w:rPr>
              <w:fldChar w:fldCharType="end"/>
            </w:r>
          </w:hyperlink>
        </w:p>
        <w:p w14:paraId="50F382A2" w14:textId="7BE445DC" w:rsidR="002664EA" w:rsidRDefault="003E26C3">
          <w:pPr>
            <w:pStyle w:val="Spistreci1"/>
            <w:rPr>
              <w:rFonts w:asciiTheme="minorHAnsi" w:eastAsiaTheme="minorEastAsia" w:hAnsiTheme="minorHAnsi"/>
              <w:b w:val="0"/>
              <w:bCs w:val="0"/>
              <w:iCs w:val="0"/>
              <w:smallCaps w:val="0"/>
              <w:noProof/>
              <w:szCs w:val="22"/>
              <w:lang w:eastAsia="pl-PL"/>
            </w:rPr>
          </w:pPr>
          <w:hyperlink w:anchor="_Toc184205518" w:history="1">
            <w:r w:rsidR="002664EA" w:rsidRPr="00A42353">
              <w:rPr>
                <w:rStyle w:val="Hipercze"/>
                <w:lang w:bidi="pl-PL"/>
              </w:rPr>
              <w:t>8</w:t>
            </w:r>
            <w:r w:rsidR="002664EA">
              <w:rPr>
                <w:rFonts w:asciiTheme="minorHAnsi" w:eastAsiaTheme="minorEastAsia" w:hAnsiTheme="minorHAnsi"/>
                <w:b w:val="0"/>
                <w:bCs w:val="0"/>
                <w:iCs w:val="0"/>
                <w:smallCaps w:val="0"/>
                <w:noProof/>
                <w:szCs w:val="22"/>
                <w:lang w:eastAsia="pl-PL"/>
              </w:rPr>
              <w:tab/>
            </w:r>
            <w:r w:rsidR="002664EA" w:rsidRPr="00A42353">
              <w:rPr>
                <w:rStyle w:val="Hipercze"/>
                <w:lang w:bidi="pl-PL"/>
              </w:rPr>
              <w:t>Wymagania w zakresie układów pomiarowych temperatury</w:t>
            </w:r>
            <w:r w:rsidR="002664EA">
              <w:rPr>
                <w:noProof/>
                <w:webHidden/>
              </w:rPr>
              <w:tab/>
            </w:r>
            <w:r w:rsidR="002664EA">
              <w:rPr>
                <w:noProof/>
                <w:webHidden/>
              </w:rPr>
              <w:fldChar w:fldCharType="begin"/>
            </w:r>
            <w:r w:rsidR="002664EA">
              <w:rPr>
                <w:noProof/>
                <w:webHidden/>
              </w:rPr>
              <w:instrText xml:space="preserve"> PAGEREF _Toc184205518 \h </w:instrText>
            </w:r>
            <w:r w:rsidR="002664EA">
              <w:rPr>
                <w:noProof/>
                <w:webHidden/>
              </w:rPr>
            </w:r>
            <w:r w:rsidR="002664EA">
              <w:rPr>
                <w:noProof/>
                <w:webHidden/>
              </w:rPr>
              <w:fldChar w:fldCharType="separate"/>
            </w:r>
            <w:r w:rsidR="002664EA">
              <w:rPr>
                <w:noProof/>
                <w:webHidden/>
              </w:rPr>
              <w:t>30</w:t>
            </w:r>
            <w:r w:rsidR="002664EA">
              <w:rPr>
                <w:noProof/>
                <w:webHidden/>
              </w:rPr>
              <w:fldChar w:fldCharType="end"/>
            </w:r>
          </w:hyperlink>
        </w:p>
        <w:p w14:paraId="28E75885" w14:textId="5A0054C0" w:rsidR="002664EA" w:rsidRDefault="003E26C3">
          <w:pPr>
            <w:pStyle w:val="Spistreci2"/>
            <w:rPr>
              <w:rFonts w:asciiTheme="minorHAnsi" w:eastAsiaTheme="minorEastAsia" w:hAnsiTheme="minorHAnsi"/>
              <w:bCs w:val="0"/>
              <w:smallCaps w:val="0"/>
              <w:noProof/>
              <w:lang w:eastAsia="pl-PL"/>
            </w:rPr>
          </w:pPr>
          <w:hyperlink w:anchor="_Toc184205519" w:history="1">
            <w:r w:rsidR="002664EA" w:rsidRPr="00A42353">
              <w:rPr>
                <w:rStyle w:val="Hipercze"/>
              </w:rPr>
              <w:t>8.1</w:t>
            </w:r>
            <w:r w:rsidR="002664EA">
              <w:rPr>
                <w:rFonts w:asciiTheme="minorHAnsi" w:eastAsiaTheme="minorEastAsia" w:hAnsiTheme="minorHAnsi"/>
                <w:bCs w:val="0"/>
                <w:smallCaps w:val="0"/>
                <w:noProof/>
                <w:lang w:eastAsia="pl-PL"/>
              </w:rPr>
              <w:tab/>
            </w:r>
            <w:r w:rsidR="002664EA" w:rsidRPr="00A42353">
              <w:rPr>
                <w:rStyle w:val="Hipercze"/>
              </w:rPr>
              <w:t>Rodzaje aparatury do pomiaru temperatury</w:t>
            </w:r>
            <w:r w:rsidR="002664EA">
              <w:rPr>
                <w:noProof/>
                <w:webHidden/>
              </w:rPr>
              <w:tab/>
            </w:r>
            <w:r w:rsidR="002664EA">
              <w:rPr>
                <w:noProof/>
                <w:webHidden/>
              </w:rPr>
              <w:fldChar w:fldCharType="begin"/>
            </w:r>
            <w:r w:rsidR="002664EA">
              <w:rPr>
                <w:noProof/>
                <w:webHidden/>
              </w:rPr>
              <w:instrText xml:space="preserve"> PAGEREF _Toc184205519 \h </w:instrText>
            </w:r>
            <w:r w:rsidR="002664EA">
              <w:rPr>
                <w:noProof/>
                <w:webHidden/>
              </w:rPr>
            </w:r>
            <w:r w:rsidR="002664EA">
              <w:rPr>
                <w:noProof/>
                <w:webHidden/>
              </w:rPr>
              <w:fldChar w:fldCharType="separate"/>
            </w:r>
            <w:r w:rsidR="002664EA">
              <w:rPr>
                <w:noProof/>
                <w:webHidden/>
              </w:rPr>
              <w:t>30</w:t>
            </w:r>
            <w:r w:rsidR="002664EA">
              <w:rPr>
                <w:noProof/>
                <w:webHidden/>
              </w:rPr>
              <w:fldChar w:fldCharType="end"/>
            </w:r>
          </w:hyperlink>
        </w:p>
        <w:p w14:paraId="4E3BADB9" w14:textId="1943E564" w:rsidR="002664EA" w:rsidRDefault="003E26C3">
          <w:pPr>
            <w:pStyle w:val="Spistreci2"/>
            <w:rPr>
              <w:rFonts w:asciiTheme="minorHAnsi" w:eastAsiaTheme="minorEastAsia" w:hAnsiTheme="minorHAnsi"/>
              <w:bCs w:val="0"/>
              <w:smallCaps w:val="0"/>
              <w:noProof/>
              <w:lang w:eastAsia="pl-PL"/>
            </w:rPr>
          </w:pPr>
          <w:hyperlink w:anchor="_Toc184205520" w:history="1">
            <w:r w:rsidR="002664EA" w:rsidRPr="00A42353">
              <w:rPr>
                <w:rStyle w:val="Hipercze"/>
              </w:rPr>
              <w:t>8.2</w:t>
            </w:r>
            <w:r w:rsidR="002664EA">
              <w:rPr>
                <w:rFonts w:asciiTheme="minorHAnsi" w:eastAsiaTheme="minorEastAsia" w:hAnsiTheme="minorHAnsi"/>
                <w:bCs w:val="0"/>
                <w:smallCaps w:val="0"/>
                <w:noProof/>
                <w:lang w:eastAsia="pl-PL"/>
              </w:rPr>
              <w:tab/>
            </w:r>
            <w:r w:rsidR="002664EA" w:rsidRPr="00A42353">
              <w:rPr>
                <w:rStyle w:val="Hipercze"/>
              </w:rPr>
              <w:t>Przetworniki pomiarowe.</w:t>
            </w:r>
            <w:r w:rsidR="002664EA">
              <w:rPr>
                <w:noProof/>
                <w:webHidden/>
              </w:rPr>
              <w:tab/>
            </w:r>
            <w:r w:rsidR="002664EA">
              <w:rPr>
                <w:noProof/>
                <w:webHidden/>
              </w:rPr>
              <w:fldChar w:fldCharType="begin"/>
            </w:r>
            <w:r w:rsidR="002664EA">
              <w:rPr>
                <w:noProof/>
                <w:webHidden/>
              </w:rPr>
              <w:instrText xml:space="preserve"> PAGEREF _Toc184205520 \h </w:instrText>
            </w:r>
            <w:r w:rsidR="002664EA">
              <w:rPr>
                <w:noProof/>
                <w:webHidden/>
              </w:rPr>
            </w:r>
            <w:r w:rsidR="002664EA">
              <w:rPr>
                <w:noProof/>
                <w:webHidden/>
              </w:rPr>
              <w:fldChar w:fldCharType="separate"/>
            </w:r>
            <w:r w:rsidR="002664EA">
              <w:rPr>
                <w:noProof/>
                <w:webHidden/>
              </w:rPr>
              <w:t>32</w:t>
            </w:r>
            <w:r w:rsidR="002664EA">
              <w:rPr>
                <w:noProof/>
                <w:webHidden/>
              </w:rPr>
              <w:fldChar w:fldCharType="end"/>
            </w:r>
          </w:hyperlink>
        </w:p>
        <w:p w14:paraId="62847004" w14:textId="36EADE04" w:rsidR="002664EA" w:rsidRDefault="003E26C3">
          <w:pPr>
            <w:pStyle w:val="Spistreci2"/>
            <w:rPr>
              <w:rFonts w:asciiTheme="minorHAnsi" w:eastAsiaTheme="minorEastAsia" w:hAnsiTheme="minorHAnsi"/>
              <w:bCs w:val="0"/>
              <w:smallCaps w:val="0"/>
              <w:noProof/>
              <w:lang w:eastAsia="pl-PL"/>
            </w:rPr>
          </w:pPr>
          <w:hyperlink w:anchor="_Toc184205521" w:history="1">
            <w:r w:rsidR="002664EA" w:rsidRPr="00A42353">
              <w:rPr>
                <w:rStyle w:val="Hipercze"/>
              </w:rPr>
              <w:t>8.3</w:t>
            </w:r>
            <w:r w:rsidR="002664EA">
              <w:rPr>
                <w:rFonts w:asciiTheme="minorHAnsi" w:eastAsiaTheme="minorEastAsia" w:hAnsiTheme="minorHAnsi"/>
                <w:bCs w:val="0"/>
                <w:smallCaps w:val="0"/>
                <w:noProof/>
                <w:lang w:eastAsia="pl-PL"/>
              </w:rPr>
              <w:tab/>
            </w:r>
            <w:r w:rsidR="002664EA" w:rsidRPr="00A42353">
              <w:rPr>
                <w:rStyle w:val="Hipercze"/>
              </w:rPr>
              <w:t>Wymagania specyfikacyjne</w:t>
            </w:r>
            <w:r w:rsidR="002664EA">
              <w:rPr>
                <w:noProof/>
                <w:webHidden/>
              </w:rPr>
              <w:tab/>
            </w:r>
            <w:r w:rsidR="002664EA">
              <w:rPr>
                <w:noProof/>
                <w:webHidden/>
              </w:rPr>
              <w:fldChar w:fldCharType="begin"/>
            </w:r>
            <w:r w:rsidR="002664EA">
              <w:rPr>
                <w:noProof/>
                <w:webHidden/>
              </w:rPr>
              <w:instrText xml:space="preserve"> PAGEREF _Toc184205521 \h </w:instrText>
            </w:r>
            <w:r w:rsidR="002664EA">
              <w:rPr>
                <w:noProof/>
                <w:webHidden/>
              </w:rPr>
            </w:r>
            <w:r w:rsidR="002664EA">
              <w:rPr>
                <w:noProof/>
                <w:webHidden/>
              </w:rPr>
              <w:fldChar w:fldCharType="separate"/>
            </w:r>
            <w:r w:rsidR="002664EA">
              <w:rPr>
                <w:noProof/>
                <w:webHidden/>
              </w:rPr>
              <w:t>32</w:t>
            </w:r>
            <w:r w:rsidR="002664EA">
              <w:rPr>
                <w:noProof/>
                <w:webHidden/>
              </w:rPr>
              <w:fldChar w:fldCharType="end"/>
            </w:r>
          </w:hyperlink>
        </w:p>
        <w:p w14:paraId="0DCA332E" w14:textId="77681905" w:rsidR="002664EA" w:rsidRDefault="003E26C3">
          <w:pPr>
            <w:pStyle w:val="Spistreci2"/>
            <w:rPr>
              <w:rFonts w:asciiTheme="minorHAnsi" w:eastAsiaTheme="minorEastAsia" w:hAnsiTheme="minorHAnsi"/>
              <w:bCs w:val="0"/>
              <w:smallCaps w:val="0"/>
              <w:noProof/>
              <w:lang w:eastAsia="pl-PL"/>
            </w:rPr>
          </w:pPr>
          <w:hyperlink w:anchor="_Toc184205522" w:history="1">
            <w:r w:rsidR="002664EA" w:rsidRPr="00A42353">
              <w:rPr>
                <w:rStyle w:val="Hipercze"/>
              </w:rPr>
              <w:t>8.4</w:t>
            </w:r>
            <w:r w:rsidR="002664EA">
              <w:rPr>
                <w:rFonts w:asciiTheme="minorHAnsi" w:eastAsiaTheme="minorEastAsia" w:hAnsiTheme="minorHAnsi"/>
                <w:bCs w:val="0"/>
                <w:smallCaps w:val="0"/>
                <w:noProof/>
                <w:lang w:eastAsia="pl-PL"/>
              </w:rPr>
              <w:tab/>
            </w:r>
            <w:r w:rsidR="002664EA" w:rsidRPr="00A42353">
              <w:rPr>
                <w:rStyle w:val="Hipercze"/>
              </w:rPr>
              <w:t>Umiejscowienie zabudowy aparatury pomiarowej</w:t>
            </w:r>
            <w:r w:rsidR="002664EA">
              <w:rPr>
                <w:noProof/>
                <w:webHidden/>
              </w:rPr>
              <w:tab/>
            </w:r>
            <w:r w:rsidR="002664EA">
              <w:rPr>
                <w:noProof/>
                <w:webHidden/>
              </w:rPr>
              <w:fldChar w:fldCharType="begin"/>
            </w:r>
            <w:r w:rsidR="002664EA">
              <w:rPr>
                <w:noProof/>
                <w:webHidden/>
              </w:rPr>
              <w:instrText xml:space="preserve"> PAGEREF _Toc184205522 \h </w:instrText>
            </w:r>
            <w:r w:rsidR="002664EA">
              <w:rPr>
                <w:noProof/>
                <w:webHidden/>
              </w:rPr>
            </w:r>
            <w:r w:rsidR="002664EA">
              <w:rPr>
                <w:noProof/>
                <w:webHidden/>
              </w:rPr>
              <w:fldChar w:fldCharType="separate"/>
            </w:r>
            <w:r w:rsidR="002664EA">
              <w:rPr>
                <w:noProof/>
                <w:webHidden/>
              </w:rPr>
              <w:t>36</w:t>
            </w:r>
            <w:r w:rsidR="002664EA">
              <w:rPr>
                <w:noProof/>
                <w:webHidden/>
              </w:rPr>
              <w:fldChar w:fldCharType="end"/>
            </w:r>
          </w:hyperlink>
        </w:p>
        <w:p w14:paraId="211A2A81" w14:textId="755F951A" w:rsidR="002664EA" w:rsidRDefault="003E26C3">
          <w:pPr>
            <w:pStyle w:val="Spistreci2"/>
            <w:rPr>
              <w:rFonts w:asciiTheme="minorHAnsi" w:eastAsiaTheme="minorEastAsia" w:hAnsiTheme="minorHAnsi"/>
              <w:bCs w:val="0"/>
              <w:smallCaps w:val="0"/>
              <w:noProof/>
              <w:lang w:eastAsia="pl-PL"/>
            </w:rPr>
          </w:pPr>
          <w:hyperlink w:anchor="_Toc184205523" w:history="1">
            <w:r w:rsidR="002664EA" w:rsidRPr="00A42353">
              <w:rPr>
                <w:rStyle w:val="Hipercze"/>
              </w:rPr>
              <w:t>8.5</w:t>
            </w:r>
            <w:r w:rsidR="002664EA">
              <w:rPr>
                <w:rFonts w:asciiTheme="minorHAnsi" w:eastAsiaTheme="minorEastAsia" w:hAnsiTheme="minorHAnsi"/>
                <w:bCs w:val="0"/>
                <w:smallCaps w:val="0"/>
                <w:noProof/>
                <w:lang w:eastAsia="pl-PL"/>
              </w:rPr>
              <w:tab/>
            </w:r>
            <w:r w:rsidR="002664EA" w:rsidRPr="00A42353">
              <w:rPr>
                <w:rStyle w:val="Hipercze"/>
              </w:rPr>
              <w:t>Uruchomienie pomiaru</w:t>
            </w:r>
            <w:r w:rsidR="002664EA">
              <w:rPr>
                <w:noProof/>
                <w:webHidden/>
              </w:rPr>
              <w:tab/>
            </w:r>
            <w:r w:rsidR="002664EA">
              <w:rPr>
                <w:noProof/>
                <w:webHidden/>
              </w:rPr>
              <w:fldChar w:fldCharType="begin"/>
            </w:r>
            <w:r w:rsidR="002664EA">
              <w:rPr>
                <w:noProof/>
                <w:webHidden/>
              </w:rPr>
              <w:instrText xml:space="preserve"> PAGEREF _Toc184205523 \h </w:instrText>
            </w:r>
            <w:r w:rsidR="002664EA">
              <w:rPr>
                <w:noProof/>
                <w:webHidden/>
              </w:rPr>
            </w:r>
            <w:r w:rsidR="002664EA">
              <w:rPr>
                <w:noProof/>
                <w:webHidden/>
              </w:rPr>
              <w:fldChar w:fldCharType="separate"/>
            </w:r>
            <w:r w:rsidR="002664EA">
              <w:rPr>
                <w:noProof/>
                <w:webHidden/>
              </w:rPr>
              <w:t>38</w:t>
            </w:r>
            <w:r w:rsidR="002664EA">
              <w:rPr>
                <w:noProof/>
                <w:webHidden/>
              </w:rPr>
              <w:fldChar w:fldCharType="end"/>
            </w:r>
          </w:hyperlink>
        </w:p>
        <w:p w14:paraId="03DD5296" w14:textId="131FFFD3" w:rsidR="002664EA" w:rsidRDefault="003E26C3">
          <w:pPr>
            <w:pStyle w:val="Spistreci2"/>
            <w:rPr>
              <w:rFonts w:asciiTheme="minorHAnsi" w:eastAsiaTheme="minorEastAsia" w:hAnsiTheme="minorHAnsi"/>
              <w:bCs w:val="0"/>
              <w:smallCaps w:val="0"/>
              <w:noProof/>
              <w:lang w:eastAsia="pl-PL"/>
            </w:rPr>
          </w:pPr>
          <w:hyperlink w:anchor="_Toc184205524" w:history="1">
            <w:r w:rsidR="002664EA" w:rsidRPr="00A42353">
              <w:rPr>
                <w:rStyle w:val="Hipercze"/>
              </w:rPr>
              <w:t>8.6</w:t>
            </w:r>
            <w:r w:rsidR="002664EA">
              <w:rPr>
                <w:rFonts w:asciiTheme="minorHAnsi" w:eastAsiaTheme="minorEastAsia" w:hAnsiTheme="minorHAnsi"/>
                <w:bCs w:val="0"/>
                <w:smallCaps w:val="0"/>
                <w:noProof/>
                <w:lang w:eastAsia="pl-PL"/>
              </w:rPr>
              <w:tab/>
            </w:r>
            <w:r w:rsidR="002664EA" w:rsidRPr="00A42353">
              <w:rPr>
                <w:rStyle w:val="Hipercze"/>
              </w:rPr>
              <w:t>Wymagane wyposażenie</w:t>
            </w:r>
            <w:r w:rsidR="002664EA">
              <w:rPr>
                <w:noProof/>
                <w:webHidden/>
              </w:rPr>
              <w:tab/>
            </w:r>
            <w:r w:rsidR="002664EA">
              <w:rPr>
                <w:noProof/>
                <w:webHidden/>
              </w:rPr>
              <w:fldChar w:fldCharType="begin"/>
            </w:r>
            <w:r w:rsidR="002664EA">
              <w:rPr>
                <w:noProof/>
                <w:webHidden/>
              </w:rPr>
              <w:instrText xml:space="preserve"> PAGEREF _Toc184205524 \h </w:instrText>
            </w:r>
            <w:r w:rsidR="002664EA">
              <w:rPr>
                <w:noProof/>
                <w:webHidden/>
              </w:rPr>
            </w:r>
            <w:r w:rsidR="002664EA">
              <w:rPr>
                <w:noProof/>
                <w:webHidden/>
              </w:rPr>
              <w:fldChar w:fldCharType="separate"/>
            </w:r>
            <w:r w:rsidR="002664EA">
              <w:rPr>
                <w:noProof/>
                <w:webHidden/>
              </w:rPr>
              <w:t>38</w:t>
            </w:r>
            <w:r w:rsidR="002664EA">
              <w:rPr>
                <w:noProof/>
                <w:webHidden/>
              </w:rPr>
              <w:fldChar w:fldCharType="end"/>
            </w:r>
          </w:hyperlink>
        </w:p>
        <w:p w14:paraId="5CB5EF0D" w14:textId="27BB8A64" w:rsidR="002664EA" w:rsidRDefault="003E26C3">
          <w:pPr>
            <w:pStyle w:val="Spistreci1"/>
            <w:rPr>
              <w:rFonts w:asciiTheme="minorHAnsi" w:eastAsiaTheme="minorEastAsia" w:hAnsiTheme="minorHAnsi"/>
              <w:b w:val="0"/>
              <w:bCs w:val="0"/>
              <w:iCs w:val="0"/>
              <w:smallCaps w:val="0"/>
              <w:noProof/>
              <w:szCs w:val="22"/>
              <w:lang w:eastAsia="pl-PL"/>
            </w:rPr>
          </w:pPr>
          <w:hyperlink w:anchor="_Toc184205525" w:history="1">
            <w:r w:rsidR="002664EA" w:rsidRPr="00A42353">
              <w:rPr>
                <w:rStyle w:val="Hipercze"/>
                <w:lang w:bidi="pl-PL"/>
              </w:rPr>
              <w:t>9</w:t>
            </w:r>
            <w:r w:rsidR="002664EA">
              <w:rPr>
                <w:rFonts w:asciiTheme="minorHAnsi" w:eastAsiaTheme="minorEastAsia" w:hAnsiTheme="minorHAnsi"/>
                <w:b w:val="0"/>
                <w:bCs w:val="0"/>
                <w:iCs w:val="0"/>
                <w:smallCaps w:val="0"/>
                <w:noProof/>
                <w:szCs w:val="22"/>
                <w:lang w:eastAsia="pl-PL"/>
              </w:rPr>
              <w:tab/>
            </w:r>
            <w:r w:rsidR="002664EA" w:rsidRPr="00A42353">
              <w:rPr>
                <w:rStyle w:val="Hipercze"/>
                <w:lang w:bidi="pl-PL"/>
              </w:rPr>
              <w:t>Wymagania w zakresie przyłączy mechanicznych aparatury do pomiaru temperatury.</w:t>
            </w:r>
            <w:r w:rsidR="002664EA">
              <w:rPr>
                <w:noProof/>
                <w:webHidden/>
              </w:rPr>
              <w:tab/>
            </w:r>
            <w:r w:rsidR="002664EA">
              <w:rPr>
                <w:noProof/>
                <w:webHidden/>
              </w:rPr>
              <w:fldChar w:fldCharType="begin"/>
            </w:r>
            <w:r w:rsidR="002664EA">
              <w:rPr>
                <w:noProof/>
                <w:webHidden/>
              </w:rPr>
              <w:instrText xml:space="preserve"> PAGEREF _Toc184205525 \h </w:instrText>
            </w:r>
            <w:r w:rsidR="002664EA">
              <w:rPr>
                <w:noProof/>
                <w:webHidden/>
              </w:rPr>
            </w:r>
            <w:r w:rsidR="002664EA">
              <w:rPr>
                <w:noProof/>
                <w:webHidden/>
              </w:rPr>
              <w:fldChar w:fldCharType="separate"/>
            </w:r>
            <w:r w:rsidR="002664EA">
              <w:rPr>
                <w:noProof/>
                <w:webHidden/>
              </w:rPr>
              <w:t>39</w:t>
            </w:r>
            <w:r w:rsidR="002664EA">
              <w:rPr>
                <w:noProof/>
                <w:webHidden/>
              </w:rPr>
              <w:fldChar w:fldCharType="end"/>
            </w:r>
          </w:hyperlink>
        </w:p>
        <w:p w14:paraId="4AA0A628" w14:textId="1839C7A6" w:rsidR="002664EA" w:rsidRDefault="003E26C3">
          <w:pPr>
            <w:pStyle w:val="Spistreci2"/>
            <w:rPr>
              <w:rFonts w:asciiTheme="minorHAnsi" w:eastAsiaTheme="minorEastAsia" w:hAnsiTheme="minorHAnsi"/>
              <w:bCs w:val="0"/>
              <w:smallCaps w:val="0"/>
              <w:noProof/>
              <w:lang w:eastAsia="pl-PL"/>
            </w:rPr>
          </w:pPr>
          <w:hyperlink w:anchor="_Toc184205526" w:history="1">
            <w:r w:rsidR="002664EA" w:rsidRPr="00A42353">
              <w:rPr>
                <w:rStyle w:val="Hipercze"/>
              </w:rPr>
              <w:t>9.1</w:t>
            </w:r>
            <w:r w:rsidR="002664EA">
              <w:rPr>
                <w:rFonts w:asciiTheme="minorHAnsi" w:eastAsiaTheme="minorEastAsia" w:hAnsiTheme="minorHAnsi"/>
                <w:bCs w:val="0"/>
                <w:smallCaps w:val="0"/>
                <w:noProof/>
                <w:lang w:eastAsia="pl-PL"/>
              </w:rPr>
              <w:tab/>
            </w:r>
            <w:r w:rsidR="002664EA" w:rsidRPr="00A42353">
              <w:rPr>
                <w:rStyle w:val="Hipercze"/>
              </w:rPr>
              <w:t>Informacje ogólne</w:t>
            </w:r>
            <w:r w:rsidR="002664EA">
              <w:rPr>
                <w:noProof/>
                <w:webHidden/>
              </w:rPr>
              <w:tab/>
            </w:r>
            <w:r w:rsidR="002664EA">
              <w:rPr>
                <w:noProof/>
                <w:webHidden/>
              </w:rPr>
              <w:fldChar w:fldCharType="begin"/>
            </w:r>
            <w:r w:rsidR="002664EA">
              <w:rPr>
                <w:noProof/>
                <w:webHidden/>
              </w:rPr>
              <w:instrText xml:space="preserve"> PAGEREF _Toc184205526 \h </w:instrText>
            </w:r>
            <w:r w:rsidR="002664EA">
              <w:rPr>
                <w:noProof/>
                <w:webHidden/>
              </w:rPr>
            </w:r>
            <w:r w:rsidR="002664EA">
              <w:rPr>
                <w:noProof/>
                <w:webHidden/>
              </w:rPr>
              <w:fldChar w:fldCharType="separate"/>
            </w:r>
            <w:r w:rsidR="002664EA">
              <w:rPr>
                <w:noProof/>
                <w:webHidden/>
              </w:rPr>
              <w:t>39</w:t>
            </w:r>
            <w:r w:rsidR="002664EA">
              <w:rPr>
                <w:noProof/>
                <w:webHidden/>
              </w:rPr>
              <w:fldChar w:fldCharType="end"/>
            </w:r>
          </w:hyperlink>
        </w:p>
        <w:p w14:paraId="10131D9B" w14:textId="69104E3E" w:rsidR="002664EA" w:rsidRDefault="003E26C3">
          <w:pPr>
            <w:pStyle w:val="Spistreci2"/>
            <w:rPr>
              <w:rFonts w:asciiTheme="minorHAnsi" w:eastAsiaTheme="minorEastAsia" w:hAnsiTheme="minorHAnsi"/>
              <w:bCs w:val="0"/>
              <w:smallCaps w:val="0"/>
              <w:noProof/>
              <w:lang w:eastAsia="pl-PL"/>
            </w:rPr>
          </w:pPr>
          <w:hyperlink w:anchor="_Toc184205527" w:history="1">
            <w:r w:rsidR="002664EA" w:rsidRPr="00A42353">
              <w:rPr>
                <w:rStyle w:val="Hipercze"/>
              </w:rPr>
              <w:t>9.2</w:t>
            </w:r>
            <w:r w:rsidR="002664EA">
              <w:rPr>
                <w:rFonts w:asciiTheme="minorHAnsi" w:eastAsiaTheme="minorEastAsia" w:hAnsiTheme="minorHAnsi"/>
                <w:bCs w:val="0"/>
                <w:smallCaps w:val="0"/>
                <w:noProof/>
                <w:lang w:eastAsia="pl-PL"/>
              </w:rPr>
              <w:tab/>
            </w:r>
            <w:r w:rsidR="002664EA" w:rsidRPr="00A42353">
              <w:rPr>
                <w:rStyle w:val="Hipercze"/>
              </w:rPr>
              <w:t>Umiejscowienie króćców do pomiaru temperatury</w:t>
            </w:r>
            <w:r w:rsidR="002664EA">
              <w:rPr>
                <w:noProof/>
                <w:webHidden/>
              </w:rPr>
              <w:tab/>
            </w:r>
            <w:r w:rsidR="002664EA">
              <w:rPr>
                <w:noProof/>
                <w:webHidden/>
              </w:rPr>
              <w:fldChar w:fldCharType="begin"/>
            </w:r>
            <w:r w:rsidR="002664EA">
              <w:rPr>
                <w:noProof/>
                <w:webHidden/>
              </w:rPr>
              <w:instrText xml:space="preserve"> PAGEREF _Toc184205527 \h </w:instrText>
            </w:r>
            <w:r w:rsidR="002664EA">
              <w:rPr>
                <w:noProof/>
                <w:webHidden/>
              </w:rPr>
            </w:r>
            <w:r w:rsidR="002664EA">
              <w:rPr>
                <w:noProof/>
                <w:webHidden/>
              </w:rPr>
              <w:fldChar w:fldCharType="separate"/>
            </w:r>
            <w:r w:rsidR="002664EA">
              <w:rPr>
                <w:noProof/>
                <w:webHidden/>
              </w:rPr>
              <w:t>39</w:t>
            </w:r>
            <w:r w:rsidR="002664EA">
              <w:rPr>
                <w:noProof/>
                <w:webHidden/>
              </w:rPr>
              <w:fldChar w:fldCharType="end"/>
            </w:r>
          </w:hyperlink>
        </w:p>
        <w:p w14:paraId="48638B51" w14:textId="5A94EB30" w:rsidR="002664EA" w:rsidRDefault="003E26C3">
          <w:pPr>
            <w:pStyle w:val="Spistreci2"/>
            <w:rPr>
              <w:rFonts w:asciiTheme="minorHAnsi" w:eastAsiaTheme="minorEastAsia" w:hAnsiTheme="minorHAnsi"/>
              <w:bCs w:val="0"/>
              <w:smallCaps w:val="0"/>
              <w:noProof/>
              <w:lang w:eastAsia="pl-PL"/>
            </w:rPr>
          </w:pPr>
          <w:hyperlink w:anchor="_Toc184205528" w:history="1">
            <w:r w:rsidR="002664EA" w:rsidRPr="00A42353">
              <w:rPr>
                <w:rStyle w:val="Hipercze"/>
              </w:rPr>
              <w:t>9.3</w:t>
            </w:r>
            <w:r w:rsidR="002664EA">
              <w:rPr>
                <w:rFonts w:asciiTheme="minorHAnsi" w:eastAsiaTheme="minorEastAsia" w:hAnsiTheme="minorHAnsi"/>
                <w:bCs w:val="0"/>
                <w:smallCaps w:val="0"/>
                <w:noProof/>
                <w:lang w:eastAsia="pl-PL"/>
              </w:rPr>
              <w:tab/>
            </w:r>
            <w:r w:rsidR="002664EA" w:rsidRPr="00A42353">
              <w:rPr>
                <w:rStyle w:val="Hipercze"/>
              </w:rPr>
              <w:t>Króćce i pochwy</w:t>
            </w:r>
            <w:r w:rsidR="002664EA">
              <w:rPr>
                <w:noProof/>
                <w:webHidden/>
              </w:rPr>
              <w:tab/>
            </w:r>
            <w:r w:rsidR="002664EA">
              <w:rPr>
                <w:noProof/>
                <w:webHidden/>
              </w:rPr>
              <w:fldChar w:fldCharType="begin"/>
            </w:r>
            <w:r w:rsidR="002664EA">
              <w:rPr>
                <w:noProof/>
                <w:webHidden/>
              </w:rPr>
              <w:instrText xml:space="preserve"> PAGEREF _Toc184205528 \h </w:instrText>
            </w:r>
            <w:r w:rsidR="002664EA">
              <w:rPr>
                <w:noProof/>
                <w:webHidden/>
              </w:rPr>
            </w:r>
            <w:r w:rsidR="002664EA">
              <w:rPr>
                <w:noProof/>
                <w:webHidden/>
              </w:rPr>
              <w:fldChar w:fldCharType="separate"/>
            </w:r>
            <w:r w:rsidR="002664EA">
              <w:rPr>
                <w:noProof/>
                <w:webHidden/>
              </w:rPr>
              <w:t>42</w:t>
            </w:r>
            <w:r w:rsidR="002664EA">
              <w:rPr>
                <w:noProof/>
                <w:webHidden/>
              </w:rPr>
              <w:fldChar w:fldCharType="end"/>
            </w:r>
          </w:hyperlink>
        </w:p>
        <w:p w14:paraId="2DE46B42" w14:textId="780E4271" w:rsidR="002664EA" w:rsidRDefault="003E26C3">
          <w:pPr>
            <w:pStyle w:val="Spistreci2"/>
            <w:rPr>
              <w:rFonts w:asciiTheme="minorHAnsi" w:eastAsiaTheme="minorEastAsia" w:hAnsiTheme="minorHAnsi"/>
              <w:bCs w:val="0"/>
              <w:smallCaps w:val="0"/>
              <w:noProof/>
              <w:lang w:eastAsia="pl-PL"/>
            </w:rPr>
          </w:pPr>
          <w:hyperlink w:anchor="_Toc184205529" w:history="1">
            <w:r w:rsidR="002664EA" w:rsidRPr="00A42353">
              <w:rPr>
                <w:rStyle w:val="Hipercze"/>
              </w:rPr>
              <w:t>9.4</w:t>
            </w:r>
            <w:r w:rsidR="002664EA">
              <w:rPr>
                <w:rFonts w:asciiTheme="minorHAnsi" w:eastAsiaTheme="minorEastAsia" w:hAnsiTheme="minorHAnsi"/>
                <w:bCs w:val="0"/>
                <w:smallCaps w:val="0"/>
                <w:noProof/>
                <w:lang w:eastAsia="pl-PL"/>
              </w:rPr>
              <w:tab/>
            </w:r>
            <w:r w:rsidR="002664EA" w:rsidRPr="00A42353">
              <w:rPr>
                <w:rStyle w:val="Hipercze"/>
              </w:rPr>
              <w:t>Instalacja i uruchomienie</w:t>
            </w:r>
            <w:r w:rsidR="002664EA">
              <w:rPr>
                <w:noProof/>
                <w:webHidden/>
              </w:rPr>
              <w:tab/>
            </w:r>
            <w:r w:rsidR="002664EA">
              <w:rPr>
                <w:noProof/>
                <w:webHidden/>
              </w:rPr>
              <w:fldChar w:fldCharType="begin"/>
            </w:r>
            <w:r w:rsidR="002664EA">
              <w:rPr>
                <w:noProof/>
                <w:webHidden/>
              </w:rPr>
              <w:instrText xml:space="preserve"> PAGEREF _Toc184205529 \h </w:instrText>
            </w:r>
            <w:r w:rsidR="002664EA">
              <w:rPr>
                <w:noProof/>
                <w:webHidden/>
              </w:rPr>
            </w:r>
            <w:r w:rsidR="002664EA">
              <w:rPr>
                <w:noProof/>
                <w:webHidden/>
              </w:rPr>
              <w:fldChar w:fldCharType="separate"/>
            </w:r>
            <w:r w:rsidR="002664EA">
              <w:rPr>
                <w:noProof/>
                <w:webHidden/>
              </w:rPr>
              <w:t>46</w:t>
            </w:r>
            <w:r w:rsidR="002664EA">
              <w:rPr>
                <w:noProof/>
                <w:webHidden/>
              </w:rPr>
              <w:fldChar w:fldCharType="end"/>
            </w:r>
          </w:hyperlink>
        </w:p>
        <w:p w14:paraId="2EF38BBC" w14:textId="050A6E3F" w:rsidR="002664EA" w:rsidRDefault="003E26C3">
          <w:pPr>
            <w:pStyle w:val="Spistreci1"/>
            <w:rPr>
              <w:rFonts w:asciiTheme="minorHAnsi" w:eastAsiaTheme="minorEastAsia" w:hAnsiTheme="minorHAnsi"/>
              <w:b w:val="0"/>
              <w:bCs w:val="0"/>
              <w:iCs w:val="0"/>
              <w:smallCaps w:val="0"/>
              <w:noProof/>
              <w:szCs w:val="22"/>
              <w:lang w:eastAsia="pl-PL"/>
            </w:rPr>
          </w:pPr>
          <w:hyperlink w:anchor="_Toc184205530" w:history="1">
            <w:r w:rsidR="002664EA" w:rsidRPr="00A42353">
              <w:rPr>
                <w:rStyle w:val="Hipercze"/>
                <w:lang w:bidi="pl-PL"/>
              </w:rPr>
              <w:t>10</w:t>
            </w:r>
            <w:r w:rsidR="002664EA">
              <w:rPr>
                <w:rFonts w:asciiTheme="minorHAnsi" w:eastAsiaTheme="minorEastAsia" w:hAnsiTheme="minorHAnsi"/>
                <w:b w:val="0"/>
                <w:bCs w:val="0"/>
                <w:iCs w:val="0"/>
                <w:smallCaps w:val="0"/>
                <w:noProof/>
                <w:szCs w:val="22"/>
                <w:lang w:eastAsia="pl-PL"/>
              </w:rPr>
              <w:tab/>
            </w:r>
            <w:r w:rsidR="002664EA" w:rsidRPr="00A42353">
              <w:rPr>
                <w:rStyle w:val="Hipercze"/>
                <w:lang w:bidi="pl-PL"/>
              </w:rPr>
              <w:t>Wymagania w zakresie układów pomiarowych ciśnienia</w:t>
            </w:r>
            <w:r w:rsidR="002664EA">
              <w:rPr>
                <w:noProof/>
                <w:webHidden/>
              </w:rPr>
              <w:tab/>
            </w:r>
            <w:r w:rsidR="002664EA">
              <w:rPr>
                <w:noProof/>
                <w:webHidden/>
              </w:rPr>
              <w:fldChar w:fldCharType="begin"/>
            </w:r>
            <w:r w:rsidR="002664EA">
              <w:rPr>
                <w:noProof/>
                <w:webHidden/>
              </w:rPr>
              <w:instrText xml:space="preserve"> PAGEREF _Toc184205530 \h </w:instrText>
            </w:r>
            <w:r w:rsidR="002664EA">
              <w:rPr>
                <w:noProof/>
                <w:webHidden/>
              </w:rPr>
            </w:r>
            <w:r w:rsidR="002664EA">
              <w:rPr>
                <w:noProof/>
                <w:webHidden/>
              </w:rPr>
              <w:fldChar w:fldCharType="separate"/>
            </w:r>
            <w:r w:rsidR="002664EA">
              <w:rPr>
                <w:noProof/>
                <w:webHidden/>
              </w:rPr>
              <w:t>48</w:t>
            </w:r>
            <w:r w:rsidR="002664EA">
              <w:rPr>
                <w:noProof/>
                <w:webHidden/>
              </w:rPr>
              <w:fldChar w:fldCharType="end"/>
            </w:r>
          </w:hyperlink>
        </w:p>
        <w:p w14:paraId="50446D15" w14:textId="2D343C30" w:rsidR="002664EA" w:rsidRDefault="003E26C3">
          <w:pPr>
            <w:pStyle w:val="Spistreci2"/>
            <w:rPr>
              <w:rFonts w:asciiTheme="minorHAnsi" w:eastAsiaTheme="minorEastAsia" w:hAnsiTheme="minorHAnsi"/>
              <w:bCs w:val="0"/>
              <w:smallCaps w:val="0"/>
              <w:noProof/>
              <w:lang w:eastAsia="pl-PL"/>
            </w:rPr>
          </w:pPr>
          <w:hyperlink w:anchor="_Toc184205531" w:history="1">
            <w:r w:rsidR="002664EA" w:rsidRPr="00A42353">
              <w:rPr>
                <w:rStyle w:val="Hipercze"/>
              </w:rPr>
              <w:t>10.1</w:t>
            </w:r>
            <w:r w:rsidR="002664EA">
              <w:rPr>
                <w:rFonts w:asciiTheme="minorHAnsi" w:eastAsiaTheme="minorEastAsia" w:hAnsiTheme="minorHAnsi"/>
                <w:bCs w:val="0"/>
                <w:smallCaps w:val="0"/>
                <w:noProof/>
                <w:lang w:eastAsia="pl-PL"/>
              </w:rPr>
              <w:tab/>
            </w:r>
            <w:r w:rsidR="002664EA" w:rsidRPr="00A42353">
              <w:rPr>
                <w:rStyle w:val="Hipercze"/>
              </w:rPr>
              <w:t>Rodzaje aparatury do pomiaru ciśnienia</w:t>
            </w:r>
            <w:r w:rsidR="002664EA">
              <w:rPr>
                <w:noProof/>
                <w:webHidden/>
              </w:rPr>
              <w:tab/>
            </w:r>
            <w:r w:rsidR="002664EA">
              <w:rPr>
                <w:noProof/>
                <w:webHidden/>
              </w:rPr>
              <w:fldChar w:fldCharType="begin"/>
            </w:r>
            <w:r w:rsidR="002664EA">
              <w:rPr>
                <w:noProof/>
                <w:webHidden/>
              </w:rPr>
              <w:instrText xml:space="preserve"> PAGEREF _Toc184205531 \h </w:instrText>
            </w:r>
            <w:r w:rsidR="002664EA">
              <w:rPr>
                <w:noProof/>
                <w:webHidden/>
              </w:rPr>
            </w:r>
            <w:r w:rsidR="002664EA">
              <w:rPr>
                <w:noProof/>
                <w:webHidden/>
              </w:rPr>
              <w:fldChar w:fldCharType="separate"/>
            </w:r>
            <w:r w:rsidR="002664EA">
              <w:rPr>
                <w:noProof/>
                <w:webHidden/>
              </w:rPr>
              <w:t>48</w:t>
            </w:r>
            <w:r w:rsidR="002664EA">
              <w:rPr>
                <w:noProof/>
                <w:webHidden/>
              </w:rPr>
              <w:fldChar w:fldCharType="end"/>
            </w:r>
          </w:hyperlink>
        </w:p>
        <w:p w14:paraId="6C19AAE6" w14:textId="0CE787FE" w:rsidR="002664EA" w:rsidRDefault="003E26C3">
          <w:pPr>
            <w:pStyle w:val="Spistreci2"/>
            <w:rPr>
              <w:rFonts w:asciiTheme="minorHAnsi" w:eastAsiaTheme="minorEastAsia" w:hAnsiTheme="minorHAnsi"/>
              <w:bCs w:val="0"/>
              <w:smallCaps w:val="0"/>
              <w:noProof/>
              <w:lang w:eastAsia="pl-PL"/>
            </w:rPr>
          </w:pPr>
          <w:hyperlink w:anchor="_Toc184205532" w:history="1">
            <w:r w:rsidR="002664EA" w:rsidRPr="00A42353">
              <w:rPr>
                <w:rStyle w:val="Hipercze"/>
              </w:rPr>
              <w:t>10.2</w:t>
            </w:r>
            <w:r w:rsidR="002664EA">
              <w:rPr>
                <w:rFonts w:asciiTheme="minorHAnsi" w:eastAsiaTheme="minorEastAsia" w:hAnsiTheme="minorHAnsi"/>
                <w:bCs w:val="0"/>
                <w:smallCaps w:val="0"/>
                <w:noProof/>
                <w:lang w:eastAsia="pl-PL"/>
              </w:rPr>
              <w:tab/>
            </w:r>
            <w:r w:rsidR="002664EA" w:rsidRPr="00A42353">
              <w:rPr>
                <w:rStyle w:val="Hipercze"/>
              </w:rPr>
              <w:t>Parametry specyfikacyjne</w:t>
            </w:r>
            <w:r w:rsidR="002664EA">
              <w:rPr>
                <w:noProof/>
                <w:webHidden/>
              </w:rPr>
              <w:tab/>
            </w:r>
            <w:r w:rsidR="002664EA">
              <w:rPr>
                <w:noProof/>
                <w:webHidden/>
              </w:rPr>
              <w:fldChar w:fldCharType="begin"/>
            </w:r>
            <w:r w:rsidR="002664EA">
              <w:rPr>
                <w:noProof/>
                <w:webHidden/>
              </w:rPr>
              <w:instrText xml:space="preserve"> PAGEREF _Toc184205532 \h </w:instrText>
            </w:r>
            <w:r w:rsidR="002664EA">
              <w:rPr>
                <w:noProof/>
                <w:webHidden/>
              </w:rPr>
            </w:r>
            <w:r w:rsidR="002664EA">
              <w:rPr>
                <w:noProof/>
                <w:webHidden/>
              </w:rPr>
              <w:fldChar w:fldCharType="separate"/>
            </w:r>
            <w:r w:rsidR="002664EA">
              <w:rPr>
                <w:noProof/>
                <w:webHidden/>
              </w:rPr>
              <w:t>48</w:t>
            </w:r>
            <w:r w:rsidR="002664EA">
              <w:rPr>
                <w:noProof/>
                <w:webHidden/>
              </w:rPr>
              <w:fldChar w:fldCharType="end"/>
            </w:r>
          </w:hyperlink>
        </w:p>
        <w:p w14:paraId="2FBE2574" w14:textId="4BE2B2B0" w:rsidR="002664EA" w:rsidRDefault="003E26C3">
          <w:pPr>
            <w:pStyle w:val="Spistreci2"/>
            <w:rPr>
              <w:rFonts w:asciiTheme="minorHAnsi" w:eastAsiaTheme="minorEastAsia" w:hAnsiTheme="minorHAnsi"/>
              <w:bCs w:val="0"/>
              <w:smallCaps w:val="0"/>
              <w:noProof/>
              <w:lang w:eastAsia="pl-PL"/>
            </w:rPr>
          </w:pPr>
          <w:hyperlink w:anchor="_Toc184205533" w:history="1">
            <w:r w:rsidR="002664EA" w:rsidRPr="00A42353">
              <w:rPr>
                <w:rStyle w:val="Hipercze"/>
              </w:rPr>
              <w:t>10.3</w:t>
            </w:r>
            <w:r w:rsidR="002664EA">
              <w:rPr>
                <w:rFonts w:asciiTheme="minorHAnsi" w:eastAsiaTheme="minorEastAsia" w:hAnsiTheme="minorHAnsi"/>
                <w:bCs w:val="0"/>
                <w:smallCaps w:val="0"/>
                <w:noProof/>
                <w:lang w:eastAsia="pl-PL"/>
              </w:rPr>
              <w:tab/>
            </w:r>
            <w:r w:rsidR="002664EA" w:rsidRPr="00A42353">
              <w:rPr>
                <w:rStyle w:val="Hipercze"/>
              </w:rPr>
              <w:t>Umiejscowienie zabudowy aparatury pomiarowej</w:t>
            </w:r>
            <w:r w:rsidR="002664EA">
              <w:rPr>
                <w:noProof/>
                <w:webHidden/>
              </w:rPr>
              <w:tab/>
            </w:r>
            <w:r w:rsidR="002664EA">
              <w:rPr>
                <w:noProof/>
                <w:webHidden/>
              </w:rPr>
              <w:fldChar w:fldCharType="begin"/>
            </w:r>
            <w:r w:rsidR="002664EA">
              <w:rPr>
                <w:noProof/>
                <w:webHidden/>
              </w:rPr>
              <w:instrText xml:space="preserve"> PAGEREF _Toc184205533 \h </w:instrText>
            </w:r>
            <w:r w:rsidR="002664EA">
              <w:rPr>
                <w:noProof/>
                <w:webHidden/>
              </w:rPr>
            </w:r>
            <w:r w:rsidR="002664EA">
              <w:rPr>
                <w:noProof/>
                <w:webHidden/>
              </w:rPr>
              <w:fldChar w:fldCharType="separate"/>
            </w:r>
            <w:r w:rsidR="002664EA">
              <w:rPr>
                <w:noProof/>
                <w:webHidden/>
              </w:rPr>
              <w:t>50</w:t>
            </w:r>
            <w:r w:rsidR="002664EA">
              <w:rPr>
                <w:noProof/>
                <w:webHidden/>
              </w:rPr>
              <w:fldChar w:fldCharType="end"/>
            </w:r>
          </w:hyperlink>
        </w:p>
        <w:p w14:paraId="2CAF9C32" w14:textId="31255569" w:rsidR="002664EA" w:rsidRDefault="003E26C3">
          <w:pPr>
            <w:pStyle w:val="Spistreci2"/>
            <w:rPr>
              <w:rFonts w:asciiTheme="minorHAnsi" w:eastAsiaTheme="minorEastAsia" w:hAnsiTheme="minorHAnsi"/>
              <w:bCs w:val="0"/>
              <w:smallCaps w:val="0"/>
              <w:noProof/>
              <w:lang w:eastAsia="pl-PL"/>
            </w:rPr>
          </w:pPr>
          <w:hyperlink w:anchor="_Toc184205534" w:history="1">
            <w:r w:rsidR="002664EA" w:rsidRPr="00A42353">
              <w:rPr>
                <w:rStyle w:val="Hipercze"/>
              </w:rPr>
              <w:t>10.4</w:t>
            </w:r>
            <w:r w:rsidR="002664EA">
              <w:rPr>
                <w:rFonts w:asciiTheme="minorHAnsi" w:eastAsiaTheme="minorEastAsia" w:hAnsiTheme="minorHAnsi"/>
                <w:bCs w:val="0"/>
                <w:smallCaps w:val="0"/>
                <w:noProof/>
                <w:lang w:eastAsia="pl-PL"/>
              </w:rPr>
              <w:tab/>
            </w:r>
            <w:r w:rsidR="002664EA" w:rsidRPr="00A42353">
              <w:rPr>
                <w:rStyle w:val="Hipercze"/>
              </w:rPr>
              <w:t>Sposoby podłączenia</w:t>
            </w:r>
            <w:r w:rsidR="002664EA">
              <w:rPr>
                <w:noProof/>
                <w:webHidden/>
              </w:rPr>
              <w:tab/>
            </w:r>
            <w:r w:rsidR="002664EA">
              <w:rPr>
                <w:noProof/>
                <w:webHidden/>
              </w:rPr>
              <w:fldChar w:fldCharType="begin"/>
            </w:r>
            <w:r w:rsidR="002664EA">
              <w:rPr>
                <w:noProof/>
                <w:webHidden/>
              </w:rPr>
              <w:instrText xml:space="preserve"> PAGEREF _Toc184205534 \h </w:instrText>
            </w:r>
            <w:r w:rsidR="002664EA">
              <w:rPr>
                <w:noProof/>
                <w:webHidden/>
              </w:rPr>
            </w:r>
            <w:r w:rsidR="002664EA">
              <w:rPr>
                <w:noProof/>
                <w:webHidden/>
              </w:rPr>
              <w:fldChar w:fldCharType="separate"/>
            </w:r>
            <w:r w:rsidR="002664EA">
              <w:rPr>
                <w:noProof/>
                <w:webHidden/>
              </w:rPr>
              <w:t>50</w:t>
            </w:r>
            <w:r w:rsidR="002664EA">
              <w:rPr>
                <w:noProof/>
                <w:webHidden/>
              </w:rPr>
              <w:fldChar w:fldCharType="end"/>
            </w:r>
          </w:hyperlink>
        </w:p>
        <w:p w14:paraId="680807D3" w14:textId="2E90EDF7" w:rsidR="002664EA" w:rsidRDefault="003E26C3">
          <w:pPr>
            <w:pStyle w:val="Spistreci2"/>
            <w:rPr>
              <w:rFonts w:asciiTheme="minorHAnsi" w:eastAsiaTheme="minorEastAsia" w:hAnsiTheme="minorHAnsi"/>
              <w:bCs w:val="0"/>
              <w:smallCaps w:val="0"/>
              <w:noProof/>
              <w:lang w:eastAsia="pl-PL"/>
            </w:rPr>
          </w:pPr>
          <w:hyperlink w:anchor="_Toc184205535" w:history="1">
            <w:r w:rsidR="002664EA" w:rsidRPr="00A42353">
              <w:rPr>
                <w:rStyle w:val="Hipercze"/>
              </w:rPr>
              <w:t>10.5</w:t>
            </w:r>
            <w:r w:rsidR="002664EA">
              <w:rPr>
                <w:rFonts w:asciiTheme="minorHAnsi" w:eastAsiaTheme="minorEastAsia" w:hAnsiTheme="minorHAnsi"/>
                <w:bCs w:val="0"/>
                <w:smallCaps w:val="0"/>
                <w:noProof/>
                <w:lang w:eastAsia="pl-PL"/>
              </w:rPr>
              <w:tab/>
            </w:r>
            <w:r w:rsidR="002664EA" w:rsidRPr="00A42353">
              <w:rPr>
                <w:rStyle w:val="Hipercze"/>
              </w:rPr>
              <w:t>Uruchomienie pomiaru</w:t>
            </w:r>
            <w:r w:rsidR="002664EA">
              <w:rPr>
                <w:noProof/>
                <w:webHidden/>
              </w:rPr>
              <w:tab/>
            </w:r>
            <w:r w:rsidR="002664EA">
              <w:rPr>
                <w:noProof/>
                <w:webHidden/>
              </w:rPr>
              <w:fldChar w:fldCharType="begin"/>
            </w:r>
            <w:r w:rsidR="002664EA">
              <w:rPr>
                <w:noProof/>
                <w:webHidden/>
              </w:rPr>
              <w:instrText xml:space="preserve"> PAGEREF _Toc184205535 \h </w:instrText>
            </w:r>
            <w:r w:rsidR="002664EA">
              <w:rPr>
                <w:noProof/>
                <w:webHidden/>
              </w:rPr>
            </w:r>
            <w:r w:rsidR="002664EA">
              <w:rPr>
                <w:noProof/>
                <w:webHidden/>
              </w:rPr>
              <w:fldChar w:fldCharType="separate"/>
            </w:r>
            <w:r w:rsidR="002664EA">
              <w:rPr>
                <w:noProof/>
                <w:webHidden/>
              </w:rPr>
              <w:t>51</w:t>
            </w:r>
            <w:r w:rsidR="002664EA">
              <w:rPr>
                <w:noProof/>
                <w:webHidden/>
              </w:rPr>
              <w:fldChar w:fldCharType="end"/>
            </w:r>
          </w:hyperlink>
        </w:p>
        <w:p w14:paraId="17210571" w14:textId="04F0B2E4" w:rsidR="002664EA" w:rsidRDefault="003E26C3">
          <w:pPr>
            <w:pStyle w:val="Spistreci2"/>
            <w:rPr>
              <w:rFonts w:asciiTheme="minorHAnsi" w:eastAsiaTheme="minorEastAsia" w:hAnsiTheme="minorHAnsi"/>
              <w:bCs w:val="0"/>
              <w:smallCaps w:val="0"/>
              <w:noProof/>
              <w:lang w:eastAsia="pl-PL"/>
            </w:rPr>
          </w:pPr>
          <w:hyperlink w:anchor="_Toc184205536" w:history="1">
            <w:r w:rsidR="002664EA" w:rsidRPr="00A42353">
              <w:rPr>
                <w:rStyle w:val="Hipercze"/>
              </w:rPr>
              <w:t>10.6</w:t>
            </w:r>
            <w:r w:rsidR="002664EA">
              <w:rPr>
                <w:rFonts w:asciiTheme="minorHAnsi" w:eastAsiaTheme="minorEastAsia" w:hAnsiTheme="minorHAnsi"/>
                <w:bCs w:val="0"/>
                <w:smallCaps w:val="0"/>
                <w:noProof/>
                <w:lang w:eastAsia="pl-PL"/>
              </w:rPr>
              <w:tab/>
            </w:r>
            <w:r w:rsidR="002664EA" w:rsidRPr="00A42353">
              <w:rPr>
                <w:rStyle w:val="Hipercze"/>
              </w:rPr>
              <w:t>Wymagane wyposażenie</w:t>
            </w:r>
            <w:r w:rsidR="002664EA">
              <w:rPr>
                <w:noProof/>
                <w:webHidden/>
              </w:rPr>
              <w:tab/>
            </w:r>
            <w:r w:rsidR="002664EA">
              <w:rPr>
                <w:noProof/>
                <w:webHidden/>
              </w:rPr>
              <w:fldChar w:fldCharType="begin"/>
            </w:r>
            <w:r w:rsidR="002664EA">
              <w:rPr>
                <w:noProof/>
                <w:webHidden/>
              </w:rPr>
              <w:instrText xml:space="preserve"> PAGEREF _Toc184205536 \h </w:instrText>
            </w:r>
            <w:r w:rsidR="002664EA">
              <w:rPr>
                <w:noProof/>
                <w:webHidden/>
              </w:rPr>
            </w:r>
            <w:r w:rsidR="002664EA">
              <w:rPr>
                <w:noProof/>
                <w:webHidden/>
              </w:rPr>
              <w:fldChar w:fldCharType="separate"/>
            </w:r>
            <w:r w:rsidR="002664EA">
              <w:rPr>
                <w:noProof/>
                <w:webHidden/>
              </w:rPr>
              <w:t>52</w:t>
            </w:r>
            <w:r w:rsidR="002664EA">
              <w:rPr>
                <w:noProof/>
                <w:webHidden/>
              </w:rPr>
              <w:fldChar w:fldCharType="end"/>
            </w:r>
          </w:hyperlink>
        </w:p>
        <w:p w14:paraId="68DA8715" w14:textId="3AC52500" w:rsidR="002664EA" w:rsidRDefault="003E26C3">
          <w:pPr>
            <w:pStyle w:val="Spistreci1"/>
            <w:rPr>
              <w:rFonts w:asciiTheme="minorHAnsi" w:eastAsiaTheme="minorEastAsia" w:hAnsiTheme="minorHAnsi"/>
              <w:b w:val="0"/>
              <w:bCs w:val="0"/>
              <w:iCs w:val="0"/>
              <w:smallCaps w:val="0"/>
              <w:noProof/>
              <w:szCs w:val="22"/>
              <w:lang w:eastAsia="pl-PL"/>
            </w:rPr>
          </w:pPr>
          <w:hyperlink w:anchor="_Toc184205537" w:history="1">
            <w:r w:rsidR="002664EA" w:rsidRPr="00A42353">
              <w:rPr>
                <w:rStyle w:val="Hipercze"/>
                <w:lang w:bidi="pl-PL"/>
              </w:rPr>
              <w:t>11</w:t>
            </w:r>
            <w:r w:rsidR="002664EA">
              <w:rPr>
                <w:rFonts w:asciiTheme="minorHAnsi" w:eastAsiaTheme="minorEastAsia" w:hAnsiTheme="minorHAnsi"/>
                <w:b w:val="0"/>
                <w:bCs w:val="0"/>
                <w:iCs w:val="0"/>
                <w:smallCaps w:val="0"/>
                <w:noProof/>
                <w:szCs w:val="22"/>
                <w:lang w:eastAsia="pl-PL"/>
              </w:rPr>
              <w:tab/>
            </w:r>
            <w:r w:rsidR="002664EA" w:rsidRPr="00A42353">
              <w:rPr>
                <w:rStyle w:val="Hipercze"/>
                <w:lang w:bidi="pl-PL"/>
              </w:rPr>
              <w:t>Wymagania w zakresie przyłączy mechanicznych aparatury do pomiarów ciśnienia, różnicy ciśnień i innej opartej na tych pomiarach</w:t>
            </w:r>
            <w:r w:rsidR="002664EA">
              <w:rPr>
                <w:noProof/>
                <w:webHidden/>
              </w:rPr>
              <w:tab/>
            </w:r>
            <w:r w:rsidR="002664EA">
              <w:rPr>
                <w:noProof/>
                <w:webHidden/>
              </w:rPr>
              <w:fldChar w:fldCharType="begin"/>
            </w:r>
            <w:r w:rsidR="002664EA">
              <w:rPr>
                <w:noProof/>
                <w:webHidden/>
              </w:rPr>
              <w:instrText xml:space="preserve"> PAGEREF _Toc184205537 \h </w:instrText>
            </w:r>
            <w:r w:rsidR="002664EA">
              <w:rPr>
                <w:noProof/>
                <w:webHidden/>
              </w:rPr>
            </w:r>
            <w:r w:rsidR="002664EA">
              <w:rPr>
                <w:noProof/>
                <w:webHidden/>
              </w:rPr>
              <w:fldChar w:fldCharType="separate"/>
            </w:r>
            <w:r w:rsidR="002664EA">
              <w:rPr>
                <w:noProof/>
                <w:webHidden/>
              </w:rPr>
              <w:t>52</w:t>
            </w:r>
            <w:r w:rsidR="002664EA">
              <w:rPr>
                <w:noProof/>
                <w:webHidden/>
              </w:rPr>
              <w:fldChar w:fldCharType="end"/>
            </w:r>
          </w:hyperlink>
        </w:p>
        <w:p w14:paraId="227D11F6" w14:textId="505C3941" w:rsidR="002664EA" w:rsidRDefault="003E26C3">
          <w:pPr>
            <w:pStyle w:val="Spistreci2"/>
            <w:rPr>
              <w:rFonts w:asciiTheme="minorHAnsi" w:eastAsiaTheme="minorEastAsia" w:hAnsiTheme="minorHAnsi"/>
              <w:bCs w:val="0"/>
              <w:smallCaps w:val="0"/>
              <w:noProof/>
              <w:lang w:eastAsia="pl-PL"/>
            </w:rPr>
          </w:pPr>
          <w:hyperlink w:anchor="_Toc184205538" w:history="1">
            <w:r w:rsidR="002664EA" w:rsidRPr="00A42353">
              <w:rPr>
                <w:rStyle w:val="Hipercze"/>
              </w:rPr>
              <w:t>11.1</w:t>
            </w:r>
            <w:r w:rsidR="002664EA">
              <w:rPr>
                <w:rFonts w:asciiTheme="minorHAnsi" w:eastAsiaTheme="minorEastAsia" w:hAnsiTheme="minorHAnsi"/>
                <w:bCs w:val="0"/>
                <w:smallCaps w:val="0"/>
                <w:noProof/>
                <w:lang w:eastAsia="pl-PL"/>
              </w:rPr>
              <w:tab/>
            </w:r>
            <w:r w:rsidR="002664EA" w:rsidRPr="00A42353">
              <w:rPr>
                <w:rStyle w:val="Hipercze"/>
              </w:rPr>
              <w:t>Umiejscowienie króćców przyłączy do pomiaru ciśnienia</w:t>
            </w:r>
            <w:r w:rsidR="002664EA">
              <w:rPr>
                <w:noProof/>
                <w:webHidden/>
              </w:rPr>
              <w:tab/>
            </w:r>
            <w:r w:rsidR="002664EA">
              <w:rPr>
                <w:noProof/>
                <w:webHidden/>
              </w:rPr>
              <w:fldChar w:fldCharType="begin"/>
            </w:r>
            <w:r w:rsidR="002664EA">
              <w:rPr>
                <w:noProof/>
                <w:webHidden/>
              </w:rPr>
              <w:instrText xml:space="preserve"> PAGEREF _Toc184205538 \h </w:instrText>
            </w:r>
            <w:r w:rsidR="002664EA">
              <w:rPr>
                <w:noProof/>
                <w:webHidden/>
              </w:rPr>
            </w:r>
            <w:r w:rsidR="002664EA">
              <w:rPr>
                <w:noProof/>
                <w:webHidden/>
              </w:rPr>
              <w:fldChar w:fldCharType="separate"/>
            </w:r>
            <w:r w:rsidR="002664EA">
              <w:rPr>
                <w:noProof/>
                <w:webHidden/>
              </w:rPr>
              <w:t>52</w:t>
            </w:r>
            <w:r w:rsidR="002664EA">
              <w:rPr>
                <w:noProof/>
                <w:webHidden/>
              </w:rPr>
              <w:fldChar w:fldCharType="end"/>
            </w:r>
          </w:hyperlink>
        </w:p>
        <w:p w14:paraId="3326E256" w14:textId="6F086BF4" w:rsidR="002664EA" w:rsidRDefault="003E26C3">
          <w:pPr>
            <w:pStyle w:val="Spistreci2"/>
            <w:rPr>
              <w:rFonts w:asciiTheme="minorHAnsi" w:eastAsiaTheme="minorEastAsia" w:hAnsiTheme="minorHAnsi"/>
              <w:bCs w:val="0"/>
              <w:smallCaps w:val="0"/>
              <w:noProof/>
              <w:lang w:eastAsia="pl-PL"/>
            </w:rPr>
          </w:pPr>
          <w:hyperlink w:anchor="_Toc184205539" w:history="1">
            <w:r w:rsidR="002664EA" w:rsidRPr="00A42353">
              <w:rPr>
                <w:rStyle w:val="Hipercze"/>
              </w:rPr>
              <w:t>11.2</w:t>
            </w:r>
            <w:r w:rsidR="002664EA">
              <w:rPr>
                <w:rFonts w:asciiTheme="minorHAnsi" w:eastAsiaTheme="minorEastAsia" w:hAnsiTheme="minorHAnsi"/>
                <w:bCs w:val="0"/>
                <w:smallCaps w:val="0"/>
                <w:noProof/>
                <w:lang w:eastAsia="pl-PL"/>
              </w:rPr>
              <w:tab/>
            </w:r>
            <w:r w:rsidR="002664EA" w:rsidRPr="00A42353">
              <w:rPr>
                <w:rStyle w:val="Hipercze"/>
              </w:rPr>
              <w:t>Metody przyłączania układów pomiarowych</w:t>
            </w:r>
            <w:r w:rsidR="002664EA">
              <w:rPr>
                <w:noProof/>
                <w:webHidden/>
              </w:rPr>
              <w:tab/>
            </w:r>
            <w:r w:rsidR="002664EA">
              <w:rPr>
                <w:noProof/>
                <w:webHidden/>
              </w:rPr>
              <w:fldChar w:fldCharType="begin"/>
            </w:r>
            <w:r w:rsidR="002664EA">
              <w:rPr>
                <w:noProof/>
                <w:webHidden/>
              </w:rPr>
              <w:instrText xml:space="preserve"> PAGEREF _Toc184205539 \h </w:instrText>
            </w:r>
            <w:r w:rsidR="002664EA">
              <w:rPr>
                <w:noProof/>
                <w:webHidden/>
              </w:rPr>
            </w:r>
            <w:r w:rsidR="002664EA">
              <w:rPr>
                <w:noProof/>
                <w:webHidden/>
              </w:rPr>
              <w:fldChar w:fldCharType="separate"/>
            </w:r>
            <w:r w:rsidR="002664EA">
              <w:rPr>
                <w:noProof/>
                <w:webHidden/>
              </w:rPr>
              <w:t>56</w:t>
            </w:r>
            <w:r w:rsidR="002664EA">
              <w:rPr>
                <w:noProof/>
                <w:webHidden/>
              </w:rPr>
              <w:fldChar w:fldCharType="end"/>
            </w:r>
          </w:hyperlink>
        </w:p>
        <w:p w14:paraId="75C5BA28" w14:textId="6BFE2606" w:rsidR="002664EA" w:rsidRDefault="003E26C3">
          <w:pPr>
            <w:pStyle w:val="Spistreci2"/>
            <w:rPr>
              <w:rFonts w:asciiTheme="minorHAnsi" w:eastAsiaTheme="minorEastAsia" w:hAnsiTheme="minorHAnsi"/>
              <w:bCs w:val="0"/>
              <w:smallCaps w:val="0"/>
              <w:noProof/>
              <w:lang w:eastAsia="pl-PL"/>
            </w:rPr>
          </w:pPr>
          <w:hyperlink w:anchor="_Toc184205540" w:history="1">
            <w:r w:rsidR="002664EA" w:rsidRPr="00A42353">
              <w:rPr>
                <w:rStyle w:val="Hipercze"/>
              </w:rPr>
              <w:t>11.3</w:t>
            </w:r>
            <w:r w:rsidR="002664EA">
              <w:rPr>
                <w:rFonts w:asciiTheme="minorHAnsi" w:eastAsiaTheme="minorEastAsia" w:hAnsiTheme="minorHAnsi"/>
                <w:bCs w:val="0"/>
                <w:smallCaps w:val="0"/>
                <w:noProof/>
                <w:lang w:eastAsia="pl-PL"/>
              </w:rPr>
              <w:tab/>
            </w:r>
            <w:r w:rsidR="002664EA" w:rsidRPr="00A42353">
              <w:rPr>
                <w:rStyle w:val="Hipercze"/>
              </w:rPr>
              <w:t>Umiejscowienie króćców pomiarowych</w:t>
            </w:r>
            <w:r w:rsidR="002664EA">
              <w:rPr>
                <w:noProof/>
                <w:webHidden/>
              </w:rPr>
              <w:tab/>
            </w:r>
            <w:r w:rsidR="002664EA">
              <w:rPr>
                <w:noProof/>
                <w:webHidden/>
              </w:rPr>
              <w:fldChar w:fldCharType="begin"/>
            </w:r>
            <w:r w:rsidR="002664EA">
              <w:rPr>
                <w:noProof/>
                <w:webHidden/>
              </w:rPr>
              <w:instrText xml:space="preserve"> PAGEREF _Toc184205540 \h </w:instrText>
            </w:r>
            <w:r w:rsidR="002664EA">
              <w:rPr>
                <w:noProof/>
                <w:webHidden/>
              </w:rPr>
            </w:r>
            <w:r w:rsidR="002664EA">
              <w:rPr>
                <w:noProof/>
                <w:webHidden/>
              </w:rPr>
              <w:fldChar w:fldCharType="separate"/>
            </w:r>
            <w:r w:rsidR="002664EA">
              <w:rPr>
                <w:noProof/>
                <w:webHidden/>
              </w:rPr>
              <w:t>57</w:t>
            </w:r>
            <w:r w:rsidR="002664EA">
              <w:rPr>
                <w:noProof/>
                <w:webHidden/>
              </w:rPr>
              <w:fldChar w:fldCharType="end"/>
            </w:r>
          </w:hyperlink>
        </w:p>
        <w:p w14:paraId="3D838439" w14:textId="4804E27D" w:rsidR="002664EA" w:rsidRDefault="003E26C3">
          <w:pPr>
            <w:pStyle w:val="Spistreci2"/>
            <w:rPr>
              <w:rFonts w:asciiTheme="minorHAnsi" w:eastAsiaTheme="minorEastAsia" w:hAnsiTheme="minorHAnsi"/>
              <w:bCs w:val="0"/>
              <w:smallCaps w:val="0"/>
              <w:noProof/>
              <w:lang w:eastAsia="pl-PL"/>
            </w:rPr>
          </w:pPr>
          <w:hyperlink w:anchor="_Toc184205541" w:history="1">
            <w:r w:rsidR="002664EA" w:rsidRPr="00A42353">
              <w:rPr>
                <w:rStyle w:val="Hipercze"/>
              </w:rPr>
              <w:t>11.4</w:t>
            </w:r>
            <w:r w:rsidR="002664EA">
              <w:rPr>
                <w:rFonts w:asciiTheme="minorHAnsi" w:eastAsiaTheme="minorEastAsia" w:hAnsiTheme="minorHAnsi"/>
                <w:bCs w:val="0"/>
                <w:smallCaps w:val="0"/>
                <w:noProof/>
                <w:lang w:eastAsia="pl-PL"/>
              </w:rPr>
              <w:tab/>
            </w:r>
            <w:r w:rsidR="002664EA" w:rsidRPr="00A42353">
              <w:rPr>
                <w:rStyle w:val="Hipercze"/>
              </w:rPr>
              <w:t>Elementy przyłączy</w:t>
            </w:r>
            <w:r w:rsidR="002664EA">
              <w:rPr>
                <w:noProof/>
                <w:webHidden/>
              </w:rPr>
              <w:tab/>
            </w:r>
            <w:r w:rsidR="002664EA">
              <w:rPr>
                <w:noProof/>
                <w:webHidden/>
              </w:rPr>
              <w:fldChar w:fldCharType="begin"/>
            </w:r>
            <w:r w:rsidR="002664EA">
              <w:rPr>
                <w:noProof/>
                <w:webHidden/>
              </w:rPr>
              <w:instrText xml:space="preserve"> PAGEREF _Toc184205541 \h </w:instrText>
            </w:r>
            <w:r w:rsidR="002664EA">
              <w:rPr>
                <w:noProof/>
                <w:webHidden/>
              </w:rPr>
            </w:r>
            <w:r w:rsidR="002664EA">
              <w:rPr>
                <w:noProof/>
                <w:webHidden/>
              </w:rPr>
              <w:fldChar w:fldCharType="separate"/>
            </w:r>
            <w:r w:rsidR="002664EA">
              <w:rPr>
                <w:noProof/>
                <w:webHidden/>
              </w:rPr>
              <w:t>58</w:t>
            </w:r>
            <w:r w:rsidR="002664EA">
              <w:rPr>
                <w:noProof/>
                <w:webHidden/>
              </w:rPr>
              <w:fldChar w:fldCharType="end"/>
            </w:r>
          </w:hyperlink>
        </w:p>
        <w:p w14:paraId="79744390" w14:textId="7E186C66" w:rsidR="002664EA" w:rsidRDefault="003E26C3">
          <w:pPr>
            <w:pStyle w:val="Spistreci1"/>
            <w:rPr>
              <w:rFonts w:asciiTheme="minorHAnsi" w:eastAsiaTheme="minorEastAsia" w:hAnsiTheme="minorHAnsi"/>
              <w:b w:val="0"/>
              <w:bCs w:val="0"/>
              <w:iCs w:val="0"/>
              <w:smallCaps w:val="0"/>
              <w:noProof/>
              <w:szCs w:val="22"/>
              <w:lang w:eastAsia="pl-PL"/>
            </w:rPr>
          </w:pPr>
          <w:hyperlink w:anchor="_Toc184205542" w:history="1">
            <w:r w:rsidR="002664EA" w:rsidRPr="00A42353">
              <w:rPr>
                <w:rStyle w:val="Hipercze"/>
                <w:lang w:bidi="pl-PL"/>
              </w:rPr>
              <w:t>12</w:t>
            </w:r>
            <w:r w:rsidR="002664EA">
              <w:rPr>
                <w:rFonts w:asciiTheme="minorHAnsi" w:eastAsiaTheme="minorEastAsia" w:hAnsiTheme="minorHAnsi"/>
                <w:b w:val="0"/>
                <w:bCs w:val="0"/>
                <w:iCs w:val="0"/>
                <w:smallCaps w:val="0"/>
                <w:noProof/>
                <w:szCs w:val="22"/>
                <w:lang w:eastAsia="pl-PL"/>
              </w:rPr>
              <w:tab/>
            </w:r>
            <w:r w:rsidR="002664EA" w:rsidRPr="00A42353">
              <w:rPr>
                <w:rStyle w:val="Hipercze"/>
                <w:lang w:bidi="pl-PL"/>
              </w:rPr>
              <w:t>Wymagania w zakresie układów pomiarowych poziomu</w:t>
            </w:r>
            <w:r w:rsidR="002664EA">
              <w:rPr>
                <w:noProof/>
                <w:webHidden/>
              </w:rPr>
              <w:tab/>
            </w:r>
            <w:r w:rsidR="002664EA">
              <w:rPr>
                <w:noProof/>
                <w:webHidden/>
              </w:rPr>
              <w:fldChar w:fldCharType="begin"/>
            </w:r>
            <w:r w:rsidR="002664EA">
              <w:rPr>
                <w:noProof/>
                <w:webHidden/>
              </w:rPr>
              <w:instrText xml:space="preserve"> PAGEREF _Toc184205542 \h </w:instrText>
            </w:r>
            <w:r w:rsidR="002664EA">
              <w:rPr>
                <w:noProof/>
                <w:webHidden/>
              </w:rPr>
            </w:r>
            <w:r w:rsidR="002664EA">
              <w:rPr>
                <w:noProof/>
                <w:webHidden/>
              </w:rPr>
              <w:fldChar w:fldCharType="separate"/>
            </w:r>
            <w:r w:rsidR="002664EA">
              <w:rPr>
                <w:noProof/>
                <w:webHidden/>
              </w:rPr>
              <w:t>60</w:t>
            </w:r>
            <w:r w:rsidR="002664EA">
              <w:rPr>
                <w:noProof/>
                <w:webHidden/>
              </w:rPr>
              <w:fldChar w:fldCharType="end"/>
            </w:r>
          </w:hyperlink>
        </w:p>
        <w:p w14:paraId="7C50E8BD" w14:textId="7787F846" w:rsidR="002664EA" w:rsidRDefault="003E26C3">
          <w:pPr>
            <w:pStyle w:val="Spistreci2"/>
            <w:rPr>
              <w:rFonts w:asciiTheme="minorHAnsi" w:eastAsiaTheme="minorEastAsia" w:hAnsiTheme="minorHAnsi"/>
              <w:bCs w:val="0"/>
              <w:smallCaps w:val="0"/>
              <w:noProof/>
              <w:lang w:eastAsia="pl-PL"/>
            </w:rPr>
          </w:pPr>
          <w:hyperlink w:anchor="_Toc184205543" w:history="1">
            <w:r w:rsidR="002664EA" w:rsidRPr="00A42353">
              <w:rPr>
                <w:rStyle w:val="Hipercze"/>
              </w:rPr>
              <w:t>12.1</w:t>
            </w:r>
            <w:r w:rsidR="002664EA">
              <w:rPr>
                <w:rFonts w:asciiTheme="minorHAnsi" w:eastAsiaTheme="minorEastAsia" w:hAnsiTheme="minorHAnsi"/>
                <w:bCs w:val="0"/>
                <w:smallCaps w:val="0"/>
                <w:noProof/>
                <w:lang w:eastAsia="pl-PL"/>
              </w:rPr>
              <w:tab/>
            </w:r>
            <w:r w:rsidR="002664EA" w:rsidRPr="00A42353">
              <w:rPr>
                <w:rStyle w:val="Hipercze"/>
              </w:rPr>
              <w:t>Informacje ogólne</w:t>
            </w:r>
            <w:r w:rsidR="002664EA">
              <w:rPr>
                <w:noProof/>
                <w:webHidden/>
              </w:rPr>
              <w:tab/>
            </w:r>
            <w:r w:rsidR="002664EA">
              <w:rPr>
                <w:noProof/>
                <w:webHidden/>
              </w:rPr>
              <w:fldChar w:fldCharType="begin"/>
            </w:r>
            <w:r w:rsidR="002664EA">
              <w:rPr>
                <w:noProof/>
                <w:webHidden/>
              </w:rPr>
              <w:instrText xml:space="preserve"> PAGEREF _Toc184205543 \h </w:instrText>
            </w:r>
            <w:r w:rsidR="002664EA">
              <w:rPr>
                <w:noProof/>
                <w:webHidden/>
              </w:rPr>
            </w:r>
            <w:r w:rsidR="002664EA">
              <w:rPr>
                <w:noProof/>
                <w:webHidden/>
              </w:rPr>
              <w:fldChar w:fldCharType="separate"/>
            </w:r>
            <w:r w:rsidR="002664EA">
              <w:rPr>
                <w:noProof/>
                <w:webHidden/>
              </w:rPr>
              <w:t>60</w:t>
            </w:r>
            <w:r w:rsidR="002664EA">
              <w:rPr>
                <w:noProof/>
                <w:webHidden/>
              </w:rPr>
              <w:fldChar w:fldCharType="end"/>
            </w:r>
          </w:hyperlink>
        </w:p>
        <w:p w14:paraId="46FD9D8F" w14:textId="48236FCE" w:rsidR="002664EA" w:rsidRDefault="003E26C3">
          <w:pPr>
            <w:pStyle w:val="Spistreci2"/>
            <w:rPr>
              <w:rFonts w:asciiTheme="minorHAnsi" w:eastAsiaTheme="minorEastAsia" w:hAnsiTheme="minorHAnsi"/>
              <w:bCs w:val="0"/>
              <w:smallCaps w:val="0"/>
              <w:noProof/>
              <w:lang w:eastAsia="pl-PL"/>
            </w:rPr>
          </w:pPr>
          <w:hyperlink w:anchor="_Toc184205544" w:history="1">
            <w:r w:rsidR="002664EA" w:rsidRPr="00A42353">
              <w:rPr>
                <w:rStyle w:val="Hipercze"/>
              </w:rPr>
              <w:t>12.2</w:t>
            </w:r>
            <w:r w:rsidR="002664EA">
              <w:rPr>
                <w:rFonts w:asciiTheme="minorHAnsi" w:eastAsiaTheme="minorEastAsia" w:hAnsiTheme="minorHAnsi"/>
                <w:bCs w:val="0"/>
                <w:smallCaps w:val="0"/>
                <w:noProof/>
                <w:lang w:eastAsia="pl-PL"/>
              </w:rPr>
              <w:tab/>
            </w:r>
            <w:r w:rsidR="002664EA" w:rsidRPr="00A42353">
              <w:rPr>
                <w:rStyle w:val="Hipercze"/>
              </w:rPr>
              <w:t>Rodzaje i metody pomiarowe</w:t>
            </w:r>
            <w:r w:rsidR="002664EA">
              <w:rPr>
                <w:noProof/>
                <w:webHidden/>
              </w:rPr>
              <w:tab/>
            </w:r>
            <w:r w:rsidR="002664EA">
              <w:rPr>
                <w:noProof/>
                <w:webHidden/>
              </w:rPr>
              <w:fldChar w:fldCharType="begin"/>
            </w:r>
            <w:r w:rsidR="002664EA">
              <w:rPr>
                <w:noProof/>
                <w:webHidden/>
              </w:rPr>
              <w:instrText xml:space="preserve"> PAGEREF _Toc184205544 \h </w:instrText>
            </w:r>
            <w:r w:rsidR="002664EA">
              <w:rPr>
                <w:noProof/>
                <w:webHidden/>
              </w:rPr>
            </w:r>
            <w:r w:rsidR="002664EA">
              <w:rPr>
                <w:noProof/>
                <w:webHidden/>
              </w:rPr>
              <w:fldChar w:fldCharType="separate"/>
            </w:r>
            <w:r w:rsidR="002664EA">
              <w:rPr>
                <w:noProof/>
                <w:webHidden/>
              </w:rPr>
              <w:t>60</w:t>
            </w:r>
            <w:r w:rsidR="002664EA">
              <w:rPr>
                <w:noProof/>
                <w:webHidden/>
              </w:rPr>
              <w:fldChar w:fldCharType="end"/>
            </w:r>
          </w:hyperlink>
        </w:p>
        <w:p w14:paraId="0A925D61" w14:textId="3D83C333" w:rsidR="002664EA" w:rsidRDefault="003E26C3">
          <w:pPr>
            <w:pStyle w:val="Spistreci2"/>
            <w:rPr>
              <w:rFonts w:asciiTheme="minorHAnsi" w:eastAsiaTheme="minorEastAsia" w:hAnsiTheme="minorHAnsi"/>
              <w:bCs w:val="0"/>
              <w:smallCaps w:val="0"/>
              <w:noProof/>
              <w:lang w:eastAsia="pl-PL"/>
            </w:rPr>
          </w:pPr>
          <w:hyperlink w:anchor="_Toc184205545" w:history="1">
            <w:r w:rsidR="002664EA" w:rsidRPr="00A42353">
              <w:rPr>
                <w:rStyle w:val="Hipercze"/>
              </w:rPr>
              <w:t>12.3</w:t>
            </w:r>
            <w:r w:rsidR="002664EA">
              <w:rPr>
                <w:rFonts w:asciiTheme="minorHAnsi" w:eastAsiaTheme="minorEastAsia" w:hAnsiTheme="minorHAnsi"/>
                <w:bCs w:val="0"/>
                <w:smallCaps w:val="0"/>
                <w:noProof/>
                <w:lang w:eastAsia="pl-PL"/>
              </w:rPr>
              <w:tab/>
            </w:r>
            <w:r w:rsidR="002664EA" w:rsidRPr="00A42353">
              <w:rPr>
                <w:rStyle w:val="Hipercze"/>
              </w:rPr>
              <w:t>Parametry urządzeń</w:t>
            </w:r>
            <w:r w:rsidR="002664EA">
              <w:rPr>
                <w:noProof/>
                <w:webHidden/>
              </w:rPr>
              <w:tab/>
            </w:r>
            <w:r w:rsidR="002664EA">
              <w:rPr>
                <w:noProof/>
                <w:webHidden/>
              </w:rPr>
              <w:fldChar w:fldCharType="begin"/>
            </w:r>
            <w:r w:rsidR="002664EA">
              <w:rPr>
                <w:noProof/>
                <w:webHidden/>
              </w:rPr>
              <w:instrText xml:space="preserve"> PAGEREF _Toc184205545 \h </w:instrText>
            </w:r>
            <w:r w:rsidR="002664EA">
              <w:rPr>
                <w:noProof/>
                <w:webHidden/>
              </w:rPr>
            </w:r>
            <w:r w:rsidR="002664EA">
              <w:rPr>
                <w:noProof/>
                <w:webHidden/>
              </w:rPr>
              <w:fldChar w:fldCharType="separate"/>
            </w:r>
            <w:r w:rsidR="002664EA">
              <w:rPr>
                <w:noProof/>
                <w:webHidden/>
              </w:rPr>
              <w:t>61</w:t>
            </w:r>
            <w:r w:rsidR="002664EA">
              <w:rPr>
                <w:noProof/>
                <w:webHidden/>
              </w:rPr>
              <w:fldChar w:fldCharType="end"/>
            </w:r>
          </w:hyperlink>
        </w:p>
        <w:p w14:paraId="2C151154" w14:textId="3AED437C" w:rsidR="002664EA" w:rsidRDefault="003E26C3">
          <w:pPr>
            <w:pStyle w:val="Spistreci2"/>
            <w:rPr>
              <w:rFonts w:asciiTheme="minorHAnsi" w:eastAsiaTheme="minorEastAsia" w:hAnsiTheme="minorHAnsi"/>
              <w:bCs w:val="0"/>
              <w:smallCaps w:val="0"/>
              <w:noProof/>
              <w:lang w:eastAsia="pl-PL"/>
            </w:rPr>
          </w:pPr>
          <w:hyperlink w:anchor="_Toc184205546" w:history="1">
            <w:r w:rsidR="002664EA" w:rsidRPr="00A42353">
              <w:rPr>
                <w:rStyle w:val="Hipercze"/>
              </w:rPr>
              <w:t>12.4</w:t>
            </w:r>
            <w:r w:rsidR="002664EA">
              <w:rPr>
                <w:rFonts w:asciiTheme="minorHAnsi" w:eastAsiaTheme="minorEastAsia" w:hAnsiTheme="minorHAnsi"/>
                <w:bCs w:val="0"/>
                <w:smallCaps w:val="0"/>
                <w:noProof/>
                <w:lang w:eastAsia="pl-PL"/>
              </w:rPr>
              <w:tab/>
            </w:r>
            <w:r w:rsidR="002664EA" w:rsidRPr="00A42353">
              <w:rPr>
                <w:rStyle w:val="Hipercze"/>
              </w:rPr>
              <w:t>Instalacja i uruchomienie</w:t>
            </w:r>
            <w:r w:rsidR="002664EA">
              <w:rPr>
                <w:noProof/>
                <w:webHidden/>
              </w:rPr>
              <w:tab/>
            </w:r>
            <w:r w:rsidR="002664EA">
              <w:rPr>
                <w:noProof/>
                <w:webHidden/>
              </w:rPr>
              <w:fldChar w:fldCharType="begin"/>
            </w:r>
            <w:r w:rsidR="002664EA">
              <w:rPr>
                <w:noProof/>
                <w:webHidden/>
              </w:rPr>
              <w:instrText xml:space="preserve"> PAGEREF _Toc184205546 \h </w:instrText>
            </w:r>
            <w:r w:rsidR="002664EA">
              <w:rPr>
                <w:noProof/>
                <w:webHidden/>
              </w:rPr>
            </w:r>
            <w:r w:rsidR="002664EA">
              <w:rPr>
                <w:noProof/>
                <w:webHidden/>
              </w:rPr>
              <w:fldChar w:fldCharType="separate"/>
            </w:r>
            <w:r w:rsidR="002664EA">
              <w:rPr>
                <w:noProof/>
                <w:webHidden/>
              </w:rPr>
              <w:t>61</w:t>
            </w:r>
            <w:r w:rsidR="002664EA">
              <w:rPr>
                <w:noProof/>
                <w:webHidden/>
              </w:rPr>
              <w:fldChar w:fldCharType="end"/>
            </w:r>
          </w:hyperlink>
        </w:p>
        <w:p w14:paraId="3F469B1B" w14:textId="01F8E801" w:rsidR="002664EA" w:rsidRDefault="003E26C3">
          <w:pPr>
            <w:pStyle w:val="Spistreci1"/>
            <w:rPr>
              <w:rFonts w:asciiTheme="minorHAnsi" w:eastAsiaTheme="minorEastAsia" w:hAnsiTheme="minorHAnsi"/>
              <w:b w:val="0"/>
              <w:bCs w:val="0"/>
              <w:iCs w:val="0"/>
              <w:smallCaps w:val="0"/>
              <w:noProof/>
              <w:szCs w:val="22"/>
              <w:lang w:eastAsia="pl-PL"/>
            </w:rPr>
          </w:pPr>
          <w:hyperlink w:anchor="_Toc184205547" w:history="1">
            <w:r w:rsidR="002664EA" w:rsidRPr="00A42353">
              <w:rPr>
                <w:rStyle w:val="Hipercze"/>
                <w:lang w:bidi="pl-PL"/>
              </w:rPr>
              <w:t>13</w:t>
            </w:r>
            <w:r w:rsidR="002664EA">
              <w:rPr>
                <w:rFonts w:asciiTheme="minorHAnsi" w:eastAsiaTheme="minorEastAsia" w:hAnsiTheme="minorHAnsi"/>
                <w:b w:val="0"/>
                <w:bCs w:val="0"/>
                <w:iCs w:val="0"/>
                <w:smallCaps w:val="0"/>
                <w:noProof/>
                <w:szCs w:val="22"/>
                <w:lang w:eastAsia="pl-PL"/>
              </w:rPr>
              <w:tab/>
            </w:r>
            <w:r w:rsidR="002664EA" w:rsidRPr="00A42353">
              <w:rPr>
                <w:rStyle w:val="Hipercze"/>
                <w:lang w:bidi="pl-PL"/>
              </w:rPr>
              <w:t>Wymagania w zakresie pomiarów przepływu</w:t>
            </w:r>
            <w:r w:rsidR="002664EA">
              <w:rPr>
                <w:noProof/>
                <w:webHidden/>
              </w:rPr>
              <w:tab/>
            </w:r>
            <w:r w:rsidR="002664EA">
              <w:rPr>
                <w:noProof/>
                <w:webHidden/>
              </w:rPr>
              <w:fldChar w:fldCharType="begin"/>
            </w:r>
            <w:r w:rsidR="002664EA">
              <w:rPr>
                <w:noProof/>
                <w:webHidden/>
              </w:rPr>
              <w:instrText xml:space="preserve"> PAGEREF _Toc184205547 \h </w:instrText>
            </w:r>
            <w:r w:rsidR="002664EA">
              <w:rPr>
                <w:noProof/>
                <w:webHidden/>
              </w:rPr>
            </w:r>
            <w:r w:rsidR="002664EA">
              <w:rPr>
                <w:noProof/>
                <w:webHidden/>
              </w:rPr>
              <w:fldChar w:fldCharType="separate"/>
            </w:r>
            <w:r w:rsidR="002664EA">
              <w:rPr>
                <w:noProof/>
                <w:webHidden/>
              </w:rPr>
              <w:t>62</w:t>
            </w:r>
            <w:r w:rsidR="002664EA">
              <w:rPr>
                <w:noProof/>
                <w:webHidden/>
              </w:rPr>
              <w:fldChar w:fldCharType="end"/>
            </w:r>
          </w:hyperlink>
        </w:p>
        <w:p w14:paraId="12B9419D" w14:textId="67FE552F" w:rsidR="002664EA" w:rsidRDefault="003E26C3">
          <w:pPr>
            <w:pStyle w:val="Spistreci2"/>
            <w:rPr>
              <w:rFonts w:asciiTheme="minorHAnsi" w:eastAsiaTheme="minorEastAsia" w:hAnsiTheme="minorHAnsi"/>
              <w:bCs w:val="0"/>
              <w:smallCaps w:val="0"/>
              <w:noProof/>
              <w:lang w:eastAsia="pl-PL"/>
            </w:rPr>
          </w:pPr>
          <w:hyperlink w:anchor="_Toc184205548" w:history="1">
            <w:r w:rsidR="002664EA" w:rsidRPr="00A42353">
              <w:rPr>
                <w:rStyle w:val="Hipercze"/>
              </w:rPr>
              <w:t>13.1</w:t>
            </w:r>
            <w:r w:rsidR="002664EA">
              <w:rPr>
                <w:rFonts w:asciiTheme="minorHAnsi" w:eastAsiaTheme="minorEastAsia" w:hAnsiTheme="minorHAnsi"/>
                <w:bCs w:val="0"/>
                <w:smallCaps w:val="0"/>
                <w:noProof/>
                <w:lang w:eastAsia="pl-PL"/>
              </w:rPr>
              <w:tab/>
            </w:r>
            <w:r w:rsidR="002664EA" w:rsidRPr="00A42353">
              <w:rPr>
                <w:rStyle w:val="Hipercze"/>
              </w:rPr>
              <w:t>Wymagania ogólne</w:t>
            </w:r>
            <w:r w:rsidR="002664EA">
              <w:rPr>
                <w:noProof/>
                <w:webHidden/>
              </w:rPr>
              <w:tab/>
            </w:r>
            <w:r w:rsidR="002664EA">
              <w:rPr>
                <w:noProof/>
                <w:webHidden/>
              </w:rPr>
              <w:fldChar w:fldCharType="begin"/>
            </w:r>
            <w:r w:rsidR="002664EA">
              <w:rPr>
                <w:noProof/>
                <w:webHidden/>
              </w:rPr>
              <w:instrText xml:space="preserve"> PAGEREF _Toc184205548 \h </w:instrText>
            </w:r>
            <w:r w:rsidR="002664EA">
              <w:rPr>
                <w:noProof/>
                <w:webHidden/>
              </w:rPr>
            </w:r>
            <w:r w:rsidR="002664EA">
              <w:rPr>
                <w:noProof/>
                <w:webHidden/>
              </w:rPr>
              <w:fldChar w:fldCharType="separate"/>
            </w:r>
            <w:r w:rsidR="002664EA">
              <w:rPr>
                <w:noProof/>
                <w:webHidden/>
              </w:rPr>
              <w:t>62</w:t>
            </w:r>
            <w:r w:rsidR="002664EA">
              <w:rPr>
                <w:noProof/>
                <w:webHidden/>
              </w:rPr>
              <w:fldChar w:fldCharType="end"/>
            </w:r>
          </w:hyperlink>
        </w:p>
        <w:p w14:paraId="6816DF9A" w14:textId="3F047F22" w:rsidR="002664EA" w:rsidRDefault="003E26C3">
          <w:pPr>
            <w:pStyle w:val="Spistreci2"/>
            <w:rPr>
              <w:rFonts w:asciiTheme="minorHAnsi" w:eastAsiaTheme="minorEastAsia" w:hAnsiTheme="minorHAnsi"/>
              <w:bCs w:val="0"/>
              <w:smallCaps w:val="0"/>
              <w:noProof/>
              <w:lang w:eastAsia="pl-PL"/>
            </w:rPr>
          </w:pPr>
          <w:hyperlink w:anchor="_Toc184205549" w:history="1">
            <w:r w:rsidR="002664EA" w:rsidRPr="00A42353">
              <w:rPr>
                <w:rStyle w:val="Hipercze"/>
              </w:rPr>
              <w:t>13.2</w:t>
            </w:r>
            <w:r w:rsidR="002664EA">
              <w:rPr>
                <w:rFonts w:asciiTheme="minorHAnsi" w:eastAsiaTheme="minorEastAsia" w:hAnsiTheme="minorHAnsi"/>
                <w:bCs w:val="0"/>
                <w:smallCaps w:val="0"/>
                <w:noProof/>
                <w:lang w:eastAsia="pl-PL"/>
              </w:rPr>
              <w:tab/>
            </w:r>
            <w:r w:rsidR="002664EA" w:rsidRPr="00A42353">
              <w:rPr>
                <w:rStyle w:val="Hipercze"/>
              </w:rPr>
              <w:t>Instalacja i uruchomienie</w:t>
            </w:r>
            <w:r w:rsidR="002664EA">
              <w:rPr>
                <w:noProof/>
                <w:webHidden/>
              </w:rPr>
              <w:tab/>
            </w:r>
            <w:r w:rsidR="002664EA">
              <w:rPr>
                <w:noProof/>
                <w:webHidden/>
              </w:rPr>
              <w:fldChar w:fldCharType="begin"/>
            </w:r>
            <w:r w:rsidR="002664EA">
              <w:rPr>
                <w:noProof/>
                <w:webHidden/>
              </w:rPr>
              <w:instrText xml:space="preserve"> PAGEREF _Toc184205549 \h </w:instrText>
            </w:r>
            <w:r w:rsidR="002664EA">
              <w:rPr>
                <w:noProof/>
                <w:webHidden/>
              </w:rPr>
            </w:r>
            <w:r w:rsidR="002664EA">
              <w:rPr>
                <w:noProof/>
                <w:webHidden/>
              </w:rPr>
              <w:fldChar w:fldCharType="separate"/>
            </w:r>
            <w:r w:rsidR="002664EA">
              <w:rPr>
                <w:noProof/>
                <w:webHidden/>
              </w:rPr>
              <w:t>63</w:t>
            </w:r>
            <w:r w:rsidR="002664EA">
              <w:rPr>
                <w:noProof/>
                <w:webHidden/>
              </w:rPr>
              <w:fldChar w:fldCharType="end"/>
            </w:r>
          </w:hyperlink>
        </w:p>
        <w:p w14:paraId="508D004B" w14:textId="44395371" w:rsidR="002664EA" w:rsidRDefault="003E26C3">
          <w:pPr>
            <w:pStyle w:val="Spistreci1"/>
            <w:rPr>
              <w:rFonts w:asciiTheme="minorHAnsi" w:eastAsiaTheme="minorEastAsia" w:hAnsiTheme="minorHAnsi"/>
              <w:b w:val="0"/>
              <w:bCs w:val="0"/>
              <w:iCs w:val="0"/>
              <w:smallCaps w:val="0"/>
              <w:noProof/>
              <w:szCs w:val="22"/>
              <w:lang w:eastAsia="pl-PL"/>
            </w:rPr>
          </w:pPr>
          <w:hyperlink w:anchor="_Toc184205550" w:history="1">
            <w:r w:rsidR="002664EA" w:rsidRPr="00A42353">
              <w:rPr>
                <w:rStyle w:val="Hipercze"/>
                <w:lang w:bidi="pl-PL"/>
              </w:rPr>
              <w:t>14</w:t>
            </w:r>
            <w:r w:rsidR="002664EA">
              <w:rPr>
                <w:rFonts w:asciiTheme="minorHAnsi" w:eastAsiaTheme="minorEastAsia" w:hAnsiTheme="minorHAnsi"/>
                <w:b w:val="0"/>
                <w:bCs w:val="0"/>
                <w:iCs w:val="0"/>
                <w:smallCaps w:val="0"/>
                <w:noProof/>
                <w:szCs w:val="22"/>
                <w:lang w:eastAsia="pl-PL"/>
              </w:rPr>
              <w:tab/>
            </w:r>
            <w:r w:rsidR="002664EA" w:rsidRPr="00A42353">
              <w:rPr>
                <w:rStyle w:val="Hipercze"/>
                <w:lang w:bidi="pl-PL"/>
              </w:rPr>
              <w:t>Pomiary rozliczeniowe i bilansowe</w:t>
            </w:r>
            <w:r w:rsidR="002664EA">
              <w:rPr>
                <w:noProof/>
                <w:webHidden/>
              </w:rPr>
              <w:tab/>
            </w:r>
            <w:r w:rsidR="002664EA">
              <w:rPr>
                <w:noProof/>
                <w:webHidden/>
              </w:rPr>
              <w:fldChar w:fldCharType="begin"/>
            </w:r>
            <w:r w:rsidR="002664EA">
              <w:rPr>
                <w:noProof/>
                <w:webHidden/>
              </w:rPr>
              <w:instrText xml:space="preserve"> PAGEREF _Toc184205550 \h </w:instrText>
            </w:r>
            <w:r w:rsidR="002664EA">
              <w:rPr>
                <w:noProof/>
                <w:webHidden/>
              </w:rPr>
            </w:r>
            <w:r w:rsidR="002664EA">
              <w:rPr>
                <w:noProof/>
                <w:webHidden/>
              </w:rPr>
              <w:fldChar w:fldCharType="separate"/>
            </w:r>
            <w:r w:rsidR="002664EA">
              <w:rPr>
                <w:noProof/>
                <w:webHidden/>
              </w:rPr>
              <w:t>63</w:t>
            </w:r>
            <w:r w:rsidR="002664EA">
              <w:rPr>
                <w:noProof/>
                <w:webHidden/>
              </w:rPr>
              <w:fldChar w:fldCharType="end"/>
            </w:r>
          </w:hyperlink>
        </w:p>
        <w:p w14:paraId="4C5125EC" w14:textId="0234BB75" w:rsidR="002664EA" w:rsidRDefault="003E26C3">
          <w:pPr>
            <w:pStyle w:val="Spistreci2"/>
            <w:rPr>
              <w:rFonts w:asciiTheme="minorHAnsi" w:eastAsiaTheme="minorEastAsia" w:hAnsiTheme="minorHAnsi"/>
              <w:bCs w:val="0"/>
              <w:smallCaps w:val="0"/>
              <w:noProof/>
              <w:lang w:eastAsia="pl-PL"/>
            </w:rPr>
          </w:pPr>
          <w:hyperlink w:anchor="_Toc184205551" w:history="1">
            <w:r w:rsidR="002664EA" w:rsidRPr="00A42353">
              <w:rPr>
                <w:rStyle w:val="Hipercze"/>
              </w:rPr>
              <w:t>14.1</w:t>
            </w:r>
            <w:r w:rsidR="002664EA">
              <w:rPr>
                <w:rFonts w:asciiTheme="minorHAnsi" w:eastAsiaTheme="minorEastAsia" w:hAnsiTheme="minorHAnsi"/>
                <w:bCs w:val="0"/>
                <w:smallCaps w:val="0"/>
                <w:noProof/>
                <w:lang w:eastAsia="pl-PL"/>
              </w:rPr>
              <w:tab/>
            </w:r>
            <w:r w:rsidR="002664EA" w:rsidRPr="00A42353">
              <w:rPr>
                <w:rStyle w:val="Hipercze"/>
              </w:rPr>
              <w:t>Układ pomiarowy gazu</w:t>
            </w:r>
            <w:r w:rsidR="002664EA">
              <w:rPr>
                <w:noProof/>
                <w:webHidden/>
              </w:rPr>
              <w:tab/>
            </w:r>
            <w:r w:rsidR="002664EA">
              <w:rPr>
                <w:noProof/>
                <w:webHidden/>
              </w:rPr>
              <w:fldChar w:fldCharType="begin"/>
            </w:r>
            <w:r w:rsidR="002664EA">
              <w:rPr>
                <w:noProof/>
                <w:webHidden/>
              </w:rPr>
              <w:instrText xml:space="preserve"> PAGEREF _Toc184205551 \h </w:instrText>
            </w:r>
            <w:r w:rsidR="002664EA">
              <w:rPr>
                <w:noProof/>
                <w:webHidden/>
              </w:rPr>
            </w:r>
            <w:r w:rsidR="002664EA">
              <w:rPr>
                <w:noProof/>
                <w:webHidden/>
              </w:rPr>
              <w:fldChar w:fldCharType="separate"/>
            </w:r>
            <w:r w:rsidR="002664EA">
              <w:rPr>
                <w:noProof/>
                <w:webHidden/>
              </w:rPr>
              <w:t>64</w:t>
            </w:r>
            <w:r w:rsidR="002664EA">
              <w:rPr>
                <w:noProof/>
                <w:webHidden/>
              </w:rPr>
              <w:fldChar w:fldCharType="end"/>
            </w:r>
          </w:hyperlink>
        </w:p>
        <w:p w14:paraId="60289F0E" w14:textId="0E6CF1DE" w:rsidR="002664EA" w:rsidRDefault="003E26C3">
          <w:pPr>
            <w:pStyle w:val="Spistreci2"/>
            <w:rPr>
              <w:rFonts w:asciiTheme="minorHAnsi" w:eastAsiaTheme="minorEastAsia" w:hAnsiTheme="minorHAnsi"/>
              <w:bCs w:val="0"/>
              <w:smallCaps w:val="0"/>
              <w:noProof/>
              <w:lang w:eastAsia="pl-PL"/>
            </w:rPr>
          </w:pPr>
          <w:hyperlink w:anchor="_Toc184205552" w:history="1">
            <w:r w:rsidR="002664EA" w:rsidRPr="00A42353">
              <w:rPr>
                <w:rStyle w:val="Hipercze"/>
              </w:rPr>
              <w:t>14.2</w:t>
            </w:r>
            <w:r w:rsidR="002664EA">
              <w:rPr>
                <w:rFonts w:asciiTheme="minorHAnsi" w:eastAsiaTheme="minorEastAsia" w:hAnsiTheme="minorHAnsi"/>
                <w:bCs w:val="0"/>
                <w:smallCaps w:val="0"/>
                <w:noProof/>
                <w:lang w:eastAsia="pl-PL"/>
              </w:rPr>
              <w:tab/>
            </w:r>
            <w:r w:rsidR="002664EA" w:rsidRPr="00A42353">
              <w:rPr>
                <w:rStyle w:val="Hipercze"/>
              </w:rPr>
              <w:t>Układy pomiaru energii cieplnej</w:t>
            </w:r>
            <w:r w:rsidR="002664EA">
              <w:rPr>
                <w:noProof/>
                <w:webHidden/>
              </w:rPr>
              <w:tab/>
            </w:r>
            <w:r w:rsidR="002664EA">
              <w:rPr>
                <w:noProof/>
                <w:webHidden/>
              </w:rPr>
              <w:fldChar w:fldCharType="begin"/>
            </w:r>
            <w:r w:rsidR="002664EA">
              <w:rPr>
                <w:noProof/>
                <w:webHidden/>
              </w:rPr>
              <w:instrText xml:space="preserve"> PAGEREF _Toc184205552 \h </w:instrText>
            </w:r>
            <w:r w:rsidR="002664EA">
              <w:rPr>
                <w:noProof/>
                <w:webHidden/>
              </w:rPr>
            </w:r>
            <w:r w:rsidR="002664EA">
              <w:rPr>
                <w:noProof/>
                <w:webHidden/>
              </w:rPr>
              <w:fldChar w:fldCharType="separate"/>
            </w:r>
            <w:r w:rsidR="002664EA">
              <w:rPr>
                <w:noProof/>
                <w:webHidden/>
              </w:rPr>
              <w:t>65</w:t>
            </w:r>
            <w:r w:rsidR="002664EA">
              <w:rPr>
                <w:noProof/>
                <w:webHidden/>
              </w:rPr>
              <w:fldChar w:fldCharType="end"/>
            </w:r>
          </w:hyperlink>
        </w:p>
        <w:p w14:paraId="116AD180" w14:textId="3C5E8CCF" w:rsidR="002664EA" w:rsidRDefault="003E26C3">
          <w:pPr>
            <w:pStyle w:val="Spistreci1"/>
            <w:rPr>
              <w:rFonts w:asciiTheme="minorHAnsi" w:eastAsiaTheme="minorEastAsia" w:hAnsiTheme="minorHAnsi"/>
              <w:b w:val="0"/>
              <w:bCs w:val="0"/>
              <w:iCs w:val="0"/>
              <w:smallCaps w:val="0"/>
              <w:noProof/>
              <w:szCs w:val="22"/>
              <w:lang w:eastAsia="pl-PL"/>
            </w:rPr>
          </w:pPr>
          <w:hyperlink w:anchor="_Toc184205553" w:history="1">
            <w:r w:rsidR="002664EA" w:rsidRPr="00A42353">
              <w:rPr>
                <w:rStyle w:val="Hipercze"/>
                <w:lang w:bidi="pl-PL"/>
              </w:rPr>
              <w:t>15</w:t>
            </w:r>
            <w:r w:rsidR="002664EA">
              <w:rPr>
                <w:rFonts w:asciiTheme="minorHAnsi" w:eastAsiaTheme="minorEastAsia" w:hAnsiTheme="minorHAnsi"/>
                <w:b w:val="0"/>
                <w:bCs w:val="0"/>
                <w:iCs w:val="0"/>
                <w:smallCaps w:val="0"/>
                <w:noProof/>
                <w:szCs w:val="22"/>
                <w:lang w:eastAsia="pl-PL"/>
              </w:rPr>
              <w:tab/>
            </w:r>
            <w:r w:rsidR="002664EA" w:rsidRPr="00A42353">
              <w:rPr>
                <w:rStyle w:val="Hipercze"/>
                <w:lang w:bidi="pl-PL"/>
              </w:rPr>
              <w:t>Standardy Sterowania</w:t>
            </w:r>
            <w:r w:rsidR="002664EA">
              <w:rPr>
                <w:noProof/>
                <w:webHidden/>
              </w:rPr>
              <w:tab/>
            </w:r>
            <w:r w:rsidR="002664EA">
              <w:rPr>
                <w:noProof/>
                <w:webHidden/>
              </w:rPr>
              <w:fldChar w:fldCharType="begin"/>
            </w:r>
            <w:r w:rsidR="002664EA">
              <w:rPr>
                <w:noProof/>
                <w:webHidden/>
              </w:rPr>
              <w:instrText xml:space="preserve"> PAGEREF _Toc184205553 \h </w:instrText>
            </w:r>
            <w:r w:rsidR="002664EA">
              <w:rPr>
                <w:noProof/>
                <w:webHidden/>
              </w:rPr>
            </w:r>
            <w:r w:rsidR="002664EA">
              <w:rPr>
                <w:noProof/>
                <w:webHidden/>
              </w:rPr>
              <w:fldChar w:fldCharType="separate"/>
            </w:r>
            <w:r w:rsidR="002664EA">
              <w:rPr>
                <w:noProof/>
                <w:webHidden/>
              </w:rPr>
              <w:t>68</w:t>
            </w:r>
            <w:r w:rsidR="002664EA">
              <w:rPr>
                <w:noProof/>
                <w:webHidden/>
              </w:rPr>
              <w:fldChar w:fldCharType="end"/>
            </w:r>
          </w:hyperlink>
        </w:p>
        <w:p w14:paraId="49F3E72D" w14:textId="26844034" w:rsidR="002664EA" w:rsidRDefault="003E26C3">
          <w:pPr>
            <w:pStyle w:val="Spistreci2"/>
            <w:rPr>
              <w:rFonts w:asciiTheme="minorHAnsi" w:eastAsiaTheme="minorEastAsia" w:hAnsiTheme="minorHAnsi"/>
              <w:bCs w:val="0"/>
              <w:smallCaps w:val="0"/>
              <w:noProof/>
              <w:lang w:eastAsia="pl-PL"/>
            </w:rPr>
          </w:pPr>
          <w:hyperlink w:anchor="_Toc184205554" w:history="1">
            <w:r w:rsidR="002664EA" w:rsidRPr="00A42353">
              <w:rPr>
                <w:rStyle w:val="Hipercze"/>
              </w:rPr>
              <w:t>15.1</w:t>
            </w:r>
            <w:r w:rsidR="002664EA">
              <w:rPr>
                <w:rFonts w:asciiTheme="minorHAnsi" w:eastAsiaTheme="minorEastAsia" w:hAnsiTheme="minorHAnsi"/>
                <w:bCs w:val="0"/>
                <w:smallCaps w:val="0"/>
                <w:noProof/>
                <w:lang w:eastAsia="pl-PL"/>
              </w:rPr>
              <w:tab/>
            </w:r>
            <w:r w:rsidR="002664EA" w:rsidRPr="00A42353">
              <w:rPr>
                <w:rStyle w:val="Hipercze"/>
              </w:rPr>
              <w:t>Wymagania ogólne</w:t>
            </w:r>
            <w:r w:rsidR="002664EA">
              <w:rPr>
                <w:noProof/>
                <w:webHidden/>
              </w:rPr>
              <w:tab/>
            </w:r>
            <w:r w:rsidR="002664EA">
              <w:rPr>
                <w:noProof/>
                <w:webHidden/>
              </w:rPr>
              <w:fldChar w:fldCharType="begin"/>
            </w:r>
            <w:r w:rsidR="002664EA">
              <w:rPr>
                <w:noProof/>
                <w:webHidden/>
              </w:rPr>
              <w:instrText xml:space="preserve"> PAGEREF _Toc184205554 \h </w:instrText>
            </w:r>
            <w:r w:rsidR="002664EA">
              <w:rPr>
                <w:noProof/>
                <w:webHidden/>
              </w:rPr>
            </w:r>
            <w:r w:rsidR="002664EA">
              <w:rPr>
                <w:noProof/>
                <w:webHidden/>
              </w:rPr>
              <w:fldChar w:fldCharType="separate"/>
            </w:r>
            <w:r w:rsidR="002664EA">
              <w:rPr>
                <w:noProof/>
                <w:webHidden/>
              </w:rPr>
              <w:t>68</w:t>
            </w:r>
            <w:r w:rsidR="002664EA">
              <w:rPr>
                <w:noProof/>
                <w:webHidden/>
              </w:rPr>
              <w:fldChar w:fldCharType="end"/>
            </w:r>
          </w:hyperlink>
        </w:p>
        <w:p w14:paraId="2CF894B9" w14:textId="21FE9D5F" w:rsidR="002664EA" w:rsidRDefault="003E26C3">
          <w:pPr>
            <w:pStyle w:val="Spistreci2"/>
            <w:rPr>
              <w:rFonts w:asciiTheme="minorHAnsi" w:eastAsiaTheme="minorEastAsia" w:hAnsiTheme="minorHAnsi"/>
              <w:bCs w:val="0"/>
              <w:smallCaps w:val="0"/>
              <w:noProof/>
              <w:lang w:eastAsia="pl-PL"/>
            </w:rPr>
          </w:pPr>
          <w:hyperlink w:anchor="_Toc184205555" w:history="1">
            <w:r w:rsidR="002664EA" w:rsidRPr="00A42353">
              <w:rPr>
                <w:rStyle w:val="Hipercze"/>
              </w:rPr>
              <w:t>15.2</w:t>
            </w:r>
            <w:r w:rsidR="002664EA">
              <w:rPr>
                <w:rFonts w:asciiTheme="minorHAnsi" w:eastAsiaTheme="minorEastAsia" w:hAnsiTheme="minorHAnsi"/>
                <w:bCs w:val="0"/>
                <w:smallCaps w:val="0"/>
                <w:noProof/>
                <w:lang w:eastAsia="pl-PL"/>
              </w:rPr>
              <w:tab/>
            </w:r>
            <w:r w:rsidR="002664EA" w:rsidRPr="00A42353">
              <w:rPr>
                <w:rStyle w:val="Hipercze"/>
              </w:rPr>
              <w:t>Wymagania minimalne standardów sterowania (minimalne zestawienie sygnałów z punktu widzenia systemu nadrzędnego).</w:t>
            </w:r>
            <w:r w:rsidR="002664EA">
              <w:rPr>
                <w:noProof/>
                <w:webHidden/>
              </w:rPr>
              <w:tab/>
            </w:r>
            <w:r w:rsidR="002664EA">
              <w:rPr>
                <w:noProof/>
                <w:webHidden/>
              </w:rPr>
              <w:fldChar w:fldCharType="begin"/>
            </w:r>
            <w:r w:rsidR="002664EA">
              <w:rPr>
                <w:noProof/>
                <w:webHidden/>
              </w:rPr>
              <w:instrText xml:space="preserve"> PAGEREF _Toc184205555 \h </w:instrText>
            </w:r>
            <w:r w:rsidR="002664EA">
              <w:rPr>
                <w:noProof/>
                <w:webHidden/>
              </w:rPr>
            </w:r>
            <w:r w:rsidR="002664EA">
              <w:rPr>
                <w:noProof/>
                <w:webHidden/>
              </w:rPr>
              <w:fldChar w:fldCharType="separate"/>
            </w:r>
            <w:r w:rsidR="002664EA">
              <w:rPr>
                <w:noProof/>
                <w:webHidden/>
              </w:rPr>
              <w:t>69</w:t>
            </w:r>
            <w:r w:rsidR="002664EA">
              <w:rPr>
                <w:noProof/>
                <w:webHidden/>
              </w:rPr>
              <w:fldChar w:fldCharType="end"/>
            </w:r>
          </w:hyperlink>
        </w:p>
        <w:p w14:paraId="576E3BD9" w14:textId="7D29F40C" w:rsidR="002664EA" w:rsidRDefault="003E26C3">
          <w:pPr>
            <w:pStyle w:val="Spistreci1"/>
            <w:rPr>
              <w:rFonts w:asciiTheme="minorHAnsi" w:eastAsiaTheme="minorEastAsia" w:hAnsiTheme="minorHAnsi"/>
              <w:b w:val="0"/>
              <w:bCs w:val="0"/>
              <w:iCs w:val="0"/>
              <w:smallCaps w:val="0"/>
              <w:noProof/>
              <w:szCs w:val="22"/>
              <w:lang w:eastAsia="pl-PL"/>
            </w:rPr>
          </w:pPr>
          <w:hyperlink w:anchor="_Toc184205556" w:history="1">
            <w:r w:rsidR="002664EA" w:rsidRPr="00A42353">
              <w:rPr>
                <w:rStyle w:val="Hipercze"/>
                <w:lang w:bidi="pl-PL"/>
              </w:rPr>
              <w:t>16</w:t>
            </w:r>
            <w:r w:rsidR="002664EA">
              <w:rPr>
                <w:rFonts w:asciiTheme="minorHAnsi" w:eastAsiaTheme="minorEastAsia" w:hAnsiTheme="minorHAnsi"/>
                <w:b w:val="0"/>
                <w:bCs w:val="0"/>
                <w:iCs w:val="0"/>
                <w:smallCaps w:val="0"/>
                <w:noProof/>
                <w:szCs w:val="22"/>
                <w:lang w:eastAsia="pl-PL"/>
              </w:rPr>
              <w:tab/>
            </w:r>
            <w:r w:rsidR="002664EA" w:rsidRPr="00A42353">
              <w:rPr>
                <w:rStyle w:val="Hipercze"/>
                <w:lang w:bidi="pl-PL"/>
              </w:rPr>
              <w:t>Wymagania dla siłowników i napędów</w:t>
            </w:r>
            <w:r w:rsidR="002664EA">
              <w:rPr>
                <w:noProof/>
                <w:webHidden/>
              </w:rPr>
              <w:tab/>
            </w:r>
            <w:r w:rsidR="002664EA">
              <w:rPr>
                <w:noProof/>
                <w:webHidden/>
              </w:rPr>
              <w:fldChar w:fldCharType="begin"/>
            </w:r>
            <w:r w:rsidR="002664EA">
              <w:rPr>
                <w:noProof/>
                <w:webHidden/>
              </w:rPr>
              <w:instrText xml:space="preserve"> PAGEREF _Toc184205556 \h </w:instrText>
            </w:r>
            <w:r w:rsidR="002664EA">
              <w:rPr>
                <w:noProof/>
                <w:webHidden/>
              </w:rPr>
            </w:r>
            <w:r w:rsidR="002664EA">
              <w:rPr>
                <w:noProof/>
                <w:webHidden/>
              </w:rPr>
              <w:fldChar w:fldCharType="separate"/>
            </w:r>
            <w:r w:rsidR="002664EA">
              <w:rPr>
                <w:noProof/>
                <w:webHidden/>
              </w:rPr>
              <w:t>72</w:t>
            </w:r>
            <w:r w:rsidR="002664EA">
              <w:rPr>
                <w:noProof/>
                <w:webHidden/>
              </w:rPr>
              <w:fldChar w:fldCharType="end"/>
            </w:r>
          </w:hyperlink>
        </w:p>
        <w:p w14:paraId="3AFAC7FA" w14:textId="1C6A8C66" w:rsidR="002664EA" w:rsidRDefault="003E26C3">
          <w:pPr>
            <w:pStyle w:val="Spistreci2"/>
            <w:rPr>
              <w:rFonts w:asciiTheme="minorHAnsi" w:eastAsiaTheme="minorEastAsia" w:hAnsiTheme="minorHAnsi"/>
              <w:bCs w:val="0"/>
              <w:smallCaps w:val="0"/>
              <w:noProof/>
              <w:lang w:eastAsia="pl-PL"/>
            </w:rPr>
          </w:pPr>
          <w:hyperlink w:anchor="_Toc184205557" w:history="1">
            <w:r w:rsidR="002664EA" w:rsidRPr="00A42353">
              <w:rPr>
                <w:rStyle w:val="Hipercze"/>
              </w:rPr>
              <w:t>16.1</w:t>
            </w:r>
            <w:r w:rsidR="002664EA">
              <w:rPr>
                <w:rFonts w:asciiTheme="minorHAnsi" w:eastAsiaTheme="minorEastAsia" w:hAnsiTheme="minorHAnsi"/>
                <w:bCs w:val="0"/>
                <w:smallCaps w:val="0"/>
                <w:noProof/>
                <w:lang w:eastAsia="pl-PL"/>
              </w:rPr>
              <w:tab/>
            </w:r>
            <w:r w:rsidR="002664EA" w:rsidRPr="00A42353">
              <w:rPr>
                <w:rStyle w:val="Hipercze"/>
              </w:rPr>
              <w:t>Wymagania ogólne</w:t>
            </w:r>
            <w:r w:rsidR="002664EA">
              <w:rPr>
                <w:noProof/>
                <w:webHidden/>
              </w:rPr>
              <w:tab/>
            </w:r>
            <w:r w:rsidR="002664EA">
              <w:rPr>
                <w:noProof/>
                <w:webHidden/>
              </w:rPr>
              <w:fldChar w:fldCharType="begin"/>
            </w:r>
            <w:r w:rsidR="002664EA">
              <w:rPr>
                <w:noProof/>
                <w:webHidden/>
              </w:rPr>
              <w:instrText xml:space="preserve"> PAGEREF _Toc184205557 \h </w:instrText>
            </w:r>
            <w:r w:rsidR="002664EA">
              <w:rPr>
                <w:noProof/>
                <w:webHidden/>
              </w:rPr>
            </w:r>
            <w:r w:rsidR="002664EA">
              <w:rPr>
                <w:noProof/>
                <w:webHidden/>
              </w:rPr>
              <w:fldChar w:fldCharType="separate"/>
            </w:r>
            <w:r w:rsidR="002664EA">
              <w:rPr>
                <w:noProof/>
                <w:webHidden/>
              </w:rPr>
              <w:t>72</w:t>
            </w:r>
            <w:r w:rsidR="002664EA">
              <w:rPr>
                <w:noProof/>
                <w:webHidden/>
              </w:rPr>
              <w:fldChar w:fldCharType="end"/>
            </w:r>
          </w:hyperlink>
        </w:p>
        <w:p w14:paraId="41D69AFC" w14:textId="1D4AA2BE" w:rsidR="002664EA" w:rsidRDefault="003E26C3">
          <w:pPr>
            <w:pStyle w:val="Spistreci2"/>
            <w:rPr>
              <w:rFonts w:asciiTheme="minorHAnsi" w:eastAsiaTheme="minorEastAsia" w:hAnsiTheme="minorHAnsi"/>
              <w:bCs w:val="0"/>
              <w:smallCaps w:val="0"/>
              <w:noProof/>
              <w:lang w:eastAsia="pl-PL"/>
            </w:rPr>
          </w:pPr>
          <w:hyperlink w:anchor="_Toc184205558" w:history="1">
            <w:r w:rsidR="002664EA" w:rsidRPr="00A42353">
              <w:rPr>
                <w:rStyle w:val="Hipercze"/>
              </w:rPr>
              <w:t>16.2</w:t>
            </w:r>
            <w:r w:rsidR="002664EA">
              <w:rPr>
                <w:rFonts w:asciiTheme="minorHAnsi" w:eastAsiaTheme="minorEastAsia" w:hAnsiTheme="minorHAnsi"/>
                <w:bCs w:val="0"/>
                <w:smallCaps w:val="0"/>
                <w:noProof/>
                <w:lang w:eastAsia="pl-PL"/>
              </w:rPr>
              <w:tab/>
            </w:r>
            <w:r w:rsidR="002664EA" w:rsidRPr="00A42353">
              <w:rPr>
                <w:rStyle w:val="Hipercze"/>
              </w:rPr>
              <w:t>Klasyfikacja napędów według rodzajów pracy</w:t>
            </w:r>
            <w:r w:rsidR="002664EA">
              <w:rPr>
                <w:noProof/>
                <w:webHidden/>
              </w:rPr>
              <w:tab/>
            </w:r>
            <w:r w:rsidR="002664EA">
              <w:rPr>
                <w:noProof/>
                <w:webHidden/>
              </w:rPr>
              <w:fldChar w:fldCharType="begin"/>
            </w:r>
            <w:r w:rsidR="002664EA">
              <w:rPr>
                <w:noProof/>
                <w:webHidden/>
              </w:rPr>
              <w:instrText xml:space="preserve"> PAGEREF _Toc184205558 \h </w:instrText>
            </w:r>
            <w:r w:rsidR="002664EA">
              <w:rPr>
                <w:noProof/>
                <w:webHidden/>
              </w:rPr>
            </w:r>
            <w:r w:rsidR="002664EA">
              <w:rPr>
                <w:noProof/>
                <w:webHidden/>
              </w:rPr>
              <w:fldChar w:fldCharType="separate"/>
            </w:r>
            <w:r w:rsidR="002664EA">
              <w:rPr>
                <w:noProof/>
                <w:webHidden/>
              </w:rPr>
              <w:t>72</w:t>
            </w:r>
            <w:r w:rsidR="002664EA">
              <w:rPr>
                <w:noProof/>
                <w:webHidden/>
              </w:rPr>
              <w:fldChar w:fldCharType="end"/>
            </w:r>
          </w:hyperlink>
        </w:p>
        <w:p w14:paraId="6104953B" w14:textId="524E117A" w:rsidR="002664EA" w:rsidRDefault="003E26C3">
          <w:pPr>
            <w:pStyle w:val="Spistreci2"/>
            <w:rPr>
              <w:rFonts w:asciiTheme="minorHAnsi" w:eastAsiaTheme="minorEastAsia" w:hAnsiTheme="minorHAnsi"/>
              <w:bCs w:val="0"/>
              <w:smallCaps w:val="0"/>
              <w:noProof/>
              <w:lang w:eastAsia="pl-PL"/>
            </w:rPr>
          </w:pPr>
          <w:hyperlink w:anchor="_Toc184205559" w:history="1">
            <w:r w:rsidR="002664EA" w:rsidRPr="00A42353">
              <w:rPr>
                <w:rStyle w:val="Hipercze"/>
              </w:rPr>
              <w:t>16.3</w:t>
            </w:r>
            <w:r w:rsidR="002664EA">
              <w:rPr>
                <w:rFonts w:asciiTheme="minorHAnsi" w:eastAsiaTheme="minorEastAsia" w:hAnsiTheme="minorHAnsi"/>
                <w:bCs w:val="0"/>
                <w:smallCaps w:val="0"/>
                <w:noProof/>
                <w:lang w:eastAsia="pl-PL"/>
              </w:rPr>
              <w:tab/>
            </w:r>
            <w:r w:rsidR="002664EA" w:rsidRPr="00A42353">
              <w:rPr>
                <w:rStyle w:val="Hipercze"/>
              </w:rPr>
              <w:t>Warunki otoczenia</w:t>
            </w:r>
            <w:r w:rsidR="002664EA">
              <w:rPr>
                <w:noProof/>
                <w:webHidden/>
              </w:rPr>
              <w:tab/>
            </w:r>
            <w:r w:rsidR="002664EA">
              <w:rPr>
                <w:noProof/>
                <w:webHidden/>
              </w:rPr>
              <w:fldChar w:fldCharType="begin"/>
            </w:r>
            <w:r w:rsidR="002664EA">
              <w:rPr>
                <w:noProof/>
                <w:webHidden/>
              </w:rPr>
              <w:instrText xml:space="preserve"> PAGEREF _Toc184205559 \h </w:instrText>
            </w:r>
            <w:r w:rsidR="002664EA">
              <w:rPr>
                <w:noProof/>
                <w:webHidden/>
              </w:rPr>
            </w:r>
            <w:r w:rsidR="002664EA">
              <w:rPr>
                <w:noProof/>
                <w:webHidden/>
              </w:rPr>
              <w:fldChar w:fldCharType="separate"/>
            </w:r>
            <w:r w:rsidR="002664EA">
              <w:rPr>
                <w:noProof/>
                <w:webHidden/>
              </w:rPr>
              <w:t>73</w:t>
            </w:r>
            <w:r w:rsidR="002664EA">
              <w:rPr>
                <w:noProof/>
                <w:webHidden/>
              </w:rPr>
              <w:fldChar w:fldCharType="end"/>
            </w:r>
          </w:hyperlink>
        </w:p>
        <w:p w14:paraId="07DDD08E" w14:textId="0E303199" w:rsidR="002664EA" w:rsidRDefault="003E26C3">
          <w:pPr>
            <w:pStyle w:val="Spistreci2"/>
            <w:rPr>
              <w:rFonts w:asciiTheme="minorHAnsi" w:eastAsiaTheme="minorEastAsia" w:hAnsiTheme="minorHAnsi"/>
              <w:bCs w:val="0"/>
              <w:smallCaps w:val="0"/>
              <w:noProof/>
              <w:lang w:eastAsia="pl-PL"/>
            </w:rPr>
          </w:pPr>
          <w:hyperlink w:anchor="_Toc184205560" w:history="1">
            <w:r w:rsidR="002664EA" w:rsidRPr="00A42353">
              <w:rPr>
                <w:rStyle w:val="Hipercze"/>
              </w:rPr>
              <w:t>16.4</w:t>
            </w:r>
            <w:r w:rsidR="002664EA">
              <w:rPr>
                <w:rFonts w:asciiTheme="minorHAnsi" w:eastAsiaTheme="minorEastAsia" w:hAnsiTheme="minorHAnsi"/>
                <w:bCs w:val="0"/>
                <w:smallCaps w:val="0"/>
                <w:noProof/>
                <w:lang w:eastAsia="pl-PL"/>
              </w:rPr>
              <w:tab/>
            </w:r>
            <w:r w:rsidR="002664EA" w:rsidRPr="00A42353">
              <w:rPr>
                <w:rStyle w:val="Hipercze"/>
              </w:rPr>
              <w:t>Przyłącza mechaniczne</w:t>
            </w:r>
            <w:r w:rsidR="002664EA">
              <w:rPr>
                <w:noProof/>
                <w:webHidden/>
              </w:rPr>
              <w:tab/>
            </w:r>
            <w:r w:rsidR="002664EA">
              <w:rPr>
                <w:noProof/>
                <w:webHidden/>
              </w:rPr>
              <w:fldChar w:fldCharType="begin"/>
            </w:r>
            <w:r w:rsidR="002664EA">
              <w:rPr>
                <w:noProof/>
                <w:webHidden/>
              </w:rPr>
              <w:instrText xml:space="preserve"> PAGEREF _Toc184205560 \h </w:instrText>
            </w:r>
            <w:r w:rsidR="002664EA">
              <w:rPr>
                <w:noProof/>
                <w:webHidden/>
              </w:rPr>
            </w:r>
            <w:r w:rsidR="002664EA">
              <w:rPr>
                <w:noProof/>
                <w:webHidden/>
              </w:rPr>
              <w:fldChar w:fldCharType="separate"/>
            </w:r>
            <w:r w:rsidR="002664EA">
              <w:rPr>
                <w:noProof/>
                <w:webHidden/>
              </w:rPr>
              <w:t>73</w:t>
            </w:r>
            <w:r w:rsidR="002664EA">
              <w:rPr>
                <w:noProof/>
                <w:webHidden/>
              </w:rPr>
              <w:fldChar w:fldCharType="end"/>
            </w:r>
          </w:hyperlink>
        </w:p>
        <w:p w14:paraId="63967C13" w14:textId="06B20157" w:rsidR="002664EA" w:rsidRDefault="003E26C3">
          <w:pPr>
            <w:pStyle w:val="Spistreci2"/>
            <w:rPr>
              <w:rFonts w:asciiTheme="minorHAnsi" w:eastAsiaTheme="minorEastAsia" w:hAnsiTheme="minorHAnsi"/>
              <w:bCs w:val="0"/>
              <w:smallCaps w:val="0"/>
              <w:noProof/>
              <w:lang w:eastAsia="pl-PL"/>
            </w:rPr>
          </w:pPr>
          <w:hyperlink w:anchor="_Toc184205561" w:history="1">
            <w:r w:rsidR="002664EA" w:rsidRPr="00A42353">
              <w:rPr>
                <w:rStyle w:val="Hipercze"/>
              </w:rPr>
              <w:t>16.5</w:t>
            </w:r>
            <w:r w:rsidR="002664EA">
              <w:rPr>
                <w:rFonts w:asciiTheme="minorHAnsi" w:eastAsiaTheme="minorEastAsia" w:hAnsiTheme="minorHAnsi"/>
                <w:bCs w:val="0"/>
                <w:smallCaps w:val="0"/>
                <w:noProof/>
                <w:lang w:eastAsia="pl-PL"/>
              </w:rPr>
              <w:tab/>
            </w:r>
            <w:r w:rsidR="002664EA" w:rsidRPr="00A42353">
              <w:rPr>
                <w:rStyle w:val="Hipercze"/>
              </w:rPr>
              <w:t>Wykonanie – wymagania podstawowe</w:t>
            </w:r>
            <w:r w:rsidR="002664EA">
              <w:rPr>
                <w:noProof/>
                <w:webHidden/>
              </w:rPr>
              <w:tab/>
            </w:r>
            <w:r w:rsidR="002664EA">
              <w:rPr>
                <w:noProof/>
                <w:webHidden/>
              </w:rPr>
              <w:fldChar w:fldCharType="begin"/>
            </w:r>
            <w:r w:rsidR="002664EA">
              <w:rPr>
                <w:noProof/>
                <w:webHidden/>
              </w:rPr>
              <w:instrText xml:space="preserve"> PAGEREF _Toc184205561 \h </w:instrText>
            </w:r>
            <w:r w:rsidR="002664EA">
              <w:rPr>
                <w:noProof/>
                <w:webHidden/>
              </w:rPr>
            </w:r>
            <w:r w:rsidR="002664EA">
              <w:rPr>
                <w:noProof/>
                <w:webHidden/>
              </w:rPr>
              <w:fldChar w:fldCharType="separate"/>
            </w:r>
            <w:r w:rsidR="002664EA">
              <w:rPr>
                <w:noProof/>
                <w:webHidden/>
              </w:rPr>
              <w:t>75</w:t>
            </w:r>
            <w:r w:rsidR="002664EA">
              <w:rPr>
                <w:noProof/>
                <w:webHidden/>
              </w:rPr>
              <w:fldChar w:fldCharType="end"/>
            </w:r>
          </w:hyperlink>
        </w:p>
        <w:p w14:paraId="1F22D05A" w14:textId="42CD208B" w:rsidR="002664EA" w:rsidRDefault="003E26C3">
          <w:pPr>
            <w:pStyle w:val="Spistreci1"/>
            <w:rPr>
              <w:rFonts w:asciiTheme="minorHAnsi" w:eastAsiaTheme="minorEastAsia" w:hAnsiTheme="minorHAnsi"/>
              <w:b w:val="0"/>
              <w:bCs w:val="0"/>
              <w:iCs w:val="0"/>
              <w:smallCaps w:val="0"/>
              <w:noProof/>
              <w:szCs w:val="22"/>
              <w:lang w:eastAsia="pl-PL"/>
            </w:rPr>
          </w:pPr>
          <w:hyperlink w:anchor="_Toc184205562" w:history="1">
            <w:r w:rsidR="002664EA" w:rsidRPr="00A42353">
              <w:rPr>
                <w:rStyle w:val="Hipercze"/>
                <w:lang w:bidi="pl-PL"/>
              </w:rPr>
              <w:t>17</w:t>
            </w:r>
            <w:r w:rsidR="002664EA">
              <w:rPr>
                <w:rFonts w:asciiTheme="minorHAnsi" w:eastAsiaTheme="minorEastAsia" w:hAnsiTheme="minorHAnsi"/>
                <w:b w:val="0"/>
                <w:bCs w:val="0"/>
                <w:iCs w:val="0"/>
                <w:smallCaps w:val="0"/>
                <w:noProof/>
                <w:szCs w:val="22"/>
                <w:lang w:eastAsia="pl-PL"/>
              </w:rPr>
              <w:tab/>
            </w:r>
            <w:r w:rsidR="002664EA" w:rsidRPr="00A42353">
              <w:rPr>
                <w:rStyle w:val="Hipercze"/>
                <w:lang w:bidi="pl-PL"/>
              </w:rPr>
              <w:t>Zasilanie AKPiA</w:t>
            </w:r>
            <w:r w:rsidR="002664EA">
              <w:rPr>
                <w:noProof/>
                <w:webHidden/>
              </w:rPr>
              <w:tab/>
            </w:r>
            <w:r w:rsidR="002664EA">
              <w:rPr>
                <w:noProof/>
                <w:webHidden/>
              </w:rPr>
              <w:fldChar w:fldCharType="begin"/>
            </w:r>
            <w:r w:rsidR="002664EA">
              <w:rPr>
                <w:noProof/>
                <w:webHidden/>
              </w:rPr>
              <w:instrText xml:space="preserve"> PAGEREF _Toc184205562 \h </w:instrText>
            </w:r>
            <w:r w:rsidR="002664EA">
              <w:rPr>
                <w:noProof/>
                <w:webHidden/>
              </w:rPr>
            </w:r>
            <w:r w:rsidR="002664EA">
              <w:rPr>
                <w:noProof/>
                <w:webHidden/>
              </w:rPr>
              <w:fldChar w:fldCharType="separate"/>
            </w:r>
            <w:r w:rsidR="002664EA">
              <w:rPr>
                <w:noProof/>
                <w:webHidden/>
              </w:rPr>
              <w:t>76</w:t>
            </w:r>
            <w:r w:rsidR="002664EA">
              <w:rPr>
                <w:noProof/>
                <w:webHidden/>
              </w:rPr>
              <w:fldChar w:fldCharType="end"/>
            </w:r>
          </w:hyperlink>
        </w:p>
        <w:p w14:paraId="159FD24E" w14:textId="01892D30" w:rsidR="002664EA" w:rsidRDefault="003E26C3">
          <w:pPr>
            <w:pStyle w:val="Spistreci2"/>
            <w:rPr>
              <w:rFonts w:asciiTheme="minorHAnsi" w:eastAsiaTheme="minorEastAsia" w:hAnsiTheme="minorHAnsi"/>
              <w:bCs w:val="0"/>
              <w:smallCaps w:val="0"/>
              <w:noProof/>
              <w:lang w:eastAsia="pl-PL"/>
            </w:rPr>
          </w:pPr>
          <w:hyperlink w:anchor="_Toc184205563" w:history="1">
            <w:r w:rsidR="002664EA" w:rsidRPr="00A42353">
              <w:rPr>
                <w:rStyle w:val="Hipercze"/>
              </w:rPr>
              <w:t>17.1</w:t>
            </w:r>
            <w:r w:rsidR="002664EA">
              <w:rPr>
                <w:rFonts w:asciiTheme="minorHAnsi" w:eastAsiaTheme="minorEastAsia" w:hAnsiTheme="minorHAnsi"/>
                <w:bCs w:val="0"/>
                <w:smallCaps w:val="0"/>
                <w:noProof/>
                <w:lang w:eastAsia="pl-PL"/>
              </w:rPr>
              <w:tab/>
            </w:r>
            <w:r w:rsidR="002664EA" w:rsidRPr="00A42353">
              <w:rPr>
                <w:rStyle w:val="Hipercze"/>
              </w:rPr>
              <w:t>Wymagania ogólne</w:t>
            </w:r>
            <w:r w:rsidR="002664EA">
              <w:rPr>
                <w:noProof/>
                <w:webHidden/>
              </w:rPr>
              <w:tab/>
            </w:r>
            <w:r w:rsidR="002664EA">
              <w:rPr>
                <w:noProof/>
                <w:webHidden/>
              </w:rPr>
              <w:fldChar w:fldCharType="begin"/>
            </w:r>
            <w:r w:rsidR="002664EA">
              <w:rPr>
                <w:noProof/>
                <w:webHidden/>
              </w:rPr>
              <w:instrText xml:space="preserve"> PAGEREF _Toc184205563 \h </w:instrText>
            </w:r>
            <w:r w:rsidR="002664EA">
              <w:rPr>
                <w:noProof/>
                <w:webHidden/>
              </w:rPr>
            </w:r>
            <w:r w:rsidR="002664EA">
              <w:rPr>
                <w:noProof/>
                <w:webHidden/>
              </w:rPr>
              <w:fldChar w:fldCharType="separate"/>
            </w:r>
            <w:r w:rsidR="002664EA">
              <w:rPr>
                <w:noProof/>
                <w:webHidden/>
              </w:rPr>
              <w:t>76</w:t>
            </w:r>
            <w:r w:rsidR="002664EA">
              <w:rPr>
                <w:noProof/>
                <w:webHidden/>
              </w:rPr>
              <w:fldChar w:fldCharType="end"/>
            </w:r>
          </w:hyperlink>
        </w:p>
        <w:p w14:paraId="2F53CA5C" w14:textId="7107C178" w:rsidR="002664EA" w:rsidRDefault="003E26C3">
          <w:pPr>
            <w:pStyle w:val="Spistreci1"/>
            <w:rPr>
              <w:rFonts w:asciiTheme="minorHAnsi" w:eastAsiaTheme="minorEastAsia" w:hAnsiTheme="minorHAnsi"/>
              <w:b w:val="0"/>
              <w:bCs w:val="0"/>
              <w:iCs w:val="0"/>
              <w:smallCaps w:val="0"/>
              <w:noProof/>
              <w:szCs w:val="22"/>
              <w:lang w:eastAsia="pl-PL"/>
            </w:rPr>
          </w:pPr>
          <w:hyperlink w:anchor="_Toc184205564" w:history="1">
            <w:r w:rsidR="002664EA" w:rsidRPr="00A42353">
              <w:rPr>
                <w:rStyle w:val="Hipercze"/>
                <w:lang w:bidi="pl-PL"/>
              </w:rPr>
              <w:t>18</w:t>
            </w:r>
            <w:r w:rsidR="002664EA">
              <w:rPr>
                <w:rFonts w:asciiTheme="minorHAnsi" w:eastAsiaTheme="minorEastAsia" w:hAnsiTheme="minorHAnsi"/>
                <w:b w:val="0"/>
                <w:bCs w:val="0"/>
                <w:iCs w:val="0"/>
                <w:smallCaps w:val="0"/>
                <w:noProof/>
                <w:szCs w:val="22"/>
                <w:lang w:eastAsia="pl-PL"/>
              </w:rPr>
              <w:tab/>
            </w:r>
            <w:r w:rsidR="002664EA" w:rsidRPr="00A42353">
              <w:rPr>
                <w:rStyle w:val="Hipercze"/>
                <w:lang w:bidi="pl-PL"/>
              </w:rPr>
              <w:t>Wymagania w zakresie projektowania, doboru i układania kabli i przewodów AKPiA</w:t>
            </w:r>
            <w:r w:rsidR="002664EA">
              <w:rPr>
                <w:noProof/>
                <w:webHidden/>
              </w:rPr>
              <w:tab/>
            </w:r>
            <w:r w:rsidR="002664EA">
              <w:rPr>
                <w:noProof/>
                <w:webHidden/>
              </w:rPr>
              <w:fldChar w:fldCharType="begin"/>
            </w:r>
            <w:r w:rsidR="002664EA">
              <w:rPr>
                <w:noProof/>
                <w:webHidden/>
              </w:rPr>
              <w:instrText xml:space="preserve"> PAGEREF _Toc184205564 \h </w:instrText>
            </w:r>
            <w:r w:rsidR="002664EA">
              <w:rPr>
                <w:noProof/>
                <w:webHidden/>
              </w:rPr>
            </w:r>
            <w:r w:rsidR="002664EA">
              <w:rPr>
                <w:noProof/>
                <w:webHidden/>
              </w:rPr>
              <w:fldChar w:fldCharType="separate"/>
            </w:r>
            <w:r w:rsidR="002664EA">
              <w:rPr>
                <w:noProof/>
                <w:webHidden/>
              </w:rPr>
              <w:t>77</w:t>
            </w:r>
            <w:r w:rsidR="002664EA">
              <w:rPr>
                <w:noProof/>
                <w:webHidden/>
              </w:rPr>
              <w:fldChar w:fldCharType="end"/>
            </w:r>
          </w:hyperlink>
        </w:p>
        <w:p w14:paraId="3C8704F6" w14:textId="5395DCC3" w:rsidR="002664EA" w:rsidRDefault="003E26C3">
          <w:pPr>
            <w:pStyle w:val="Spistreci2"/>
            <w:rPr>
              <w:rFonts w:asciiTheme="minorHAnsi" w:eastAsiaTheme="minorEastAsia" w:hAnsiTheme="minorHAnsi"/>
              <w:bCs w:val="0"/>
              <w:smallCaps w:val="0"/>
              <w:noProof/>
              <w:lang w:eastAsia="pl-PL"/>
            </w:rPr>
          </w:pPr>
          <w:hyperlink w:anchor="_Toc184205565" w:history="1">
            <w:r w:rsidR="002664EA" w:rsidRPr="00A42353">
              <w:rPr>
                <w:rStyle w:val="Hipercze"/>
              </w:rPr>
              <w:t>18.1</w:t>
            </w:r>
            <w:r w:rsidR="002664EA">
              <w:rPr>
                <w:rFonts w:asciiTheme="minorHAnsi" w:eastAsiaTheme="minorEastAsia" w:hAnsiTheme="minorHAnsi"/>
                <w:bCs w:val="0"/>
                <w:smallCaps w:val="0"/>
                <w:noProof/>
                <w:lang w:eastAsia="pl-PL"/>
              </w:rPr>
              <w:tab/>
            </w:r>
            <w:r w:rsidR="002664EA" w:rsidRPr="00A42353">
              <w:rPr>
                <w:rStyle w:val="Hipercze"/>
              </w:rPr>
              <w:t>Ogólna charakterystyka i wymagania w zakresie układania przewodów i kabli</w:t>
            </w:r>
            <w:r w:rsidR="002664EA">
              <w:rPr>
                <w:noProof/>
                <w:webHidden/>
              </w:rPr>
              <w:tab/>
            </w:r>
            <w:r w:rsidR="002664EA">
              <w:rPr>
                <w:noProof/>
                <w:webHidden/>
              </w:rPr>
              <w:fldChar w:fldCharType="begin"/>
            </w:r>
            <w:r w:rsidR="002664EA">
              <w:rPr>
                <w:noProof/>
                <w:webHidden/>
              </w:rPr>
              <w:instrText xml:space="preserve"> PAGEREF _Toc184205565 \h </w:instrText>
            </w:r>
            <w:r w:rsidR="002664EA">
              <w:rPr>
                <w:noProof/>
                <w:webHidden/>
              </w:rPr>
            </w:r>
            <w:r w:rsidR="002664EA">
              <w:rPr>
                <w:noProof/>
                <w:webHidden/>
              </w:rPr>
              <w:fldChar w:fldCharType="separate"/>
            </w:r>
            <w:r w:rsidR="002664EA">
              <w:rPr>
                <w:noProof/>
                <w:webHidden/>
              </w:rPr>
              <w:t>77</w:t>
            </w:r>
            <w:r w:rsidR="002664EA">
              <w:rPr>
                <w:noProof/>
                <w:webHidden/>
              </w:rPr>
              <w:fldChar w:fldCharType="end"/>
            </w:r>
          </w:hyperlink>
        </w:p>
        <w:p w14:paraId="22D62D88" w14:textId="268D6165" w:rsidR="002664EA" w:rsidRDefault="003E26C3">
          <w:pPr>
            <w:pStyle w:val="Spistreci2"/>
            <w:rPr>
              <w:rFonts w:asciiTheme="minorHAnsi" w:eastAsiaTheme="minorEastAsia" w:hAnsiTheme="minorHAnsi"/>
              <w:bCs w:val="0"/>
              <w:smallCaps w:val="0"/>
              <w:noProof/>
              <w:lang w:eastAsia="pl-PL"/>
            </w:rPr>
          </w:pPr>
          <w:hyperlink w:anchor="_Toc184205566" w:history="1">
            <w:r w:rsidR="002664EA" w:rsidRPr="00A42353">
              <w:rPr>
                <w:rStyle w:val="Hipercze"/>
              </w:rPr>
              <w:t>18.2</w:t>
            </w:r>
            <w:r w:rsidR="002664EA">
              <w:rPr>
                <w:rFonts w:asciiTheme="minorHAnsi" w:eastAsiaTheme="minorEastAsia" w:hAnsiTheme="minorHAnsi"/>
                <w:bCs w:val="0"/>
                <w:smallCaps w:val="0"/>
                <w:noProof/>
                <w:lang w:eastAsia="pl-PL"/>
              </w:rPr>
              <w:tab/>
            </w:r>
            <w:r w:rsidR="002664EA" w:rsidRPr="00A42353">
              <w:rPr>
                <w:rStyle w:val="Hipercze"/>
              </w:rPr>
              <w:t>Dobór przewodów i kabli</w:t>
            </w:r>
            <w:r w:rsidR="002664EA">
              <w:rPr>
                <w:noProof/>
                <w:webHidden/>
              </w:rPr>
              <w:tab/>
            </w:r>
            <w:r w:rsidR="002664EA">
              <w:rPr>
                <w:noProof/>
                <w:webHidden/>
              </w:rPr>
              <w:fldChar w:fldCharType="begin"/>
            </w:r>
            <w:r w:rsidR="002664EA">
              <w:rPr>
                <w:noProof/>
                <w:webHidden/>
              </w:rPr>
              <w:instrText xml:space="preserve"> PAGEREF _Toc184205566 \h </w:instrText>
            </w:r>
            <w:r w:rsidR="002664EA">
              <w:rPr>
                <w:noProof/>
                <w:webHidden/>
              </w:rPr>
            </w:r>
            <w:r w:rsidR="002664EA">
              <w:rPr>
                <w:noProof/>
                <w:webHidden/>
              </w:rPr>
              <w:fldChar w:fldCharType="separate"/>
            </w:r>
            <w:r w:rsidR="002664EA">
              <w:rPr>
                <w:noProof/>
                <w:webHidden/>
              </w:rPr>
              <w:t>80</w:t>
            </w:r>
            <w:r w:rsidR="002664EA">
              <w:rPr>
                <w:noProof/>
                <w:webHidden/>
              </w:rPr>
              <w:fldChar w:fldCharType="end"/>
            </w:r>
          </w:hyperlink>
        </w:p>
        <w:p w14:paraId="0D9D7DEC" w14:textId="287A6032" w:rsidR="002664EA" w:rsidRDefault="003E26C3">
          <w:pPr>
            <w:pStyle w:val="Spistreci2"/>
            <w:rPr>
              <w:rFonts w:asciiTheme="minorHAnsi" w:eastAsiaTheme="minorEastAsia" w:hAnsiTheme="minorHAnsi"/>
              <w:bCs w:val="0"/>
              <w:smallCaps w:val="0"/>
              <w:noProof/>
              <w:lang w:eastAsia="pl-PL"/>
            </w:rPr>
          </w:pPr>
          <w:hyperlink w:anchor="_Toc184205567" w:history="1">
            <w:r w:rsidR="002664EA" w:rsidRPr="00A42353">
              <w:rPr>
                <w:rStyle w:val="Hipercze"/>
              </w:rPr>
              <w:t>18.3</w:t>
            </w:r>
            <w:r w:rsidR="002664EA">
              <w:rPr>
                <w:rFonts w:asciiTheme="minorHAnsi" w:eastAsiaTheme="minorEastAsia" w:hAnsiTheme="minorHAnsi"/>
                <w:bCs w:val="0"/>
                <w:smallCaps w:val="0"/>
                <w:noProof/>
                <w:lang w:eastAsia="pl-PL"/>
              </w:rPr>
              <w:tab/>
            </w:r>
            <w:r w:rsidR="002664EA" w:rsidRPr="00A42353">
              <w:rPr>
                <w:rStyle w:val="Hipercze"/>
              </w:rPr>
              <w:t>Inne wymagania szczegółowe wynikające z przeznaczenia i zastosowania</w:t>
            </w:r>
            <w:r w:rsidR="002664EA">
              <w:rPr>
                <w:noProof/>
                <w:webHidden/>
              </w:rPr>
              <w:tab/>
            </w:r>
            <w:r w:rsidR="002664EA">
              <w:rPr>
                <w:noProof/>
                <w:webHidden/>
              </w:rPr>
              <w:fldChar w:fldCharType="begin"/>
            </w:r>
            <w:r w:rsidR="002664EA">
              <w:rPr>
                <w:noProof/>
                <w:webHidden/>
              </w:rPr>
              <w:instrText xml:space="preserve"> PAGEREF _Toc184205567 \h </w:instrText>
            </w:r>
            <w:r w:rsidR="002664EA">
              <w:rPr>
                <w:noProof/>
                <w:webHidden/>
              </w:rPr>
            </w:r>
            <w:r w:rsidR="002664EA">
              <w:rPr>
                <w:noProof/>
                <w:webHidden/>
              </w:rPr>
              <w:fldChar w:fldCharType="separate"/>
            </w:r>
            <w:r w:rsidR="002664EA">
              <w:rPr>
                <w:noProof/>
                <w:webHidden/>
              </w:rPr>
              <w:t>83</w:t>
            </w:r>
            <w:r w:rsidR="002664EA">
              <w:rPr>
                <w:noProof/>
                <w:webHidden/>
              </w:rPr>
              <w:fldChar w:fldCharType="end"/>
            </w:r>
          </w:hyperlink>
        </w:p>
        <w:p w14:paraId="6DF46D18" w14:textId="6E4D04BB" w:rsidR="002664EA" w:rsidRDefault="003E26C3">
          <w:pPr>
            <w:pStyle w:val="Spistreci2"/>
            <w:rPr>
              <w:rFonts w:asciiTheme="minorHAnsi" w:eastAsiaTheme="minorEastAsia" w:hAnsiTheme="minorHAnsi"/>
              <w:bCs w:val="0"/>
              <w:smallCaps w:val="0"/>
              <w:noProof/>
              <w:lang w:eastAsia="pl-PL"/>
            </w:rPr>
          </w:pPr>
          <w:hyperlink w:anchor="_Toc184205568" w:history="1">
            <w:r w:rsidR="002664EA" w:rsidRPr="00A42353">
              <w:rPr>
                <w:rStyle w:val="Hipercze"/>
              </w:rPr>
              <w:t>18.4</w:t>
            </w:r>
            <w:r w:rsidR="002664EA">
              <w:rPr>
                <w:rFonts w:asciiTheme="minorHAnsi" w:eastAsiaTheme="minorEastAsia" w:hAnsiTheme="minorHAnsi"/>
                <w:bCs w:val="0"/>
                <w:smallCaps w:val="0"/>
                <w:noProof/>
                <w:lang w:eastAsia="pl-PL"/>
              </w:rPr>
              <w:tab/>
            </w:r>
            <w:r w:rsidR="002664EA" w:rsidRPr="00A42353">
              <w:rPr>
                <w:rStyle w:val="Hipercze"/>
              </w:rPr>
              <w:t>Kanalizacja kablowa</w:t>
            </w:r>
            <w:r w:rsidR="002664EA">
              <w:rPr>
                <w:noProof/>
                <w:webHidden/>
              </w:rPr>
              <w:tab/>
            </w:r>
            <w:r w:rsidR="002664EA">
              <w:rPr>
                <w:noProof/>
                <w:webHidden/>
              </w:rPr>
              <w:fldChar w:fldCharType="begin"/>
            </w:r>
            <w:r w:rsidR="002664EA">
              <w:rPr>
                <w:noProof/>
                <w:webHidden/>
              </w:rPr>
              <w:instrText xml:space="preserve"> PAGEREF _Toc184205568 \h </w:instrText>
            </w:r>
            <w:r w:rsidR="002664EA">
              <w:rPr>
                <w:noProof/>
                <w:webHidden/>
              </w:rPr>
            </w:r>
            <w:r w:rsidR="002664EA">
              <w:rPr>
                <w:noProof/>
                <w:webHidden/>
              </w:rPr>
              <w:fldChar w:fldCharType="separate"/>
            </w:r>
            <w:r w:rsidR="002664EA">
              <w:rPr>
                <w:noProof/>
                <w:webHidden/>
              </w:rPr>
              <w:t>84</w:t>
            </w:r>
            <w:r w:rsidR="002664EA">
              <w:rPr>
                <w:noProof/>
                <w:webHidden/>
              </w:rPr>
              <w:fldChar w:fldCharType="end"/>
            </w:r>
          </w:hyperlink>
        </w:p>
        <w:p w14:paraId="550A31EC" w14:textId="7C9EC4A9" w:rsidR="002664EA" w:rsidRDefault="003E26C3">
          <w:pPr>
            <w:pStyle w:val="Spistreci2"/>
            <w:rPr>
              <w:rFonts w:asciiTheme="minorHAnsi" w:eastAsiaTheme="minorEastAsia" w:hAnsiTheme="minorHAnsi"/>
              <w:bCs w:val="0"/>
              <w:smallCaps w:val="0"/>
              <w:noProof/>
              <w:lang w:eastAsia="pl-PL"/>
            </w:rPr>
          </w:pPr>
          <w:hyperlink w:anchor="_Toc184205569" w:history="1">
            <w:r w:rsidR="002664EA" w:rsidRPr="00A42353">
              <w:rPr>
                <w:rStyle w:val="Hipercze"/>
              </w:rPr>
              <w:t>18.5</w:t>
            </w:r>
            <w:r w:rsidR="002664EA">
              <w:rPr>
                <w:rFonts w:asciiTheme="minorHAnsi" w:eastAsiaTheme="minorEastAsia" w:hAnsiTheme="minorHAnsi"/>
                <w:bCs w:val="0"/>
                <w:smallCaps w:val="0"/>
                <w:noProof/>
                <w:lang w:eastAsia="pl-PL"/>
              </w:rPr>
              <w:tab/>
            </w:r>
            <w:r w:rsidR="002664EA" w:rsidRPr="00A42353">
              <w:rPr>
                <w:rStyle w:val="Hipercze"/>
              </w:rPr>
              <w:t>Odbiory</w:t>
            </w:r>
            <w:r w:rsidR="002664EA">
              <w:rPr>
                <w:noProof/>
                <w:webHidden/>
              </w:rPr>
              <w:tab/>
            </w:r>
            <w:r w:rsidR="002664EA">
              <w:rPr>
                <w:noProof/>
                <w:webHidden/>
              </w:rPr>
              <w:fldChar w:fldCharType="begin"/>
            </w:r>
            <w:r w:rsidR="002664EA">
              <w:rPr>
                <w:noProof/>
                <w:webHidden/>
              </w:rPr>
              <w:instrText xml:space="preserve"> PAGEREF _Toc184205569 \h </w:instrText>
            </w:r>
            <w:r w:rsidR="002664EA">
              <w:rPr>
                <w:noProof/>
                <w:webHidden/>
              </w:rPr>
            </w:r>
            <w:r w:rsidR="002664EA">
              <w:rPr>
                <w:noProof/>
                <w:webHidden/>
              </w:rPr>
              <w:fldChar w:fldCharType="separate"/>
            </w:r>
            <w:r w:rsidR="002664EA">
              <w:rPr>
                <w:noProof/>
                <w:webHidden/>
              </w:rPr>
              <w:t>85</w:t>
            </w:r>
            <w:r w:rsidR="002664EA">
              <w:rPr>
                <w:noProof/>
                <w:webHidden/>
              </w:rPr>
              <w:fldChar w:fldCharType="end"/>
            </w:r>
          </w:hyperlink>
        </w:p>
        <w:p w14:paraId="0329FC7C" w14:textId="2E9D40A8" w:rsidR="002664EA" w:rsidRDefault="003E26C3">
          <w:pPr>
            <w:pStyle w:val="Spistreci1"/>
            <w:rPr>
              <w:rFonts w:asciiTheme="minorHAnsi" w:eastAsiaTheme="minorEastAsia" w:hAnsiTheme="minorHAnsi"/>
              <w:b w:val="0"/>
              <w:bCs w:val="0"/>
              <w:iCs w:val="0"/>
              <w:smallCaps w:val="0"/>
              <w:noProof/>
              <w:szCs w:val="22"/>
              <w:lang w:eastAsia="pl-PL"/>
            </w:rPr>
          </w:pPr>
          <w:hyperlink w:anchor="_Toc184205570" w:history="1">
            <w:r w:rsidR="002664EA" w:rsidRPr="00A42353">
              <w:rPr>
                <w:rStyle w:val="Hipercze"/>
                <w:lang w:bidi="pl-PL"/>
              </w:rPr>
              <w:t>19</w:t>
            </w:r>
            <w:r w:rsidR="002664EA">
              <w:rPr>
                <w:rFonts w:asciiTheme="minorHAnsi" w:eastAsiaTheme="minorEastAsia" w:hAnsiTheme="minorHAnsi"/>
                <w:b w:val="0"/>
                <w:bCs w:val="0"/>
                <w:iCs w:val="0"/>
                <w:smallCaps w:val="0"/>
                <w:noProof/>
                <w:szCs w:val="22"/>
                <w:lang w:eastAsia="pl-PL"/>
              </w:rPr>
              <w:tab/>
            </w:r>
            <w:r w:rsidR="002664EA" w:rsidRPr="00A42353">
              <w:rPr>
                <w:rStyle w:val="Hipercze"/>
                <w:lang w:bidi="pl-PL"/>
              </w:rPr>
              <w:t>Ochrona przeciwwybuchowa</w:t>
            </w:r>
            <w:r w:rsidR="002664EA">
              <w:rPr>
                <w:noProof/>
                <w:webHidden/>
              </w:rPr>
              <w:tab/>
            </w:r>
            <w:r w:rsidR="002664EA">
              <w:rPr>
                <w:noProof/>
                <w:webHidden/>
              </w:rPr>
              <w:fldChar w:fldCharType="begin"/>
            </w:r>
            <w:r w:rsidR="002664EA">
              <w:rPr>
                <w:noProof/>
                <w:webHidden/>
              </w:rPr>
              <w:instrText xml:space="preserve"> PAGEREF _Toc184205570 \h </w:instrText>
            </w:r>
            <w:r w:rsidR="002664EA">
              <w:rPr>
                <w:noProof/>
                <w:webHidden/>
              </w:rPr>
            </w:r>
            <w:r w:rsidR="002664EA">
              <w:rPr>
                <w:noProof/>
                <w:webHidden/>
              </w:rPr>
              <w:fldChar w:fldCharType="separate"/>
            </w:r>
            <w:r w:rsidR="002664EA">
              <w:rPr>
                <w:noProof/>
                <w:webHidden/>
              </w:rPr>
              <w:t>85</w:t>
            </w:r>
            <w:r w:rsidR="002664EA">
              <w:rPr>
                <w:noProof/>
                <w:webHidden/>
              </w:rPr>
              <w:fldChar w:fldCharType="end"/>
            </w:r>
          </w:hyperlink>
        </w:p>
        <w:p w14:paraId="7CC7DB0A" w14:textId="2C4ABDA3" w:rsidR="002664EA" w:rsidRDefault="003E26C3">
          <w:pPr>
            <w:pStyle w:val="Spistreci2"/>
            <w:rPr>
              <w:rFonts w:asciiTheme="minorHAnsi" w:eastAsiaTheme="minorEastAsia" w:hAnsiTheme="minorHAnsi"/>
              <w:bCs w:val="0"/>
              <w:smallCaps w:val="0"/>
              <w:noProof/>
              <w:lang w:eastAsia="pl-PL"/>
            </w:rPr>
          </w:pPr>
          <w:hyperlink w:anchor="_Toc184205571" w:history="1">
            <w:r w:rsidR="002664EA" w:rsidRPr="00A42353">
              <w:rPr>
                <w:rStyle w:val="Hipercze"/>
              </w:rPr>
              <w:t>19.1</w:t>
            </w:r>
            <w:r w:rsidR="002664EA">
              <w:rPr>
                <w:rFonts w:asciiTheme="minorHAnsi" w:eastAsiaTheme="minorEastAsia" w:hAnsiTheme="minorHAnsi"/>
                <w:bCs w:val="0"/>
                <w:smallCaps w:val="0"/>
                <w:noProof/>
                <w:lang w:eastAsia="pl-PL"/>
              </w:rPr>
              <w:tab/>
            </w:r>
            <w:r w:rsidR="002664EA" w:rsidRPr="00A42353">
              <w:rPr>
                <w:rStyle w:val="Hipercze"/>
              </w:rPr>
              <w:t>Wymagania ochrony przeciwwybuchowej</w:t>
            </w:r>
            <w:r w:rsidR="002664EA">
              <w:rPr>
                <w:noProof/>
                <w:webHidden/>
              </w:rPr>
              <w:tab/>
            </w:r>
            <w:r w:rsidR="002664EA">
              <w:rPr>
                <w:noProof/>
                <w:webHidden/>
              </w:rPr>
              <w:fldChar w:fldCharType="begin"/>
            </w:r>
            <w:r w:rsidR="002664EA">
              <w:rPr>
                <w:noProof/>
                <w:webHidden/>
              </w:rPr>
              <w:instrText xml:space="preserve"> PAGEREF _Toc184205571 \h </w:instrText>
            </w:r>
            <w:r w:rsidR="002664EA">
              <w:rPr>
                <w:noProof/>
                <w:webHidden/>
              </w:rPr>
            </w:r>
            <w:r w:rsidR="002664EA">
              <w:rPr>
                <w:noProof/>
                <w:webHidden/>
              </w:rPr>
              <w:fldChar w:fldCharType="separate"/>
            </w:r>
            <w:r w:rsidR="002664EA">
              <w:rPr>
                <w:noProof/>
                <w:webHidden/>
              </w:rPr>
              <w:t>85</w:t>
            </w:r>
            <w:r w:rsidR="002664EA">
              <w:rPr>
                <w:noProof/>
                <w:webHidden/>
              </w:rPr>
              <w:fldChar w:fldCharType="end"/>
            </w:r>
          </w:hyperlink>
        </w:p>
        <w:p w14:paraId="1A2AFF1B" w14:textId="07D80B4E" w:rsidR="002664EA" w:rsidRDefault="003E26C3">
          <w:pPr>
            <w:pStyle w:val="Spistreci1"/>
            <w:rPr>
              <w:rFonts w:asciiTheme="minorHAnsi" w:eastAsiaTheme="minorEastAsia" w:hAnsiTheme="minorHAnsi"/>
              <w:b w:val="0"/>
              <w:bCs w:val="0"/>
              <w:iCs w:val="0"/>
              <w:smallCaps w:val="0"/>
              <w:noProof/>
              <w:szCs w:val="22"/>
              <w:lang w:eastAsia="pl-PL"/>
            </w:rPr>
          </w:pPr>
          <w:hyperlink w:anchor="_Toc184205572" w:history="1">
            <w:r w:rsidR="002664EA" w:rsidRPr="00A42353">
              <w:rPr>
                <w:rStyle w:val="Hipercze"/>
                <w:lang w:eastAsia="pl-PL" w:bidi="pl-PL"/>
              </w:rPr>
              <w:t>20</w:t>
            </w:r>
            <w:r w:rsidR="002664EA">
              <w:rPr>
                <w:rFonts w:asciiTheme="minorHAnsi" w:eastAsiaTheme="minorEastAsia" w:hAnsiTheme="minorHAnsi"/>
                <w:b w:val="0"/>
                <w:bCs w:val="0"/>
                <w:iCs w:val="0"/>
                <w:smallCaps w:val="0"/>
                <w:noProof/>
                <w:szCs w:val="22"/>
                <w:lang w:eastAsia="pl-PL"/>
              </w:rPr>
              <w:tab/>
            </w:r>
            <w:r w:rsidR="002664EA" w:rsidRPr="00A42353">
              <w:rPr>
                <w:rStyle w:val="Hipercze"/>
                <w:lang w:eastAsia="pl-PL" w:bidi="pl-PL"/>
              </w:rPr>
              <w:t>System sygnalizacji pożaru (SSP)</w:t>
            </w:r>
            <w:r w:rsidR="002664EA">
              <w:rPr>
                <w:noProof/>
                <w:webHidden/>
              </w:rPr>
              <w:tab/>
            </w:r>
            <w:r w:rsidR="002664EA">
              <w:rPr>
                <w:noProof/>
                <w:webHidden/>
              </w:rPr>
              <w:fldChar w:fldCharType="begin"/>
            </w:r>
            <w:r w:rsidR="002664EA">
              <w:rPr>
                <w:noProof/>
                <w:webHidden/>
              </w:rPr>
              <w:instrText xml:space="preserve"> PAGEREF _Toc184205572 \h </w:instrText>
            </w:r>
            <w:r w:rsidR="002664EA">
              <w:rPr>
                <w:noProof/>
                <w:webHidden/>
              </w:rPr>
            </w:r>
            <w:r w:rsidR="002664EA">
              <w:rPr>
                <w:noProof/>
                <w:webHidden/>
              </w:rPr>
              <w:fldChar w:fldCharType="separate"/>
            </w:r>
            <w:r w:rsidR="002664EA">
              <w:rPr>
                <w:noProof/>
                <w:webHidden/>
              </w:rPr>
              <w:t>87</w:t>
            </w:r>
            <w:r w:rsidR="002664EA">
              <w:rPr>
                <w:noProof/>
                <w:webHidden/>
              </w:rPr>
              <w:fldChar w:fldCharType="end"/>
            </w:r>
          </w:hyperlink>
        </w:p>
        <w:p w14:paraId="7E896B92" w14:textId="17E65D58" w:rsidR="002664EA" w:rsidRDefault="003E26C3">
          <w:pPr>
            <w:pStyle w:val="Spistreci2"/>
            <w:rPr>
              <w:rFonts w:asciiTheme="minorHAnsi" w:eastAsiaTheme="minorEastAsia" w:hAnsiTheme="minorHAnsi"/>
              <w:bCs w:val="0"/>
              <w:smallCaps w:val="0"/>
              <w:noProof/>
              <w:lang w:eastAsia="pl-PL"/>
            </w:rPr>
          </w:pPr>
          <w:hyperlink w:anchor="_Toc184205573" w:history="1">
            <w:r w:rsidR="002664EA" w:rsidRPr="00A42353">
              <w:rPr>
                <w:rStyle w:val="Hipercze"/>
              </w:rPr>
              <w:t>20.1</w:t>
            </w:r>
            <w:r w:rsidR="002664EA">
              <w:rPr>
                <w:rFonts w:asciiTheme="minorHAnsi" w:eastAsiaTheme="minorEastAsia" w:hAnsiTheme="minorHAnsi"/>
                <w:bCs w:val="0"/>
                <w:smallCaps w:val="0"/>
                <w:noProof/>
                <w:lang w:eastAsia="pl-PL"/>
              </w:rPr>
              <w:tab/>
            </w:r>
            <w:r w:rsidR="002664EA" w:rsidRPr="00A42353">
              <w:rPr>
                <w:rStyle w:val="Hipercze"/>
              </w:rPr>
              <w:t>Zadania automatycznego systemu sygnalizacji pożaru (SSP):</w:t>
            </w:r>
            <w:r w:rsidR="002664EA">
              <w:rPr>
                <w:noProof/>
                <w:webHidden/>
              </w:rPr>
              <w:tab/>
            </w:r>
            <w:r w:rsidR="002664EA">
              <w:rPr>
                <w:noProof/>
                <w:webHidden/>
              </w:rPr>
              <w:fldChar w:fldCharType="begin"/>
            </w:r>
            <w:r w:rsidR="002664EA">
              <w:rPr>
                <w:noProof/>
                <w:webHidden/>
              </w:rPr>
              <w:instrText xml:space="preserve"> PAGEREF _Toc184205573 \h </w:instrText>
            </w:r>
            <w:r w:rsidR="002664EA">
              <w:rPr>
                <w:noProof/>
                <w:webHidden/>
              </w:rPr>
            </w:r>
            <w:r w:rsidR="002664EA">
              <w:rPr>
                <w:noProof/>
                <w:webHidden/>
              </w:rPr>
              <w:fldChar w:fldCharType="separate"/>
            </w:r>
            <w:r w:rsidR="002664EA">
              <w:rPr>
                <w:noProof/>
                <w:webHidden/>
              </w:rPr>
              <w:t>87</w:t>
            </w:r>
            <w:r w:rsidR="002664EA">
              <w:rPr>
                <w:noProof/>
                <w:webHidden/>
              </w:rPr>
              <w:fldChar w:fldCharType="end"/>
            </w:r>
          </w:hyperlink>
        </w:p>
        <w:p w14:paraId="78F0CC27" w14:textId="0506D6CD" w:rsidR="002664EA" w:rsidRDefault="003E26C3">
          <w:pPr>
            <w:pStyle w:val="Spistreci2"/>
            <w:rPr>
              <w:rFonts w:asciiTheme="minorHAnsi" w:eastAsiaTheme="minorEastAsia" w:hAnsiTheme="minorHAnsi"/>
              <w:bCs w:val="0"/>
              <w:smallCaps w:val="0"/>
              <w:noProof/>
              <w:lang w:eastAsia="pl-PL"/>
            </w:rPr>
          </w:pPr>
          <w:hyperlink w:anchor="_Toc184205574" w:history="1">
            <w:r w:rsidR="002664EA" w:rsidRPr="00A42353">
              <w:rPr>
                <w:rStyle w:val="Hipercze"/>
              </w:rPr>
              <w:t>20.2</w:t>
            </w:r>
            <w:r w:rsidR="002664EA">
              <w:rPr>
                <w:rFonts w:asciiTheme="minorHAnsi" w:eastAsiaTheme="minorEastAsia" w:hAnsiTheme="minorHAnsi"/>
                <w:bCs w:val="0"/>
                <w:smallCaps w:val="0"/>
                <w:noProof/>
                <w:lang w:eastAsia="pl-PL"/>
              </w:rPr>
              <w:tab/>
            </w:r>
            <w:r w:rsidR="002664EA" w:rsidRPr="00A42353">
              <w:rPr>
                <w:rStyle w:val="Hipercze"/>
              </w:rPr>
              <w:t>Wymagania szczegółowe:</w:t>
            </w:r>
            <w:r w:rsidR="002664EA">
              <w:rPr>
                <w:noProof/>
                <w:webHidden/>
              </w:rPr>
              <w:tab/>
            </w:r>
            <w:r w:rsidR="002664EA">
              <w:rPr>
                <w:noProof/>
                <w:webHidden/>
              </w:rPr>
              <w:fldChar w:fldCharType="begin"/>
            </w:r>
            <w:r w:rsidR="002664EA">
              <w:rPr>
                <w:noProof/>
                <w:webHidden/>
              </w:rPr>
              <w:instrText xml:space="preserve"> PAGEREF _Toc184205574 \h </w:instrText>
            </w:r>
            <w:r w:rsidR="002664EA">
              <w:rPr>
                <w:noProof/>
                <w:webHidden/>
              </w:rPr>
            </w:r>
            <w:r w:rsidR="002664EA">
              <w:rPr>
                <w:noProof/>
                <w:webHidden/>
              </w:rPr>
              <w:fldChar w:fldCharType="separate"/>
            </w:r>
            <w:r w:rsidR="002664EA">
              <w:rPr>
                <w:noProof/>
                <w:webHidden/>
              </w:rPr>
              <w:t>88</w:t>
            </w:r>
            <w:r w:rsidR="002664EA">
              <w:rPr>
                <w:noProof/>
                <w:webHidden/>
              </w:rPr>
              <w:fldChar w:fldCharType="end"/>
            </w:r>
          </w:hyperlink>
        </w:p>
        <w:p w14:paraId="48D4E7C8" w14:textId="4165F1C6" w:rsidR="002664EA" w:rsidRDefault="003E26C3">
          <w:pPr>
            <w:pStyle w:val="Spistreci1"/>
            <w:rPr>
              <w:rFonts w:asciiTheme="minorHAnsi" w:eastAsiaTheme="minorEastAsia" w:hAnsiTheme="minorHAnsi"/>
              <w:b w:val="0"/>
              <w:bCs w:val="0"/>
              <w:iCs w:val="0"/>
              <w:smallCaps w:val="0"/>
              <w:noProof/>
              <w:szCs w:val="22"/>
              <w:lang w:eastAsia="pl-PL"/>
            </w:rPr>
          </w:pPr>
          <w:hyperlink w:anchor="_Toc184205575" w:history="1">
            <w:r w:rsidR="002664EA" w:rsidRPr="00A42353">
              <w:rPr>
                <w:rStyle w:val="Hipercze"/>
                <w:lang w:bidi="pl-PL"/>
              </w:rPr>
              <w:t>21</w:t>
            </w:r>
            <w:r w:rsidR="002664EA">
              <w:rPr>
                <w:rFonts w:asciiTheme="minorHAnsi" w:eastAsiaTheme="minorEastAsia" w:hAnsiTheme="minorHAnsi"/>
                <w:b w:val="0"/>
                <w:bCs w:val="0"/>
                <w:iCs w:val="0"/>
                <w:smallCaps w:val="0"/>
                <w:noProof/>
                <w:szCs w:val="22"/>
                <w:lang w:eastAsia="pl-PL"/>
              </w:rPr>
              <w:tab/>
            </w:r>
            <w:r w:rsidR="002664EA" w:rsidRPr="00A42353">
              <w:rPr>
                <w:rStyle w:val="Hipercze"/>
                <w:lang w:bidi="pl-PL"/>
              </w:rPr>
              <w:t>Wymagania Dotyczące Projektowania i Dokumentacji</w:t>
            </w:r>
            <w:r w:rsidR="002664EA">
              <w:rPr>
                <w:noProof/>
                <w:webHidden/>
              </w:rPr>
              <w:tab/>
            </w:r>
            <w:r w:rsidR="002664EA">
              <w:rPr>
                <w:noProof/>
                <w:webHidden/>
              </w:rPr>
              <w:fldChar w:fldCharType="begin"/>
            </w:r>
            <w:r w:rsidR="002664EA">
              <w:rPr>
                <w:noProof/>
                <w:webHidden/>
              </w:rPr>
              <w:instrText xml:space="preserve"> PAGEREF _Toc184205575 \h </w:instrText>
            </w:r>
            <w:r w:rsidR="002664EA">
              <w:rPr>
                <w:noProof/>
                <w:webHidden/>
              </w:rPr>
            </w:r>
            <w:r w:rsidR="002664EA">
              <w:rPr>
                <w:noProof/>
                <w:webHidden/>
              </w:rPr>
              <w:fldChar w:fldCharType="separate"/>
            </w:r>
            <w:r w:rsidR="002664EA">
              <w:rPr>
                <w:noProof/>
                <w:webHidden/>
              </w:rPr>
              <w:t>89</w:t>
            </w:r>
            <w:r w:rsidR="002664EA">
              <w:rPr>
                <w:noProof/>
                <w:webHidden/>
              </w:rPr>
              <w:fldChar w:fldCharType="end"/>
            </w:r>
          </w:hyperlink>
        </w:p>
        <w:p w14:paraId="2ACCC7FD" w14:textId="0A0E8BBE" w:rsidR="002664EA" w:rsidRDefault="003E26C3">
          <w:pPr>
            <w:pStyle w:val="Spistreci2"/>
            <w:rPr>
              <w:rFonts w:asciiTheme="minorHAnsi" w:eastAsiaTheme="minorEastAsia" w:hAnsiTheme="minorHAnsi"/>
              <w:bCs w:val="0"/>
              <w:smallCaps w:val="0"/>
              <w:noProof/>
              <w:lang w:eastAsia="pl-PL"/>
            </w:rPr>
          </w:pPr>
          <w:hyperlink w:anchor="_Toc184205576" w:history="1">
            <w:r w:rsidR="002664EA" w:rsidRPr="00A42353">
              <w:rPr>
                <w:rStyle w:val="Hipercze"/>
              </w:rPr>
              <w:t>21.1</w:t>
            </w:r>
            <w:r w:rsidR="002664EA">
              <w:rPr>
                <w:rFonts w:asciiTheme="minorHAnsi" w:eastAsiaTheme="minorEastAsia" w:hAnsiTheme="minorHAnsi"/>
                <w:bCs w:val="0"/>
                <w:smallCaps w:val="0"/>
                <w:noProof/>
                <w:lang w:eastAsia="pl-PL"/>
              </w:rPr>
              <w:tab/>
            </w:r>
            <w:r w:rsidR="002664EA" w:rsidRPr="00A42353">
              <w:rPr>
                <w:rStyle w:val="Hipercze"/>
              </w:rPr>
              <w:t>Wymagania ogólne</w:t>
            </w:r>
            <w:r w:rsidR="002664EA">
              <w:rPr>
                <w:noProof/>
                <w:webHidden/>
              </w:rPr>
              <w:tab/>
            </w:r>
            <w:r w:rsidR="002664EA">
              <w:rPr>
                <w:noProof/>
                <w:webHidden/>
              </w:rPr>
              <w:fldChar w:fldCharType="begin"/>
            </w:r>
            <w:r w:rsidR="002664EA">
              <w:rPr>
                <w:noProof/>
                <w:webHidden/>
              </w:rPr>
              <w:instrText xml:space="preserve"> PAGEREF _Toc184205576 \h </w:instrText>
            </w:r>
            <w:r w:rsidR="002664EA">
              <w:rPr>
                <w:noProof/>
                <w:webHidden/>
              </w:rPr>
            </w:r>
            <w:r w:rsidR="002664EA">
              <w:rPr>
                <w:noProof/>
                <w:webHidden/>
              </w:rPr>
              <w:fldChar w:fldCharType="separate"/>
            </w:r>
            <w:r w:rsidR="002664EA">
              <w:rPr>
                <w:noProof/>
                <w:webHidden/>
              </w:rPr>
              <w:t>89</w:t>
            </w:r>
            <w:r w:rsidR="002664EA">
              <w:rPr>
                <w:noProof/>
                <w:webHidden/>
              </w:rPr>
              <w:fldChar w:fldCharType="end"/>
            </w:r>
          </w:hyperlink>
        </w:p>
        <w:p w14:paraId="0D20F0B5" w14:textId="104AB5C5" w:rsidR="002664EA" w:rsidRDefault="003E26C3">
          <w:pPr>
            <w:pStyle w:val="Spistreci2"/>
            <w:rPr>
              <w:rFonts w:asciiTheme="minorHAnsi" w:eastAsiaTheme="minorEastAsia" w:hAnsiTheme="minorHAnsi"/>
              <w:bCs w:val="0"/>
              <w:smallCaps w:val="0"/>
              <w:noProof/>
              <w:lang w:eastAsia="pl-PL"/>
            </w:rPr>
          </w:pPr>
          <w:hyperlink w:anchor="_Toc184205577" w:history="1">
            <w:r w:rsidR="002664EA" w:rsidRPr="00A42353">
              <w:rPr>
                <w:rStyle w:val="Hipercze"/>
              </w:rPr>
              <w:t>21.2</w:t>
            </w:r>
            <w:r w:rsidR="002664EA">
              <w:rPr>
                <w:rFonts w:asciiTheme="minorHAnsi" w:eastAsiaTheme="minorEastAsia" w:hAnsiTheme="minorHAnsi"/>
                <w:bCs w:val="0"/>
                <w:smallCaps w:val="0"/>
                <w:noProof/>
                <w:lang w:eastAsia="pl-PL"/>
              </w:rPr>
              <w:tab/>
            </w:r>
            <w:r w:rsidR="002664EA" w:rsidRPr="00A42353">
              <w:rPr>
                <w:rStyle w:val="Hipercze"/>
              </w:rPr>
              <w:t>Wymagania odnośnie czynności wykonywanych okresowo – przeglądów i konserwacji.</w:t>
            </w:r>
            <w:r w:rsidR="002664EA">
              <w:rPr>
                <w:noProof/>
                <w:webHidden/>
              </w:rPr>
              <w:tab/>
            </w:r>
            <w:r w:rsidR="002664EA">
              <w:rPr>
                <w:noProof/>
                <w:webHidden/>
              </w:rPr>
              <w:fldChar w:fldCharType="begin"/>
            </w:r>
            <w:r w:rsidR="002664EA">
              <w:rPr>
                <w:noProof/>
                <w:webHidden/>
              </w:rPr>
              <w:instrText xml:space="preserve"> PAGEREF _Toc184205577 \h </w:instrText>
            </w:r>
            <w:r w:rsidR="002664EA">
              <w:rPr>
                <w:noProof/>
                <w:webHidden/>
              </w:rPr>
            </w:r>
            <w:r w:rsidR="002664EA">
              <w:rPr>
                <w:noProof/>
                <w:webHidden/>
              </w:rPr>
              <w:fldChar w:fldCharType="separate"/>
            </w:r>
            <w:r w:rsidR="002664EA">
              <w:rPr>
                <w:noProof/>
                <w:webHidden/>
              </w:rPr>
              <w:t>90</w:t>
            </w:r>
            <w:r w:rsidR="002664EA">
              <w:rPr>
                <w:noProof/>
                <w:webHidden/>
              </w:rPr>
              <w:fldChar w:fldCharType="end"/>
            </w:r>
          </w:hyperlink>
        </w:p>
        <w:p w14:paraId="43BF0148" w14:textId="331CB191" w:rsidR="002664EA" w:rsidRDefault="003E26C3">
          <w:pPr>
            <w:pStyle w:val="Spistreci2"/>
            <w:rPr>
              <w:rFonts w:asciiTheme="minorHAnsi" w:eastAsiaTheme="minorEastAsia" w:hAnsiTheme="minorHAnsi"/>
              <w:bCs w:val="0"/>
              <w:smallCaps w:val="0"/>
              <w:noProof/>
              <w:lang w:eastAsia="pl-PL"/>
            </w:rPr>
          </w:pPr>
          <w:hyperlink w:anchor="_Toc184205578" w:history="1">
            <w:r w:rsidR="002664EA" w:rsidRPr="00A42353">
              <w:rPr>
                <w:rStyle w:val="Hipercze"/>
              </w:rPr>
              <w:t>21.3</w:t>
            </w:r>
            <w:r w:rsidR="002664EA">
              <w:rPr>
                <w:rFonts w:asciiTheme="minorHAnsi" w:eastAsiaTheme="minorEastAsia" w:hAnsiTheme="minorHAnsi"/>
                <w:bCs w:val="0"/>
                <w:smallCaps w:val="0"/>
                <w:noProof/>
                <w:lang w:eastAsia="pl-PL"/>
              </w:rPr>
              <w:tab/>
            </w:r>
            <w:r w:rsidR="002664EA" w:rsidRPr="00A42353">
              <w:rPr>
                <w:rStyle w:val="Hipercze"/>
              </w:rPr>
              <w:t>Wymagana dokumentacja w zakresie systemów sterowania to:</w:t>
            </w:r>
            <w:r w:rsidR="002664EA">
              <w:rPr>
                <w:noProof/>
                <w:webHidden/>
              </w:rPr>
              <w:tab/>
            </w:r>
            <w:r w:rsidR="002664EA">
              <w:rPr>
                <w:noProof/>
                <w:webHidden/>
              </w:rPr>
              <w:fldChar w:fldCharType="begin"/>
            </w:r>
            <w:r w:rsidR="002664EA">
              <w:rPr>
                <w:noProof/>
                <w:webHidden/>
              </w:rPr>
              <w:instrText xml:space="preserve"> PAGEREF _Toc184205578 \h </w:instrText>
            </w:r>
            <w:r w:rsidR="002664EA">
              <w:rPr>
                <w:noProof/>
                <w:webHidden/>
              </w:rPr>
            </w:r>
            <w:r w:rsidR="002664EA">
              <w:rPr>
                <w:noProof/>
                <w:webHidden/>
              </w:rPr>
              <w:fldChar w:fldCharType="separate"/>
            </w:r>
            <w:r w:rsidR="002664EA">
              <w:rPr>
                <w:noProof/>
                <w:webHidden/>
              </w:rPr>
              <w:t>90</w:t>
            </w:r>
            <w:r w:rsidR="002664EA">
              <w:rPr>
                <w:noProof/>
                <w:webHidden/>
              </w:rPr>
              <w:fldChar w:fldCharType="end"/>
            </w:r>
          </w:hyperlink>
        </w:p>
        <w:p w14:paraId="11A10379" w14:textId="4972DF7C" w:rsidR="002664EA" w:rsidRDefault="003E26C3">
          <w:pPr>
            <w:pStyle w:val="Spistreci2"/>
            <w:rPr>
              <w:rFonts w:asciiTheme="minorHAnsi" w:eastAsiaTheme="minorEastAsia" w:hAnsiTheme="minorHAnsi"/>
              <w:bCs w:val="0"/>
              <w:smallCaps w:val="0"/>
              <w:noProof/>
              <w:lang w:eastAsia="pl-PL"/>
            </w:rPr>
          </w:pPr>
          <w:hyperlink w:anchor="_Toc184205579" w:history="1">
            <w:r w:rsidR="002664EA" w:rsidRPr="00A42353">
              <w:rPr>
                <w:rStyle w:val="Hipercze"/>
              </w:rPr>
              <w:t>21.4</w:t>
            </w:r>
            <w:r w:rsidR="002664EA">
              <w:rPr>
                <w:rFonts w:asciiTheme="minorHAnsi" w:eastAsiaTheme="minorEastAsia" w:hAnsiTheme="minorHAnsi"/>
                <w:bCs w:val="0"/>
                <w:smallCaps w:val="0"/>
                <w:noProof/>
                <w:lang w:eastAsia="pl-PL"/>
              </w:rPr>
              <w:tab/>
            </w:r>
            <w:r w:rsidR="002664EA" w:rsidRPr="00A42353">
              <w:rPr>
                <w:rStyle w:val="Hipercze"/>
              </w:rPr>
              <w:t>W zakresie systemów automatyki zabezpieczającej wymaga się dostarczenia:</w:t>
            </w:r>
            <w:r w:rsidR="002664EA">
              <w:rPr>
                <w:noProof/>
                <w:webHidden/>
              </w:rPr>
              <w:tab/>
            </w:r>
            <w:r w:rsidR="002664EA">
              <w:rPr>
                <w:noProof/>
                <w:webHidden/>
              </w:rPr>
              <w:fldChar w:fldCharType="begin"/>
            </w:r>
            <w:r w:rsidR="002664EA">
              <w:rPr>
                <w:noProof/>
                <w:webHidden/>
              </w:rPr>
              <w:instrText xml:space="preserve"> PAGEREF _Toc184205579 \h </w:instrText>
            </w:r>
            <w:r w:rsidR="002664EA">
              <w:rPr>
                <w:noProof/>
                <w:webHidden/>
              </w:rPr>
            </w:r>
            <w:r w:rsidR="002664EA">
              <w:rPr>
                <w:noProof/>
                <w:webHidden/>
              </w:rPr>
              <w:fldChar w:fldCharType="separate"/>
            </w:r>
            <w:r w:rsidR="002664EA">
              <w:rPr>
                <w:noProof/>
                <w:webHidden/>
              </w:rPr>
              <w:t>90</w:t>
            </w:r>
            <w:r w:rsidR="002664EA">
              <w:rPr>
                <w:noProof/>
                <w:webHidden/>
              </w:rPr>
              <w:fldChar w:fldCharType="end"/>
            </w:r>
          </w:hyperlink>
        </w:p>
        <w:p w14:paraId="690EE40A" w14:textId="03FDD365" w:rsidR="002664EA" w:rsidRDefault="003E26C3">
          <w:pPr>
            <w:pStyle w:val="Spistreci2"/>
            <w:rPr>
              <w:rFonts w:asciiTheme="minorHAnsi" w:eastAsiaTheme="minorEastAsia" w:hAnsiTheme="minorHAnsi"/>
              <w:bCs w:val="0"/>
              <w:smallCaps w:val="0"/>
              <w:noProof/>
              <w:lang w:eastAsia="pl-PL"/>
            </w:rPr>
          </w:pPr>
          <w:hyperlink w:anchor="_Toc184205580" w:history="1">
            <w:r w:rsidR="002664EA" w:rsidRPr="00A42353">
              <w:rPr>
                <w:rStyle w:val="Hipercze"/>
              </w:rPr>
              <w:t>21.5</w:t>
            </w:r>
            <w:r w:rsidR="002664EA">
              <w:rPr>
                <w:rFonts w:asciiTheme="minorHAnsi" w:eastAsiaTheme="minorEastAsia" w:hAnsiTheme="minorHAnsi"/>
                <w:bCs w:val="0"/>
                <w:smallCaps w:val="0"/>
                <w:noProof/>
                <w:lang w:eastAsia="pl-PL"/>
              </w:rPr>
              <w:tab/>
            </w:r>
            <w:r w:rsidR="002664EA" w:rsidRPr="00A42353">
              <w:rPr>
                <w:rStyle w:val="Hipercze"/>
              </w:rPr>
              <w:t>W zakresie dostaw pomiarów fizykochemicznych wymaga się przedstawienia:</w:t>
            </w:r>
            <w:r w:rsidR="002664EA">
              <w:rPr>
                <w:noProof/>
                <w:webHidden/>
              </w:rPr>
              <w:tab/>
            </w:r>
            <w:r w:rsidR="002664EA">
              <w:rPr>
                <w:noProof/>
                <w:webHidden/>
              </w:rPr>
              <w:fldChar w:fldCharType="begin"/>
            </w:r>
            <w:r w:rsidR="002664EA">
              <w:rPr>
                <w:noProof/>
                <w:webHidden/>
              </w:rPr>
              <w:instrText xml:space="preserve"> PAGEREF _Toc184205580 \h </w:instrText>
            </w:r>
            <w:r w:rsidR="002664EA">
              <w:rPr>
                <w:noProof/>
                <w:webHidden/>
              </w:rPr>
            </w:r>
            <w:r w:rsidR="002664EA">
              <w:rPr>
                <w:noProof/>
                <w:webHidden/>
              </w:rPr>
              <w:fldChar w:fldCharType="separate"/>
            </w:r>
            <w:r w:rsidR="002664EA">
              <w:rPr>
                <w:noProof/>
                <w:webHidden/>
              </w:rPr>
              <w:t>91</w:t>
            </w:r>
            <w:r w:rsidR="002664EA">
              <w:rPr>
                <w:noProof/>
                <w:webHidden/>
              </w:rPr>
              <w:fldChar w:fldCharType="end"/>
            </w:r>
          </w:hyperlink>
        </w:p>
        <w:p w14:paraId="7B4F3E7A" w14:textId="7E3E04A2" w:rsidR="002664EA" w:rsidRDefault="003E26C3">
          <w:pPr>
            <w:pStyle w:val="Spistreci1"/>
            <w:rPr>
              <w:rFonts w:asciiTheme="minorHAnsi" w:eastAsiaTheme="minorEastAsia" w:hAnsiTheme="minorHAnsi"/>
              <w:b w:val="0"/>
              <w:bCs w:val="0"/>
              <w:iCs w:val="0"/>
              <w:smallCaps w:val="0"/>
              <w:noProof/>
              <w:szCs w:val="22"/>
              <w:lang w:eastAsia="pl-PL"/>
            </w:rPr>
          </w:pPr>
          <w:hyperlink w:anchor="_Toc184205581" w:history="1">
            <w:r w:rsidR="002664EA" w:rsidRPr="00A42353">
              <w:rPr>
                <w:rStyle w:val="Hipercze"/>
                <w:lang w:bidi="pl-PL"/>
              </w:rPr>
              <w:t>22</w:t>
            </w:r>
            <w:r w:rsidR="002664EA">
              <w:rPr>
                <w:rFonts w:asciiTheme="minorHAnsi" w:eastAsiaTheme="minorEastAsia" w:hAnsiTheme="minorHAnsi"/>
                <w:b w:val="0"/>
                <w:bCs w:val="0"/>
                <w:iCs w:val="0"/>
                <w:smallCaps w:val="0"/>
                <w:noProof/>
                <w:szCs w:val="22"/>
                <w:lang w:eastAsia="pl-PL"/>
              </w:rPr>
              <w:tab/>
            </w:r>
            <w:r w:rsidR="002664EA" w:rsidRPr="00A42353">
              <w:rPr>
                <w:rStyle w:val="Hipercze"/>
                <w:lang w:bidi="pl-PL"/>
              </w:rPr>
              <w:t>Wykaz powiązanych norm i aktów prawnych</w:t>
            </w:r>
            <w:r w:rsidR="002664EA">
              <w:rPr>
                <w:noProof/>
                <w:webHidden/>
              </w:rPr>
              <w:tab/>
            </w:r>
            <w:r w:rsidR="002664EA">
              <w:rPr>
                <w:noProof/>
                <w:webHidden/>
              </w:rPr>
              <w:fldChar w:fldCharType="begin"/>
            </w:r>
            <w:r w:rsidR="002664EA">
              <w:rPr>
                <w:noProof/>
                <w:webHidden/>
              </w:rPr>
              <w:instrText xml:space="preserve"> PAGEREF _Toc184205581 \h </w:instrText>
            </w:r>
            <w:r w:rsidR="002664EA">
              <w:rPr>
                <w:noProof/>
                <w:webHidden/>
              </w:rPr>
            </w:r>
            <w:r w:rsidR="002664EA">
              <w:rPr>
                <w:noProof/>
                <w:webHidden/>
              </w:rPr>
              <w:fldChar w:fldCharType="separate"/>
            </w:r>
            <w:r w:rsidR="002664EA">
              <w:rPr>
                <w:noProof/>
                <w:webHidden/>
              </w:rPr>
              <w:t>91</w:t>
            </w:r>
            <w:r w:rsidR="002664EA">
              <w:rPr>
                <w:noProof/>
                <w:webHidden/>
              </w:rPr>
              <w:fldChar w:fldCharType="end"/>
            </w:r>
          </w:hyperlink>
        </w:p>
        <w:p w14:paraId="2A1CCF46" w14:textId="3D57CC04" w:rsidR="002664EA" w:rsidRDefault="003E26C3">
          <w:pPr>
            <w:pStyle w:val="Spistreci1"/>
            <w:rPr>
              <w:rFonts w:asciiTheme="minorHAnsi" w:eastAsiaTheme="minorEastAsia" w:hAnsiTheme="minorHAnsi"/>
              <w:b w:val="0"/>
              <w:bCs w:val="0"/>
              <w:iCs w:val="0"/>
              <w:smallCaps w:val="0"/>
              <w:noProof/>
              <w:szCs w:val="22"/>
              <w:lang w:eastAsia="pl-PL"/>
            </w:rPr>
          </w:pPr>
          <w:hyperlink w:anchor="_Toc184205582" w:history="1">
            <w:r w:rsidR="002664EA" w:rsidRPr="00A42353">
              <w:rPr>
                <w:rStyle w:val="Hipercze"/>
                <w:lang w:bidi="pl-PL"/>
              </w:rPr>
              <w:t>23</w:t>
            </w:r>
            <w:r w:rsidR="002664EA">
              <w:rPr>
                <w:rFonts w:asciiTheme="minorHAnsi" w:eastAsiaTheme="minorEastAsia" w:hAnsiTheme="minorHAnsi"/>
                <w:b w:val="0"/>
                <w:bCs w:val="0"/>
                <w:iCs w:val="0"/>
                <w:smallCaps w:val="0"/>
                <w:noProof/>
                <w:szCs w:val="22"/>
                <w:lang w:eastAsia="pl-PL"/>
              </w:rPr>
              <w:tab/>
            </w:r>
            <w:r w:rsidR="002664EA" w:rsidRPr="00A42353">
              <w:rPr>
                <w:rStyle w:val="Hipercze"/>
                <w:lang w:bidi="pl-PL"/>
              </w:rPr>
              <w:t>Wykaz zalączników</w:t>
            </w:r>
            <w:r w:rsidR="002664EA">
              <w:rPr>
                <w:noProof/>
                <w:webHidden/>
              </w:rPr>
              <w:tab/>
            </w:r>
            <w:r w:rsidR="002664EA">
              <w:rPr>
                <w:noProof/>
                <w:webHidden/>
              </w:rPr>
              <w:fldChar w:fldCharType="begin"/>
            </w:r>
            <w:r w:rsidR="002664EA">
              <w:rPr>
                <w:noProof/>
                <w:webHidden/>
              </w:rPr>
              <w:instrText xml:space="preserve"> PAGEREF _Toc184205582 \h </w:instrText>
            </w:r>
            <w:r w:rsidR="002664EA">
              <w:rPr>
                <w:noProof/>
                <w:webHidden/>
              </w:rPr>
            </w:r>
            <w:r w:rsidR="002664EA">
              <w:rPr>
                <w:noProof/>
                <w:webHidden/>
              </w:rPr>
              <w:fldChar w:fldCharType="separate"/>
            </w:r>
            <w:r w:rsidR="002664EA">
              <w:rPr>
                <w:noProof/>
                <w:webHidden/>
              </w:rPr>
              <w:t>101</w:t>
            </w:r>
            <w:r w:rsidR="002664EA">
              <w:rPr>
                <w:noProof/>
                <w:webHidden/>
              </w:rPr>
              <w:fldChar w:fldCharType="end"/>
            </w:r>
          </w:hyperlink>
        </w:p>
        <w:p w14:paraId="6F6CADF1" w14:textId="32F1D9A1" w:rsidR="009276BF" w:rsidRDefault="0083531A" w:rsidP="0083531A">
          <w:pPr>
            <w:pStyle w:val="Spistreci1"/>
          </w:pPr>
          <w:r>
            <w:rPr>
              <w:b w:val="0"/>
              <w:bCs w:val="0"/>
              <w:iCs w:val="0"/>
              <w:smallCaps w:val="0"/>
            </w:rPr>
            <w:fldChar w:fldCharType="end"/>
          </w:r>
        </w:p>
      </w:sdtContent>
    </w:sdt>
    <w:p w14:paraId="65AF482D" w14:textId="3E3550A1" w:rsidR="00D011AF" w:rsidRDefault="00D011AF" w:rsidP="009B05FE">
      <w:pPr>
        <w:pStyle w:val="Nagwek1"/>
        <w:numPr>
          <w:ilvl w:val="0"/>
          <w:numId w:val="0"/>
        </w:numPr>
        <w:ind w:left="431" w:hanging="431"/>
      </w:pPr>
    </w:p>
    <w:p w14:paraId="6C06C0FC" w14:textId="3E4E8774" w:rsidR="00AD26AE" w:rsidRPr="001715D1" w:rsidRDefault="001715D1" w:rsidP="009B05FE">
      <w:pPr>
        <w:pStyle w:val="Nagwek1"/>
        <w:numPr>
          <w:ilvl w:val="0"/>
          <w:numId w:val="0"/>
        </w:numPr>
        <w:ind w:left="431" w:hanging="431"/>
      </w:pPr>
      <w:bookmarkStart w:id="2" w:name="_Toc184205473"/>
      <w:r w:rsidRPr="001715D1">
        <w:t>Spis Tabel</w:t>
      </w:r>
      <w:bookmarkEnd w:id="2"/>
    </w:p>
    <w:bookmarkEnd w:id="0"/>
    <w:p w14:paraId="27DFDDEB" w14:textId="212A3D29" w:rsidR="00F80078" w:rsidRDefault="001715D1">
      <w:pPr>
        <w:pStyle w:val="Spisilustracji"/>
        <w:tabs>
          <w:tab w:val="right" w:leader="dot" w:pos="9063"/>
        </w:tabs>
        <w:rPr>
          <w:rFonts w:asciiTheme="minorHAnsi" w:eastAsiaTheme="minorEastAsia" w:hAnsiTheme="minorHAnsi" w:cstheme="minorBidi"/>
          <w:noProof/>
          <w:sz w:val="22"/>
          <w:szCs w:val="22"/>
        </w:rPr>
      </w:pPr>
      <w:r>
        <w:rPr>
          <w:rFonts w:asciiTheme="minorHAnsi" w:eastAsia="Calibri" w:hAnsiTheme="minorHAnsi" w:cstheme="minorHAnsi"/>
        </w:rPr>
        <w:fldChar w:fldCharType="begin"/>
      </w:r>
      <w:r>
        <w:rPr>
          <w:rFonts w:asciiTheme="minorHAnsi" w:eastAsia="Calibri" w:hAnsiTheme="minorHAnsi" w:cstheme="minorHAnsi"/>
        </w:rPr>
        <w:instrText xml:space="preserve"> TOC \h \z \c "Tabela" </w:instrText>
      </w:r>
      <w:r>
        <w:rPr>
          <w:rFonts w:asciiTheme="minorHAnsi" w:eastAsia="Calibri" w:hAnsiTheme="minorHAnsi" w:cstheme="minorHAnsi"/>
        </w:rPr>
        <w:fldChar w:fldCharType="separate"/>
      </w:r>
      <w:hyperlink w:anchor="_Toc153263977" w:history="1">
        <w:r w:rsidR="00F80078" w:rsidRPr="00980E72">
          <w:rPr>
            <w:rStyle w:val="Hipercze"/>
            <w:rFonts w:eastAsia="Calibri"/>
            <w:i/>
            <w:spacing w:val="5"/>
          </w:rPr>
          <w:t>Tabela 1 - podstawowe jednostki miar</w:t>
        </w:r>
        <w:r w:rsidR="00F80078">
          <w:rPr>
            <w:noProof/>
            <w:webHidden/>
          </w:rPr>
          <w:tab/>
        </w:r>
        <w:r w:rsidR="00F80078">
          <w:rPr>
            <w:noProof/>
            <w:webHidden/>
          </w:rPr>
          <w:fldChar w:fldCharType="begin"/>
        </w:r>
        <w:r w:rsidR="00F80078">
          <w:rPr>
            <w:noProof/>
            <w:webHidden/>
          </w:rPr>
          <w:instrText xml:space="preserve"> PAGEREF _Toc153263977 \h </w:instrText>
        </w:r>
        <w:r w:rsidR="00F80078">
          <w:rPr>
            <w:noProof/>
            <w:webHidden/>
          </w:rPr>
        </w:r>
        <w:r w:rsidR="00F80078">
          <w:rPr>
            <w:noProof/>
            <w:webHidden/>
          </w:rPr>
          <w:fldChar w:fldCharType="separate"/>
        </w:r>
        <w:r w:rsidR="00F80078">
          <w:rPr>
            <w:noProof/>
            <w:webHidden/>
          </w:rPr>
          <w:t>31</w:t>
        </w:r>
        <w:r w:rsidR="00F80078">
          <w:rPr>
            <w:noProof/>
            <w:webHidden/>
          </w:rPr>
          <w:fldChar w:fldCharType="end"/>
        </w:r>
      </w:hyperlink>
    </w:p>
    <w:p w14:paraId="52514441" w14:textId="65049C3F" w:rsidR="00F80078" w:rsidRDefault="003E26C3">
      <w:pPr>
        <w:pStyle w:val="Spisilustracji"/>
        <w:tabs>
          <w:tab w:val="right" w:leader="dot" w:pos="9063"/>
        </w:tabs>
        <w:rPr>
          <w:rFonts w:asciiTheme="minorHAnsi" w:eastAsiaTheme="minorEastAsia" w:hAnsiTheme="minorHAnsi" w:cstheme="minorBidi"/>
          <w:noProof/>
          <w:sz w:val="22"/>
          <w:szCs w:val="22"/>
        </w:rPr>
      </w:pPr>
      <w:hyperlink w:anchor="_Toc153263978" w:history="1">
        <w:r w:rsidR="00F80078" w:rsidRPr="00980E72">
          <w:rPr>
            <w:rStyle w:val="Hipercze"/>
            <w:rFonts w:eastAsia="Calibri"/>
            <w:i/>
            <w:spacing w:val="5"/>
          </w:rPr>
          <w:t>Tabela 2 – Zalecane metody pomiarowe – pomiary poziomu</w:t>
        </w:r>
        <w:r w:rsidR="00F80078">
          <w:rPr>
            <w:noProof/>
            <w:webHidden/>
          </w:rPr>
          <w:tab/>
        </w:r>
        <w:r w:rsidR="00F80078">
          <w:rPr>
            <w:noProof/>
            <w:webHidden/>
          </w:rPr>
          <w:fldChar w:fldCharType="begin"/>
        </w:r>
        <w:r w:rsidR="00F80078">
          <w:rPr>
            <w:noProof/>
            <w:webHidden/>
          </w:rPr>
          <w:instrText xml:space="preserve"> PAGEREF _Toc153263978 \h </w:instrText>
        </w:r>
        <w:r w:rsidR="00F80078">
          <w:rPr>
            <w:noProof/>
            <w:webHidden/>
          </w:rPr>
        </w:r>
        <w:r w:rsidR="00F80078">
          <w:rPr>
            <w:noProof/>
            <w:webHidden/>
          </w:rPr>
          <w:fldChar w:fldCharType="separate"/>
        </w:r>
        <w:r w:rsidR="00F80078">
          <w:rPr>
            <w:noProof/>
            <w:webHidden/>
          </w:rPr>
          <w:t>61</w:t>
        </w:r>
        <w:r w:rsidR="00F80078">
          <w:rPr>
            <w:noProof/>
            <w:webHidden/>
          </w:rPr>
          <w:fldChar w:fldCharType="end"/>
        </w:r>
      </w:hyperlink>
    </w:p>
    <w:p w14:paraId="12B4612F" w14:textId="419E5A9C" w:rsidR="00F80078" w:rsidRDefault="003E26C3">
      <w:pPr>
        <w:pStyle w:val="Spisilustracji"/>
        <w:tabs>
          <w:tab w:val="right" w:leader="dot" w:pos="9063"/>
        </w:tabs>
        <w:rPr>
          <w:rFonts w:asciiTheme="minorHAnsi" w:eastAsiaTheme="minorEastAsia" w:hAnsiTheme="minorHAnsi" w:cstheme="minorBidi"/>
          <w:noProof/>
          <w:sz w:val="22"/>
          <w:szCs w:val="22"/>
        </w:rPr>
      </w:pPr>
      <w:hyperlink w:anchor="_Toc153263979" w:history="1">
        <w:r w:rsidR="00F80078" w:rsidRPr="00980E72">
          <w:rPr>
            <w:rStyle w:val="Hipercze"/>
            <w:rFonts w:eastAsia="Calibri"/>
            <w:bCs/>
            <w:i/>
            <w:spacing w:val="5"/>
          </w:rPr>
          <w:t>Tabela 3 - wymagania dla przepływomierzy</w:t>
        </w:r>
        <w:r w:rsidR="00F80078">
          <w:rPr>
            <w:noProof/>
            <w:webHidden/>
          </w:rPr>
          <w:tab/>
        </w:r>
        <w:r w:rsidR="00F80078">
          <w:rPr>
            <w:noProof/>
            <w:webHidden/>
          </w:rPr>
          <w:fldChar w:fldCharType="begin"/>
        </w:r>
        <w:r w:rsidR="00F80078">
          <w:rPr>
            <w:noProof/>
            <w:webHidden/>
          </w:rPr>
          <w:instrText xml:space="preserve"> PAGEREF _Toc153263979 \h </w:instrText>
        </w:r>
        <w:r w:rsidR="00F80078">
          <w:rPr>
            <w:noProof/>
            <w:webHidden/>
          </w:rPr>
        </w:r>
        <w:r w:rsidR="00F80078">
          <w:rPr>
            <w:noProof/>
            <w:webHidden/>
          </w:rPr>
          <w:fldChar w:fldCharType="separate"/>
        </w:r>
        <w:r w:rsidR="00F80078">
          <w:rPr>
            <w:noProof/>
            <w:webHidden/>
          </w:rPr>
          <w:t>64</w:t>
        </w:r>
        <w:r w:rsidR="00F80078">
          <w:rPr>
            <w:noProof/>
            <w:webHidden/>
          </w:rPr>
          <w:fldChar w:fldCharType="end"/>
        </w:r>
      </w:hyperlink>
    </w:p>
    <w:p w14:paraId="2D010D4F" w14:textId="2AA027B5" w:rsidR="00F80078" w:rsidRDefault="003E26C3">
      <w:pPr>
        <w:pStyle w:val="Spisilustracji"/>
        <w:tabs>
          <w:tab w:val="right" w:leader="dot" w:pos="9063"/>
        </w:tabs>
        <w:rPr>
          <w:rFonts w:asciiTheme="minorHAnsi" w:eastAsiaTheme="minorEastAsia" w:hAnsiTheme="minorHAnsi" w:cstheme="minorBidi"/>
          <w:noProof/>
          <w:sz w:val="22"/>
          <w:szCs w:val="22"/>
        </w:rPr>
      </w:pPr>
      <w:hyperlink w:anchor="_Toc153263980" w:history="1">
        <w:r w:rsidR="00F80078" w:rsidRPr="00980E72">
          <w:rPr>
            <w:rStyle w:val="Hipercze"/>
            <w:rFonts w:eastAsia="Calibri"/>
            <w:i/>
            <w:spacing w:val="5"/>
          </w:rPr>
          <w:t>Tabela 4 –wymagania dla testów trwałości napędów</w:t>
        </w:r>
        <w:r w:rsidR="00F80078">
          <w:rPr>
            <w:noProof/>
            <w:webHidden/>
          </w:rPr>
          <w:tab/>
        </w:r>
        <w:r w:rsidR="00F80078">
          <w:rPr>
            <w:noProof/>
            <w:webHidden/>
          </w:rPr>
          <w:fldChar w:fldCharType="begin"/>
        </w:r>
        <w:r w:rsidR="00F80078">
          <w:rPr>
            <w:noProof/>
            <w:webHidden/>
          </w:rPr>
          <w:instrText xml:space="preserve"> PAGEREF _Toc153263980 \h </w:instrText>
        </w:r>
        <w:r w:rsidR="00F80078">
          <w:rPr>
            <w:noProof/>
            <w:webHidden/>
          </w:rPr>
        </w:r>
        <w:r w:rsidR="00F80078">
          <w:rPr>
            <w:noProof/>
            <w:webHidden/>
          </w:rPr>
          <w:fldChar w:fldCharType="separate"/>
        </w:r>
        <w:r w:rsidR="00F80078">
          <w:rPr>
            <w:noProof/>
            <w:webHidden/>
          </w:rPr>
          <w:t>73</w:t>
        </w:r>
        <w:r w:rsidR="00F80078">
          <w:rPr>
            <w:noProof/>
            <w:webHidden/>
          </w:rPr>
          <w:fldChar w:fldCharType="end"/>
        </w:r>
      </w:hyperlink>
    </w:p>
    <w:p w14:paraId="1C68633F" w14:textId="4EED1D77" w:rsidR="00F80078" w:rsidRDefault="003E26C3">
      <w:pPr>
        <w:pStyle w:val="Spisilustracji"/>
        <w:tabs>
          <w:tab w:val="right" w:leader="dot" w:pos="9063"/>
        </w:tabs>
        <w:rPr>
          <w:rFonts w:asciiTheme="minorHAnsi" w:eastAsiaTheme="minorEastAsia" w:hAnsiTheme="minorHAnsi" w:cstheme="minorBidi"/>
          <w:noProof/>
          <w:sz w:val="22"/>
          <w:szCs w:val="22"/>
        </w:rPr>
      </w:pPr>
      <w:hyperlink r:id="rId11" w:anchor="_Toc153263981" w:history="1">
        <w:r w:rsidR="00F80078" w:rsidRPr="00980E72">
          <w:rPr>
            <w:rStyle w:val="Hipercze"/>
            <w:rFonts w:eastAsia="Calibri"/>
            <w:i/>
            <w:spacing w:val="5"/>
          </w:rPr>
          <w:t>Tabela 5 – oddziaływanie zakłóceń</w:t>
        </w:r>
        <w:r w:rsidR="00F80078">
          <w:rPr>
            <w:noProof/>
            <w:webHidden/>
          </w:rPr>
          <w:tab/>
        </w:r>
        <w:r w:rsidR="00F80078">
          <w:rPr>
            <w:noProof/>
            <w:webHidden/>
          </w:rPr>
          <w:fldChar w:fldCharType="begin"/>
        </w:r>
        <w:r w:rsidR="00F80078">
          <w:rPr>
            <w:noProof/>
            <w:webHidden/>
          </w:rPr>
          <w:instrText xml:space="preserve"> PAGEREF _Toc153263981 \h </w:instrText>
        </w:r>
        <w:r w:rsidR="00F80078">
          <w:rPr>
            <w:noProof/>
            <w:webHidden/>
          </w:rPr>
        </w:r>
        <w:r w:rsidR="00F80078">
          <w:rPr>
            <w:noProof/>
            <w:webHidden/>
          </w:rPr>
          <w:fldChar w:fldCharType="separate"/>
        </w:r>
        <w:r w:rsidR="00F80078">
          <w:rPr>
            <w:noProof/>
            <w:webHidden/>
          </w:rPr>
          <w:t>83</w:t>
        </w:r>
        <w:r w:rsidR="00F80078">
          <w:rPr>
            <w:noProof/>
            <w:webHidden/>
          </w:rPr>
          <w:fldChar w:fldCharType="end"/>
        </w:r>
      </w:hyperlink>
    </w:p>
    <w:p w14:paraId="6BB42FAA" w14:textId="572F678A" w:rsidR="00F80078" w:rsidRPr="00F80078" w:rsidRDefault="003E26C3">
      <w:pPr>
        <w:pStyle w:val="Spisilustracji"/>
        <w:tabs>
          <w:tab w:val="right" w:leader="dot" w:pos="9063"/>
        </w:tabs>
        <w:rPr>
          <w:rFonts w:asciiTheme="minorHAnsi" w:eastAsiaTheme="minorEastAsia" w:hAnsiTheme="minorHAnsi" w:cstheme="minorBidi"/>
          <w:i/>
          <w:noProof/>
          <w:sz w:val="22"/>
          <w:szCs w:val="22"/>
        </w:rPr>
      </w:pPr>
      <w:hyperlink w:anchor="_Toc153263982" w:history="1">
        <w:r w:rsidR="00F80078" w:rsidRPr="00F80078">
          <w:rPr>
            <w:rStyle w:val="Hipercze"/>
            <w:rFonts w:eastAsia="Calibri"/>
            <w:i/>
          </w:rPr>
          <w:t>Tabela 6 – Wykaz norm</w:t>
        </w:r>
        <w:r w:rsidR="00F80078" w:rsidRPr="00F80078">
          <w:rPr>
            <w:i/>
            <w:noProof/>
            <w:webHidden/>
          </w:rPr>
          <w:tab/>
        </w:r>
        <w:r w:rsidR="00F80078" w:rsidRPr="00F80078">
          <w:rPr>
            <w:i/>
            <w:noProof/>
            <w:webHidden/>
          </w:rPr>
          <w:fldChar w:fldCharType="begin"/>
        </w:r>
        <w:r w:rsidR="00F80078" w:rsidRPr="00F80078">
          <w:rPr>
            <w:i/>
            <w:noProof/>
            <w:webHidden/>
          </w:rPr>
          <w:instrText xml:space="preserve"> PAGEREF _Toc153263982 \h </w:instrText>
        </w:r>
        <w:r w:rsidR="00F80078" w:rsidRPr="00F80078">
          <w:rPr>
            <w:i/>
            <w:noProof/>
            <w:webHidden/>
          </w:rPr>
        </w:r>
        <w:r w:rsidR="00F80078" w:rsidRPr="00F80078">
          <w:rPr>
            <w:i/>
            <w:noProof/>
            <w:webHidden/>
          </w:rPr>
          <w:fldChar w:fldCharType="separate"/>
        </w:r>
        <w:r w:rsidR="00F80078" w:rsidRPr="00F80078">
          <w:rPr>
            <w:i/>
            <w:noProof/>
            <w:webHidden/>
          </w:rPr>
          <w:t>96</w:t>
        </w:r>
        <w:r w:rsidR="00F80078" w:rsidRPr="00F80078">
          <w:rPr>
            <w:i/>
            <w:noProof/>
            <w:webHidden/>
          </w:rPr>
          <w:fldChar w:fldCharType="end"/>
        </w:r>
      </w:hyperlink>
    </w:p>
    <w:p w14:paraId="7A958D68" w14:textId="39033478" w:rsidR="00F80078" w:rsidRDefault="003E26C3">
      <w:pPr>
        <w:pStyle w:val="Spisilustracji"/>
        <w:tabs>
          <w:tab w:val="right" w:leader="dot" w:pos="9063"/>
        </w:tabs>
        <w:rPr>
          <w:rFonts w:asciiTheme="minorHAnsi" w:eastAsiaTheme="minorEastAsia" w:hAnsiTheme="minorHAnsi" w:cstheme="minorBidi"/>
          <w:noProof/>
          <w:sz w:val="22"/>
          <w:szCs w:val="22"/>
        </w:rPr>
      </w:pPr>
      <w:hyperlink w:anchor="_Toc153263983" w:history="1">
        <w:r w:rsidR="00F80078" w:rsidRPr="00980E72">
          <w:rPr>
            <w:rStyle w:val="Hipercze"/>
            <w:rFonts w:eastAsia="Calibri"/>
            <w:i/>
            <w:spacing w:val="5"/>
          </w:rPr>
          <w:t xml:space="preserve">Tabela 7 Ustawy, Dyrektywy oraz Rozporządzenia obowiązujące w dokumencie </w:t>
        </w:r>
        <w:r w:rsidR="00F80078">
          <w:rPr>
            <w:noProof/>
            <w:webHidden/>
          </w:rPr>
          <w:tab/>
        </w:r>
        <w:r w:rsidR="00F80078">
          <w:rPr>
            <w:noProof/>
            <w:webHidden/>
          </w:rPr>
          <w:fldChar w:fldCharType="begin"/>
        </w:r>
        <w:r w:rsidR="00F80078">
          <w:rPr>
            <w:noProof/>
            <w:webHidden/>
          </w:rPr>
          <w:instrText xml:space="preserve"> PAGEREF _Toc153263983 \h </w:instrText>
        </w:r>
        <w:r w:rsidR="00F80078">
          <w:rPr>
            <w:noProof/>
            <w:webHidden/>
          </w:rPr>
        </w:r>
        <w:r w:rsidR="00F80078">
          <w:rPr>
            <w:noProof/>
            <w:webHidden/>
          </w:rPr>
          <w:fldChar w:fldCharType="separate"/>
        </w:r>
        <w:r w:rsidR="00F80078">
          <w:rPr>
            <w:noProof/>
            <w:webHidden/>
          </w:rPr>
          <w:t>103</w:t>
        </w:r>
        <w:r w:rsidR="00F80078">
          <w:rPr>
            <w:noProof/>
            <w:webHidden/>
          </w:rPr>
          <w:fldChar w:fldCharType="end"/>
        </w:r>
      </w:hyperlink>
    </w:p>
    <w:p w14:paraId="6283AF0B" w14:textId="3BE6FF60" w:rsidR="001715D1" w:rsidRDefault="001715D1" w:rsidP="008B3F29">
      <w:pPr>
        <w:tabs>
          <w:tab w:val="left" w:pos="851"/>
          <w:tab w:val="left" w:pos="993"/>
          <w:tab w:val="left" w:pos="1843"/>
        </w:tabs>
        <w:spacing w:after="200"/>
        <w:contextualSpacing w:val="0"/>
        <w:jc w:val="left"/>
        <w:rPr>
          <w:rFonts w:asciiTheme="minorHAnsi" w:eastAsia="Calibri" w:hAnsiTheme="minorHAnsi" w:cstheme="minorHAnsi"/>
        </w:rPr>
      </w:pPr>
      <w:r>
        <w:rPr>
          <w:rFonts w:asciiTheme="minorHAnsi" w:eastAsia="Calibri" w:hAnsiTheme="minorHAnsi" w:cstheme="minorHAnsi"/>
        </w:rPr>
        <w:fldChar w:fldCharType="end"/>
      </w:r>
    </w:p>
    <w:p w14:paraId="3BF32A1C" w14:textId="77777777" w:rsidR="001715D1" w:rsidRDefault="001715D1">
      <w:pPr>
        <w:spacing w:after="200" w:line="276" w:lineRule="auto"/>
        <w:contextualSpacing w:val="0"/>
        <w:jc w:val="left"/>
        <w:rPr>
          <w:rFonts w:asciiTheme="minorHAnsi" w:eastAsia="Calibri" w:hAnsiTheme="minorHAnsi" w:cstheme="minorHAnsi"/>
        </w:rPr>
      </w:pPr>
      <w:r>
        <w:rPr>
          <w:rFonts w:asciiTheme="minorHAnsi" w:eastAsia="Calibri" w:hAnsiTheme="minorHAnsi" w:cstheme="minorHAnsi"/>
        </w:rPr>
        <w:br w:type="page"/>
      </w:r>
    </w:p>
    <w:p w14:paraId="412F4792" w14:textId="77777777" w:rsidR="00156777" w:rsidRDefault="001715D1" w:rsidP="00AC2B45">
      <w:pPr>
        <w:spacing w:after="200" w:line="276" w:lineRule="auto"/>
        <w:contextualSpacing w:val="0"/>
        <w:jc w:val="left"/>
        <w:rPr>
          <w:noProof/>
        </w:rPr>
      </w:pPr>
      <w:r w:rsidRPr="00A04EB6">
        <w:rPr>
          <w:b/>
          <w:smallCaps/>
        </w:rPr>
        <w:lastRenderedPageBreak/>
        <w:t>Spis Rysunków</w:t>
      </w:r>
      <w:r>
        <w:rPr>
          <w:rFonts w:asciiTheme="minorHAnsi" w:eastAsia="Calibri" w:hAnsiTheme="minorHAnsi" w:cstheme="minorHAnsi"/>
          <w:smallCaps/>
        </w:rPr>
        <w:fldChar w:fldCharType="begin"/>
      </w:r>
      <w:r w:rsidRPr="00A04EB6">
        <w:rPr>
          <w:rFonts w:asciiTheme="minorHAnsi" w:eastAsia="Calibri" w:hAnsiTheme="minorHAnsi" w:cstheme="minorHAnsi"/>
          <w:smallCaps/>
        </w:rPr>
        <w:instrText xml:space="preserve"> TOC \h \z \c "Rysunek" </w:instrText>
      </w:r>
      <w:r>
        <w:rPr>
          <w:rFonts w:asciiTheme="minorHAnsi" w:eastAsia="Calibri" w:hAnsiTheme="minorHAnsi" w:cstheme="minorHAnsi"/>
          <w:smallCaps/>
        </w:rPr>
        <w:fldChar w:fldCharType="separate"/>
      </w:r>
    </w:p>
    <w:p w14:paraId="4DD97638" w14:textId="77DE30A7" w:rsidR="00156777" w:rsidRDefault="003E26C3">
      <w:pPr>
        <w:pStyle w:val="Spisilustracji"/>
        <w:tabs>
          <w:tab w:val="right" w:leader="dot" w:pos="9063"/>
        </w:tabs>
        <w:rPr>
          <w:rFonts w:asciiTheme="minorHAnsi" w:eastAsiaTheme="minorEastAsia" w:hAnsiTheme="minorHAnsi" w:cstheme="minorBidi"/>
          <w:noProof/>
          <w:sz w:val="22"/>
          <w:szCs w:val="22"/>
        </w:rPr>
      </w:pPr>
      <w:hyperlink r:id="rId12" w:anchor="_Toc153266377" w:history="1">
        <w:r w:rsidR="00156777" w:rsidRPr="008E4F81">
          <w:rPr>
            <w:rStyle w:val="Hipercze"/>
            <w:rFonts w:eastAsia="Calibri"/>
          </w:rPr>
          <w:t>Rysunek 1 - Schemat architektury Systemu sterowania w środowisku zwirtualizowanym</w:t>
        </w:r>
        <w:r w:rsidR="00156777">
          <w:rPr>
            <w:noProof/>
            <w:webHidden/>
          </w:rPr>
          <w:tab/>
        </w:r>
        <w:r w:rsidR="00156777">
          <w:rPr>
            <w:noProof/>
            <w:webHidden/>
          </w:rPr>
          <w:fldChar w:fldCharType="begin"/>
        </w:r>
        <w:r w:rsidR="00156777">
          <w:rPr>
            <w:noProof/>
            <w:webHidden/>
          </w:rPr>
          <w:instrText xml:space="preserve"> PAGEREF _Toc153266377 \h </w:instrText>
        </w:r>
        <w:r w:rsidR="00156777">
          <w:rPr>
            <w:noProof/>
            <w:webHidden/>
          </w:rPr>
        </w:r>
        <w:r w:rsidR="00156777">
          <w:rPr>
            <w:noProof/>
            <w:webHidden/>
          </w:rPr>
          <w:fldChar w:fldCharType="separate"/>
        </w:r>
        <w:r w:rsidR="00156777">
          <w:rPr>
            <w:noProof/>
            <w:webHidden/>
          </w:rPr>
          <w:t>15</w:t>
        </w:r>
        <w:r w:rsidR="00156777">
          <w:rPr>
            <w:noProof/>
            <w:webHidden/>
          </w:rPr>
          <w:fldChar w:fldCharType="end"/>
        </w:r>
      </w:hyperlink>
    </w:p>
    <w:p w14:paraId="2A991571" w14:textId="35676832" w:rsidR="00156777" w:rsidRDefault="003E26C3">
      <w:pPr>
        <w:pStyle w:val="Spisilustracji"/>
        <w:tabs>
          <w:tab w:val="right" w:leader="dot" w:pos="9063"/>
        </w:tabs>
        <w:rPr>
          <w:rFonts w:asciiTheme="minorHAnsi" w:eastAsiaTheme="minorEastAsia" w:hAnsiTheme="minorHAnsi" w:cstheme="minorBidi"/>
          <w:noProof/>
          <w:sz w:val="22"/>
          <w:szCs w:val="22"/>
        </w:rPr>
      </w:pPr>
      <w:hyperlink w:anchor="_Toc153266378" w:history="1">
        <w:r w:rsidR="00156777" w:rsidRPr="008E4F81">
          <w:rPr>
            <w:rStyle w:val="Hipercze"/>
            <w:rFonts w:eastAsia="Calibri"/>
          </w:rPr>
          <w:t>Rysunek 2 - Schemat ogólny układu synoptyk</w:t>
        </w:r>
        <w:r w:rsidR="00156777">
          <w:rPr>
            <w:noProof/>
            <w:webHidden/>
          </w:rPr>
          <w:tab/>
        </w:r>
        <w:r w:rsidR="00156777">
          <w:rPr>
            <w:noProof/>
            <w:webHidden/>
          </w:rPr>
          <w:fldChar w:fldCharType="begin"/>
        </w:r>
        <w:r w:rsidR="00156777">
          <w:rPr>
            <w:noProof/>
            <w:webHidden/>
          </w:rPr>
          <w:instrText xml:space="preserve"> PAGEREF _Toc153266378 \h </w:instrText>
        </w:r>
        <w:r w:rsidR="00156777">
          <w:rPr>
            <w:noProof/>
            <w:webHidden/>
          </w:rPr>
        </w:r>
        <w:r w:rsidR="00156777">
          <w:rPr>
            <w:noProof/>
            <w:webHidden/>
          </w:rPr>
          <w:fldChar w:fldCharType="separate"/>
        </w:r>
        <w:r w:rsidR="00156777">
          <w:rPr>
            <w:noProof/>
            <w:webHidden/>
          </w:rPr>
          <w:t>17</w:t>
        </w:r>
        <w:r w:rsidR="00156777">
          <w:rPr>
            <w:noProof/>
            <w:webHidden/>
          </w:rPr>
          <w:fldChar w:fldCharType="end"/>
        </w:r>
      </w:hyperlink>
    </w:p>
    <w:p w14:paraId="4DD85463" w14:textId="716ED247" w:rsidR="00156777" w:rsidRDefault="003E26C3">
      <w:pPr>
        <w:pStyle w:val="Spisilustracji"/>
        <w:tabs>
          <w:tab w:val="right" w:leader="dot" w:pos="9063"/>
        </w:tabs>
        <w:rPr>
          <w:rFonts w:asciiTheme="minorHAnsi" w:eastAsiaTheme="minorEastAsia" w:hAnsiTheme="minorHAnsi" w:cstheme="minorBidi"/>
          <w:noProof/>
          <w:sz w:val="22"/>
          <w:szCs w:val="22"/>
        </w:rPr>
      </w:pPr>
      <w:hyperlink r:id="rId13" w:anchor="_Toc153266379" w:history="1">
        <w:r w:rsidR="00156777" w:rsidRPr="008E4F81">
          <w:rPr>
            <w:rStyle w:val="Hipercze"/>
            <w:rFonts w:eastAsia="Calibri"/>
          </w:rPr>
          <w:t>Rysunek 3 - Warianty zabudowy czujników w zależności od długości czujnika i średnicy rurociągu</w:t>
        </w:r>
        <w:r w:rsidR="00156777">
          <w:rPr>
            <w:noProof/>
            <w:webHidden/>
          </w:rPr>
          <w:tab/>
        </w:r>
        <w:r w:rsidR="00156777">
          <w:rPr>
            <w:noProof/>
            <w:webHidden/>
          </w:rPr>
          <w:fldChar w:fldCharType="begin"/>
        </w:r>
        <w:r w:rsidR="00156777">
          <w:rPr>
            <w:noProof/>
            <w:webHidden/>
          </w:rPr>
          <w:instrText xml:space="preserve"> PAGEREF _Toc153266379 \h </w:instrText>
        </w:r>
        <w:r w:rsidR="00156777">
          <w:rPr>
            <w:noProof/>
            <w:webHidden/>
          </w:rPr>
        </w:r>
        <w:r w:rsidR="00156777">
          <w:rPr>
            <w:noProof/>
            <w:webHidden/>
          </w:rPr>
          <w:fldChar w:fldCharType="separate"/>
        </w:r>
        <w:r w:rsidR="00156777">
          <w:rPr>
            <w:noProof/>
            <w:webHidden/>
          </w:rPr>
          <w:t>38</w:t>
        </w:r>
        <w:r w:rsidR="00156777">
          <w:rPr>
            <w:noProof/>
            <w:webHidden/>
          </w:rPr>
          <w:fldChar w:fldCharType="end"/>
        </w:r>
      </w:hyperlink>
    </w:p>
    <w:p w14:paraId="7F2A269D" w14:textId="2C664F90" w:rsidR="00156777" w:rsidRDefault="003E26C3">
      <w:pPr>
        <w:pStyle w:val="Spisilustracji"/>
        <w:tabs>
          <w:tab w:val="right" w:leader="dot" w:pos="9063"/>
        </w:tabs>
        <w:rPr>
          <w:rFonts w:asciiTheme="minorHAnsi" w:eastAsiaTheme="minorEastAsia" w:hAnsiTheme="minorHAnsi" w:cstheme="minorBidi"/>
          <w:noProof/>
          <w:sz w:val="22"/>
          <w:szCs w:val="22"/>
        </w:rPr>
      </w:pPr>
      <w:hyperlink r:id="rId14" w:anchor="_Toc153266380" w:history="1">
        <w:r w:rsidR="00156777" w:rsidRPr="008E4F81">
          <w:rPr>
            <w:rStyle w:val="Hipercze"/>
            <w:rFonts w:eastAsia="Calibri"/>
          </w:rPr>
          <w:t>Rysunek 4 - Przykładowe warianty zabudowy czujników w zależności od długości czujnika i średnicy rurociągu</w:t>
        </w:r>
        <w:r w:rsidR="00156777">
          <w:rPr>
            <w:noProof/>
            <w:webHidden/>
          </w:rPr>
          <w:tab/>
        </w:r>
        <w:r w:rsidR="00156777">
          <w:rPr>
            <w:noProof/>
            <w:webHidden/>
          </w:rPr>
          <w:fldChar w:fldCharType="begin"/>
        </w:r>
        <w:r w:rsidR="00156777">
          <w:rPr>
            <w:noProof/>
            <w:webHidden/>
          </w:rPr>
          <w:instrText xml:space="preserve"> PAGEREF _Toc153266380 \h </w:instrText>
        </w:r>
        <w:r w:rsidR="00156777">
          <w:rPr>
            <w:noProof/>
            <w:webHidden/>
          </w:rPr>
        </w:r>
        <w:r w:rsidR="00156777">
          <w:rPr>
            <w:noProof/>
            <w:webHidden/>
          </w:rPr>
          <w:fldChar w:fldCharType="separate"/>
        </w:r>
        <w:r w:rsidR="00156777">
          <w:rPr>
            <w:noProof/>
            <w:webHidden/>
          </w:rPr>
          <w:t>41</w:t>
        </w:r>
        <w:r w:rsidR="00156777">
          <w:rPr>
            <w:noProof/>
            <w:webHidden/>
          </w:rPr>
          <w:fldChar w:fldCharType="end"/>
        </w:r>
      </w:hyperlink>
    </w:p>
    <w:p w14:paraId="0F184E46" w14:textId="1F293772" w:rsidR="00156777" w:rsidRDefault="003E26C3">
      <w:pPr>
        <w:pStyle w:val="Spisilustracji"/>
        <w:tabs>
          <w:tab w:val="right" w:leader="dot" w:pos="9063"/>
        </w:tabs>
        <w:rPr>
          <w:rFonts w:asciiTheme="minorHAnsi" w:eastAsiaTheme="minorEastAsia" w:hAnsiTheme="minorHAnsi" w:cstheme="minorBidi"/>
          <w:noProof/>
          <w:sz w:val="22"/>
          <w:szCs w:val="22"/>
        </w:rPr>
      </w:pPr>
      <w:hyperlink r:id="rId15" w:anchor="_Toc153266381" w:history="1">
        <w:r w:rsidR="00156777" w:rsidRPr="008E4F81">
          <w:rPr>
            <w:rStyle w:val="Hipercze"/>
            <w:rFonts w:eastAsia="Calibri"/>
          </w:rPr>
          <w:t>Rysunek 5 - Zabudowa czujnika temperatury w kanale spalin</w:t>
        </w:r>
        <w:r w:rsidR="00156777">
          <w:rPr>
            <w:noProof/>
            <w:webHidden/>
          </w:rPr>
          <w:tab/>
        </w:r>
        <w:r w:rsidR="00156777">
          <w:rPr>
            <w:noProof/>
            <w:webHidden/>
          </w:rPr>
          <w:fldChar w:fldCharType="begin"/>
        </w:r>
        <w:r w:rsidR="00156777">
          <w:rPr>
            <w:noProof/>
            <w:webHidden/>
          </w:rPr>
          <w:instrText xml:space="preserve"> PAGEREF _Toc153266381 \h </w:instrText>
        </w:r>
        <w:r w:rsidR="00156777">
          <w:rPr>
            <w:noProof/>
            <w:webHidden/>
          </w:rPr>
        </w:r>
        <w:r w:rsidR="00156777">
          <w:rPr>
            <w:noProof/>
            <w:webHidden/>
          </w:rPr>
          <w:fldChar w:fldCharType="separate"/>
        </w:r>
        <w:r w:rsidR="00156777">
          <w:rPr>
            <w:noProof/>
            <w:webHidden/>
          </w:rPr>
          <w:t>42</w:t>
        </w:r>
        <w:r w:rsidR="00156777">
          <w:rPr>
            <w:noProof/>
            <w:webHidden/>
          </w:rPr>
          <w:fldChar w:fldCharType="end"/>
        </w:r>
      </w:hyperlink>
    </w:p>
    <w:p w14:paraId="327F8303" w14:textId="3F5779F5" w:rsidR="00156777" w:rsidRDefault="003E26C3">
      <w:pPr>
        <w:pStyle w:val="Spisilustracji"/>
        <w:tabs>
          <w:tab w:val="right" w:leader="dot" w:pos="9063"/>
        </w:tabs>
        <w:rPr>
          <w:rFonts w:asciiTheme="minorHAnsi" w:eastAsiaTheme="minorEastAsia" w:hAnsiTheme="minorHAnsi" w:cstheme="minorBidi"/>
          <w:noProof/>
          <w:sz w:val="22"/>
          <w:szCs w:val="22"/>
        </w:rPr>
      </w:pPr>
      <w:hyperlink r:id="rId16" w:anchor="_Toc153266382" w:history="1">
        <w:r w:rsidR="00156777" w:rsidRPr="008E4F81">
          <w:rPr>
            <w:rStyle w:val="Hipercze"/>
            <w:rFonts w:eastAsia="Calibri"/>
          </w:rPr>
          <w:t>Rysunek 6 - Przykłady króćców wkręcanych dla czujników pomiaru temperatury metalu oraz</w:t>
        </w:r>
        <w:r w:rsidR="00156777">
          <w:rPr>
            <w:noProof/>
            <w:webHidden/>
          </w:rPr>
          <w:tab/>
        </w:r>
        <w:r w:rsidR="00156777">
          <w:rPr>
            <w:noProof/>
            <w:webHidden/>
          </w:rPr>
          <w:fldChar w:fldCharType="begin"/>
        </w:r>
        <w:r w:rsidR="00156777">
          <w:rPr>
            <w:noProof/>
            <w:webHidden/>
          </w:rPr>
          <w:instrText xml:space="preserve"> PAGEREF _Toc153266382 \h </w:instrText>
        </w:r>
        <w:r w:rsidR="00156777">
          <w:rPr>
            <w:noProof/>
            <w:webHidden/>
          </w:rPr>
        </w:r>
        <w:r w:rsidR="00156777">
          <w:rPr>
            <w:noProof/>
            <w:webHidden/>
          </w:rPr>
          <w:fldChar w:fldCharType="separate"/>
        </w:r>
        <w:r w:rsidR="00156777">
          <w:rPr>
            <w:noProof/>
            <w:webHidden/>
          </w:rPr>
          <w:t>44</w:t>
        </w:r>
        <w:r w:rsidR="00156777">
          <w:rPr>
            <w:noProof/>
            <w:webHidden/>
          </w:rPr>
          <w:fldChar w:fldCharType="end"/>
        </w:r>
      </w:hyperlink>
    </w:p>
    <w:p w14:paraId="60D1CAAD" w14:textId="4FC2AD34" w:rsidR="00156777" w:rsidRDefault="003E26C3">
      <w:pPr>
        <w:pStyle w:val="Spisilustracji"/>
        <w:tabs>
          <w:tab w:val="right" w:leader="dot" w:pos="9063"/>
        </w:tabs>
        <w:rPr>
          <w:rFonts w:asciiTheme="minorHAnsi" w:eastAsiaTheme="minorEastAsia" w:hAnsiTheme="minorHAnsi" w:cstheme="minorBidi"/>
          <w:noProof/>
          <w:sz w:val="22"/>
          <w:szCs w:val="22"/>
        </w:rPr>
      </w:pPr>
      <w:hyperlink r:id="rId17" w:anchor="_Toc153266383" w:history="1">
        <w:r w:rsidR="00156777" w:rsidRPr="008E4F81">
          <w:rPr>
            <w:rStyle w:val="Hipercze"/>
            <w:rFonts w:eastAsia="Calibri"/>
          </w:rPr>
          <w:t>Rysunek 7 - Przykłady króćców montażowych z gwintem zewnętrznym (po lewej) i wewnętrznym (po prawej)</w:t>
        </w:r>
        <w:r w:rsidR="00156777">
          <w:rPr>
            <w:noProof/>
            <w:webHidden/>
          </w:rPr>
          <w:tab/>
        </w:r>
        <w:r w:rsidR="00156777">
          <w:rPr>
            <w:noProof/>
            <w:webHidden/>
          </w:rPr>
          <w:fldChar w:fldCharType="begin"/>
        </w:r>
        <w:r w:rsidR="00156777">
          <w:rPr>
            <w:noProof/>
            <w:webHidden/>
          </w:rPr>
          <w:instrText xml:space="preserve"> PAGEREF _Toc153266383 \h </w:instrText>
        </w:r>
        <w:r w:rsidR="00156777">
          <w:rPr>
            <w:noProof/>
            <w:webHidden/>
          </w:rPr>
        </w:r>
        <w:r w:rsidR="00156777">
          <w:rPr>
            <w:noProof/>
            <w:webHidden/>
          </w:rPr>
          <w:fldChar w:fldCharType="separate"/>
        </w:r>
        <w:r w:rsidR="00156777">
          <w:rPr>
            <w:noProof/>
            <w:webHidden/>
          </w:rPr>
          <w:t>45</w:t>
        </w:r>
        <w:r w:rsidR="00156777">
          <w:rPr>
            <w:noProof/>
            <w:webHidden/>
          </w:rPr>
          <w:fldChar w:fldCharType="end"/>
        </w:r>
      </w:hyperlink>
    </w:p>
    <w:p w14:paraId="6B593EB7" w14:textId="522F2295" w:rsidR="00156777" w:rsidRDefault="003E26C3">
      <w:pPr>
        <w:pStyle w:val="Spisilustracji"/>
        <w:tabs>
          <w:tab w:val="right" w:leader="dot" w:pos="9063"/>
        </w:tabs>
        <w:rPr>
          <w:rFonts w:asciiTheme="minorHAnsi" w:eastAsiaTheme="minorEastAsia" w:hAnsiTheme="minorHAnsi" w:cstheme="minorBidi"/>
          <w:noProof/>
          <w:sz w:val="22"/>
          <w:szCs w:val="22"/>
        </w:rPr>
      </w:pPr>
      <w:hyperlink r:id="rId18" w:anchor="_Toc153266384" w:history="1">
        <w:r w:rsidR="00156777" w:rsidRPr="008E4F81">
          <w:rPr>
            <w:rStyle w:val="Hipercze"/>
            <w:rFonts w:eastAsia="Calibri"/>
          </w:rPr>
          <w:t>Rysunek 8 - Przykładowa kieszeń do montażu czujników temperatury</w:t>
        </w:r>
        <w:r w:rsidR="00156777">
          <w:rPr>
            <w:noProof/>
            <w:webHidden/>
          </w:rPr>
          <w:tab/>
        </w:r>
        <w:r w:rsidR="00156777">
          <w:rPr>
            <w:noProof/>
            <w:webHidden/>
          </w:rPr>
          <w:fldChar w:fldCharType="begin"/>
        </w:r>
        <w:r w:rsidR="00156777">
          <w:rPr>
            <w:noProof/>
            <w:webHidden/>
          </w:rPr>
          <w:instrText xml:space="preserve"> PAGEREF _Toc153266384 \h </w:instrText>
        </w:r>
        <w:r w:rsidR="00156777">
          <w:rPr>
            <w:noProof/>
            <w:webHidden/>
          </w:rPr>
        </w:r>
        <w:r w:rsidR="00156777">
          <w:rPr>
            <w:noProof/>
            <w:webHidden/>
          </w:rPr>
          <w:fldChar w:fldCharType="separate"/>
        </w:r>
        <w:r w:rsidR="00156777">
          <w:rPr>
            <w:noProof/>
            <w:webHidden/>
          </w:rPr>
          <w:t>46</w:t>
        </w:r>
        <w:r w:rsidR="00156777">
          <w:rPr>
            <w:noProof/>
            <w:webHidden/>
          </w:rPr>
          <w:fldChar w:fldCharType="end"/>
        </w:r>
      </w:hyperlink>
    </w:p>
    <w:p w14:paraId="59C7D396" w14:textId="107F7527" w:rsidR="00156777" w:rsidRDefault="003E26C3">
      <w:pPr>
        <w:pStyle w:val="Spisilustracji"/>
        <w:tabs>
          <w:tab w:val="right" w:leader="dot" w:pos="9063"/>
        </w:tabs>
        <w:rPr>
          <w:rFonts w:asciiTheme="minorHAnsi" w:eastAsiaTheme="minorEastAsia" w:hAnsiTheme="minorHAnsi" w:cstheme="minorBidi"/>
          <w:noProof/>
          <w:sz w:val="22"/>
          <w:szCs w:val="22"/>
        </w:rPr>
      </w:pPr>
      <w:hyperlink r:id="rId19" w:anchor="_Toc153266385" w:history="1">
        <w:r w:rsidR="00156777" w:rsidRPr="008E4F81">
          <w:rPr>
            <w:rStyle w:val="Hipercze"/>
            <w:rFonts w:eastAsia="Calibri"/>
          </w:rPr>
          <w:t>Rysunek 9 - Przykład osłony ciśnieniowej wspawywanej z gwintem wewnętrznym</w:t>
        </w:r>
        <w:r w:rsidR="00156777">
          <w:rPr>
            <w:noProof/>
            <w:webHidden/>
          </w:rPr>
          <w:tab/>
        </w:r>
        <w:r w:rsidR="00156777">
          <w:rPr>
            <w:noProof/>
            <w:webHidden/>
          </w:rPr>
          <w:fldChar w:fldCharType="begin"/>
        </w:r>
        <w:r w:rsidR="00156777">
          <w:rPr>
            <w:noProof/>
            <w:webHidden/>
          </w:rPr>
          <w:instrText xml:space="preserve"> PAGEREF _Toc153266385 \h </w:instrText>
        </w:r>
        <w:r w:rsidR="00156777">
          <w:rPr>
            <w:noProof/>
            <w:webHidden/>
          </w:rPr>
        </w:r>
        <w:r w:rsidR="00156777">
          <w:rPr>
            <w:noProof/>
            <w:webHidden/>
          </w:rPr>
          <w:fldChar w:fldCharType="separate"/>
        </w:r>
        <w:r w:rsidR="00156777">
          <w:rPr>
            <w:noProof/>
            <w:webHidden/>
          </w:rPr>
          <w:t>47</w:t>
        </w:r>
        <w:r w:rsidR="00156777">
          <w:rPr>
            <w:noProof/>
            <w:webHidden/>
          </w:rPr>
          <w:fldChar w:fldCharType="end"/>
        </w:r>
      </w:hyperlink>
    </w:p>
    <w:p w14:paraId="620D0AEA" w14:textId="091A86C6" w:rsidR="00156777" w:rsidRDefault="003E26C3">
      <w:pPr>
        <w:pStyle w:val="Spisilustracji"/>
        <w:tabs>
          <w:tab w:val="right" w:leader="dot" w:pos="9063"/>
        </w:tabs>
        <w:rPr>
          <w:rFonts w:asciiTheme="minorHAnsi" w:eastAsiaTheme="minorEastAsia" w:hAnsiTheme="minorHAnsi" w:cstheme="minorBidi"/>
          <w:noProof/>
          <w:sz w:val="22"/>
          <w:szCs w:val="22"/>
        </w:rPr>
      </w:pPr>
      <w:hyperlink r:id="rId20" w:anchor="_Toc153266386" w:history="1">
        <w:r w:rsidR="00156777" w:rsidRPr="008E4F81">
          <w:rPr>
            <w:rStyle w:val="Hipercze"/>
            <w:rFonts w:eastAsia="Calibri"/>
          </w:rPr>
          <w:t>Rysunek 10 - Przykład zabudowy czujnika w osłonie ciśnieniowej (pochwie)</w:t>
        </w:r>
        <w:r w:rsidR="00156777">
          <w:rPr>
            <w:noProof/>
            <w:webHidden/>
          </w:rPr>
          <w:tab/>
        </w:r>
        <w:r w:rsidR="00156777">
          <w:rPr>
            <w:noProof/>
            <w:webHidden/>
          </w:rPr>
          <w:fldChar w:fldCharType="begin"/>
        </w:r>
        <w:r w:rsidR="00156777">
          <w:rPr>
            <w:noProof/>
            <w:webHidden/>
          </w:rPr>
          <w:instrText xml:space="preserve"> PAGEREF _Toc153266386 \h </w:instrText>
        </w:r>
        <w:r w:rsidR="00156777">
          <w:rPr>
            <w:noProof/>
            <w:webHidden/>
          </w:rPr>
        </w:r>
        <w:r w:rsidR="00156777">
          <w:rPr>
            <w:noProof/>
            <w:webHidden/>
          </w:rPr>
          <w:fldChar w:fldCharType="separate"/>
        </w:r>
        <w:r w:rsidR="00156777">
          <w:rPr>
            <w:noProof/>
            <w:webHidden/>
          </w:rPr>
          <w:t>48</w:t>
        </w:r>
        <w:r w:rsidR="00156777">
          <w:rPr>
            <w:noProof/>
            <w:webHidden/>
          </w:rPr>
          <w:fldChar w:fldCharType="end"/>
        </w:r>
      </w:hyperlink>
    </w:p>
    <w:p w14:paraId="2968A2A7" w14:textId="02413D87" w:rsidR="00156777" w:rsidRDefault="003E26C3">
      <w:pPr>
        <w:pStyle w:val="Spisilustracji"/>
        <w:tabs>
          <w:tab w:val="right" w:leader="dot" w:pos="9063"/>
        </w:tabs>
        <w:rPr>
          <w:rFonts w:asciiTheme="minorHAnsi" w:eastAsiaTheme="minorEastAsia" w:hAnsiTheme="minorHAnsi" w:cstheme="minorBidi"/>
          <w:noProof/>
          <w:sz w:val="22"/>
          <w:szCs w:val="22"/>
        </w:rPr>
      </w:pPr>
      <w:hyperlink r:id="rId21" w:anchor="_Toc153266387" w:history="1">
        <w:r w:rsidR="00156777" w:rsidRPr="008E4F81">
          <w:rPr>
            <w:rStyle w:val="Hipercze"/>
            <w:rFonts w:eastAsia="Calibri"/>
          </w:rPr>
          <w:t>Rysunek 11 - Rekomendowane umiejscowienie króćców pomiarowych w rurociągu wodnym</w:t>
        </w:r>
        <w:r w:rsidR="00156777">
          <w:rPr>
            <w:noProof/>
            <w:webHidden/>
          </w:rPr>
          <w:tab/>
        </w:r>
        <w:r w:rsidR="00156777">
          <w:rPr>
            <w:noProof/>
            <w:webHidden/>
          </w:rPr>
          <w:fldChar w:fldCharType="begin"/>
        </w:r>
        <w:r w:rsidR="00156777">
          <w:rPr>
            <w:noProof/>
            <w:webHidden/>
          </w:rPr>
          <w:instrText xml:space="preserve"> PAGEREF _Toc153266387 \h </w:instrText>
        </w:r>
        <w:r w:rsidR="00156777">
          <w:rPr>
            <w:noProof/>
            <w:webHidden/>
          </w:rPr>
        </w:r>
        <w:r w:rsidR="00156777">
          <w:rPr>
            <w:noProof/>
            <w:webHidden/>
          </w:rPr>
          <w:fldChar w:fldCharType="separate"/>
        </w:r>
        <w:r w:rsidR="00156777">
          <w:rPr>
            <w:noProof/>
            <w:webHidden/>
          </w:rPr>
          <w:t>53</w:t>
        </w:r>
        <w:r w:rsidR="00156777">
          <w:rPr>
            <w:noProof/>
            <w:webHidden/>
          </w:rPr>
          <w:fldChar w:fldCharType="end"/>
        </w:r>
      </w:hyperlink>
    </w:p>
    <w:p w14:paraId="2E34ACDF" w14:textId="7DA6F93D" w:rsidR="00156777" w:rsidRDefault="003E26C3">
      <w:pPr>
        <w:pStyle w:val="Spisilustracji"/>
        <w:tabs>
          <w:tab w:val="right" w:leader="dot" w:pos="9063"/>
        </w:tabs>
        <w:rPr>
          <w:rFonts w:asciiTheme="minorHAnsi" w:eastAsiaTheme="minorEastAsia" w:hAnsiTheme="minorHAnsi" w:cstheme="minorBidi"/>
          <w:noProof/>
          <w:sz w:val="22"/>
          <w:szCs w:val="22"/>
        </w:rPr>
      </w:pPr>
      <w:hyperlink r:id="rId22" w:anchor="_Toc153266388" w:history="1">
        <w:r w:rsidR="00156777" w:rsidRPr="008E4F81">
          <w:rPr>
            <w:rStyle w:val="Hipercze"/>
            <w:rFonts w:eastAsia="Calibri"/>
          </w:rPr>
          <w:t>Rysunek 12 - Rekomendowane umiejscowienie króćców pomiarowych w rurociągu parowym</w:t>
        </w:r>
        <w:r w:rsidR="00156777">
          <w:rPr>
            <w:noProof/>
            <w:webHidden/>
          </w:rPr>
          <w:tab/>
        </w:r>
        <w:r w:rsidR="00156777">
          <w:rPr>
            <w:noProof/>
            <w:webHidden/>
          </w:rPr>
          <w:fldChar w:fldCharType="begin"/>
        </w:r>
        <w:r w:rsidR="00156777">
          <w:rPr>
            <w:noProof/>
            <w:webHidden/>
          </w:rPr>
          <w:instrText xml:space="preserve"> PAGEREF _Toc153266388 \h </w:instrText>
        </w:r>
        <w:r w:rsidR="00156777">
          <w:rPr>
            <w:noProof/>
            <w:webHidden/>
          </w:rPr>
        </w:r>
        <w:r w:rsidR="00156777">
          <w:rPr>
            <w:noProof/>
            <w:webHidden/>
          </w:rPr>
          <w:fldChar w:fldCharType="separate"/>
        </w:r>
        <w:r w:rsidR="00156777">
          <w:rPr>
            <w:noProof/>
            <w:webHidden/>
          </w:rPr>
          <w:t>54</w:t>
        </w:r>
        <w:r w:rsidR="00156777">
          <w:rPr>
            <w:noProof/>
            <w:webHidden/>
          </w:rPr>
          <w:fldChar w:fldCharType="end"/>
        </w:r>
      </w:hyperlink>
    </w:p>
    <w:p w14:paraId="35D8B670" w14:textId="007C2E75" w:rsidR="00156777" w:rsidRDefault="003E26C3">
      <w:pPr>
        <w:pStyle w:val="Spisilustracji"/>
        <w:tabs>
          <w:tab w:val="right" w:leader="dot" w:pos="9063"/>
        </w:tabs>
        <w:rPr>
          <w:rFonts w:asciiTheme="minorHAnsi" w:eastAsiaTheme="minorEastAsia" w:hAnsiTheme="minorHAnsi" w:cstheme="minorBidi"/>
          <w:noProof/>
          <w:sz w:val="22"/>
          <w:szCs w:val="22"/>
        </w:rPr>
      </w:pPr>
      <w:hyperlink w:anchor="_Toc153266389" w:history="1">
        <w:r w:rsidR="00156777" w:rsidRPr="008E4F81">
          <w:rPr>
            <w:rStyle w:val="Hipercze"/>
            <w:rFonts w:eastAsia="Calibri"/>
          </w:rPr>
          <w:t>Rysunek 13 - Rekomendowane umiejscowienie króćców pomiarowych w rurociągu parowym pod próżnią</w:t>
        </w:r>
        <w:r w:rsidR="00156777">
          <w:rPr>
            <w:noProof/>
            <w:webHidden/>
          </w:rPr>
          <w:tab/>
        </w:r>
        <w:r w:rsidR="00156777">
          <w:rPr>
            <w:noProof/>
            <w:webHidden/>
          </w:rPr>
          <w:fldChar w:fldCharType="begin"/>
        </w:r>
        <w:r w:rsidR="00156777">
          <w:rPr>
            <w:noProof/>
            <w:webHidden/>
          </w:rPr>
          <w:instrText xml:space="preserve"> PAGEREF _Toc153266389 \h </w:instrText>
        </w:r>
        <w:r w:rsidR="00156777">
          <w:rPr>
            <w:noProof/>
            <w:webHidden/>
          </w:rPr>
        </w:r>
        <w:r w:rsidR="00156777">
          <w:rPr>
            <w:noProof/>
            <w:webHidden/>
          </w:rPr>
          <w:fldChar w:fldCharType="separate"/>
        </w:r>
        <w:r w:rsidR="00156777">
          <w:rPr>
            <w:noProof/>
            <w:webHidden/>
          </w:rPr>
          <w:t>54</w:t>
        </w:r>
        <w:r w:rsidR="00156777">
          <w:rPr>
            <w:noProof/>
            <w:webHidden/>
          </w:rPr>
          <w:fldChar w:fldCharType="end"/>
        </w:r>
      </w:hyperlink>
    </w:p>
    <w:p w14:paraId="55DBAED8" w14:textId="4005F14B" w:rsidR="00156777" w:rsidRDefault="003E26C3">
      <w:pPr>
        <w:pStyle w:val="Spisilustracji"/>
        <w:tabs>
          <w:tab w:val="right" w:leader="dot" w:pos="9063"/>
        </w:tabs>
        <w:rPr>
          <w:rFonts w:asciiTheme="minorHAnsi" w:eastAsiaTheme="minorEastAsia" w:hAnsiTheme="minorHAnsi" w:cstheme="minorBidi"/>
          <w:noProof/>
          <w:sz w:val="22"/>
          <w:szCs w:val="22"/>
        </w:rPr>
      </w:pPr>
      <w:hyperlink r:id="rId23" w:anchor="_Toc153266390" w:history="1">
        <w:r w:rsidR="00156777" w:rsidRPr="008E4F81">
          <w:rPr>
            <w:rStyle w:val="Hipercze"/>
            <w:rFonts w:eastAsia="Calibri"/>
          </w:rPr>
          <w:t>Rysunek 14 – Rekomendowane umiejscowienie króćców w rurociągu gazowym</w:t>
        </w:r>
        <w:r w:rsidR="00156777">
          <w:rPr>
            <w:noProof/>
            <w:webHidden/>
          </w:rPr>
          <w:tab/>
        </w:r>
        <w:r w:rsidR="00156777">
          <w:rPr>
            <w:noProof/>
            <w:webHidden/>
          </w:rPr>
          <w:fldChar w:fldCharType="begin"/>
        </w:r>
        <w:r w:rsidR="00156777">
          <w:rPr>
            <w:noProof/>
            <w:webHidden/>
          </w:rPr>
          <w:instrText xml:space="preserve"> PAGEREF _Toc153266390 \h </w:instrText>
        </w:r>
        <w:r w:rsidR="00156777">
          <w:rPr>
            <w:noProof/>
            <w:webHidden/>
          </w:rPr>
        </w:r>
        <w:r w:rsidR="00156777">
          <w:rPr>
            <w:noProof/>
            <w:webHidden/>
          </w:rPr>
          <w:fldChar w:fldCharType="separate"/>
        </w:r>
        <w:r w:rsidR="00156777">
          <w:rPr>
            <w:noProof/>
            <w:webHidden/>
          </w:rPr>
          <w:t>55</w:t>
        </w:r>
        <w:r w:rsidR="00156777">
          <w:rPr>
            <w:noProof/>
            <w:webHidden/>
          </w:rPr>
          <w:fldChar w:fldCharType="end"/>
        </w:r>
      </w:hyperlink>
    </w:p>
    <w:p w14:paraId="67CF6B3C" w14:textId="3B9DBC48" w:rsidR="00156777" w:rsidRDefault="003E26C3">
      <w:pPr>
        <w:pStyle w:val="Spisilustracji"/>
        <w:tabs>
          <w:tab w:val="right" w:leader="dot" w:pos="9063"/>
        </w:tabs>
        <w:rPr>
          <w:rFonts w:asciiTheme="minorHAnsi" w:eastAsiaTheme="minorEastAsia" w:hAnsiTheme="minorHAnsi" w:cstheme="minorBidi"/>
          <w:noProof/>
          <w:sz w:val="22"/>
          <w:szCs w:val="22"/>
        </w:rPr>
      </w:pPr>
      <w:hyperlink w:anchor="_Toc153266391" w:history="1">
        <w:r w:rsidR="00156777" w:rsidRPr="008E4F81">
          <w:rPr>
            <w:rStyle w:val="Hipercze"/>
            <w:rFonts w:eastAsia="Calibri" w:cstheme="minorHAnsi"/>
          </w:rPr>
          <w:t>Rysunek 15 - Rekomendowane umiejscowienie króćców pomiarowych dla pary, gazu, spalin i wody w rurociągu pionowym</w:t>
        </w:r>
        <w:r w:rsidR="00156777">
          <w:rPr>
            <w:noProof/>
            <w:webHidden/>
          </w:rPr>
          <w:tab/>
        </w:r>
        <w:r w:rsidR="00156777">
          <w:rPr>
            <w:noProof/>
            <w:webHidden/>
          </w:rPr>
          <w:fldChar w:fldCharType="begin"/>
        </w:r>
        <w:r w:rsidR="00156777">
          <w:rPr>
            <w:noProof/>
            <w:webHidden/>
          </w:rPr>
          <w:instrText xml:space="preserve"> PAGEREF _Toc153266391 \h </w:instrText>
        </w:r>
        <w:r w:rsidR="00156777">
          <w:rPr>
            <w:noProof/>
            <w:webHidden/>
          </w:rPr>
        </w:r>
        <w:r w:rsidR="00156777">
          <w:rPr>
            <w:noProof/>
            <w:webHidden/>
          </w:rPr>
          <w:fldChar w:fldCharType="separate"/>
        </w:r>
        <w:r w:rsidR="00156777">
          <w:rPr>
            <w:noProof/>
            <w:webHidden/>
          </w:rPr>
          <w:t>55</w:t>
        </w:r>
        <w:r w:rsidR="00156777">
          <w:rPr>
            <w:noProof/>
            <w:webHidden/>
          </w:rPr>
          <w:fldChar w:fldCharType="end"/>
        </w:r>
      </w:hyperlink>
    </w:p>
    <w:p w14:paraId="1B51C3AD" w14:textId="05C930E5" w:rsidR="00156777" w:rsidRDefault="003E26C3">
      <w:pPr>
        <w:pStyle w:val="Spisilustracji"/>
        <w:tabs>
          <w:tab w:val="right" w:leader="dot" w:pos="9063"/>
        </w:tabs>
        <w:rPr>
          <w:rFonts w:asciiTheme="minorHAnsi" w:eastAsiaTheme="minorEastAsia" w:hAnsiTheme="minorHAnsi" w:cstheme="minorBidi"/>
          <w:noProof/>
          <w:sz w:val="22"/>
          <w:szCs w:val="22"/>
        </w:rPr>
      </w:pPr>
      <w:hyperlink w:anchor="_Toc153266392" w:history="1">
        <w:r w:rsidR="00156777" w:rsidRPr="008E4F81">
          <w:rPr>
            <w:rStyle w:val="Hipercze"/>
            <w:rFonts w:eastAsia="Calibri" w:cstheme="minorHAnsi"/>
          </w:rPr>
          <w:t>Rysunek 16 - Orientacyjne położenie króćca pomiarowego przy pomiarze poziomu</w:t>
        </w:r>
        <w:r w:rsidR="00156777">
          <w:rPr>
            <w:noProof/>
            <w:webHidden/>
          </w:rPr>
          <w:tab/>
        </w:r>
        <w:r w:rsidR="00156777">
          <w:rPr>
            <w:noProof/>
            <w:webHidden/>
          </w:rPr>
          <w:fldChar w:fldCharType="begin"/>
        </w:r>
        <w:r w:rsidR="00156777">
          <w:rPr>
            <w:noProof/>
            <w:webHidden/>
          </w:rPr>
          <w:instrText xml:space="preserve"> PAGEREF _Toc153266392 \h </w:instrText>
        </w:r>
        <w:r w:rsidR="00156777">
          <w:rPr>
            <w:noProof/>
            <w:webHidden/>
          </w:rPr>
        </w:r>
        <w:r w:rsidR="00156777">
          <w:rPr>
            <w:noProof/>
            <w:webHidden/>
          </w:rPr>
          <w:fldChar w:fldCharType="separate"/>
        </w:r>
        <w:r w:rsidR="00156777">
          <w:rPr>
            <w:noProof/>
            <w:webHidden/>
          </w:rPr>
          <w:t>56</w:t>
        </w:r>
        <w:r w:rsidR="00156777">
          <w:rPr>
            <w:noProof/>
            <w:webHidden/>
          </w:rPr>
          <w:fldChar w:fldCharType="end"/>
        </w:r>
      </w:hyperlink>
    </w:p>
    <w:p w14:paraId="2ACC8663" w14:textId="73FC98DD" w:rsidR="00156777" w:rsidRDefault="003E26C3">
      <w:pPr>
        <w:pStyle w:val="Spisilustracji"/>
        <w:tabs>
          <w:tab w:val="right" w:leader="dot" w:pos="9063"/>
        </w:tabs>
        <w:rPr>
          <w:rFonts w:asciiTheme="minorHAnsi" w:eastAsiaTheme="minorEastAsia" w:hAnsiTheme="minorHAnsi" w:cstheme="minorBidi"/>
          <w:noProof/>
          <w:sz w:val="22"/>
          <w:szCs w:val="22"/>
        </w:rPr>
      </w:pPr>
      <w:hyperlink w:anchor="_Toc153266393" w:history="1">
        <w:r w:rsidR="00156777" w:rsidRPr="008E4F81">
          <w:rPr>
            <w:rStyle w:val="Hipercze"/>
            <w:rFonts w:eastAsia="Calibri" w:cstheme="minorHAnsi"/>
          </w:rPr>
          <w:t>Rysunek 17 - Umiejscowienie króćców pomiarowych do pomiaru gęstości w zbiornikach</w:t>
        </w:r>
        <w:r w:rsidR="00156777">
          <w:rPr>
            <w:noProof/>
            <w:webHidden/>
          </w:rPr>
          <w:tab/>
        </w:r>
        <w:r w:rsidR="00156777">
          <w:rPr>
            <w:noProof/>
            <w:webHidden/>
          </w:rPr>
          <w:fldChar w:fldCharType="begin"/>
        </w:r>
        <w:r w:rsidR="00156777">
          <w:rPr>
            <w:noProof/>
            <w:webHidden/>
          </w:rPr>
          <w:instrText xml:space="preserve"> PAGEREF _Toc153266393 \h </w:instrText>
        </w:r>
        <w:r w:rsidR="00156777">
          <w:rPr>
            <w:noProof/>
            <w:webHidden/>
          </w:rPr>
        </w:r>
        <w:r w:rsidR="00156777">
          <w:rPr>
            <w:noProof/>
            <w:webHidden/>
          </w:rPr>
          <w:fldChar w:fldCharType="separate"/>
        </w:r>
        <w:r w:rsidR="00156777">
          <w:rPr>
            <w:noProof/>
            <w:webHidden/>
          </w:rPr>
          <w:t>56</w:t>
        </w:r>
        <w:r w:rsidR="00156777">
          <w:rPr>
            <w:noProof/>
            <w:webHidden/>
          </w:rPr>
          <w:fldChar w:fldCharType="end"/>
        </w:r>
      </w:hyperlink>
    </w:p>
    <w:p w14:paraId="034C42D5" w14:textId="5E100EBD" w:rsidR="00156777" w:rsidRDefault="003E26C3">
      <w:pPr>
        <w:pStyle w:val="Spisilustracji"/>
        <w:tabs>
          <w:tab w:val="right" w:leader="dot" w:pos="9063"/>
        </w:tabs>
        <w:rPr>
          <w:rFonts w:asciiTheme="minorHAnsi" w:eastAsiaTheme="minorEastAsia" w:hAnsiTheme="minorHAnsi" w:cstheme="minorBidi"/>
          <w:noProof/>
          <w:sz w:val="22"/>
          <w:szCs w:val="22"/>
        </w:rPr>
      </w:pPr>
      <w:hyperlink w:anchor="_Toc153266394" w:history="1">
        <w:r w:rsidR="00156777" w:rsidRPr="008E4F81">
          <w:rPr>
            <w:rStyle w:val="Hipercze"/>
            <w:rFonts w:eastAsia="Calibri" w:cstheme="minorHAnsi"/>
          </w:rPr>
          <w:t>Rysunek 18 - Umiejscowienie króćców pomiarowych pomiaru poziomu w zbiornikach ciśnieniowych</w:t>
        </w:r>
        <w:r w:rsidR="00156777">
          <w:rPr>
            <w:noProof/>
            <w:webHidden/>
          </w:rPr>
          <w:tab/>
        </w:r>
        <w:r w:rsidR="00156777">
          <w:rPr>
            <w:noProof/>
            <w:webHidden/>
          </w:rPr>
          <w:fldChar w:fldCharType="begin"/>
        </w:r>
        <w:r w:rsidR="00156777">
          <w:rPr>
            <w:noProof/>
            <w:webHidden/>
          </w:rPr>
          <w:instrText xml:space="preserve"> PAGEREF _Toc153266394 \h </w:instrText>
        </w:r>
        <w:r w:rsidR="00156777">
          <w:rPr>
            <w:noProof/>
            <w:webHidden/>
          </w:rPr>
        </w:r>
        <w:r w:rsidR="00156777">
          <w:rPr>
            <w:noProof/>
            <w:webHidden/>
          </w:rPr>
          <w:fldChar w:fldCharType="separate"/>
        </w:r>
        <w:r w:rsidR="00156777">
          <w:rPr>
            <w:noProof/>
            <w:webHidden/>
          </w:rPr>
          <w:t>57</w:t>
        </w:r>
        <w:r w:rsidR="00156777">
          <w:rPr>
            <w:noProof/>
            <w:webHidden/>
          </w:rPr>
          <w:fldChar w:fldCharType="end"/>
        </w:r>
      </w:hyperlink>
    </w:p>
    <w:p w14:paraId="1FACA811" w14:textId="565C12B3" w:rsidR="00156777" w:rsidRDefault="003E26C3">
      <w:pPr>
        <w:pStyle w:val="Spisilustracji"/>
        <w:tabs>
          <w:tab w:val="right" w:leader="dot" w:pos="9063"/>
        </w:tabs>
        <w:rPr>
          <w:rFonts w:asciiTheme="minorHAnsi" w:eastAsiaTheme="minorEastAsia" w:hAnsiTheme="minorHAnsi" w:cstheme="minorBidi"/>
          <w:noProof/>
          <w:sz w:val="22"/>
          <w:szCs w:val="22"/>
        </w:rPr>
      </w:pPr>
      <w:hyperlink r:id="rId24" w:anchor="_Toc153266395" w:history="1">
        <w:r w:rsidR="00156777" w:rsidRPr="008E4F81">
          <w:rPr>
            <w:rStyle w:val="Hipercze"/>
            <w:rFonts w:eastAsia="Calibri"/>
          </w:rPr>
          <w:t>Rysunek 19 Schemat minimalnych odległości kabli AKPiA od energetycznych.</w:t>
        </w:r>
        <w:r w:rsidR="00156777">
          <w:rPr>
            <w:noProof/>
            <w:webHidden/>
          </w:rPr>
          <w:tab/>
        </w:r>
        <w:r w:rsidR="00156777">
          <w:rPr>
            <w:noProof/>
            <w:webHidden/>
          </w:rPr>
          <w:fldChar w:fldCharType="begin"/>
        </w:r>
        <w:r w:rsidR="00156777">
          <w:rPr>
            <w:noProof/>
            <w:webHidden/>
          </w:rPr>
          <w:instrText xml:space="preserve"> PAGEREF _Toc153266395 \h </w:instrText>
        </w:r>
        <w:r w:rsidR="00156777">
          <w:rPr>
            <w:noProof/>
            <w:webHidden/>
          </w:rPr>
        </w:r>
        <w:r w:rsidR="00156777">
          <w:rPr>
            <w:noProof/>
            <w:webHidden/>
          </w:rPr>
          <w:fldChar w:fldCharType="separate"/>
        </w:r>
        <w:r w:rsidR="00156777">
          <w:rPr>
            <w:noProof/>
            <w:webHidden/>
          </w:rPr>
          <w:t>84</w:t>
        </w:r>
        <w:r w:rsidR="00156777">
          <w:rPr>
            <w:noProof/>
            <w:webHidden/>
          </w:rPr>
          <w:fldChar w:fldCharType="end"/>
        </w:r>
      </w:hyperlink>
    </w:p>
    <w:p w14:paraId="3DB860FB" w14:textId="143112F3" w:rsidR="00156777" w:rsidRDefault="003E26C3">
      <w:pPr>
        <w:pStyle w:val="Spisilustracji"/>
        <w:tabs>
          <w:tab w:val="right" w:leader="dot" w:pos="9063"/>
        </w:tabs>
        <w:rPr>
          <w:rFonts w:asciiTheme="minorHAnsi" w:eastAsiaTheme="minorEastAsia" w:hAnsiTheme="minorHAnsi" w:cstheme="minorBidi"/>
          <w:noProof/>
          <w:sz w:val="22"/>
          <w:szCs w:val="22"/>
        </w:rPr>
      </w:pPr>
      <w:hyperlink r:id="rId25" w:anchor="_Toc153266396" w:history="1">
        <w:r w:rsidR="00156777" w:rsidRPr="008E4F81">
          <w:rPr>
            <w:rStyle w:val="Hipercze"/>
            <w:rFonts w:eastAsia="Calibri"/>
          </w:rPr>
          <w:t>Rysunek 20 Zalecane rozmieszczenie kabli w korytach.</w:t>
        </w:r>
        <w:r w:rsidR="00156777">
          <w:rPr>
            <w:noProof/>
            <w:webHidden/>
          </w:rPr>
          <w:tab/>
        </w:r>
        <w:r w:rsidR="00156777">
          <w:rPr>
            <w:noProof/>
            <w:webHidden/>
          </w:rPr>
          <w:fldChar w:fldCharType="begin"/>
        </w:r>
        <w:r w:rsidR="00156777">
          <w:rPr>
            <w:noProof/>
            <w:webHidden/>
          </w:rPr>
          <w:instrText xml:space="preserve"> PAGEREF _Toc153266396 \h </w:instrText>
        </w:r>
        <w:r w:rsidR="00156777">
          <w:rPr>
            <w:noProof/>
            <w:webHidden/>
          </w:rPr>
        </w:r>
        <w:r w:rsidR="00156777">
          <w:rPr>
            <w:noProof/>
            <w:webHidden/>
          </w:rPr>
          <w:fldChar w:fldCharType="separate"/>
        </w:r>
        <w:r w:rsidR="00156777">
          <w:rPr>
            <w:noProof/>
            <w:webHidden/>
          </w:rPr>
          <w:t>84</w:t>
        </w:r>
        <w:r w:rsidR="00156777">
          <w:rPr>
            <w:noProof/>
            <w:webHidden/>
          </w:rPr>
          <w:fldChar w:fldCharType="end"/>
        </w:r>
      </w:hyperlink>
    </w:p>
    <w:p w14:paraId="656D4EA1" w14:textId="6F74340A" w:rsidR="00156777" w:rsidRDefault="003E26C3">
      <w:pPr>
        <w:pStyle w:val="Spisilustracji"/>
        <w:tabs>
          <w:tab w:val="right" w:leader="dot" w:pos="9063"/>
        </w:tabs>
        <w:rPr>
          <w:rFonts w:asciiTheme="minorHAnsi" w:eastAsiaTheme="minorEastAsia" w:hAnsiTheme="minorHAnsi" w:cstheme="minorBidi"/>
          <w:noProof/>
          <w:sz w:val="22"/>
          <w:szCs w:val="22"/>
        </w:rPr>
      </w:pPr>
      <w:hyperlink r:id="rId26" w:anchor="_Toc153266397" w:history="1">
        <w:r w:rsidR="00156777" w:rsidRPr="008E4F81">
          <w:rPr>
            <w:rStyle w:val="Hipercze"/>
            <w:rFonts w:eastAsia="Calibri"/>
          </w:rPr>
          <w:t>Rysunek 21 Taśma ostrzegawcza z napisem ,,UWAGA KANALIZACJA KABLOWA”</w:t>
        </w:r>
        <w:r w:rsidR="00156777">
          <w:rPr>
            <w:noProof/>
            <w:webHidden/>
          </w:rPr>
          <w:tab/>
        </w:r>
        <w:r w:rsidR="00156777">
          <w:rPr>
            <w:noProof/>
            <w:webHidden/>
          </w:rPr>
          <w:fldChar w:fldCharType="begin"/>
        </w:r>
        <w:r w:rsidR="00156777">
          <w:rPr>
            <w:noProof/>
            <w:webHidden/>
          </w:rPr>
          <w:instrText xml:space="preserve"> PAGEREF _Toc153266397 \h </w:instrText>
        </w:r>
        <w:r w:rsidR="00156777">
          <w:rPr>
            <w:noProof/>
            <w:webHidden/>
          </w:rPr>
        </w:r>
        <w:r w:rsidR="00156777">
          <w:rPr>
            <w:noProof/>
            <w:webHidden/>
          </w:rPr>
          <w:fldChar w:fldCharType="separate"/>
        </w:r>
        <w:r w:rsidR="00156777">
          <w:rPr>
            <w:noProof/>
            <w:webHidden/>
          </w:rPr>
          <w:t>90</w:t>
        </w:r>
        <w:r w:rsidR="00156777">
          <w:rPr>
            <w:noProof/>
            <w:webHidden/>
          </w:rPr>
          <w:fldChar w:fldCharType="end"/>
        </w:r>
      </w:hyperlink>
    </w:p>
    <w:p w14:paraId="2980176E" w14:textId="4F6FBC9E" w:rsidR="00AD26AE" w:rsidRPr="008B3F29" w:rsidRDefault="001715D1" w:rsidP="001715D1">
      <w:pPr>
        <w:tabs>
          <w:tab w:val="left" w:pos="851"/>
          <w:tab w:val="left" w:pos="993"/>
          <w:tab w:val="left" w:pos="1843"/>
        </w:tabs>
        <w:spacing w:after="200"/>
        <w:contextualSpacing w:val="0"/>
        <w:jc w:val="left"/>
        <w:rPr>
          <w:rFonts w:asciiTheme="minorHAnsi" w:eastAsia="Calibri" w:hAnsiTheme="minorHAnsi" w:cstheme="minorHAnsi"/>
        </w:rPr>
      </w:pPr>
      <w:r>
        <w:rPr>
          <w:rFonts w:asciiTheme="minorHAnsi" w:eastAsia="Calibri" w:hAnsiTheme="minorHAnsi" w:cstheme="minorHAnsi"/>
        </w:rPr>
        <w:fldChar w:fldCharType="end"/>
      </w:r>
      <w:r w:rsidR="00AD26AE" w:rsidRPr="008B3F29">
        <w:rPr>
          <w:rFonts w:asciiTheme="minorHAnsi" w:eastAsia="Calibri" w:hAnsiTheme="minorHAnsi" w:cstheme="minorHAnsi"/>
        </w:rPr>
        <w:br w:type="page"/>
      </w:r>
    </w:p>
    <w:p w14:paraId="6E650ECA" w14:textId="1D5E3B63" w:rsidR="00411D64" w:rsidRDefault="00411D64" w:rsidP="00CD00F1">
      <w:pPr>
        <w:pStyle w:val="Nagwek1"/>
      </w:pPr>
      <w:bookmarkStart w:id="3" w:name="_Toc129250212"/>
      <w:bookmarkStart w:id="4" w:name="_Toc184205474"/>
      <w:bookmarkStart w:id="5" w:name="_Toc111016288"/>
      <w:bookmarkStart w:id="6" w:name="_Toc117171277"/>
      <w:r>
        <w:lastRenderedPageBreak/>
        <w:t>Definicje</w:t>
      </w:r>
      <w:r w:rsidR="006D198F">
        <w:t xml:space="preserve"> i skróty</w:t>
      </w:r>
      <w:bookmarkEnd w:id="3"/>
      <w:bookmarkEnd w:id="4"/>
    </w:p>
    <w:p w14:paraId="1D8DE8D5" w14:textId="0323FAEA" w:rsidR="00691618" w:rsidRPr="00B42059" w:rsidRDefault="006D198F" w:rsidP="00D011AF">
      <w:pPr>
        <w:pStyle w:val="Nagwek2"/>
      </w:pPr>
      <w:bookmarkStart w:id="7" w:name="_Toc184205475"/>
      <w:r w:rsidRPr="00B42059">
        <w:t>Definicje użyte w dokumencie</w:t>
      </w:r>
      <w:bookmarkEnd w:id="7"/>
    </w:p>
    <w:p w14:paraId="2E901665" w14:textId="5B27C6FE" w:rsidR="00AC2A94" w:rsidRDefault="00AC2A94" w:rsidP="008A106A">
      <w:pPr>
        <w:pStyle w:val="Nagwek3"/>
      </w:pPr>
      <w:r w:rsidRPr="00AC2A94">
        <w:rPr>
          <w:b/>
          <w:i/>
        </w:rPr>
        <w:t>BlackBOX</w:t>
      </w:r>
      <w:r w:rsidRPr="00AC2A94">
        <w:t xml:space="preserve"> – dedykowany programowalny układ sterowania </w:t>
      </w:r>
      <w:r>
        <w:t>urządzenia wytwórczego, dostarczony wraz z samym urządzeniem</w:t>
      </w:r>
      <w:r w:rsidRPr="00AC2A94">
        <w:t>.</w:t>
      </w:r>
    </w:p>
    <w:p w14:paraId="3EE5199A" w14:textId="1B54151C" w:rsidR="006D198F" w:rsidRDefault="006D198F" w:rsidP="008A106A">
      <w:pPr>
        <w:pStyle w:val="Nagwek3"/>
      </w:pPr>
      <w:r w:rsidRPr="00C47D75">
        <w:rPr>
          <w:b/>
        </w:rPr>
        <w:t>DCS</w:t>
      </w:r>
      <w:r w:rsidRPr="00C47D75">
        <w:t xml:space="preserve"> </w:t>
      </w:r>
      <w:r w:rsidRPr="0049726C">
        <w:t>–</w:t>
      </w:r>
      <w:r>
        <w:t xml:space="preserve"> </w:t>
      </w:r>
      <w:r w:rsidRPr="009A6B62">
        <w:t xml:space="preserve">(ang. </w:t>
      </w:r>
      <w:r w:rsidRPr="009A6B62">
        <w:rPr>
          <w:rFonts w:eastAsia="Calibri"/>
          <w:lang w:eastAsia="en-US"/>
        </w:rPr>
        <w:t xml:space="preserve">Distributed Control System) </w:t>
      </w:r>
      <w:r w:rsidRPr="009A6B62">
        <w:t>–</w:t>
      </w:r>
      <w:r w:rsidRPr="009A6B62">
        <w:rPr>
          <w:rFonts w:eastAsia="Calibri"/>
          <w:lang w:eastAsia="en-US"/>
        </w:rPr>
        <w:t xml:space="preserve"> Rozproszony System Sterowania</w:t>
      </w:r>
      <w:r w:rsidRPr="009A6B62">
        <w:t xml:space="preserve"> – System odpowiadający za sterowanie i wizualizację procesu przemysłowego posiadający wspólną bazę danych dla sterowania i wizualizacji.</w:t>
      </w:r>
    </w:p>
    <w:p w14:paraId="03BAA1C7" w14:textId="16F2CEEB" w:rsidR="0097441B" w:rsidRPr="0097441B" w:rsidRDefault="0097441B" w:rsidP="008A106A">
      <w:pPr>
        <w:pStyle w:val="Nagwek3"/>
      </w:pPr>
      <w:r>
        <w:rPr>
          <w:rFonts w:eastAsia="Calibri"/>
          <w:b/>
          <w:i/>
        </w:rPr>
        <w:t xml:space="preserve">Dodatni współczynnik temperaturowy </w:t>
      </w:r>
      <w:r>
        <w:rPr>
          <w:rFonts w:eastAsia="Calibri"/>
        </w:rPr>
        <w:t>– współczynnik temperaturowy określony odpowiednią zależnością (wzorem), informujący, że rezystancja czujnika (termorezystancyjnego) wzrasta wraz ze wzrostem temperatury</w:t>
      </w:r>
    </w:p>
    <w:p w14:paraId="1C095653" w14:textId="597D256B" w:rsidR="00BC4652" w:rsidRDefault="00BC4652" w:rsidP="008A106A">
      <w:pPr>
        <w:pStyle w:val="Nagwek3"/>
      </w:pPr>
      <w:r w:rsidRPr="0052365C">
        <w:rPr>
          <w:rFonts w:eastAsia="Calibri"/>
          <w:b/>
          <w:i/>
        </w:rPr>
        <w:t>Hazard and Operability Study (HAZOP</w:t>
      </w:r>
      <w:r w:rsidRPr="004437E8">
        <w:rPr>
          <w:rFonts w:eastAsia="Calibri"/>
          <w:i/>
        </w:rPr>
        <w:t xml:space="preserve">) </w:t>
      </w:r>
      <w:r w:rsidRPr="0076738F">
        <w:rPr>
          <w:rFonts w:eastAsia="Calibri"/>
        </w:rPr>
        <w:t>– analiza zagrożeń i zdolności operacyjnych wykorzystywana najczęściej do oceny ryzyka procesowego</w:t>
      </w:r>
    </w:p>
    <w:p w14:paraId="52D02757" w14:textId="5050DDC1" w:rsidR="00AC2A94" w:rsidRPr="00C47D75" w:rsidRDefault="00AC2A94" w:rsidP="008A106A">
      <w:pPr>
        <w:pStyle w:val="Nagwek3"/>
      </w:pPr>
      <w:r>
        <w:rPr>
          <w:b/>
          <w:i/>
        </w:rPr>
        <w:t xml:space="preserve">Historian </w:t>
      </w:r>
      <w:r>
        <w:t>– oprogramowanie przeznaczone do zbierania i analizowania danych produkcyjnych</w:t>
      </w:r>
    </w:p>
    <w:p w14:paraId="09E20260" w14:textId="550C4242" w:rsidR="006D198F" w:rsidRPr="00C30EC7" w:rsidRDefault="006D198F" w:rsidP="008A106A">
      <w:pPr>
        <w:pStyle w:val="Nagwek3"/>
        <w:rPr>
          <w:b/>
        </w:rPr>
      </w:pPr>
      <w:r w:rsidRPr="009B4317">
        <w:rPr>
          <w:b/>
        </w:rPr>
        <w:t xml:space="preserve">HMI – </w:t>
      </w:r>
      <w:r w:rsidRPr="00ED2EDF">
        <w:t>(ang. Human Machine Interface) –</w:t>
      </w:r>
      <w:r w:rsidRPr="009B4317">
        <w:rPr>
          <w:b/>
        </w:rPr>
        <w:t xml:space="preserve"> </w:t>
      </w:r>
      <w:r w:rsidRPr="00ED2EDF">
        <w:t xml:space="preserve">HMI oznacza „interfejs człowiek-maszyna” i odnosi się do oprogramowania implementowanego na panelu operatorskim umożliwiającego użytkownikowi komunikowanie się z maszyną, programem komputerowym lub systemem, technicznie jest to najczęściej panel operatorski. </w:t>
      </w:r>
    </w:p>
    <w:p w14:paraId="5256B498" w14:textId="383D6C34" w:rsidR="00C30EC7" w:rsidRPr="00C30EC7" w:rsidRDefault="00C30EC7" w:rsidP="008A106A">
      <w:pPr>
        <w:pStyle w:val="Nagwek3"/>
        <w:rPr>
          <w:b/>
        </w:rPr>
      </w:pPr>
      <w:r w:rsidRPr="00007B04">
        <w:rPr>
          <w:b/>
          <w:i/>
        </w:rPr>
        <w:t>Host</w:t>
      </w:r>
      <w:r>
        <w:t xml:space="preserve"> – maszyna komputerowa uczestnicząca w wymianie danych poprzez sieć komputerową za pomocą protokołu komunikacyjnego TCP/IP. W tym przypadku jest to fizyczna maszyna działająca jako maszyna wirtualna pełniąca funkcję serwerów i stacji roboczych</w:t>
      </w:r>
    </w:p>
    <w:p w14:paraId="276CE7ED" w14:textId="73053163" w:rsidR="00C30EC7" w:rsidRPr="0097441B" w:rsidRDefault="00C30EC7" w:rsidP="008A106A">
      <w:pPr>
        <w:pStyle w:val="Nagwek3"/>
        <w:rPr>
          <w:b/>
        </w:rPr>
      </w:pPr>
      <w:r>
        <w:rPr>
          <w:b/>
          <w:i/>
        </w:rPr>
        <w:t xml:space="preserve">Hypervisor (hipernadzorca) </w:t>
      </w:r>
      <w:r>
        <w:t>– narzędzie do zarządzania procesami wirtualizacji.</w:t>
      </w:r>
    </w:p>
    <w:p w14:paraId="645B07AB" w14:textId="145B5DA3" w:rsidR="00C30EC7" w:rsidRDefault="00C30EC7" w:rsidP="008A106A">
      <w:pPr>
        <w:pStyle w:val="Nagwek3"/>
      </w:pPr>
      <w:r w:rsidRPr="00C02BCC">
        <w:rPr>
          <w:b/>
          <w:i/>
        </w:rPr>
        <w:t>Karty I/O</w:t>
      </w:r>
      <w:r>
        <w:t xml:space="preserve"> - (ang. Input/Output) – moduły wejścia i wyjść systemu sterowania, kompatybilne z kontrolerami (procesorami). Rozróżniamy moduły wejść/wyjść binarnych (lub inaczej cyfrowych, dla wartości 0 lub 1 w postaci sygnału napięciowego) oraz analogowych (skwantowane/dyskretne wartości mierzone lub wyliczone przekazywane są jako sygnały prądowe lub napięciowe), moduły stosowane w systemach klasy DCS</w:t>
      </w:r>
      <w:r w:rsidRPr="003C2892">
        <w:t xml:space="preserve"> </w:t>
      </w:r>
      <w:r>
        <w:t>do zastosowań specjalnych jak np. moduły sterowania, regulacji, komunikacyjne, do układów zliczających</w:t>
      </w:r>
    </w:p>
    <w:p w14:paraId="47EB4C02" w14:textId="4C88985A" w:rsidR="002B48B6" w:rsidRDefault="002B48B6" w:rsidP="008A106A">
      <w:pPr>
        <w:pStyle w:val="Nagwek3"/>
      </w:pPr>
      <w:r w:rsidRPr="008D2697">
        <w:rPr>
          <w:rFonts w:eastAsia="Calibri"/>
          <w:b/>
          <w:i/>
        </w:rPr>
        <w:t>LSZH (ang. Low Smoke Zero Halogen)</w:t>
      </w:r>
      <w:r>
        <w:rPr>
          <w:rFonts w:eastAsia="Calibri"/>
        </w:rPr>
        <w:t xml:space="preserve"> </w:t>
      </w:r>
      <w:r w:rsidRPr="00B30C6A">
        <w:rPr>
          <w:rFonts w:eastAsia="Calibri"/>
        </w:rPr>
        <w:t>– oznacza, że produkt lub izolacja wykonana jest z materiału niewydzielającego podczas pożaru szkodliwych i toksycznych substancji (halogenów) oraz dużych ilości dymu.</w:t>
      </w:r>
    </w:p>
    <w:p w14:paraId="3E81CDCE" w14:textId="77777777" w:rsidR="006D198F" w:rsidRPr="0049726C" w:rsidRDefault="006D198F" w:rsidP="008A106A">
      <w:pPr>
        <w:pStyle w:val="Nagwek3"/>
      </w:pPr>
      <w:r w:rsidRPr="009B4317">
        <w:rPr>
          <w:b/>
        </w:rPr>
        <w:t>Oddział</w:t>
      </w:r>
      <w:r w:rsidRPr="00C47D75">
        <w:t xml:space="preserve"> </w:t>
      </w:r>
      <w:r w:rsidRPr="0049726C">
        <w:t xml:space="preserve">– </w:t>
      </w:r>
      <w:r w:rsidRPr="009A6B62">
        <w:t>wyodrębniona organizacyjnie część przedsiębiorstwa Spółki posiadająca status pracodawcy, zarządzana przez Dyrektora Oddziału.</w:t>
      </w:r>
      <w:r w:rsidRPr="0049726C">
        <w:t xml:space="preserve"> </w:t>
      </w:r>
    </w:p>
    <w:p w14:paraId="207E9714" w14:textId="7A117725" w:rsidR="00C30EC7" w:rsidRPr="00C30EC7" w:rsidRDefault="00C30EC7" w:rsidP="008A106A">
      <w:pPr>
        <w:pStyle w:val="Nagwek3"/>
        <w:rPr>
          <w:b/>
        </w:rPr>
      </w:pPr>
      <w:r w:rsidRPr="00520CFD">
        <w:rPr>
          <w:b/>
          <w:i/>
        </w:rPr>
        <w:t>Oprogramowanie DCS</w:t>
      </w:r>
      <w:r>
        <w:t xml:space="preserve"> – łącznie oprogramowanie Narzędziowe DCS i Oprogramowanie Sterujące DCS pozwalające na korzystanie z systemu DCS.</w:t>
      </w:r>
    </w:p>
    <w:p w14:paraId="0B14CD8A" w14:textId="03E0EE18" w:rsidR="00C30EC7" w:rsidRPr="00C30EC7" w:rsidRDefault="00C30EC7" w:rsidP="008A106A">
      <w:pPr>
        <w:pStyle w:val="Nagwek3"/>
        <w:rPr>
          <w:b/>
        </w:rPr>
      </w:pPr>
      <w:r w:rsidRPr="00520CFD">
        <w:rPr>
          <w:b/>
          <w:i/>
        </w:rPr>
        <w:t>Oprogramowanie Narzędziowe DCS</w:t>
      </w:r>
      <w:r>
        <w:t xml:space="preserve"> – zespół oprogramowania obejmujący między innymi następujące komponenty:</w:t>
      </w:r>
    </w:p>
    <w:p w14:paraId="4850AD35" w14:textId="77777777" w:rsidR="00C5257B" w:rsidRDefault="00C30EC7" w:rsidP="00977246">
      <w:pPr>
        <w:pStyle w:val="POZIOM5"/>
        <w:ind w:left="1134" w:hanging="283"/>
      </w:pPr>
      <w:r w:rsidRPr="00C30EC7">
        <w:t>Oprogramowanie stacji systemowych tj. stacji procesowych, stacji operatorskich i inżynierskich</w:t>
      </w:r>
      <w:r>
        <w:t>,</w:t>
      </w:r>
    </w:p>
    <w:p w14:paraId="6DEB3717" w14:textId="4E8B127A" w:rsidR="00C30EC7" w:rsidRDefault="00C30EC7" w:rsidP="00977246">
      <w:pPr>
        <w:pStyle w:val="POZIOM5"/>
        <w:ind w:left="1134" w:hanging="283"/>
      </w:pPr>
      <w:r w:rsidRPr="000D7EB3">
        <w:t>Oprogramowanie służące do przygotowania oprogramowania sterującego (wykonanie aplikacji,</w:t>
      </w:r>
      <w:r w:rsidRPr="00C30EC7">
        <w:t xml:space="preserve"> konfiguracji, wizualizacji, diagnostyki i sterowania procesem)</w:t>
      </w:r>
      <w:r>
        <w:t>,</w:t>
      </w:r>
    </w:p>
    <w:p w14:paraId="58FF4768" w14:textId="2BF25012" w:rsidR="00C30EC7" w:rsidRPr="00ED2EDF" w:rsidRDefault="00C30EC7" w:rsidP="0073089B">
      <w:pPr>
        <w:pStyle w:val="POZIOM5"/>
        <w:ind w:left="1134" w:hanging="283"/>
      </w:pPr>
      <w:r>
        <w:t>Oprogramowanie bazodanowe wykorzystywane do archiwizacji danych procesowych i inżynierskich</w:t>
      </w:r>
    </w:p>
    <w:p w14:paraId="47389790" w14:textId="2349A2D9" w:rsidR="00C30EC7" w:rsidRPr="00C30EC7" w:rsidRDefault="00C30EC7" w:rsidP="008A106A">
      <w:pPr>
        <w:pStyle w:val="Nagwek3"/>
      </w:pPr>
      <w:r w:rsidRPr="00007B04">
        <w:rPr>
          <w:b/>
          <w:i/>
        </w:rPr>
        <w:t>Oprogramowanie Sterujące DCS</w:t>
      </w:r>
      <w:r w:rsidRPr="00AF0977">
        <w:t xml:space="preserve"> – zespół oprogramowania aplikacyjnego wraz z wizualizacjami,</w:t>
      </w:r>
      <w:r>
        <w:t xml:space="preserve"> służące do sterowania i monitorowania procesów</w:t>
      </w:r>
    </w:p>
    <w:p w14:paraId="505F8541" w14:textId="0C30CD17" w:rsidR="006D198F" w:rsidRDefault="006D198F" w:rsidP="008A106A">
      <w:pPr>
        <w:pStyle w:val="Nagwek3"/>
      </w:pPr>
      <w:r w:rsidRPr="009B4317">
        <w:rPr>
          <w:b/>
        </w:rPr>
        <w:t xml:space="preserve">PLC </w:t>
      </w:r>
      <w:r w:rsidRPr="0049726C">
        <w:t>–</w:t>
      </w:r>
      <w:r w:rsidRPr="009B4317">
        <w:rPr>
          <w:b/>
        </w:rPr>
        <w:t xml:space="preserve"> </w:t>
      </w:r>
      <w:r w:rsidRPr="009A6B62">
        <w:t>(ang. Programmable Logic Controller) – Programowalny sterownik logiczny – uniwersalne urządzenie mikroprocesorowe przeznaczone do sterowania pracą maszyny, urządzenia lub procesu technologicznego.</w:t>
      </w:r>
    </w:p>
    <w:p w14:paraId="20390851" w14:textId="57B045F0" w:rsidR="00637C0A" w:rsidRPr="00637C0A" w:rsidRDefault="00637C0A" w:rsidP="008A106A">
      <w:pPr>
        <w:pStyle w:val="Nagwek3"/>
      </w:pPr>
      <w:r w:rsidRPr="00FC754C">
        <w:rPr>
          <w:rFonts w:eastAsia="Calibri"/>
          <w:b/>
          <w:i/>
        </w:rPr>
        <w:t>Pomiary fizykochemiczne</w:t>
      </w:r>
      <w:r w:rsidRPr="000D1717">
        <w:rPr>
          <w:rFonts w:eastAsia="Calibri"/>
        </w:rPr>
        <w:t xml:space="preserve"> – pomiary polegające na analizie właściwości fizykochemicznych cieczy</w:t>
      </w:r>
    </w:p>
    <w:p w14:paraId="2077F73C" w14:textId="4BB6262C" w:rsidR="00637C0A" w:rsidRDefault="00637C0A" w:rsidP="008A106A">
      <w:pPr>
        <w:pStyle w:val="Nagwek3"/>
      </w:pPr>
      <w:r w:rsidRPr="00637C0A">
        <w:rPr>
          <w:b/>
        </w:rPr>
        <w:t>Potencjał utleniania-redukcji (ORP)</w:t>
      </w:r>
      <w:r w:rsidRPr="00637C0A">
        <w:t xml:space="preserve"> - Potencjał redox będący miarą zdolności do oddawania i przyjmowania </w:t>
      </w:r>
      <w:r w:rsidRPr="00637C0A">
        <w:lastRenderedPageBreak/>
        <w:t>elektronów</w:t>
      </w:r>
    </w:p>
    <w:p w14:paraId="25E33782" w14:textId="690741C0" w:rsidR="00C30EC7" w:rsidRPr="00C47D75" w:rsidRDefault="00C30EC7" w:rsidP="008A106A">
      <w:pPr>
        <w:pStyle w:val="Nagwek3"/>
      </w:pPr>
      <w:r>
        <w:rPr>
          <w:b/>
          <w:i/>
        </w:rPr>
        <w:t xml:space="preserve">Serwer </w:t>
      </w:r>
      <w:r>
        <w:t>–komputer z odpowiednim oprogramowaniem biorący udział w udostępnianiu zasobów innym urządzeniom w sieci komputerowej np. serwer aplikacji, serwer bazy danych</w:t>
      </w:r>
    </w:p>
    <w:p w14:paraId="2C4A5B55" w14:textId="600138C4" w:rsidR="00AC2818" w:rsidRDefault="00AC2818" w:rsidP="008A106A">
      <w:pPr>
        <w:pStyle w:val="Nagwek3"/>
      </w:pPr>
      <w:r w:rsidRPr="00C4690D">
        <w:rPr>
          <w:b/>
          <w:i/>
        </w:rPr>
        <w:t>Sieć komunikacyjna</w:t>
      </w:r>
      <w:r w:rsidRPr="006F0455">
        <w:t xml:space="preserve"> – </w:t>
      </w:r>
      <w:r>
        <w:t>sieć integrująca poszczególne komponenty S</w:t>
      </w:r>
      <w:r w:rsidRPr="006F0455">
        <w:t>ystemu sterowania</w:t>
      </w:r>
      <w:r>
        <w:t xml:space="preserve"> w warstwie obiektowej, warstwie procesowej oraz warstwie</w:t>
      </w:r>
      <w:r w:rsidRPr="006F0455">
        <w:t xml:space="preserve"> operatorskiej</w:t>
      </w:r>
      <w:r>
        <w:t>.</w:t>
      </w:r>
    </w:p>
    <w:p w14:paraId="6A230D94" w14:textId="3D5E3144" w:rsidR="006D198F" w:rsidRDefault="006D198F" w:rsidP="008A106A">
      <w:pPr>
        <w:pStyle w:val="Nagwek3"/>
      </w:pPr>
      <w:r w:rsidRPr="00C47D75">
        <w:rPr>
          <w:b/>
        </w:rPr>
        <w:t>System nadzoru i akwizycji danych (SCADA)</w:t>
      </w:r>
      <w:r w:rsidRPr="006149AB">
        <w:t xml:space="preserve"> – </w:t>
      </w:r>
      <w:r w:rsidRPr="009A6B62">
        <w:t>System informatyczny nadzorujący przebieg procesu technologicznego.</w:t>
      </w:r>
    </w:p>
    <w:p w14:paraId="6194E421" w14:textId="597A128E" w:rsidR="00AC2818" w:rsidRDefault="00AC2818" w:rsidP="008A106A">
      <w:pPr>
        <w:pStyle w:val="Nagwek3"/>
      </w:pPr>
      <w:r w:rsidRPr="00C4690D">
        <w:rPr>
          <w:b/>
          <w:i/>
        </w:rPr>
        <w:t>System sterowania</w:t>
      </w:r>
      <w:r w:rsidRPr="00DF0584">
        <w:t xml:space="preserve"> – kompletny system automatyki obejmujący zespół elementów (rozumianych jako sprzęt i</w:t>
      </w:r>
      <w:r>
        <w:t> </w:t>
      </w:r>
      <w:r w:rsidRPr="00DF0584">
        <w:t>oprogramowanie) składających się zwykle z warstwy procesowej (m. in., sterowniki, moduły rozszerzeń</w:t>
      </w:r>
      <w:r>
        <w:t>,</w:t>
      </w:r>
      <w:r w:rsidRPr="00DF0584">
        <w:t xml:space="preserve"> w tym moduły wejść i wyjść, moduły komunikacyjne i inne), warstwy systemowej (np. serwery, stacje operatorskie) i</w:t>
      </w:r>
      <w:r>
        <w:t> </w:t>
      </w:r>
      <w:r w:rsidRPr="00DF0584">
        <w:t>magistral komunikacyjn</w:t>
      </w:r>
      <w:r>
        <w:t>ych</w:t>
      </w:r>
      <w:r w:rsidRPr="00DF0584">
        <w:t xml:space="preserve"> z osprzętem</w:t>
      </w:r>
      <w:r>
        <w:t xml:space="preserve"> (w tym sieciowym).</w:t>
      </w:r>
    </w:p>
    <w:p w14:paraId="552366E0" w14:textId="480890D0" w:rsidR="0097441B" w:rsidRPr="00C30EC7" w:rsidRDefault="0097441B" w:rsidP="008A106A">
      <w:pPr>
        <w:pStyle w:val="Nagwek3"/>
      </w:pPr>
      <w:r>
        <w:rPr>
          <w:rFonts w:eastAsia="Calibri"/>
          <w:b/>
          <w:i/>
        </w:rPr>
        <w:t xml:space="preserve">Ujemny współczynnik temperaturowy </w:t>
      </w:r>
      <w:r>
        <w:rPr>
          <w:rFonts w:eastAsia="Calibri"/>
        </w:rPr>
        <w:t>– współczynnik temperaturowy określony odpowiednią zależnością (wzorem), informujący, że rezystancja czujnika (termorezystancyjnego) maleje wraz ze wzrostem temperatury</w:t>
      </w:r>
    </w:p>
    <w:p w14:paraId="0BA86571" w14:textId="288FD1CA" w:rsidR="00C30EC7" w:rsidRDefault="00C30EC7" w:rsidP="008A106A">
      <w:pPr>
        <w:pStyle w:val="Nagwek3"/>
      </w:pPr>
      <w:r w:rsidRPr="00C02BCC">
        <w:rPr>
          <w:b/>
          <w:i/>
        </w:rPr>
        <w:t>Wirtualizacja</w:t>
      </w:r>
      <w:r>
        <w:rPr>
          <w:b/>
        </w:rPr>
        <w:t xml:space="preserve"> </w:t>
      </w:r>
      <w:r>
        <w:t>– polega na tworzeniu przy użyciu odpowiedniego oprogramowania odseparowanej warstwy sprzętu komputerowego tj. dzieleniu elementów sprzętowych jednego komputera (Hosta), takich jak procesor, pamięć operacyjna i masowa itp., na wiele urządzeń wirtualnych (maszyn wirtualnych). Każda maszyna wirtualna jest wyposażona we własny system operacyjny i działa jak niezależne urządzenie.</w:t>
      </w:r>
    </w:p>
    <w:p w14:paraId="70EF3445" w14:textId="32371ED1" w:rsidR="00B42059" w:rsidRPr="00C5257B" w:rsidRDefault="006D198F" w:rsidP="00C5257B">
      <w:pPr>
        <w:pStyle w:val="Nagwek2"/>
      </w:pPr>
      <w:bookmarkStart w:id="8" w:name="_Toc184205476"/>
      <w:r w:rsidRPr="00B42059">
        <w:t>Skróty użyte w dokumencie</w:t>
      </w:r>
      <w:bookmarkStart w:id="9" w:name="_Toc152327112"/>
      <w:bookmarkStart w:id="10" w:name="_Toc152327113"/>
      <w:bookmarkEnd w:id="9"/>
      <w:bookmarkEnd w:id="10"/>
      <w:bookmarkEnd w:id="8"/>
    </w:p>
    <w:p w14:paraId="091EDA83" w14:textId="694E03A8" w:rsidR="006D198F" w:rsidRPr="008E38D0" w:rsidRDefault="006D198F" w:rsidP="008A106A">
      <w:pPr>
        <w:pStyle w:val="Nagwek3"/>
      </w:pPr>
      <w:r w:rsidRPr="008E38D0">
        <w:t>AKPiA - Aparatura Kontrolno-Pomiarowa i Automatyka</w:t>
      </w:r>
    </w:p>
    <w:p w14:paraId="29462FB4" w14:textId="3FD8C75C" w:rsidR="0097441B" w:rsidRPr="008E38D0" w:rsidRDefault="0097441B" w:rsidP="008A106A">
      <w:pPr>
        <w:pStyle w:val="Nagwek3"/>
      </w:pPr>
      <w:r w:rsidRPr="008E38D0">
        <w:t xml:space="preserve">CMMS </w:t>
      </w:r>
      <w:r w:rsidRPr="008E38D0">
        <w:rPr>
          <w:rFonts w:eastAsia="Calibri"/>
        </w:rPr>
        <w:t>- (ang. Computerised Maintenance Management Systems) Zautomatyzowany system wspierający utrzymanie ruchu</w:t>
      </w:r>
    </w:p>
    <w:p w14:paraId="7A64E15F" w14:textId="4756C2DE" w:rsidR="0079513E" w:rsidRPr="008E38D0" w:rsidRDefault="0079513E" w:rsidP="008A106A">
      <w:pPr>
        <w:pStyle w:val="Nagwek3"/>
      </w:pPr>
      <w:r w:rsidRPr="008E38D0">
        <w:t>CNBOP - Centrum Naukowo-Badawcze Ochrony Przeciwpożarowej</w:t>
      </w:r>
    </w:p>
    <w:p w14:paraId="0F46BBAC" w14:textId="7DBED9FB" w:rsidR="0097441B" w:rsidRPr="008E38D0" w:rsidRDefault="0097441B" w:rsidP="008A106A">
      <w:pPr>
        <w:pStyle w:val="Nagwek3"/>
      </w:pPr>
      <w:r w:rsidRPr="008E38D0">
        <w:t>CPU - (ang. Central Processing Unit) Jednostka centralna sterownika</w:t>
      </w:r>
    </w:p>
    <w:p w14:paraId="33BEF4E3" w14:textId="7F6332F9" w:rsidR="0097441B" w:rsidRPr="008E38D0" w:rsidRDefault="006C518E" w:rsidP="008A106A">
      <w:pPr>
        <w:pStyle w:val="Nagwek3"/>
      </w:pPr>
      <w:r w:rsidRPr="008E38D0">
        <w:t>DCS - (ang. Distributed Control System) Rozproszony System Sterowania</w:t>
      </w:r>
    </w:p>
    <w:p w14:paraId="1BA781EE" w14:textId="1391DF6C" w:rsidR="0079513E" w:rsidRPr="008E38D0" w:rsidRDefault="0079513E" w:rsidP="008A106A">
      <w:pPr>
        <w:pStyle w:val="Nagwek3"/>
      </w:pPr>
      <w:r w:rsidRPr="008E38D0">
        <w:t>DIN - (niem. Deutsches Institut für Normung) Niemiecki Instytut Normalizacyjny</w:t>
      </w:r>
    </w:p>
    <w:p w14:paraId="2F79E1E8" w14:textId="77777777" w:rsidR="008E38D0" w:rsidRDefault="0079513E" w:rsidP="008A106A">
      <w:pPr>
        <w:pStyle w:val="Nagwek3"/>
      </w:pPr>
      <w:r w:rsidRPr="008E38D0">
        <w:t>EIA - (ang. Electronic Industry Association) Stowarzyszenie Przemyslu Elektronicznego</w:t>
      </w:r>
    </w:p>
    <w:p w14:paraId="4F167C1F" w14:textId="3DA9A05D" w:rsidR="0079513E" w:rsidRDefault="0079513E" w:rsidP="008A106A">
      <w:pPr>
        <w:pStyle w:val="Nagwek3"/>
      </w:pPr>
      <w:r>
        <w:t xml:space="preserve">EMC </w:t>
      </w:r>
      <w:r w:rsidRPr="008E38D0">
        <w:rPr>
          <w:rFonts w:eastAsia="Calibri"/>
        </w:rPr>
        <w:t>- (ang. Electromagnetic Compatibility) Kompatybilność Elektromagnetyczna</w:t>
      </w:r>
    </w:p>
    <w:p w14:paraId="13DE43B9" w14:textId="74B6674B" w:rsidR="0097441B" w:rsidRPr="00FB222A" w:rsidRDefault="0097441B" w:rsidP="008A106A">
      <w:pPr>
        <w:pStyle w:val="Nagwek3"/>
        <w:rPr>
          <w:lang w:val="en-US"/>
        </w:rPr>
      </w:pPr>
      <w:r w:rsidRPr="00FB222A">
        <w:rPr>
          <w:lang w:val="en-US"/>
        </w:rPr>
        <w:t xml:space="preserve">FAT </w:t>
      </w:r>
      <w:r w:rsidRPr="00FB222A">
        <w:rPr>
          <w:rFonts w:eastAsia="Calibri"/>
          <w:lang w:val="en-US"/>
        </w:rPr>
        <w:t xml:space="preserve">- (ang. Factory Acceptance Test) </w:t>
      </w:r>
      <w:r w:rsidR="00BC4652" w:rsidRPr="00FB222A">
        <w:rPr>
          <w:rFonts w:eastAsia="Calibri"/>
          <w:lang w:val="en-US"/>
        </w:rPr>
        <w:t>Fabryczny Test Akceptacyjny</w:t>
      </w:r>
    </w:p>
    <w:p w14:paraId="6D4BDAD2" w14:textId="44D791B2" w:rsidR="0079513E" w:rsidRPr="006D198F" w:rsidRDefault="0079513E" w:rsidP="008A106A">
      <w:pPr>
        <w:pStyle w:val="Nagwek3"/>
      </w:pPr>
      <w:r>
        <w:t>FTP - (ang. Foiled Twisted Pair) przewód parowy ekranowany folią (aluminiową), tzw. skrętka ekranowana</w:t>
      </w:r>
    </w:p>
    <w:p w14:paraId="132743AB" w14:textId="0FC7180B" w:rsidR="006D198F" w:rsidRDefault="006D198F" w:rsidP="008A106A">
      <w:pPr>
        <w:pStyle w:val="Nagwek3"/>
      </w:pPr>
      <w:r w:rsidRPr="006D198F">
        <w:t>GK PGE- Grupa Kapitałowa PGE</w:t>
      </w:r>
    </w:p>
    <w:p w14:paraId="63F2228E" w14:textId="46B63475" w:rsidR="000C0D37" w:rsidRDefault="000C0D37" w:rsidP="008A106A">
      <w:pPr>
        <w:pStyle w:val="Nagwek3"/>
      </w:pPr>
      <w:r>
        <w:t xml:space="preserve">HART - </w:t>
      </w:r>
      <w:r w:rsidRPr="000C0D37">
        <w:t>- ang. Highway Addressable Remote Transducer (protokół komunikacyjny sieci przemysłowych)</w:t>
      </w:r>
      <w:r>
        <w:t>,</w:t>
      </w:r>
    </w:p>
    <w:p w14:paraId="7B2983AD" w14:textId="4E7CD87F" w:rsidR="0097441B" w:rsidRPr="00FB222A" w:rsidRDefault="0097441B" w:rsidP="008A106A">
      <w:pPr>
        <w:pStyle w:val="Nagwek3"/>
        <w:rPr>
          <w:lang w:val="en-US"/>
        </w:rPr>
      </w:pPr>
      <w:r w:rsidRPr="00FB222A">
        <w:rPr>
          <w:lang w:val="en-US"/>
        </w:rPr>
        <w:t xml:space="preserve">HDD </w:t>
      </w:r>
      <w:r w:rsidRPr="00FB222A">
        <w:rPr>
          <w:rFonts w:eastAsia="Calibri"/>
          <w:lang w:val="en-US"/>
        </w:rPr>
        <w:t>- (ang. Hard Disk Drive) Napęd dysku twardego</w:t>
      </w:r>
    </w:p>
    <w:p w14:paraId="268A5BA0" w14:textId="5C87FC38" w:rsidR="0079513E" w:rsidRPr="0083531A" w:rsidRDefault="0079513E" w:rsidP="008A106A">
      <w:pPr>
        <w:pStyle w:val="Nagwek3"/>
        <w:rPr>
          <w:lang w:val="en-US"/>
        </w:rPr>
      </w:pPr>
      <w:r w:rsidRPr="0083531A">
        <w:rPr>
          <w:lang w:val="en-US"/>
        </w:rPr>
        <w:t>IEEE - (ang. Institute of Electrical and Electronics Engineers) Instytut Inżynierów Elektryków i Elektroników</w:t>
      </w:r>
    </w:p>
    <w:p w14:paraId="3E7CBCE9" w14:textId="671A00CD" w:rsidR="0079513E" w:rsidRPr="006D198F" w:rsidRDefault="0079513E" w:rsidP="008A106A">
      <w:pPr>
        <w:pStyle w:val="Nagwek3"/>
      </w:pPr>
      <w:r>
        <w:t xml:space="preserve">IEC </w:t>
      </w:r>
      <w:r w:rsidRPr="0079513E">
        <w:t>- (ang. International Electrotechnical Commision) Międzynarodowa Komisja Elektrotechniczna</w:t>
      </w:r>
    </w:p>
    <w:p w14:paraId="5EEAAADF" w14:textId="0F4526B0" w:rsidR="0079513E" w:rsidRPr="0083531A" w:rsidRDefault="0079513E" w:rsidP="008A106A">
      <w:pPr>
        <w:pStyle w:val="Nagwek3"/>
        <w:rPr>
          <w:lang w:val="en-US"/>
        </w:rPr>
      </w:pPr>
      <w:r w:rsidRPr="0083531A">
        <w:rPr>
          <w:lang w:val="en-US"/>
        </w:rPr>
        <w:t>ISO - (ang. International Organization for Standardization) Międzynarodowa Organizacja Normalizacyjna</w:t>
      </w:r>
    </w:p>
    <w:p w14:paraId="1DC9498D" w14:textId="75ED8CBE" w:rsidR="0079513E" w:rsidRDefault="0079513E" w:rsidP="008A106A">
      <w:pPr>
        <w:pStyle w:val="Nagwek3"/>
      </w:pPr>
      <w:r>
        <w:t xml:space="preserve">ITU </w:t>
      </w:r>
      <w:r w:rsidRPr="0079513E">
        <w:t>- (ang. International Telecommunication Union) Międzynarodowy Związek Telekomunikacyjny</w:t>
      </w:r>
    </w:p>
    <w:p w14:paraId="159CF247" w14:textId="1DA3538F" w:rsidR="006C518E" w:rsidRDefault="006C518E" w:rsidP="008A106A">
      <w:pPr>
        <w:pStyle w:val="Nagwek3"/>
      </w:pPr>
      <w:r>
        <w:t xml:space="preserve">KPI </w:t>
      </w:r>
      <w:r w:rsidRPr="006C518E">
        <w:t>- (ang. Key Performance Indicator) Kluczowy Wskaźnik Efektywności</w:t>
      </w:r>
    </w:p>
    <w:p w14:paraId="5687A749" w14:textId="0D60E655" w:rsidR="00682451" w:rsidRDefault="00682451" w:rsidP="008A106A">
      <w:pPr>
        <w:pStyle w:val="Nagwek3"/>
      </w:pPr>
      <w:r>
        <w:t xml:space="preserve">MID - </w:t>
      </w:r>
      <w:r w:rsidRPr="00682451">
        <w:t>(Measuring Instruments Directive) dyrektywa dotyczaca aparatury pomiarowej</w:t>
      </w:r>
    </w:p>
    <w:p w14:paraId="1F9829E3" w14:textId="05F9FAA9" w:rsidR="0097441B" w:rsidRDefault="0097441B" w:rsidP="008A106A">
      <w:pPr>
        <w:pStyle w:val="Nagwek3"/>
      </w:pPr>
      <w:r>
        <w:lastRenderedPageBreak/>
        <w:t xml:space="preserve">NTC </w:t>
      </w:r>
      <w:r w:rsidRPr="0097441B">
        <w:t>- (ang. negative temperature coefficient) ujemny współczynnik temperaturowy</w:t>
      </w:r>
    </w:p>
    <w:p w14:paraId="6211E130" w14:textId="3DBFB222" w:rsidR="00623F4B" w:rsidRDefault="00623F4B" w:rsidP="008A106A">
      <w:pPr>
        <w:pStyle w:val="Nagwek3"/>
      </w:pPr>
      <w:r>
        <w:t xml:space="preserve">NTP </w:t>
      </w:r>
      <w:r w:rsidRPr="00C11B0B">
        <w:rPr>
          <w:rFonts w:eastAsia="Calibri"/>
        </w:rPr>
        <w:t>- (ang. Network Time Protocol) Protokół synchronizacji czasu</w:t>
      </w:r>
    </w:p>
    <w:p w14:paraId="78530DFD" w14:textId="5A60536B" w:rsidR="00637C0A" w:rsidRPr="00FB222A" w:rsidRDefault="00637C0A" w:rsidP="008A106A">
      <w:pPr>
        <w:pStyle w:val="Nagwek3"/>
        <w:rPr>
          <w:lang w:val="en-US"/>
        </w:rPr>
      </w:pPr>
      <w:r w:rsidRPr="00FB222A">
        <w:rPr>
          <w:lang w:val="en-US"/>
        </w:rPr>
        <w:t xml:space="preserve">ORP </w:t>
      </w:r>
      <w:r w:rsidRPr="00FB222A">
        <w:rPr>
          <w:rFonts w:eastAsia="Calibri"/>
          <w:lang w:val="en-US"/>
        </w:rPr>
        <w:t>- (ang. Oxidation Reduction Potential) Potencjał utleniania-redukcji</w:t>
      </w:r>
    </w:p>
    <w:p w14:paraId="3C6D0990" w14:textId="5FD01C31" w:rsidR="00623F4B" w:rsidRDefault="00623F4B" w:rsidP="008A106A">
      <w:pPr>
        <w:pStyle w:val="Nagwek3"/>
      </w:pPr>
      <w:r>
        <w:t xml:space="preserve">P&amp;ID </w:t>
      </w:r>
      <w:r w:rsidRPr="00623F4B">
        <w:t>- (ang. Piping and Instrumentation Diagram) Schemat orurowania i oprzyrządowania</w:t>
      </w:r>
    </w:p>
    <w:p w14:paraId="4DD6711F" w14:textId="2A49542D" w:rsidR="0079513E" w:rsidRPr="00FB222A" w:rsidRDefault="0079513E" w:rsidP="008A106A">
      <w:pPr>
        <w:pStyle w:val="Nagwek3"/>
        <w:rPr>
          <w:lang w:val="en-US"/>
        </w:rPr>
      </w:pPr>
      <w:r w:rsidRPr="00FB222A">
        <w:rPr>
          <w:lang w:val="en-US"/>
        </w:rPr>
        <w:t>PoE - (ang. Power over Ethernet) Zasilanie po Ethernecie</w:t>
      </w:r>
    </w:p>
    <w:p w14:paraId="1B912767" w14:textId="6748C3CE" w:rsidR="0097441B" w:rsidRPr="006D198F" w:rsidRDefault="0097441B" w:rsidP="008A106A">
      <w:pPr>
        <w:pStyle w:val="Nagwek3"/>
      </w:pPr>
      <w:r>
        <w:t xml:space="preserve">PTC </w:t>
      </w:r>
      <w:r>
        <w:rPr>
          <w:rFonts w:eastAsia="Calibri"/>
        </w:rPr>
        <w:t>- (</w:t>
      </w:r>
      <w:r w:rsidRPr="00A008AF">
        <w:rPr>
          <w:rFonts w:eastAsia="Calibri"/>
        </w:rPr>
        <w:t>ang. positive temperature coefficient</w:t>
      </w:r>
      <w:r>
        <w:rPr>
          <w:rFonts w:eastAsia="Calibri"/>
        </w:rPr>
        <w:t>) dodatni współczynnik temperaturowy</w:t>
      </w:r>
    </w:p>
    <w:p w14:paraId="4762907C" w14:textId="597A678F" w:rsidR="0079513E" w:rsidRDefault="0079513E" w:rsidP="008A106A">
      <w:pPr>
        <w:pStyle w:val="Nagwek3"/>
      </w:pPr>
      <w:r>
        <w:t xml:space="preserve">PVC </w:t>
      </w:r>
      <w:r w:rsidRPr="0079513E">
        <w:t>- (ang. Polyvinyl chloride) Polichlorek Winylu</w:t>
      </w:r>
    </w:p>
    <w:p w14:paraId="47E3CA64" w14:textId="3CBB9519" w:rsidR="002B48B6" w:rsidRDefault="002B48B6" w:rsidP="008A106A">
      <w:pPr>
        <w:pStyle w:val="Nagwek3"/>
      </w:pPr>
      <w:r w:rsidRPr="0083531A">
        <w:t xml:space="preserve">OPC UA (ang. OLE for Process Control Unified Architecture) – protokół komunikacyjny </w:t>
      </w:r>
      <w:r>
        <w:t>w standardzie OPC</w:t>
      </w:r>
    </w:p>
    <w:p w14:paraId="370A9A5E" w14:textId="4A77444E" w:rsidR="00637C0A" w:rsidRDefault="00637C0A" w:rsidP="008A106A">
      <w:pPr>
        <w:pStyle w:val="Nagwek3"/>
      </w:pPr>
      <w:r>
        <w:t>SAD – System akwizycji danych produkcyjnych</w:t>
      </w:r>
    </w:p>
    <w:p w14:paraId="5C84455E" w14:textId="4EAC5C74" w:rsidR="00AC2A94" w:rsidRDefault="00AC2A94" w:rsidP="008A106A">
      <w:pPr>
        <w:pStyle w:val="Nagwek3"/>
      </w:pPr>
      <w:r>
        <w:t xml:space="preserve">SAT </w:t>
      </w:r>
      <w:r w:rsidRPr="00C11B0B">
        <w:rPr>
          <w:rFonts w:eastAsia="Calibri"/>
        </w:rPr>
        <w:t>- (ang. Site Acceptance Test) Testy i badania odbiorowe</w:t>
      </w:r>
    </w:p>
    <w:p w14:paraId="1C2547B2" w14:textId="0919F976" w:rsidR="00637C0A" w:rsidRPr="00BC4652" w:rsidRDefault="00637C0A" w:rsidP="008A106A">
      <w:pPr>
        <w:pStyle w:val="Nagwek3"/>
      </w:pPr>
      <w:r>
        <w:t xml:space="preserve">SCADA </w:t>
      </w:r>
      <w:r>
        <w:rPr>
          <w:rFonts w:eastAsia="Calibri"/>
        </w:rPr>
        <w:t xml:space="preserve">- </w:t>
      </w:r>
      <w:r w:rsidRPr="00136B01">
        <w:rPr>
          <w:rFonts w:eastAsia="Calibri"/>
        </w:rPr>
        <w:t xml:space="preserve">(ang. </w:t>
      </w:r>
      <w:r w:rsidRPr="00E865D3">
        <w:rPr>
          <w:rFonts w:eastAsia="Calibri"/>
        </w:rPr>
        <w:t>Supervisory Control And Data Acquisition</w:t>
      </w:r>
      <w:r w:rsidRPr="00136B01">
        <w:rPr>
          <w:rFonts w:eastAsia="Calibri"/>
        </w:rPr>
        <w:t>) System nadzoru i akwizycji danych</w:t>
      </w:r>
    </w:p>
    <w:p w14:paraId="4483DD30" w14:textId="75109376" w:rsidR="00BC4652" w:rsidRPr="0015115A" w:rsidRDefault="00BC4652" w:rsidP="008A106A">
      <w:pPr>
        <w:pStyle w:val="Nagwek3"/>
      </w:pPr>
      <w:r>
        <w:t xml:space="preserve">SIL </w:t>
      </w:r>
      <w:r w:rsidRPr="00E91B12">
        <w:rPr>
          <w:rFonts w:eastAsia="Calibri"/>
          <w:i/>
        </w:rPr>
        <w:t xml:space="preserve">- </w:t>
      </w:r>
      <w:r w:rsidRPr="0076738F">
        <w:rPr>
          <w:rFonts w:eastAsia="Calibri"/>
        </w:rPr>
        <w:t>(ang. Safety Integrity Level) – poziom nienaruszalności bezpieczeństwa</w:t>
      </w:r>
    </w:p>
    <w:p w14:paraId="6A78DDBC" w14:textId="34F3A494" w:rsidR="00AC2A94" w:rsidRDefault="00AC2A94" w:rsidP="008A106A">
      <w:pPr>
        <w:pStyle w:val="Nagwek3"/>
      </w:pPr>
      <w:r>
        <w:t xml:space="preserve">SSD </w:t>
      </w:r>
      <w:r w:rsidRPr="00AC2A94">
        <w:t>- (ang. solid-state drive) Urządzenie pamięci masowej</w:t>
      </w:r>
    </w:p>
    <w:p w14:paraId="01FD868E" w14:textId="3A23DE88" w:rsidR="0079513E" w:rsidRDefault="0079513E" w:rsidP="008A106A">
      <w:pPr>
        <w:pStyle w:val="Nagwek3"/>
      </w:pPr>
      <w:r>
        <w:t>SSP – System Sygnalizacji Pożaru</w:t>
      </w:r>
    </w:p>
    <w:p w14:paraId="0D1CE2E6" w14:textId="21264367" w:rsidR="0079513E" w:rsidRPr="006C31AA" w:rsidRDefault="0079513E" w:rsidP="006C31AA">
      <w:pPr>
        <w:pStyle w:val="Nagwek3"/>
        <w:rPr>
          <w:lang w:val="en-US"/>
        </w:rPr>
      </w:pPr>
      <w:r w:rsidRPr="00FB222A">
        <w:rPr>
          <w:lang w:val="en-US"/>
        </w:rPr>
        <w:t xml:space="preserve">TIA - (ang. Telecommunications Industry Association) Stowarzyszenie Przemysłu </w:t>
      </w:r>
      <w:r>
        <w:t>Telekomunikacyjnego</w:t>
      </w:r>
    </w:p>
    <w:p w14:paraId="44435D53" w14:textId="45E1BD9C" w:rsidR="00637C0A" w:rsidRPr="00637C0A" w:rsidRDefault="00637C0A" w:rsidP="008A106A">
      <w:pPr>
        <w:pStyle w:val="Nagwek3"/>
      </w:pPr>
      <w:r>
        <w:t xml:space="preserve">TOC </w:t>
      </w:r>
      <w:r>
        <w:rPr>
          <w:rFonts w:eastAsia="Calibri"/>
        </w:rPr>
        <w:t xml:space="preserve">- </w:t>
      </w:r>
      <w:r w:rsidRPr="00136B01">
        <w:rPr>
          <w:rFonts w:eastAsia="Calibri"/>
        </w:rPr>
        <w:t>(ang. Total Organic</w:t>
      </w:r>
      <w:r>
        <w:rPr>
          <w:rFonts w:eastAsia="Calibri"/>
        </w:rPr>
        <w:t xml:space="preserve"> Carbon) O</w:t>
      </w:r>
      <w:r w:rsidRPr="00136B01">
        <w:rPr>
          <w:rFonts w:eastAsia="Calibri"/>
        </w:rPr>
        <w:t>gólny węgiel organiczny</w:t>
      </w:r>
    </w:p>
    <w:p w14:paraId="0033D31B" w14:textId="4ADFF970" w:rsidR="00637C0A" w:rsidRPr="00BC4652" w:rsidRDefault="00637C0A" w:rsidP="008A106A">
      <w:pPr>
        <w:pStyle w:val="Nagwek3"/>
      </w:pPr>
      <w:r>
        <w:t xml:space="preserve">UAR </w:t>
      </w:r>
      <w:r w:rsidRPr="00210787">
        <w:rPr>
          <w:rFonts w:eastAsia="Calibri" w:cs="Arial"/>
          <w:szCs w:val="18"/>
        </w:rPr>
        <w:t>-</w:t>
      </w:r>
      <w:r w:rsidRPr="000D1717">
        <w:rPr>
          <w:rFonts w:eastAsia="Calibri"/>
        </w:rPr>
        <w:t xml:space="preserve"> </w:t>
      </w:r>
      <w:r>
        <w:rPr>
          <w:rFonts w:eastAsia="Calibri"/>
        </w:rPr>
        <w:t>U</w:t>
      </w:r>
      <w:r w:rsidRPr="000D1717">
        <w:rPr>
          <w:rFonts w:eastAsia="Calibri"/>
        </w:rPr>
        <w:t>kład automatycznej regulacji</w:t>
      </w:r>
    </w:p>
    <w:p w14:paraId="0D710E20" w14:textId="08D7B37B" w:rsidR="00BC4652" w:rsidRDefault="00BC4652" w:rsidP="008A106A">
      <w:pPr>
        <w:pStyle w:val="Nagwek3"/>
      </w:pPr>
      <w:r>
        <w:t>UDT – Urząd Dozoru Technicznego</w:t>
      </w:r>
    </w:p>
    <w:p w14:paraId="560D1F7E" w14:textId="1B4E1525" w:rsidR="002B48B6" w:rsidRDefault="002B48B6" w:rsidP="008A106A">
      <w:pPr>
        <w:pStyle w:val="Nagwek3"/>
      </w:pPr>
      <w:r>
        <w:t xml:space="preserve">UTP </w:t>
      </w:r>
      <w:r w:rsidRPr="002B48B6">
        <w:t>- (ang. Unshielded Twisted Pair) przewód parowy nie ekranowany, tzw. skrętka</w:t>
      </w:r>
    </w:p>
    <w:p w14:paraId="1D8DF294" w14:textId="2D3824C4" w:rsidR="002B48B6" w:rsidRPr="00637C0A" w:rsidRDefault="002B48B6" w:rsidP="008A106A">
      <w:pPr>
        <w:pStyle w:val="Nagwek3"/>
      </w:pPr>
      <w:r>
        <w:t>UV - promieniowane elektromagnetyczne</w:t>
      </w:r>
      <w:r w:rsidR="006C31AA">
        <w:t xml:space="preserve"> ultrafioletowe o długosci fali od 10 do 400 nm</w:t>
      </w:r>
    </w:p>
    <w:p w14:paraId="1E4F623A" w14:textId="2D3D60F0" w:rsidR="00411D64" w:rsidRPr="003F6EEC" w:rsidRDefault="002B48B6" w:rsidP="008A106A">
      <w:pPr>
        <w:pStyle w:val="Nagwek3"/>
        <w:rPr>
          <w:lang w:val="en-US"/>
        </w:rPr>
      </w:pPr>
      <w:r w:rsidRPr="00FB222A">
        <w:rPr>
          <w:lang w:val="en-US"/>
        </w:rPr>
        <w:t xml:space="preserve">VPN </w:t>
      </w:r>
      <w:r w:rsidR="000C0E1C">
        <w:rPr>
          <w:lang w:val="en-US"/>
        </w:rPr>
        <w:t>–</w:t>
      </w:r>
      <w:r w:rsidRPr="00FB222A">
        <w:rPr>
          <w:lang w:val="en-US"/>
        </w:rPr>
        <w:t xml:space="preserve"> </w:t>
      </w:r>
      <w:r w:rsidR="000C0E1C">
        <w:rPr>
          <w:lang w:val="en-US"/>
        </w:rPr>
        <w:t>(</w:t>
      </w:r>
      <w:r w:rsidRPr="00FB222A">
        <w:rPr>
          <w:rFonts w:eastAsia="Calibri"/>
          <w:lang w:val="en-US"/>
        </w:rPr>
        <w:t>ang. Virtual Private Network) wirtualna sieć prywatna</w:t>
      </w:r>
    </w:p>
    <w:p w14:paraId="34171593" w14:textId="3A4C9D72" w:rsidR="00A2404F" w:rsidRPr="00A04EB6" w:rsidRDefault="00A2404F" w:rsidP="00A5111E">
      <w:pPr>
        <w:pStyle w:val="Nagwek1"/>
      </w:pPr>
      <w:bookmarkStart w:id="11" w:name="_Toc117171288"/>
      <w:bookmarkStart w:id="12" w:name="_Toc129250214"/>
      <w:bookmarkStart w:id="13" w:name="_Toc184205477"/>
      <w:bookmarkStart w:id="14" w:name="_Toc111016300"/>
      <w:bookmarkStart w:id="15" w:name="_Toc45182684"/>
      <w:bookmarkStart w:id="16" w:name="_Toc45182988"/>
      <w:bookmarkStart w:id="17" w:name="_Toc45199083"/>
      <w:bookmarkStart w:id="18" w:name="_Toc11833652"/>
      <w:bookmarkEnd w:id="5"/>
      <w:bookmarkEnd w:id="6"/>
      <w:r w:rsidRPr="00A04EB6">
        <w:t xml:space="preserve">Wymagania </w:t>
      </w:r>
      <w:r w:rsidR="0055352E" w:rsidRPr="00A04EB6">
        <w:t>dla</w:t>
      </w:r>
      <w:r w:rsidRPr="00A04EB6">
        <w:t xml:space="preserve"> systemów sterowania PLC i SCADA</w:t>
      </w:r>
      <w:bookmarkEnd w:id="11"/>
      <w:bookmarkEnd w:id="12"/>
      <w:bookmarkEnd w:id="13"/>
      <w:r w:rsidRPr="00A04EB6">
        <w:t xml:space="preserve"> </w:t>
      </w:r>
    </w:p>
    <w:p w14:paraId="74A389BB" w14:textId="77777777" w:rsidR="00A2404F" w:rsidRPr="00A5111E" w:rsidRDefault="00A2404F" w:rsidP="00CD00F1">
      <w:pPr>
        <w:pStyle w:val="Nagwek2"/>
      </w:pPr>
      <w:bookmarkStart w:id="19" w:name="_Toc111016426"/>
      <w:bookmarkStart w:id="20" w:name="_Toc117171289"/>
      <w:bookmarkStart w:id="21" w:name="_Toc184205478"/>
      <w:r w:rsidRPr="00A5111E">
        <w:t>Główne założenia</w:t>
      </w:r>
      <w:bookmarkEnd w:id="19"/>
      <w:bookmarkEnd w:id="20"/>
      <w:bookmarkEnd w:id="21"/>
    </w:p>
    <w:p w14:paraId="40E7C943" w14:textId="77777777" w:rsidR="00A2404F" w:rsidRPr="00F50AD0" w:rsidRDefault="00A2404F" w:rsidP="008A106A">
      <w:pPr>
        <w:pStyle w:val="Nagwek3"/>
      </w:pPr>
      <w:r w:rsidRPr="00F50AD0">
        <w:t>Poniższy rozdział określa wymagania dla systemu sterowania składającego się z takich elementów jak:</w:t>
      </w:r>
    </w:p>
    <w:p w14:paraId="660E4AD4" w14:textId="040DD3D1" w:rsidR="00A2404F" w:rsidRPr="00344B0C" w:rsidRDefault="00A2404F" w:rsidP="00270F7F">
      <w:pPr>
        <w:pStyle w:val="POZIOM5"/>
        <w:numPr>
          <w:ilvl w:val="0"/>
          <w:numId w:val="54"/>
        </w:numPr>
        <w:ind w:left="1134" w:hanging="283"/>
      </w:pPr>
      <w:r w:rsidRPr="00344B0C">
        <w:t>Programowalne sterowniki PLC z wszystkimi dostarczonymi modułami wejść/wyjść, modułami komunikacyjnymi i zasilaczami,Lokalne panele operatorskie HMI</w:t>
      </w:r>
      <w:r w:rsidR="006B05DD">
        <w:t>.</w:t>
      </w:r>
    </w:p>
    <w:p w14:paraId="4D5989FF" w14:textId="22BAC3D3" w:rsidR="00A2404F" w:rsidRPr="00344B0C" w:rsidRDefault="00A2404F" w:rsidP="00F80078">
      <w:pPr>
        <w:pStyle w:val="POZIOM5"/>
        <w:ind w:left="1134" w:hanging="283"/>
      </w:pPr>
      <w:r w:rsidRPr="00344B0C">
        <w:t>Magistrala komunikacyjna (w tym urządzenia pasywne i aktywne sieci)</w:t>
      </w:r>
      <w:r w:rsidR="006B05DD">
        <w:t>.</w:t>
      </w:r>
    </w:p>
    <w:p w14:paraId="7F0FD373" w14:textId="0CBF889A" w:rsidR="00A2404F" w:rsidRPr="00344B0C" w:rsidRDefault="00A2404F" w:rsidP="00F80078">
      <w:pPr>
        <w:pStyle w:val="POZIOM5"/>
        <w:ind w:left="1134" w:hanging="283"/>
      </w:pPr>
      <w:r w:rsidRPr="00344B0C">
        <w:t>Hardware i software systemu SCADA</w:t>
      </w:r>
      <w:r w:rsidR="006B05DD">
        <w:t>.</w:t>
      </w:r>
    </w:p>
    <w:p w14:paraId="08BD4B96" w14:textId="77777777" w:rsidR="00A2404F" w:rsidRPr="008B3F29" w:rsidRDefault="00A2404F" w:rsidP="008A106A">
      <w:pPr>
        <w:pStyle w:val="Nagwek3"/>
      </w:pPr>
      <w:r>
        <w:t>Wymagania opisane w niniejszym rozdziale</w:t>
      </w:r>
      <w:r w:rsidRPr="008B3F29">
        <w:t xml:space="preserve"> nie obejmuj</w:t>
      </w:r>
      <w:r>
        <w:t>ą</w:t>
      </w:r>
      <w:r w:rsidRPr="008B3F29">
        <w:t xml:space="preserve"> swym zakresem:</w:t>
      </w:r>
    </w:p>
    <w:p w14:paraId="610970CA" w14:textId="2C6AC8A9" w:rsidR="00A2404F" w:rsidRPr="00344B0C" w:rsidRDefault="00A2404F" w:rsidP="00026148">
      <w:pPr>
        <w:pStyle w:val="POZIOM5"/>
        <w:numPr>
          <w:ilvl w:val="0"/>
          <w:numId w:val="191"/>
        </w:numPr>
        <w:ind w:left="1134"/>
      </w:pPr>
      <w:r w:rsidRPr="00344B0C">
        <w:t>Systemów wspomagających zarządzanie produkcją takich jak SAD i CMMS</w:t>
      </w:r>
      <w:r w:rsidR="00DA7154">
        <w:t>.</w:t>
      </w:r>
    </w:p>
    <w:p w14:paraId="4238D12C" w14:textId="46B242F8" w:rsidR="00A2404F" w:rsidRPr="00344B0C" w:rsidRDefault="00A2404F" w:rsidP="00F80078">
      <w:pPr>
        <w:pStyle w:val="POZIOM5"/>
        <w:ind w:left="1134"/>
      </w:pPr>
      <w:r w:rsidRPr="00344B0C">
        <w:t>Układów zabezpieczeń podlegających pod Dyrektywę Maszynową (MD) i Dyrektywę Ciśnieniową (PED) zrealizowanych na bazie platform sprzętowych PLC</w:t>
      </w:r>
      <w:r w:rsidR="00DA7154">
        <w:t>.</w:t>
      </w:r>
    </w:p>
    <w:p w14:paraId="18BD4C05" w14:textId="20968DE3" w:rsidR="00A2404F" w:rsidRPr="00344B0C" w:rsidRDefault="00A2404F" w:rsidP="00F80078">
      <w:pPr>
        <w:pStyle w:val="POZIOM5"/>
        <w:ind w:left="1134"/>
      </w:pPr>
      <w:r w:rsidRPr="00344B0C">
        <w:t>Aparatury obiektowej</w:t>
      </w:r>
      <w:r w:rsidR="00DA7154">
        <w:t>.</w:t>
      </w:r>
    </w:p>
    <w:p w14:paraId="2643BF99" w14:textId="6F569C98" w:rsidR="00B42059" w:rsidRPr="00C5257B" w:rsidRDefault="00A2404F" w:rsidP="00C5257B">
      <w:pPr>
        <w:pStyle w:val="Nagwek2"/>
      </w:pPr>
      <w:bookmarkStart w:id="22" w:name="_Toc111016427"/>
      <w:bookmarkStart w:id="23" w:name="_Toc117171290"/>
      <w:bookmarkStart w:id="24" w:name="_Toc184205479"/>
      <w:r w:rsidRPr="008B3F29">
        <w:t>Wymagania ogólne</w:t>
      </w:r>
      <w:bookmarkEnd w:id="22"/>
      <w:bookmarkEnd w:id="23"/>
      <w:bookmarkEnd w:id="24"/>
    </w:p>
    <w:p w14:paraId="10427458" w14:textId="78606D08" w:rsidR="00A2404F" w:rsidRPr="008B3F29" w:rsidRDefault="00A2404F" w:rsidP="008A106A">
      <w:pPr>
        <w:pStyle w:val="Nagwek3"/>
      </w:pPr>
      <w:r w:rsidRPr="008B3F29">
        <w:t xml:space="preserve">Opracowany algorytm sterowania całego procesu technologicznego powinien zapewniać skuteczne i bezpieczne </w:t>
      </w:r>
      <w:r w:rsidRPr="008B3F29">
        <w:lastRenderedPageBreak/>
        <w:t xml:space="preserve">działanie układu sterowania w każdych warunkach, również w stanach awaryjnych. </w:t>
      </w:r>
    </w:p>
    <w:p w14:paraId="607618D4" w14:textId="77777777" w:rsidR="00A2404F" w:rsidRPr="008B3F29" w:rsidRDefault="00A2404F" w:rsidP="008A106A">
      <w:pPr>
        <w:pStyle w:val="Nagwek3"/>
      </w:pPr>
      <w:r w:rsidRPr="008B3F29">
        <w:t>Wszystkie dostarczone komponenty systemu muszą być fabrycznie nowe, wcześniej nieeksploatowane, pochodzić z autoryzowanego kanału sprzedaży producenta, nie posiadać wad prawnych. Wszystkie komponenty należy dostarczyć wraz z kompletem dokumentacji producenta.</w:t>
      </w:r>
    </w:p>
    <w:p w14:paraId="2DA35415" w14:textId="77777777" w:rsidR="00A2404F" w:rsidRPr="008B3F29" w:rsidRDefault="00A2404F" w:rsidP="008A106A">
      <w:pPr>
        <w:pStyle w:val="Nagwek3"/>
      </w:pPr>
      <w:r w:rsidRPr="008B3F29">
        <w:t>Wszystkie dostarczone komponenty Systemu sterowania muszą być w okresie aktywnej sprzedaży, a producent nie planuje w momencie zakupu zakończenia produkcji i świadczenia wsparcia dla komponentu, co powinno zostać poświadczone dokumentem, wystawionym przez dostawcę sprzętu zawierającym informacje dot. cyklu życia danego rozwiązania. Oświadczenia producenta sprzętu powinny stanowić integralną część projektu, a obowiązek ich przedstawienia spoczywa na Wykonawcy. Oferowane rozwiązanie musi gwarantować co najmniej 5 letnie wsparcie produktu w zakresie programowym oraz 10 letnie w zakresie sprzętowym.</w:t>
      </w:r>
    </w:p>
    <w:p w14:paraId="6DDD8603" w14:textId="3EC5B76B" w:rsidR="00A2404F" w:rsidRDefault="00A2404F" w:rsidP="008A106A">
      <w:pPr>
        <w:pStyle w:val="Nagwek3"/>
      </w:pPr>
      <w:r w:rsidRPr="008B3F29">
        <w:t>Wykonany projekt aplikacji systemu SCDA i PLC zostanie zarchiwizowany w najbardziej aktualnej wersji (w postaci backupu) i przekazany Zamawiającemu na pendrive.</w:t>
      </w:r>
    </w:p>
    <w:p w14:paraId="25821C4F" w14:textId="49DAB65D" w:rsidR="00270CEA" w:rsidRDefault="00270CEA" w:rsidP="008A106A">
      <w:pPr>
        <w:pStyle w:val="Nagwek3"/>
      </w:pPr>
      <w:r>
        <w:t xml:space="preserve">Wykonawca musi przekazać Zamawiającemu </w:t>
      </w:r>
      <w:r w:rsidR="00A26103">
        <w:t>komplet narzędzi, w tym</w:t>
      </w:r>
      <w:r>
        <w:t xml:space="preserve"> oprogramowanie wraz z niezbędnymi licencjami, hasłami</w:t>
      </w:r>
      <w:r w:rsidR="00A26103">
        <w:t>,</w:t>
      </w:r>
      <w:r>
        <w:t xml:space="preserve"> umożliwiające:</w:t>
      </w:r>
    </w:p>
    <w:p w14:paraId="21313ADD" w14:textId="23F60F0F" w:rsidR="00270CEA" w:rsidRPr="00DA7154" w:rsidRDefault="00270CEA" w:rsidP="00270F7F">
      <w:pPr>
        <w:pStyle w:val="POZIOM5"/>
        <w:numPr>
          <w:ilvl w:val="0"/>
          <w:numId w:val="55"/>
        </w:numPr>
        <w:ind w:left="1134" w:hanging="283"/>
      </w:pPr>
      <w:r w:rsidRPr="00DA7154">
        <w:t>Tworzenie kopii zapasowych całego systemu SCADA,</w:t>
      </w:r>
    </w:p>
    <w:p w14:paraId="5C8FFD0A" w14:textId="66D464EF" w:rsidR="00270CEA" w:rsidRPr="00344B0C" w:rsidRDefault="00270CEA" w:rsidP="00C5257B">
      <w:pPr>
        <w:pStyle w:val="POZIOM5"/>
        <w:ind w:left="1134" w:hanging="283"/>
      </w:pPr>
      <w:r w:rsidRPr="00344B0C">
        <w:t>Tworzenie kopii zapasowych sterowników PLC,</w:t>
      </w:r>
    </w:p>
    <w:p w14:paraId="421A61D5" w14:textId="2175EEAF" w:rsidR="00270CEA" w:rsidRPr="00344B0C" w:rsidRDefault="00270CEA" w:rsidP="00C5257B">
      <w:pPr>
        <w:pStyle w:val="POZIOM5"/>
        <w:ind w:left="1134" w:hanging="283"/>
      </w:pPr>
      <w:r w:rsidRPr="00344B0C">
        <w:t>Odtwarzanie w/w za pomocą posiadanych kopii.</w:t>
      </w:r>
    </w:p>
    <w:p w14:paraId="666B1FDE" w14:textId="77777777" w:rsidR="00A2404F" w:rsidRPr="008B3F29" w:rsidRDefault="00A2404F" w:rsidP="008A106A">
      <w:pPr>
        <w:pStyle w:val="Nagwek3"/>
      </w:pPr>
      <w:r w:rsidRPr="008B3F29">
        <w:t>Wszystkie elementy Systemu sterowania będą spełniać wymagania obowiązujących aktów prawnych, w tym dyrektyw, pod które podlegają (Dyrektywa ATEX 2014/34/UE, Dyrektywa MD 2006/42/WE, Dyrektywa PED 2014/68/UE, Dyrektywa EMC 2014/30/UE, Dyrektywa LVD 2014/35/UE).</w:t>
      </w:r>
    </w:p>
    <w:p w14:paraId="3E6E8636" w14:textId="06305CF2" w:rsidR="00A2404F" w:rsidRPr="008B3F29" w:rsidRDefault="00A2404F" w:rsidP="008A106A">
      <w:pPr>
        <w:pStyle w:val="Nagwek3"/>
      </w:pPr>
      <w:r w:rsidRPr="008B3F29">
        <w:t>Elementy Systemu sterowania nie mogą mieć żadnych elementów ruchomych,.</w:t>
      </w:r>
    </w:p>
    <w:p w14:paraId="311FADFE" w14:textId="77777777" w:rsidR="00A2404F" w:rsidRPr="008B3F29" w:rsidRDefault="00A2404F" w:rsidP="008A106A">
      <w:pPr>
        <w:pStyle w:val="Nagwek3"/>
      </w:pPr>
      <w:r w:rsidRPr="008B3F29">
        <w:t>Wszystkie elementy systemu cyfrowego, w tym w szczególności:</w:t>
      </w:r>
    </w:p>
    <w:p w14:paraId="2762C417" w14:textId="77777777" w:rsidR="00A2404F" w:rsidRPr="00344B0C" w:rsidRDefault="00A2404F" w:rsidP="00270F7F">
      <w:pPr>
        <w:pStyle w:val="POZIOM5"/>
        <w:numPr>
          <w:ilvl w:val="0"/>
          <w:numId w:val="56"/>
        </w:numPr>
        <w:ind w:left="1134" w:hanging="283"/>
      </w:pPr>
      <w:r w:rsidRPr="00344B0C">
        <w:t>Oprogramowanie bazowe stacji operatorskich,</w:t>
      </w:r>
    </w:p>
    <w:p w14:paraId="13095F87" w14:textId="77777777" w:rsidR="00A2404F" w:rsidRPr="00344B0C" w:rsidRDefault="00A2404F" w:rsidP="00FA576F">
      <w:pPr>
        <w:pStyle w:val="POZIOM5"/>
        <w:ind w:left="1134" w:hanging="283"/>
      </w:pPr>
      <w:r w:rsidRPr="00344B0C">
        <w:t>Oprogramowanie bazowe stacji inżynierskiej,</w:t>
      </w:r>
    </w:p>
    <w:p w14:paraId="69A28838" w14:textId="77777777" w:rsidR="00A2404F" w:rsidRPr="00344B0C" w:rsidRDefault="00A2404F" w:rsidP="00FA576F">
      <w:pPr>
        <w:pStyle w:val="POZIOM5"/>
        <w:ind w:left="1134" w:hanging="283"/>
      </w:pPr>
      <w:r w:rsidRPr="00344B0C">
        <w:t>Oprogramowanie bazowe stacji archiwizacji długoterminowej – Historian,</w:t>
      </w:r>
    </w:p>
    <w:p w14:paraId="1B50C5CE" w14:textId="77777777" w:rsidR="00A2404F" w:rsidRPr="00344B0C" w:rsidRDefault="00A2404F" w:rsidP="00FA576F">
      <w:pPr>
        <w:pStyle w:val="POZIOM5"/>
        <w:ind w:left="1134" w:hanging="283"/>
      </w:pPr>
      <w:r w:rsidRPr="00344B0C">
        <w:t>Oprogramowanie narzędziowe do aplikacji,</w:t>
      </w:r>
    </w:p>
    <w:p w14:paraId="04C1342D" w14:textId="77777777" w:rsidR="00A2404F" w:rsidRPr="008B3F29" w:rsidRDefault="00A2404F" w:rsidP="008A106A">
      <w:pPr>
        <w:pStyle w:val="Nagwek3"/>
      </w:pPr>
      <w:r w:rsidRPr="008B3F29">
        <w:t xml:space="preserve">muszą pochodzić od tego samego producenta i stanowić jednolity system cyfrowy klasy SCADA. </w:t>
      </w:r>
    </w:p>
    <w:p w14:paraId="02FB48A4" w14:textId="77777777" w:rsidR="00A2404F" w:rsidRPr="008B3F29" w:rsidRDefault="00A2404F" w:rsidP="008A106A">
      <w:pPr>
        <w:pStyle w:val="Nagwek3"/>
      </w:pPr>
      <w:r w:rsidRPr="008B3F29">
        <w:t xml:space="preserve">Do konfiguracji systemu powinny być wykorzystywane moduły tego samego typu, co do pełnionej funkcji, aby ograniczyć ilość części zamiennych. </w:t>
      </w:r>
    </w:p>
    <w:p w14:paraId="7D1E6815" w14:textId="306C5F35" w:rsidR="00A2404F" w:rsidRPr="008B3F29" w:rsidRDefault="00A2404F" w:rsidP="008A106A">
      <w:pPr>
        <w:pStyle w:val="Nagwek3"/>
      </w:pPr>
      <w:r w:rsidRPr="008B3F29">
        <w:t xml:space="preserve">W Systemach sterowania sugerowane jest stosowanie napięcia zasilania 230 VAC i 24 VDC. </w:t>
      </w:r>
    </w:p>
    <w:p w14:paraId="128BE9CA" w14:textId="77777777" w:rsidR="00A2404F" w:rsidRPr="008B3F29" w:rsidRDefault="00A2404F" w:rsidP="008A106A">
      <w:pPr>
        <w:pStyle w:val="Nagwek3"/>
      </w:pPr>
      <w:r w:rsidRPr="008B3F29">
        <w:t>System sterowania powinien posiadać diagnostykę sprzętową, która będzie prezentowana na synoptykach paneli operatorskiego HMI jak i w systemie SCADA.</w:t>
      </w:r>
    </w:p>
    <w:p w14:paraId="1C94B40A" w14:textId="77777777" w:rsidR="00A2404F" w:rsidRPr="008B3F29" w:rsidRDefault="00A2404F" w:rsidP="008A106A">
      <w:pPr>
        <w:pStyle w:val="Nagwek3"/>
      </w:pPr>
      <w:r w:rsidRPr="008B3F29">
        <w:t>Diagnostyką będą objęte minimum elementy Systemu sterowania takie jak: kontrolery PLC, moduły wejść/wyjść, zasilacze, moduły komunikacyjne, sieci i urządzenia komunikacyjne oraz warunki środowiskowe wewnątrz szaf sterowniczych.</w:t>
      </w:r>
    </w:p>
    <w:p w14:paraId="0FCBAC51" w14:textId="77777777" w:rsidR="00A2404F" w:rsidRPr="008B3F29" w:rsidRDefault="00A2404F" w:rsidP="008A106A">
      <w:pPr>
        <w:pStyle w:val="Nagwek3"/>
      </w:pPr>
      <w:r w:rsidRPr="008B3F29">
        <w:t xml:space="preserve">Zakres diagnostyki PLC i SCADA będzie obejmował co najmniej informację o: </w:t>
      </w:r>
    </w:p>
    <w:p w14:paraId="139E5A3F" w14:textId="77777777" w:rsidR="00A2404F" w:rsidRPr="00344B0C" w:rsidRDefault="00A2404F" w:rsidP="00270F7F">
      <w:pPr>
        <w:pStyle w:val="POZIOM5"/>
        <w:numPr>
          <w:ilvl w:val="0"/>
          <w:numId w:val="57"/>
        </w:numPr>
        <w:ind w:left="1134" w:hanging="283"/>
      </w:pPr>
      <w:r w:rsidRPr="00344B0C">
        <w:t xml:space="preserve">Uszkodzeniu poszczególnych elementów systemu, </w:t>
      </w:r>
    </w:p>
    <w:p w14:paraId="3CF8ECEB" w14:textId="77777777" w:rsidR="00A2404F" w:rsidRPr="00344B0C" w:rsidRDefault="00A2404F" w:rsidP="001C449F">
      <w:pPr>
        <w:pStyle w:val="POZIOM5"/>
        <w:ind w:left="1134" w:hanging="283"/>
      </w:pPr>
      <w:r w:rsidRPr="00344B0C">
        <w:t>Przerwaniu linii, zwarciu, przekroczeniu zakresu pomiarowego danego toru pomiarowego,</w:t>
      </w:r>
    </w:p>
    <w:p w14:paraId="34A5B888" w14:textId="77777777" w:rsidR="00A2404F" w:rsidRPr="00344B0C" w:rsidRDefault="00A2404F" w:rsidP="001C449F">
      <w:pPr>
        <w:pStyle w:val="POZIOM5"/>
        <w:ind w:left="1134" w:hanging="283"/>
      </w:pPr>
      <w:r w:rsidRPr="00344B0C">
        <w:t>Statusie redundancji (jeżeli jest stosowana),</w:t>
      </w:r>
    </w:p>
    <w:p w14:paraId="54A505FB" w14:textId="77777777" w:rsidR="00A2404F" w:rsidRPr="00344B0C" w:rsidRDefault="00A2404F" w:rsidP="001C449F">
      <w:pPr>
        <w:pStyle w:val="POZIOM5"/>
        <w:ind w:left="1134" w:hanging="283"/>
      </w:pPr>
      <w:r w:rsidRPr="00344B0C">
        <w:t>Statusie komunikacji,</w:t>
      </w:r>
    </w:p>
    <w:p w14:paraId="59E36073" w14:textId="77777777" w:rsidR="00A2404F" w:rsidRPr="00344B0C" w:rsidRDefault="00A2404F" w:rsidP="001C449F">
      <w:pPr>
        <w:pStyle w:val="POZIOM5"/>
        <w:ind w:left="1134" w:hanging="283"/>
      </w:pPr>
      <w:r w:rsidRPr="00344B0C">
        <w:t>Statusie synchronizacji z serwerem czasu,</w:t>
      </w:r>
    </w:p>
    <w:p w14:paraId="02F7F5B2" w14:textId="77777777" w:rsidR="00A2404F" w:rsidRPr="00344B0C" w:rsidRDefault="00A2404F" w:rsidP="001C449F">
      <w:pPr>
        <w:pStyle w:val="POZIOM5"/>
        <w:ind w:left="1134" w:hanging="283"/>
      </w:pPr>
      <w:r w:rsidRPr="00344B0C">
        <w:t>Błędach programowych sterownika (np. przekroczenie czasu ,,Scan Cycle Time”),</w:t>
      </w:r>
    </w:p>
    <w:p w14:paraId="7D995FF0" w14:textId="77777777" w:rsidR="00A2404F" w:rsidRPr="00344B0C" w:rsidRDefault="00A2404F" w:rsidP="001C449F">
      <w:pPr>
        <w:pStyle w:val="POZIOM5"/>
        <w:ind w:left="1134" w:hanging="283"/>
      </w:pPr>
      <w:r w:rsidRPr="00344B0C">
        <w:t>Statusie baterii (wyczerpanie, uszkodzenie),</w:t>
      </w:r>
    </w:p>
    <w:p w14:paraId="000275D3" w14:textId="77777777" w:rsidR="00A2404F" w:rsidRPr="00344B0C" w:rsidRDefault="00A2404F" w:rsidP="001C449F">
      <w:pPr>
        <w:pStyle w:val="POZIOM5"/>
        <w:ind w:left="1134" w:hanging="283"/>
      </w:pPr>
      <w:r w:rsidRPr="00344B0C">
        <w:t>Awarii zasilania szafy sterowniczej,</w:t>
      </w:r>
    </w:p>
    <w:p w14:paraId="796EDEF7" w14:textId="77777777" w:rsidR="00A2404F" w:rsidRPr="00344B0C" w:rsidRDefault="00A2404F" w:rsidP="001C449F">
      <w:pPr>
        <w:pStyle w:val="POZIOM5"/>
        <w:ind w:left="1134" w:hanging="283"/>
      </w:pPr>
      <w:r w:rsidRPr="00344B0C">
        <w:lastRenderedPageBreak/>
        <w:t>Otwarciu szafy sterowniczej (jeżeli sygnalizacja jest zastosowana),</w:t>
      </w:r>
    </w:p>
    <w:p w14:paraId="2D6C963B" w14:textId="77777777" w:rsidR="00A2404F" w:rsidRPr="00344B0C" w:rsidRDefault="00A2404F" w:rsidP="001C449F">
      <w:pPr>
        <w:pStyle w:val="POZIOM5"/>
        <w:ind w:left="1134" w:hanging="283"/>
      </w:pPr>
      <w:r w:rsidRPr="00344B0C">
        <w:t>Temperaturze w szafie sterowniczej,</w:t>
      </w:r>
    </w:p>
    <w:p w14:paraId="39CC1772" w14:textId="77777777" w:rsidR="00A2404F" w:rsidRPr="00344B0C" w:rsidRDefault="00A2404F" w:rsidP="001C449F">
      <w:pPr>
        <w:pStyle w:val="POZIOM5"/>
        <w:ind w:left="1134" w:hanging="283"/>
      </w:pPr>
      <w:r w:rsidRPr="00344B0C">
        <w:t>Wilgotności w szafie sterowniczej (jeżeli jest mierzona),</w:t>
      </w:r>
    </w:p>
    <w:p w14:paraId="65AC4B3A" w14:textId="77777777" w:rsidR="00A2404F" w:rsidRPr="00344B0C" w:rsidRDefault="00A2404F" w:rsidP="001C449F">
      <w:pPr>
        <w:pStyle w:val="POZIOM5"/>
        <w:ind w:left="1134" w:hanging="283"/>
      </w:pPr>
      <w:r w:rsidRPr="00344B0C">
        <w:t>Innych znaczących sygnałów w celu zapewnienia szybkiej diagnostyki stanów awaryjnych.</w:t>
      </w:r>
    </w:p>
    <w:p w14:paraId="66B3B6BC" w14:textId="3B92C754" w:rsidR="00B42059" w:rsidRPr="001C449F" w:rsidRDefault="00A2404F" w:rsidP="001C449F">
      <w:pPr>
        <w:pStyle w:val="Nagwek2"/>
      </w:pPr>
      <w:bookmarkStart w:id="25" w:name="_Toc111016428"/>
      <w:bookmarkStart w:id="26" w:name="_Toc117171291"/>
      <w:bookmarkStart w:id="27" w:name="_Toc184205480"/>
      <w:r w:rsidRPr="008B3F29">
        <w:t>Wymagania odnośnie miejsca zabudowy</w:t>
      </w:r>
      <w:bookmarkEnd w:id="25"/>
      <w:bookmarkEnd w:id="26"/>
      <w:bookmarkEnd w:id="27"/>
    </w:p>
    <w:p w14:paraId="21FF377D" w14:textId="2FF86126" w:rsidR="00A2404F" w:rsidRPr="008B3F29" w:rsidRDefault="00A2404F" w:rsidP="008A106A">
      <w:pPr>
        <w:pStyle w:val="Nagwek3"/>
      </w:pPr>
      <w:r w:rsidRPr="008B3F29">
        <w:t xml:space="preserve">Wszystkie elementy Systemu sterowania powinny cechować się zdolnością do ciągłej pracy w warunkach przemysłowych adekwatnych do zastosowania z uwzględnieniem maksymalnych i minimalnych panujących warunków środowiskowych, np. temperatura, wilgotność, zapylenie, wibracje i środowiska wybuchowe, agresywne i inne stwarzające potencjalne ryzyko i niebezpieczeństwo dla ich poprawnej pracy. Możliwe graniczne warunki środowiskowe, które mogą wystąpić w konkretnej lokalizacji zostaną przeanalizowane przez projektanta i określone w projekcie. </w:t>
      </w:r>
    </w:p>
    <w:p w14:paraId="57008981" w14:textId="77777777" w:rsidR="00A2404F" w:rsidRPr="008B3F29" w:rsidRDefault="00A2404F" w:rsidP="008A106A">
      <w:pPr>
        <w:pStyle w:val="Nagwek3"/>
      </w:pPr>
      <w:r w:rsidRPr="008B3F29">
        <w:t xml:space="preserve">Wszystkie zainstalowane elementy systemu muszą pracować w warunkach środowiskowych zgodnych z ich DTR. </w:t>
      </w:r>
    </w:p>
    <w:p w14:paraId="4AA80490" w14:textId="77777777" w:rsidR="00A2404F" w:rsidRPr="008B3F29" w:rsidRDefault="00A2404F" w:rsidP="008A106A">
      <w:pPr>
        <w:pStyle w:val="Nagwek3"/>
      </w:pPr>
      <w:r w:rsidRPr="008B3F29">
        <w:t>Wszystkie szafy sterownicze (szafy poziomu procesowego) i systemowe (szafy poziomu operatorskiego) będą mieć zapewniony swobodny dostęp do urządzeń zabudowanych w ich wnętrzu w celu ich eksploatacji i serwisowania.</w:t>
      </w:r>
    </w:p>
    <w:p w14:paraId="2AC3D4F7" w14:textId="77777777" w:rsidR="00A2404F" w:rsidRPr="008B3F29" w:rsidRDefault="00A2404F" w:rsidP="008A106A">
      <w:pPr>
        <w:pStyle w:val="Nagwek3"/>
      </w:pPr>
      <w:r w:rsidRPr="008B3F29">
        <w:t>Zaleca się unikanie lokalizacji szaf sterowniczych w miejscach:</w:t>
      </w:r>
    </w:p>
    <w:p w14:paraId="35CDDA9A" w14:textId="77777777" w:rsidR="00A2404F" w:rsidRPr="008B3F29" w:rsidRDefault="00A2404F" w:rsidP="00270F7F">
      <w:pPr>
        <w:pStyle w:val="POZIOM5"/>
        <w:numPr>
          <w:ilvl w:val="0"/>
          <w:numId w:val="58"/>
        </w:numPr>
        <w:ind w:left="1134" w:hanging="283"/>
      </w:pPr>
      <w:r w:rsidRPr="00DA7154">
        <w:t>Narażonych na działanie ujemnych temperatur i możliwości powstania kondensacji pary wodnej. W razie</w:t>
      </w:r>
      <w:r w:rsidRPr="008B3F29">
        <w:t xml:space="preserve"> konieczności montażu w takich miejscach, należy każdorazowo wyposażyć szafę w grzałki antykondensacyjne oraz monitoring temperatury i wilgotności, </w:t>
      </w:r>
    </w:p>
    <w:p w14:paraId="35481BBD" w14:textId="77777777" w:rsidR="00A2404F" w:rsidRPr="008B3F29" w:rsidRDefault="00A2404F" w:rsidP="00703620">
      <w:pPr>
        <w:pStyle w:val="POZIOM5"/>
        <w:ind w:left="1134" w:hanging="283"/>
      </w:pPr>
      <w:r w:rsidRPr="00DA7154">
        <w:t>Narażonych na duże zyski cieplne emitowane z pracujących urządzeń. Szafy, w których urządzenia mają większy</w:t>
      </w:r>
      <w:r w:rsidRPr="008B3F29">
        <w:t xml:space="preserve"> wydatek cieplny niż możliwość odprowadzenia ciepła grawitacyjnie przez szafę, winny być wyposażone w system chłodzenia. Zaleca się, aby wentylatory filtrujące były stosowane, gdy w otoczeniu nie ma zbyt dużej ilości pyłu, w innym przypadku stosować np. wymienniki ciepła lub klimatyzatory,</w:t>
      </w:r>
    </w:p>
    <w:p w14:paraId="2A5CFAAD" w14:textId="77777777" w:rsidR="00A2404F" w:rsidRPr="008B3F29" w:rsidRDefault="00A2404F" w:rsidP="00703620">
      <w:pPr>
        <w:pStyle w:val="POZIOM5"/>
        <w:ind w:left="1134" w:hanging="283"/>
      </w:pPr>
      <w:r w:rsidRPr="008B3F29">
        <w:t>Potencjalnie narażonych na zalanie np. usadowienie pod rurociągiem z wodą,</w:t>
      </w:r>
    </w:p>
    <w:p w14:paraId="4C099098" w14:textId="77777777" w:rsidR="00A2404F" w:rsidRPr="008B3F29" w:rsidRDefault="00A2404F" w:rsidP="00703620">
      <w:pPr>
        <w:pStyle w:val="POZIOM5"/>
        <w:ind w:left="1134" w:hanging="283"/>
      </w:pPr>
      <w:r w:rsidRPr="008B3F29">
        <w:t>Narażonych na ewentualne uszkodzenia mechaniczne,</w:t>
      </w:r>
    </w:p>
    <w:p w14:paraId="25FCF794" w14:textId="77777777" w:rsidR="00A2404F" w:rsidRPr="008B3F29" w:rsidRDefault="00A2404F" w:rsidP="00703620">
      <w:pPr>
        <w:pStyle w:val="POZIOM5"/>
        <w:ind w:left="1134" w:hanging="283"/>
      </w:pPr>
      <w:r w:rsidRPr="008B3F29">
        <w:t>Innych potencjalnie niebezpiecznych zagrożeń wskazanych na etapie projektu wykonawczego.</w:t>
      </w:r>
    </w:p>
    <w:p w14:paraId="74B2B2DE" w14:textId="206242AB" w:rsidR="00A2404F" w:rsidRPr="008B3F29" w:rsidRDefault="00A2404F" w:rsidP="008A106A">
      <w:pPr>
        <w:pStyle w:val="Nagwek3"/>
      </w:pPr>
      <w:r w:rsidRPr="008B3F29">
        <w:t xml:space="preserve">Wszystkie szafy sterownicze i systemowe będą wyposażone w standardowe zamykane na klucz zamki uniwersalne, czujniki kontroli temperatury wewnątrz szafy oraz czujniki otwarcia drzwi (w zależności od konkretnego zastosowania i miejsca montażu) będą mieć zapewnione odpowiednie oświetlenie i dostęp do gniazda sieciowego 230VAC z </w:t>
      </w:r>
      <w:r w:rsidR="00D84A81">
        <w:t>uziemieniem</w:t>
      </w:r>
      <w:r w:rsidR="00D84A81" w:rsidRPr="008B3F29">
        <w:t xml:space="preserve"> </w:t>
      </w:r>
      <w:r w:rsidRPr="008B3F29">
        <w:t>ochronnym.</w:t>
      </w:r>
    </w:p>
    <w:p w14:paraId="0684E125" w14:textId="77777777" w:rsidR="00A2404F" w:rsidRPr="008B3F29" w:rsidRDefault="00A2404F" w:rsidP="008A106A">
      <w:pPr>
        <w:pStyle w:val="Nagwek3"/>
      </w:pPr>
      <w:r w:rsidRPr="008B3F29">
        <w:t xml:space="preserve">Zaleca się, aby szafy systemowe (serwery systemu SCADA i poziomu operatorskiego) i infrastruktura sieciowa była lokalizowana w pomieszczeniach klimatyzowanych o zapewnionej temperaturze na poziomie około od 19 do 21°C. Szafy te powinny być usytuowane w pomieszczeniach objętych elektronicznym systemem kontroli dostępu i systemem sygnalizacji pożaru. </w:t>
      </w:r>
    </w:p>
    <w:p w14:paraId="32BDEA89" w14:textId="77777777" w:rsidR="00A2404F" w:rsidRPr="008B3F29" w:rsidRDefault="00A2404F" w:rsidP="008A106A">
      <w:pPr>
        <w:pStyle w:val="Nagwek3"/>
      </w:pPr>
      <w:r w:rsidRPr="008B3F29">
        <w:t>Wszystkie wejścia i wyjścia do stref, w których umieszczone są elementy programowalne Systemu sterowane powinny być objęte systemem ciągłego monitoringu.</w:t>
      </w:r>
    </w:p>
    <w:p w14:paraId="3ADB560C" w14:textId="77777777" w:rsidR="00A2404F" w:rsidRPr="008B3F29" w:rsidRDefault="00A2404F" w:rsidP="008A106A">
      <w:pPr>
        <w:pStyle w:val="Nagwek3"/>
      </w:pPr>
      <w:r w:rsidRPr="008B3F29">
        <w:t xml:space="preserve">Szafy sterownicze i systemowe będą wykonane z uwzględnieniem zaleceń Normy PN-EN </w:t>
      </w:r>
      <w:r w:rsidRPr="008B3F29">
        <w:rPr>
          <w:i/>
          <w:szCs w:val="18"/>
        </w:rPr>
        <w:t>61439-2:2021-10</w:t>
      </w:r>
      <w:r w:rsidRPr="008B3F29">
        <w:t>, PN-EN IEC 61439-2:2021-10, PN-EN 62208:2011 i PN-EN 60204-1:2018-12 .</w:t>
      </w:r>
    </w:p>
    <w:p w14:paraId="6A3B1025" w14:textId="47CB9AE5" w:rsidR="00A2404F" w:rsidRPr="008B3F29" w:rsidRDefault="00A2404F" w:rsidP="008A106A">
      <w:pPr>
        <w:pStyle w:val="Nagwek3"/>
      </w:pPr>
      <w:r w:rsidRPr="008B3F29">
        <w:t>Rama szaf sterowniczych i systemowych będzie wykonana z blachy stalowej ocynkowanej, aluminiowej lub stali nierdzewnej, drzwi, ściany oraz cokół – z blachy stalowej malowanej farbą proszkową. Stosowany kolor powłoki lakierniczej standardowo RAL 7035. W warunkach występowania agresywnej korozji należy stosować szafy ze stali kwasoodpornej. W uzasadnionych przypadkach za zgodą Zamawiającego dopuszczalne jest stosowanie szaf z tworzywa sztucznego.Szafy sterownicze i systemowe będą mieć zapewnioną ochronę przed wnikaniem do obudowy obcych ciał stałych i cieczy adekwatną do zastosowania według klasyfikacji IP zgodnej z normą PN-EN 60529:2003.</w:t>
      </w:r>
    </w:p>
    <w:p w14:paraId="76E758F1" w14:textId="77777777" w:rsidR="00A2404F" w:rsidRPr="008B3F29" w:rsidRDefault="00A2404F" w:rsidP="008A106A">
      <w:pPr>
        <w:pStyle w:val="Nagwek3"/>
      </w:pPr>
      <w:r w:rsidRPr="008B3F29">
        <w:t>Wnętrza szaf sterowniczych i systemowych powinny mieć zapewnioną wolną przestrzeń pod ewentualną rozbudowę, typowo około 20%.</w:t>
      </w:r>
    </w:p>
    <w:p w14:paraId="17586E83" w14:textId="7FB8F51C" w:rsidR="00A2404F" w:rsidRPr="008B3F29" w:rsidRDefault="00A2404F" w:rsidP="008A106A">
      <w:pPr>
        <w:pStyle w:val="Nagwek3"/>
      </w:pPr>
      <w:r w:rsidRPr="008B3F29">
        <w:lastRenderedPageBreak/>
        <w:t xml:space="preserve">Przewody podłączane na zaciski listew, urządzeń i modułów w szafach będą odpowiednio oznaczoneW miejscach narażonych na wibracje stosować przyłącza ze sprężyną naciągową w pozostałych miejscach zaciski sprężynowe lub skręcane. Zaleca się stosowanie złączek z możliwością mostkowania i kontroli dzięki dodatkowym otworom. Styki złączek będą miedziane. </w:t>
      </w:r>
    </w:p>
    <w:p w14:paraId="36946644" w14:textId="77777777" w:rsidR="00A2404F" w:rsidRPr="008B3F29" w:rsidRDefault="00A2404F" w:rsidP="008A106A">
      <w:pPr>
        <w:pStyle w:val="Nagwek3"/>
      </w:pPr>
      <w:r w:rsidRPr="008B3F29">
        <w:t>Układ funkcjonalny rozmieszczenia elementów składowych w szafach będzie przejrzysty i schematyczny oraz odpowiednio oznaczony.</w:t>
      </w:r>
    </w:p>
    <w:p w14:paraId="76240DE6" w14:textId="77777777" w:rsidR="00A2404F" w:rsidRPr="008B3F29" w:rsidRDefault="00A2404F" w:rsidP="008A106A">
      <w:pPr>
        <w:pStyle w:val="Nagwek3"/>
      </w:pPr>
      <w:r w:rsidRPr="008B3F29">
        <w:t>Projektując nowe pomieszczenia nadzoru (nastawnię) dla stałego pobytu osób powinny być brane pod uwagę i przeanalizowane następujące czynniki:</w:t>
      </w:r>
    </w:p>
    <w:p w14:paraId="60363088" w14:textId="77777777" w:rsidR="00A2404F" w:rsidRPr="008B3F29" w:rsidRDefault="00A2404F" w:rsidP="00270F7F">
      <w:pPr>
        <w:pStyle w:val="POZIOM5"/>
        <w:numPr>
          <w:ilvl w:val="0"/>
          <w:numId w:val="59"/>
        </w:numPr>
        <w:ind w:left="1134" w:hanging="283"/>
      </w:pPr>
      <w:r w:rsidRPr="008B3F29">
        <w:t xml:space="preserve">Lokalizacja, </w:t>
      </w:r>
    </w:p>
    <w:p w14:paraId="19F0B48A" w14:textId="77777777" w:rsidR="00A2404F" w:rsidRPr="008B3F29" w:rsidRDefault="00A2404F" w:rsidP="004E1181">
      <w:pPr>
        <w:pStyle w:val="POZIOM5"/>
        <w:ind w:left="1134" w:hanging="283"/>
      </w:pPr>
      <w:r w:rsidRPr="008B3F29">
        <w:t>Oświetlenie,</w:t>
      </w:r>
    </w:p>
    <w:p w14:paraId="424AD186" w14:textId="77777777" w:rsidR="00A2404F" w:rsidRPr="008B3F29" w:rsidRDefault="00A2404F" w:rsidP="004E1181">
      <w:pPr>
        <w:pStyle w:val="POZIOM5"/>
        <w:ind w:left="1134" w:hanging="283"/>
      </w:pPr>
      <w:r w:rsidRPr="008B3F29">
        <w:t xml:space="preserve">Usytuowanie pomieszczenia i pulpitu operatorskiego, </w:t>
      </w:r>
    </w:p>
    <w:p w14:paraId="4B54CEC8" w14:textId="77777777" w:rsidR="00A2404F" w:rsidRPr="008B3F29" w:rsidRDefault="00A2404F" w:rsidP="004E1181">
      <w:pPr>
        <w:pStyle w:val="POZIOM5"/>
        <w:ind w:left="1134" w:hanging="283"/>
      </w:pPr>
      <w:r w:rsidRPr="008B3F29">
        <w:t>Ilość stanowisk operatorskich,</w:t>
      </w:r>
    </w:p>
    <w:p w14:paraId="0F8DA4FA" w14:textId="77777777" w:rsidR="00A2404F" w:rsidRPr="008B3F29" w:rsidRDefault="00A2404F" w:rsidP="004E1181">
      <w:pPr>
        <w:pStyle w:val="POZIOM5"/>
        <w:ind w:left="1134" w:hanging="283"/>
      </w:pPr>
      <w:r w:rsidRPr="008B3F29">
        <w:t>Rozmieszczenie ekranów z wizualizacjami,</w:t>
      </w:r>
    </w:p>
    <w:p w14:paraId="47FEC7E3" w14:textId="77777777" w:rsidR="00A2404F" w:rsidRPr="008B3F29" w:rsidRDefault="00A2404F" w:rsidP="004E1181">
      <w:pPr>
        <w:pStyle w:val="POZIOM5"/>
        <w:ind w:left="1134" w:hanging="283"/>
      </w:pPr>
      <w:r w:rsidRPr="008B3F29">
        <w:t>Zapewnienia komunikacji (telefony, stacje robocze),</w:t>
      </w:r>
    </w:p>
    <w:p w14:paraId="14472ABB" w14:textId="77777777" w:rsidR="00A2404F" w:rsidRPr="008B3F29" w:rsidRDefault="00A2404F" w:rsidP="004E1181">
      <w:pPr>
        <w:pStyle w:val="POZIOM5"/>
        <w:ind w:left="1134" w:hanging="283"/>
      </w:pPr>
      <w:r w:rsidRPr="008B3F29">
        <w:t xml:space="preserve">Ograniczony dostęp osób postronnych, </w:t>
      </w:r>
    </w:p>
    <w:p w14:paraId="093F048E" w14:textId="77777777" w:rsidR="00A2404F" w:rsidRPr="008B3F29" w:rsidRDefault="00A2404F" w:rsidP="004E1181">
      <w:pPr>
        <w:pStyle w:val="POZIOM5"/>
        <w:ind w:left="1134" w:hanging="283"/>
      </w:pPr>
      <w:r w:rsidRPr="008B3F29">
        <w:t>Zapewnienie klimatyzacji,</w:t>
      </w:r>
    </w:p>
    <w:p w14:paraId="519E6D0A" w14:textId="77777777" w:rsidR="00A2404F" w:rsidRPr="008B3F29" w:rsidRDefault="00A2404F" w:rsidP="004E1181">
      <w:pPr>
        <w:pStyle w:val="POZIOM5"/>
        <w:ind w:left="1134" w:hanging="283"/>
      </w:pPr>
      <w:r w:rsidRPr="008B3F29">
        <w:t>Wymagania bezpieczeństwa ppoż.,</w:t>
      </w:r>
    </w:p>
    <w:p w14:paraId="45C9EDFA" w14:textId="77777777" w:rsidR="00A2404F" w:rsidRPr="008B3F29" w:rsidRDefault="00A2404F" w:rsidP="004E1181">
      <w:pPr>
        <w:pStyle w:val="POZIOM5"/>
        <w:ind w:left="1134" w:hanging="283"/>
      </w:pPr>
      <w:r w:rsidRPr="008B3F29">
        <w:t>BHP,</w:t>
      </w:r>
    </w:p>
    <w:p w14:paraId="6EBB6563" w14:textId="77777777" w:rsidR="00A2404F" w:rsidRPr="008B3F29" w:rsidRDefault="00A2404F" w:rsidP="004E1181">
      <w:pPr>
        <w:pStyle w:val="POZIOM5"/>
        <w:ind w:left="1134" w:hanging="283"/>
      </w:pPr>
      <w:r w:rsidRPr="008B3F29">
        <w:t>Inne aspekty zapewniające bezpieczeństwo i efektywność.</w:t>
      </w:r>
    </w:p>
    <w:p w14:paraId="6755B394" w14:textId="0CD8D8EB" w:rsidR="00B42059" w:rsidRPr="004E1181" w:rsidRDefault="009A5F90" w:rsidP="004E1181">
      <w:pPr>
        <w:pStyle w:val="Nagwek2"/>
      </w:pPr>
      <w:bookmarkStart w:id="28" w:name="_Toc111016429"/>
      <w:bookmarkStart w:id="29" w:name="_Toc117171292"/>
      <w:bookmarkStart w:id="30" w:name="_Toc184205481"/>
      <w:r>
        <w:t>System</w:t>
      </w:r>
      <w:r w:rsidR="00A2404F" w:rsidRPr="008B3F29">
        <w:t xml:space="preserve"> SCAD</w:t>
      </w:r>
      <w:bookmarkEnd w:id="28"/>
      <w:bookmarkEnd w:id="29"/>
      <w:r w:rsidR="004E1181">
        <w:t>A</w:t>
      </w:r>
      <w:bookmarkEnd w:id="30"/>
    </w:p>
    <w:p w14:paraId="1E84A534" w14:textId="7E8249CA" w:rsidR="001440CB" w:rsidRDefault="001440CB" w:rsidP="008A106A">
      <w:pPr>
        <w:pStyle w:val="Nagwek3"/>
      </w:pPr>
      <w:r>
        <w:t>Wymaga</w:t>
      </w:r>
      <w:r w:rsidRPr="008B3F29">
        <w:t xml:space="preserve"> się stosowani</w:t>
      </w:r>
      <w:r>
        <w:t>a</w:t>
      </w:r>
      <w:r w:rsidRPr="008B3F29">
        <w:t xml:space="preserve"> rozwiązań systemu SCADA w oparciu o wirtualizację aplikacji przemysłowej</w:t>
      </w:r>
      <w:r>
        <w:t xml:space="preserve"> przy pomocy</w:t>
      </w:r>
      <w:r w:rsidR="00791B13">
        <w:t xml:space="preserve"> co najmniej</w:t>
      </w:r>
      <w:r>
        <w:t xml:space="preserve"> dwówęzłowego klastra.</w:t>
      </w:r>
      <w:r w:rsidR="00791B13">
        <w:t xml:space="preserve"> Preferowana jest architektura High Avaibility, która jest oparta standardowo o 3 hosty.</w:t>
      </w:r>
    </w:p>
    <w:p w14:paraId="78A47CF0" w14:textId="5B535E1E" w:rsidR="001440CB" w:rsidRDefault="001440CB" w:rsidP="008A106A">
      <w:pPr>
        <w:pStyle w:val="Nagwek3"/>
      </w:pPr>
      <w:r>
        <w:t>Wymagany jest nadzór nad klastrem poprzez rozwiązania typu Hypervisor lub inne podobne rozwiązania gwarantujące wysoką niezawodność działania maszyn wirtualnych.</w:t>
      </w:r>
    </w:p>
    <w:p w14:paraId="30B25837" w14:textId="0AC6BC81" w:rsidR="00A2404F" w:rsidRPr="008B3F29" w:rsidRDefault="00A2404F" w:rsidP="008A106A">
      <w:pPr>
        <w:pStyle w:val="Nagwek3"/>
      </w:pPr>
      <w:r w:rsidRPr="008B3F29">
        <w:t>Zaleca się, aby</w:t>
      </w:r>
      <w:r w:rsidR="00791B13">
        <w:t xml:space="preserve"> pojedyncza maszyna wirtualna</w:t>
      </w:r>
      <w:r w:rsidRPr="008B3F29">
        <w:t xml:space="preserve"> system</w:t>
      </w:r>
      <w:r w:rsidR="00791B13">
        <w:t>u</w:t>
      </w:r>
      <w:r w:rsidRPr="008B3F29">
        <w:t xml:space="preserve"> SCADA  spełniał</w:t>
      </w:r>
      <w:r w:rsidR="00791B13">
        <w:t>a</w:t>
      </w:r>
      <w:r w:rsidRPr="008B3F29">
        <w:t xml:space="preserve"> poniższe minimalne wymagania:</w:t>
      </w:r>
    </w:p>
    <w:p w14:paraId="44EF0687" w14:textId="77777777" w:rsidR="00A2404F" w:rsidRPr="008B3F29" w:rsidRDefault="00A2404F" w:rsidP="00270F7F">
      <w:pPr>
        <w:pStyle w:val="POZIOM5"/>
        <w:numPr>
          <w:ilvl w:val="0"/>
          <w:numId w:val="60"/>
        </w:numPr>
        <w:ind w:left="1134" w:hanging="283"/>
      </w:pPr>
      <w:r w:rsidRPr="008B3F29">
        <w:t>Średnie obciążenie procesora nie przekraczało 70% maksymalnego zadeklarowanego,</w:t>
      </w:r>
    </w:p>
    <w:p w14:paraId="20DA4D00" w14:textId="77777777" w:rsidR="00A2404F" w:rsidRPr="008B3F29" w:rsidRDefault="00A2404F" w:rsidP="003E1F4E">
      <w:pPr>
        <w:pStyle w:val="POZIOM5"/>
        <w:ind w:left="1134" w:hanging="283"/>
      </w:pPr>
      <w:r w:rsidRPr="008B3F29">
        <w:t>Zajęcie pamięci RAM nie przekraczało 70% maksymalnej zadeklarowanej,</w:t>
      </w:r>
    </w:p>
    <w:p w14:paraId="71C8B850" w14:textId="77777777" w:rsidR="00A2404F" w:rsidRPr="008B3F29" w:rsidRDefault="00A2404F" w:rsidP="003E1F4E">
      <w:pPr>
        <w:pStyle w:val="POZIOM5"/>
        <w:ind w:left="1134" w:hanging="283"/>
      </w:pPr>
      <w:r w:rsidRPr="008B3F29">
        <w:t>Maksymalna zajęcie przestrzeni dyskowej nie było większe niż 75% dostępnej przestrzeni dyskowej.</w:t>
      </w:r>
    </w:p>
    <w:p w14:paraId="3C53C18F" w14:textId="77777777" w:rsidR="00A2404F" w:rsidRPr="008B3F29" w:rsidRDefault="00A2404F" w:rsidP="008A106A">
      <w:pPr>
        <w:pStyle w:val="Nagwek3"/>
      </w:pPr>
      <w:r w:rsidRPr="008B3F29">
        <w:t>Zaleca się, aby stacje komputerowe były wyposażone w:</w:t>
      </w:r>
    </w:p>
    <w:p w14:paraId="74356563" w14:textId="77777777" w:rsidR="00A2404F" w:rsidRPr="008B3F29" w:rsidRDefault="00A2404F" w:rsidP="00270F7F">
      <w:pPr>
        <w:pStyle w:val="POZIOM5"/>
        <w:numPr>
          <w:ilvl w:val="0"/>
          <w:numId w:val="53"/>
        </w:numPr>
        <w:ind w:left="1134" w:hanging="283"/>
      </w:pPr>
      <w:r w:rsidRPr="008B3F29">
        <w:t>Dyski SSD (dopuszczalne są dyski HDD w przypadku archiwizacji),</w:t>
      </w:r>
    </w:p>
    <w:p w14:paraId="3F7F6A05" w14:textId="77777777" w:rsidR="00A2404F" w:rsidRPr="008B3F29" w:rsidRDefault="00A2404F" w:rsidP="003E1F4E">
      <w:pPr>
        <w:pStyle w:val="POZIOM5"/>
        <w:ind w:left="1134" w:hanging="283"/>
      </w:pPr>
      <w:r w:rsidRPr="008B3F29">
        <w:t>Standardowe interfejsy sieciowe i komunikacyjne (Ethernet, USB, HDMI, DVI itp.),</w:t>
      </w:r>
    </w:p>
    <w:p w14:paraId="161320C1" w14:textId="77777777" w:rsidR="00A2404F" w:rsidRPr="008B3F29" w:rsidRDefault="00A2404F" w:rsidP="003E1F4E">
      <w:pPr>
        <w:pStyle w:val="POZIOM5"/>
        <w:ind w:left="1134" w:hanging="283"/>
      </w:pPr>
      <w:r w:rsidRPr="008B3F29">
        <w:t xml:space="preserve">Modułową budowę umożliwiającą wymianę poszczególnych komponentów w przypadku ich uszkodzenia, </w:t>
      </w:r>
    </w:p>
    <w:p w14:paraId="76DC44E8" w14:textId="77777777" w:rsidR="00A2404F" w:rsidRPr="008B3F29" w:rsidRDefault="00A2404F" w:rsidP="003E1F4E">
      <w:pPr>
        <w:pStyle w:val="POZIOM5"/>
        <w:ind w:left="1134" w:hanging="283"/>
      </w:pPr>
      <w:r w:rsidRPr="008B3F29">
        <w:t>Klawiaturę w układzie QWERTY i mysz optyczną USB,</w:t>
      </w:r>
    </w:p>
    <w:p w14:paraId="7B4C6C58" w14:textId="77777777" w:rsidR="00A2404F" w:rsidRPr="008B3F29" w:rsidRDefault="00A2404F" w:rsidP="003E1F4E">
      <w:pPr>
        <w:pStyle w:val="POZIOM5"/>
        <w:ind w:left="1134" w:hanging="283"/>
      </w:pPr>
      <w:r w:rsidRPr="008B3F29">
        <w:t>Redundantne zasilacze w przypadku serwerów.</w:t>
      </w:r>
    </w:p>
    <w:p w14:paraId="3DE553BF" w14:textId="77777777" w:rsidR="00A2404F" w:rsidRPr="008B3F29" w:rsidRDefault="00A2404F" w:rsidP="008A106A">
      <w:pPr>
        <w:pStyle w:val="Nagwek3"/>
      </w:pPr>
      <w:r w:rsidRPr="008B3F29">
        <w:t>Wszystkie dostarczane w ramach projektu stacje robocze przeznaczone do Systemu sterowania powinny mieć zainstalowany ten sam system operacyjny (w tym jego wersje).</w:t>
      </w:r>
    </w:p>
    <w:p w14:paraId="21CA8FE5" w14:textId="77777777" w:rsidR="00A2404F" w:rsidRPr="008B3F29" w:rsidRDefault="00A2404F" w:rsidP="008A106A">
      <w:pPr>
        <w:pStyle w:val="Nagwek3"/>
      </w:pPr>
      <w:r w:rsidRPr="008B3F29">
        <w:t xml:space="preserve">Zastosowany system operacyjne powinien być oparty na architekturze 64 bitowej. </w:t>
      </w:r>
    </w:p>
    <w:p w14:paraId="72FEFEEF" w14:textId="77777777" w:rsidR="00A2404F" w:rsidRPr="008B3F29" w:rsidRDefault="00A2404F" w:rsidP="008A106A">
      <w:pPr>
        <w:pStyle w:val="Nagwek3"/>
      </w:pPr>
      <w:r w:rsidRPr="008B3F29">
        <w:t>Zastosowany system operacyjny powinien być oparty na wersji LTSC (Long-Term Servicing Channel), która będzie najdłużej wspierana przez producenta systemu.</w:t>
      </w:r>
    </w:p>
    <w:p w14:paraId="687D4F48" w14:textId="3740C023" w:rsidR="00971AF5" w:rsidRPr="008B3F29" w:rsidRDefault="00971AF5" w:rsidP="008A106A">
      <w:pPr>
        <w:pStyle w:val="Nagwek3"/>
      </w:pPr>
      <w:r w:rsidRPr="008B3F29">
        <w:t>Nadrzędny System sterowania z poziomu stacji operatorskich powinien mieć minimum następujące funkcjonalności:</w:t>
      </w:r>
    </w:p>
    <w:p w14:paraId="2A577019" w14:textId="77777777" w:rsidR="00971AF5" w:rsidRPr="008B3F29" w:rsidRDefault="00971AF5" w:rsidP="00270F7F">
      <w:pPr>
        <w:pStyle w:val="POZIOM5"/>
        <w:numPr>
          <w:ilvl w:val="0"/>
          <w:numId w:val="61"/>
        </w:numPr>
        <w:ind w:left="1134" w:hanging="283"/>
      </w:pPr>
      <w:r w:rsidRPr="008B3F29">
        <w:t>Umożliwiać nadzór nad procesem oraz zdalne sterowanie urządzeniami obiektowymi,</w:t>
      </w:r>
    </w:p>
    <w:p w14:paraId="77743AFB" w14:textId="77777777" w:rsidR="00971AF5" w:rsidRPr="008B3F29" w:rsidRDefault="00971AF5" w:rsidP="003E1F4E">
      <w:pPr>
        <w:pStyle w:val="POZIOM5"/>
        <w:ind w:left="1134" w:hanging="283"/>
      </w:pPr>
      <w:r w:rsidRPr="008B3F29">
        <w:t>Prezentować na synoptykach stan procesu całego nadzorowanego układu technologicznego,</w:t>
      </w:r>
    </w:p>
    <w:p w14:paraId="4107AF76" w14:textId="77777777" w:rsidR="00971AF5" w:rsidRPr="008B3F29" w:rsidRDefault="00971AF5" w:rsidP="003E1F4E">
      <w:pPr>
        <w:pStyle w:val="POZIOM5"/>
        <w:ind w:left="1134" w:hanging="283"/>
      </w:pPr>
      <w:r w:rsidRPr="008B3F29">
        <w:lastRenderedPageBreak/>
        <w:t xml:space="preserve">Alarmować o stanach niepożądanych, </w:t>
      </w:r>
    </w:p>
    <w:p w14:paraId="5EE31A81" w14:textId="77777777" w:rsidR="00971AF5" w:rsidRPr="008B3F29" w:rsidRDefault="00971AF5" w:rsidP="003E1F4E">
      <w:pPr>
        <w:pStyle w:val="POZIOM5"/>
        <w:ind w:left="1134" w:hanging="283"/>
      </w:pPr>
      <w:r w:rsidRPr="008B3F29">
        <w:t xml:space="preserve">Umożliwiać konfigurowanie i generowanie raportów, </w:t>
      </w:r>
    </w:p>
    <w:p w14:paraId="497CC27F" w14:textId="77777777" w:rsidR="00971AF5" w:rsidRPr="008B3F29" w:rsidRDefault="00971AF5" w:rsidP="003E1F4E">
      <w:pPr>
        <w:pStyle w:val="POZIOM5"/>
        <w:ind w:left="1134" w:hanging="283"/>
      </w:pPr>
      <w:r w:rsidRPr="008B3F29">
        <w:t>Umożliwiać archiwizację dowolnie wybranych danych,</w:t>
      </w:r>
    </w:p>
    <w:p w14:paraId="523E50BC" w14:textId="77777777" w:rsidR="00971AF5" w:rsidRPr="008B3F29" w:rsidRDefault="00971AF5" w:rsidP="003E1F4E">
      <w:pPr>
        <w:pStyle w:val="POZIOM5"/>
        <w:ind w:left="1134" w:hanging="283"/>
      </w:pPr>
      <w:r w:rsidRPr="008B3F29">
        <w:t xml:space="preserve">Przetwarzać gromadzone dane, umożliwiać wykonywanie operacji analitycznych i matematycznych, </w:t>
      </w:r>
    </w:p>
    <w:p w14:paraId="3BAC2AE4" w14:textId="77777777" w:rsidR="00971AF5" w:rsidRPr="008B3F29" w:rsidRDefault="00971AF5" w:rsidP="003E1F4E">
      <w:pPr>
        <w:pStyle w:val="POZIOM5"/>
        <w:ind w:left="1134" w:hanging="283"/>
      </w:pPr>
      <w:r w:rsidRPr="008B3F29">
        <w:t xml:space="preserve">Umożliwiać tworzenie dowolnie zdefiniowanych przebiegów czasowych wybranych danych w postaci trendów, </w:t>
      </w:r>
    </w:p>
    <w:p w14:paraId="56F64A90" w14:textId="77777777" w:rsidR="00971AF5" w:rsidRPr="008B3F29" w:rsidRDefault="00971AF5" w:rsidP="003E1F4E">
      <w:pPr>
        <w:pStyle w:val="POZIOM5"/>
        <w:ind w:left="1134" w:hanging="283"/>
      </w:pPr>
      <w:r w:rsidRPr="008B3F29">
        <w:t>Udostępniać dowolnie wybrane dane do systemów zewnętrznych,</w:t>
      </w:r>
    </w:p>
    <w:p w14:paraId="109BF237" w14:textId="41975911" w:rsidR="00A2404F" w:rsidRPr="008B3F29" w:rsidRDefault="00971AF5" w:rsidP="008A106A">
      <w:pPr>
        <w:pStyle w:val="Nagwek3"/>
      </w:pPr>
      <w:r w:rsidRPr="008B3F29">
        <w:t>Umożliwiać tworzenie kopii zapasowej i odtwarzanie dowolnego oprogramowania, zasobów oraz danych.</w:t>
      </w:r>
    </w:p>
    <w:p w14:paraId="3CE30157" w14:textId="692432A6" w:rsidR="00B42059" w:rsidRPr="00AF195E" w:rsidRDefault="00A2404F" w:rsidP="00AF195E">
      <w:pPr>
        <w:pStyle w:val="Nagwek2"/>
      </w:pPr>
      <w:bookmarkStart w:id="31" w:name="_Toc111016430"/>
      <w:bookmarkStart w:id="32" w:name="_Toc117171293"/>
      <w:bookmarkStart w:id="33" w:name="_Toc184205482"/>
      <w:r w:rsidRPr="008B3F29">
        <w:t>Architektura systemu sterowania</w:t>
      </w:r>
      <w:bookmarkEnd w:id="31"/>
      <w:bookmarkEnd w:id="32"/>
      <w:bookmarkEnd w:id="33"/>
    </w:p>
    <w:p w14:paraId="45F17C51" w14:textId="42DD3FBD" w:rsidR="00A2404F" w:rsidRPr="008B3F29" w:rsidRDefault="00A2404F" w:rsidP="008A106A">
      <w:pPr>
        <w:pStyle w:val="Nagwek3"/>
      </w:pPr>
      <w:r w:rsidRPr="008B3F29">
        <w:t>System Sterowania musi charakteryzować się:</w:t>
      </w:r>
    </w:p>
    <w:p w14:paraId="5C3B04EB" w14:textId="77777777" w:rsidR="00A2404F" w:rsidRPr="008B3F29" w:rsidRDefault="00A2404F" w:rsidP="00270F7F">
      <w:pPr>
        <w:pStyle w:val="POZIOM5"/>
        <w:numPr>
          <w:ilvl w:val="0"/>
          <w:numId w:val="62"/>
        </w:numPr>
        <w:ind w:left="1134" w:hanging="283"/>
      </w:pPr>
      <w:r w:rsidRPr="008B3F29">
        <w:t xml:space="preserve">Modułową architekturą, umożliwiającą budowę systemu w formie rozproszonej, </w:t>
      </w:r>
    </w:p>
    <w:p w14:paraId="5F388EE0" w14:textId="77777777" w:rsidR="00A2404F" w:rsidRPr="008B3F29" w:rsidRDefault="00A2404F" w:rsidP="00022B26">
      <w:pPr>
        <w:pStyle w:val="POZIOM5"/>
        <w:ind w:left="1134" w:hanging="283"/>
      </w:pPr>
      <w:r w:rsidRPr="008B3F29">
        <w:t>Skalowalnością w stopniu pozwalającym na jego rozbudowę do potrzeb biznesowych, wykorzystując dostarczone narzędzia inżynierskie, bez konieczności udziału firmy trzeciej. Rozbudowa powinna umożliwiać, co najmniej dodanie: nowych stacji operatorskich, inżynierskich, archiwizacji, ekrany synoptyczne, symbole graficzne, raporty, trendy, nowe zmienne, interfejsy komunikacyjne, definiowane alarmów i uprawnień użytkowników, rozbudowę układów PLC o nowe moduły I/O i moduły komunikacyjne,</w:t>
      </w:r>
    </w:p>
    <w:p w14:paraId="17CE099C" w14:textId="77777777" w:rsidR="00A2404F" w:rsidRPr="008B3F29" w:rsidRDefault="00A2404F" w:rsidP="00022B26">
      <w:pPr>
        <w:pStyle w:val="POZIOM5"/>
        <w:ind w:left="1134" w:hanging="283"/>
      </w:pPr>
      <w:r w:rsidRPr="008B3F29">
        <w:t>Poziomem nadmiarowości adekwatnym do konkretnego zastosowania. Systemy redundantne przeznaczone będą dla procesów produkcyjnych, w których występuje wysokie ryzyko:</w:t>
      </w:r>
    </w:p>
    <w:p w14:paraId="56535E2B" w14:textId="33AEBE6C" w:rsidR="00A2404F" w:rsidRPr="00F34FAA" w:rsidRDefault="00A2404F" w:rsidP="00BA59D0">
      <w:pPr>
        <w:pStyle w:val="POZIOM6"/>
      </w:pPr>
      <w:r w:rsidRPr="00F34FAA">
        <w:t>Niepl</w:t>
      </w:r>
      <w:r w:rsidR="004E5AFB" w:rsidRPr="00F34FAA">
        <w:t>anowanego zatrzymanie produkcji.</w:t>
      </w:r>
    </w:p>
    <w:p w14:paraId="57506FD0" w14:textId="76FDC815" w:rsidR="00A2404F" w:rsidRPr="00F34FAA" w:rsidRDefault="00A2404F" w:rsidP="00BA59D0">
      <w:pPr>
        <w:pStyle w:val="POZIOM6"/>
      </w:pPr>
      <w:r w:rsidRPr="00F34FAA">
        <w:t>Uszkodzeni</w:t>
      </w:r>
      <w:r w:rsidR="004E5AFB" w:rsidRPr="00F34FAA">
        <w:t>a maszyn, instalacji i urządzeń.</w:t>
      </w:r>
    </w:p>
    <w:p w14:paraId="43DE5062" w14:textId="120C5F6E" w:rsidR="00A2404F" w:rsidRPr="00F34FAA" w:rsidRDefault="00A2404F" w:rsidP="00BA59D0">
      <w:pPr>
        <w:pStyle w:val="POZIOM6"/>
      </w:pPr>
      <w:r w:rsidRPr="00F34FAA">
        <w:t>Zagrożenia dla życia i zdrowia lu</w:t>
      </w:r>
      <w:r w:rsidR="004E5AFB" w:rsidRPr="00F34FAA">
        <w:t>dzkiego.</w:t>
      </w:r>
    </w:p>
    <w:p w14:paraId="42BEA6EE" w14:textId="1E4FACA4" w:rsidR="00A2404F" w:rsidRPr="00F34FAA" w:rsidRDefault="00A2404F" w:rsidP="00BA59D0">
      <w:pPr>
        <w:pStyle w:val="POZIOM6"/>
      </w:pPr>
      <w:r w:rsidRPr="00F34FAA">
        <w:t>Utrata wize</w:t>
      </w:r>
      <w:r w:rsidR="004E5AFB" w:rsidRPr="00F34FAA">
        <w:t>runku przedsiębiorstwa.</w:t>
      </w:r>
    </w:p>
    <w:p w14:paraId="2716BE72" w14:textId="77777777" w:rsidR="00A2404F" w:rsidRPr="00F34FAA" w:rsidRDefault="00A2404F" w:rsidP="00BA59D0">
      <w:pPr>
        <w:pStyle w:val="POZIOM6"/>
      </w:pPr>
      <w:r w:rsidRPr="00F34FAA">
        <w:t>Koszt nieplanowanego postoju w przypadku wystąpienia awarii powodowałby utratę potencjalnych zysków ekonomicznych o stopniu znacznie większym niż koszty wdrożenia rozwiązania.</w:t>
      </w:r>
    </w:p>
    <w:p w14:paraId="2E94E7EB" w14:textId="77777777" w:rsidR="00A2404F" w:rsidRPr="008B3F29" w:rsidRDefault="00A2404F" w:rsidP="008A106A">
      <w:pPr>
        <w:pStyle w:val="Nagwek3"/>
      </w:pPr>
      <w:r w:rsidRPr="008B3F29">
        <w:t>System w architekturze redundantnej będzie zapewniał w sposób automatyczny i bezuderzeniowy przełączanie systemu na element rezerwowy w przypadku wystąpienia awarii oraz automatycznie synchronizował kluczowe dane procesowe (automatyczna synchronizacja danych procesowych podczas każdego skanu cyklu programu). Informacja o wystąpieniu awarii i przełączeniu na element rezerwowy będzie przesłana i wizualizowana w systemie SCADA.</w:t>
      </w:r>
    </w:p>
    <w:p w14:paraId="2191E74F" w14:textId="77777777" w:rsidR="00A2404F" w:rsidRPr="008B3F29" w:rsidRDefault="00A2404F" w:rsidP="008A106A">
      <w:pPr>
        <w:pStyle w:val="Nagwek3"/>
      </w:pPr>
      <w:r w:rsidRPr="008B3F29">
        <w:t>System w architekturze redundantnej przełączy się na element rezerwowy, co najmniej, jeżeli:</w:t>
      </w:r>
    </w:p>
    <w:p w14:paraId="7563795E" w14:textId="77777777" w:rsidR="00A2404F" w:rsidRPr="008B3F29" w:rsidRDefault="00A2404F" w:rsidP="00270F7F">
      <w:pPr>
        <w:pStyle w:val="POZIOM5"/>
        <w:numPr>
          <w:ilvl w:val="0"/>
          <w:numId w:val="63"/>
        </w:numPr>
        <w:ind w:left="1134" w:hanging="283"/>
      </w:pPr>
      <w:r>
        <w:t>J</w:t>
      </w:r>
      <w:r w:rsidRPr="008B3F29">
        <w:t xml:space="preserve">ednostka podstawowa utraci zasilanie, </w:t>
      </w:r>
    </w:p>
    <w:p w14:paraId="043409C8" w14:textId="77777777" w:rsidR="00A2404F" w:rsidRPr="008B3F29" w:rsidRDefault="00A2404F" w:rsidP="00896669">
      <w:pPr>
        <w:pStyle w:val="POZIOM5"/>
        <w:ind w:left="1134" w:hanging="283"/>
      </w:pPr>
      <w:r>
        <w:t>J</w:t>
      </w:r>
      <w:r w:rsidRPr="008B3F29">
        <w:t xml:space="preserve">ednostka podstawowa wykryje błąd krytyczny, </w:t>
      </w:r>
    </w:p>
    <w:p w14:paraId="5B67F03B" w14:textId="77777777" w:rsidR="00A2404F" w:rsidRPr="008B3F29" w:rsidRDefault="00A2404F" w:rsidP="00896669">
      <w:pPr>
        <w:pStyle w:val="POZIOM5"/>
        <w:ind w:left="1134" w:hanging="283"/>
      </w:pPr>
      <w:r>
        <w:t>J</w:t>
      </w:r>
      <w:r w:rsidRPr="008B3F29">
        <w:t xml:space="preserve">ednostka podstawowa zostanie zatrzymana ręcznie, </w:t>
      </w:r>
    </w:p>
    <w:p w14:paraId="3D77F893" w14:textId="77777777" w:rsidR="00A2404F" w:rsidRPr="008B3F29" w:rsidRDefault="00A2404F" w:rsidP="00896669">
      <w:pPr>
        <w:pStyle w:val="POZIOM5"/>
        <w:ind w:left="1134" w:hanging="283"/>
      </w:pPr>
      <w:r>
        <w:t>W</w:t>
      </w:r>
      <w:r w:rsidRPr="008B3F29">
        <w:t xml:space="preserve">ymusi to program sterujący PLC bądź SCADA, </w:t>
      </w:r>
    </w:p>
    <w:p w14:paraId="27EAC108" w14:textId="7A76D63F" w:rsidR="00A2404F" w:rsidRPr="00896669" w:rsidRDefault="00A2404F" w:rsidP="00896669">
      <w:pPr>
        <w:pStyle w:val="POZIOM5"/>
        <w:ind w:left="1134" w:hanging="283"/>
      </w:pPr>
      <w:r>
        <w:t>P</w:t>
      </w:r>
      <w:r w:rsidRPr="008B3F29">
        <w:t xml:space="preserve">rzełączenie na element rezerwowy nastąpi ręcznie. </w:t>
      </w:r>
    </w:p>
    <w:p w14:paraId="73FC069A" w14:textId="77777777" w:rsidR="00A2404F" w:rsidRPr="008B3F29" w:rsidRDefault="00A2404F" w:rsidP="008A106A">
      <w:pPr>
        <w:pStyle w:val="Nagwek3"/>
      </w:pPr>
      <w:r w:rsidRPr="008B3F29">
        <w:rPr>
          <w:lang w:val="en-AU" w:eastAsia="en-AU"/>
        </w:rPr>
        <w:lastRenderedPageBreak/>
        <mc:AlternateContent>
          <mc:Choice Requires="wps">
            <w:drawing>
              <wp:anchor distT="0" distB="0" distL="114300" distR="114300" simplePos="0" relativeHeight="251617280" behindDoc="0" locked="0" layoutInCell="1" allowOverlap="1" wp14:anchorId="51EFD8B5" wp14:editId="20D83C38">
                <wp:simplePos x="0" y="0"/>
                <wp:positionH relativeFrom="column">
                  <wp:posOffset>254000</wp:posOffset>
                </wp:positionH>
                <wp:positionV relativeFrom="paragraph">
                  <wp:posOffset>4284980</wp:posOffset>
                </wp:positionV>
                <wp:extent cx="6250940" cy="635"/>
                <wp:effectExtent l="0" t="0" r="0" b="8255"/>
                <wp:wrapTopAndBottom/>
                <wp:docPr id="387" name="Pole tekstowe 387"/>
                <wp:cNvGraphicFramePr/>
                <a:graphic xmlns:a="http://schemas.openxmlformats.org/drawingml/2006/main">
                  <a:graphicData uri="http://schemas.microsoft.com/office/word/2010/wordprocessingShape">
                    <wps:wsp>
                      <wps:cNvSpPr txBox="1"/>
                      <wps:spPr>
                        <a:xfrm>
                          <a:off x="0" y="0"/>
                          <a:ext cx="6250940" cy="635"/>
                        </a:xfrm>
                        <a:prstGeom prst="rect">
                          <a:avLst/>
                        </a:prstGeom>
                        <a:solidFill>
                          <a:prstClr val="white"/>
                        </a:solidFill>
                        <a:ln>
                          <a:noFill/>
                        </a:ln>
                      </wps:spPr>
                      <wps:txbx>
                        <w:txbxContent>
                          <w:p w14:paraId="75D62A06" w14:textId="663EAEAB" w:rsidR="002664EA" w:rsidRPr="00E25F1F" w:rsidRDefault="002664EA" w:rsidP="00FB41A5">
                            <w:pPr>
                              <w:pStyle w:val="Legenda"/>
                              <w:rPr>
                                <w:i/>
                                <w:noProof/>
                              </w:rPr>
                            </w:pPr>
                            <w:bookmarkStart w:id="34" w:name="_Toc117172479"/>
                            <w:bookmarkStart w:id="35" w:name="_Toc128566635"/>
                            <w:bookmarkStart w:id="36" w:name="_Toc153266377"/>
                            <w:r w:rsidRPr="00E25F1F">
                              <w:t xml:space="preserve">Rysunek </w:t>
                            </w:r>
                            <w:r w:rsidR="003E26C3">
                              <w:fldChar w:fldCharType="begin"/>
                            </w:r>
                            <w:r w:rsidR="003E26C3">
                              <w:instrText xml:space="preserve"> SEQ Rysunek \* ARABIC </w:instrText>
                            </w:r>
                            <w:r w:rsidR="003E26C3">
                              <w:fldChar w:fldCharType="separate"/>
                            </w:r>
                            <w:r>
                              <w:rPr>
                                <w:noProof/>
                              </w:rPr>
                              <w:t>1</w:t>
                            </w:r>
                            <w:r w:rsidR="003E26C3">
                              <w:rPr>
                                <w:noProof/>
                              </w:rPr>
                              <w:fldChar w:fldCharType="end"/>
                            </w:r>
                            <w:r>
                              <w:rPr>
                                <w:noProof/>
                              </w:rPr>
                              <w:t xml:space="preserve"> -</w:t>
                            </w:r>
                            <w:r w:rsidRPr="00E25F1F">
                              <w:t xml:space="preserve"> Schemat architektury Systemu sterowania w środowisku zwirtualizowanym</w:t>
                            </w:r>
                            <w:bookmarkEnd w:id="34"/>
                            <w:bookmarkEnd w:id="35"/>
                            <w:bookmarkEnd w:id="3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51EFD8B5" id="_x0000_t202" coordsize="21600,21600" o:spt="202" path="m,l,21600r21600,l21600,xe">
                <v:stroke joinstyle="miter"/>
                <v:path gradientshapeok="t" o:connecttype="rect"/>
              </v:shapetype>
              <v:shape id="Pole tekstowe 387" o:spid="_x0000_s1026" type="#_x0000_t202" style="position:absolute;left:0;text-align:left;margin-left:20pt;margin-top:337.4pt;width:492.2pt;height:.05pt;z-index:251617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uRbMwIAAGYEAAAOAAAAZHJzL2Uyb0RvYy54bWysVMFu2zAMvQ/YPwi6L07SNeuCOEWWIsOA&#10;og2QDj0rshwLk0VNYmJnXz9KttOt22nYRaZIitJ7j/Titq0NOykfNNicT0ZjzpSVUGh7yPnXp827&#10;G84CClsIA1bl/KwCv12+fbNo3FxNoQJTKM+oiA3zxuW8QnTzLAuyUrUII3DKUrAEXwukrT9khRcN&#10;Va9NNh2PZ1kDvnAepAqBvHddkC9T/bJUEh/LMihkJuf0NkyrT+s+rtlyIeYHL1ylZf8M8Q+vqIW2&#10;dOml1J1AwY5e/1Gq1tJDgBJHEuoMylJLlTAQmsn4FZpdJZxKWIic4C40hf9XVj6ctp7pIudXNx84&#10;s6ImkbZgFEP1LSA0isUA0dS4MKfsnaN8bD9BS3IP/kDOiL4tfR2/hItRnAg/X0hWLTJJztn0evzx&#10;PYUkxWZX17FG9nLU+YCfFdQsGjn3pGAiVpzuA3apQ0q8KYDRxUYbEzcxsDaenQSp3VQaVV/8tyxj&#10;Y66FeKorGD1ZxNfhiBa2+7YHvYfiTJg9dM0TnNxouuheBNwKT91CWGgC8JGW0kCTc+gtzirwP/7m&#10;j/kkIkU5a6j7ch6+H4VXnJkvluSNrToYfjD2g2GP9RoI4oRmy8lk0gGPZjBLD/UzDcYq3kIhYSXd&#10;lXMczDV2M0CDJdVqlZKoIZ3Ae7tzMpYeCH1qn4V3vRxIKj7A0Jdi/kqVLjfp4lZHJIqTZJHQjsWe&#10;Z2rmJHo/eHFaft2nrJffw/InAAAA//8DAFBLAwQUAAYACAAAACEAWdzCceAAAAALAQAADwAAAGRy&#10;cy9kb3ducmV2LnhtbEyPsU7DMBCGdyTewTokFkRtihVKiFNVFQywVIQu3dz4GgficxQ7bXh7XBYY&#10;7+7Xf99XLCfXsSMOofWk4G4mgCHV3rTUKNh+vNwugIWoyejOEyr4xgDL8vKi0LnxJ3rHYxUblkoo&#10;5FqBjbHPOQ+1RafDzPdI6Xbwg9MxjUPDzaBPqdx1fC5Exp1uKX2wuse1xfqrGp2Cjdxt7M14eH5b&#10;yfvhdTuus8+mUur6alo9AYs4xb8wnPETOpSJae9HMoF1CqRIKlFB9iCTwjkg5lIC2/+uHoGXBf/v&#10;UP4AAAD//wMAUEsBAi0AFAAGAAgAAAAhALaDOJL+AAAA4QEAABMAAAAAAAAAAAAAAAAAAAAAAFtD&#10;b250ZW50X1R5cGVzXS54bWxQSwECLQAUAAYACAAAACEAOP0h/9YAAACUAQAACwAAAAAAAAAAAAAA&#10;AAAvAQAAX3JlbHMvLnJlbHNQSwECLQAUAAYACAAAACEAxC7kWzMCAABmBAAADgAAAAAAAAAAAAAA&#10;AAAuAgAAZHJzL2Uyb0RvYy54bWxQSwECLQAUAAYACAAAACEAWdzCceAAAAALAQAADwAAAAAAAAAA&#10;AAAAAACNBAAAZHJzL2Rvd25yZXYueG1sUEsFBgAAAAAEAAQA8wAAAJoFAAAAAA==&#10;" stroked="f">
                <v:textbox style="mso-fit-shape-to-text:t" inset="0,0,0,0">
                  <w:txbxContent>
                    <w:p w14:paraId="75D62A06" w14:textId="663EAEAB" w:rsidR="002664EA" w:rsidRPr="00E25F1F" w:rsidRDefault="002664EA" w:rsidP="00FB41A5">
                      <w:pPr>
                        <w:pStyle w:val="Legenda"/>
                        <w:rPr>
                          <w:i/>
                          <w:noProof/>
                        </w:rPr>
                      </w:pPr>
                      <w:bookmarkStart w:id="37" w:name="_Toc117172479"/>
                      <w:bookmarkStart w:id="38" w:name="_Toc128566635"/>
                      <w:bookmarkStart w:id="39" w:name="_Toc153266377"/>
                      <w:r w:rsidRPr="00E25F1F">
                        <w:t xml:space="preserve">Rysunek </w:t>
                      </w:r>
                      <w:r w:rsidR="003E26C3">
                        <w:fldChar w:fldCharType="begin"/>
                      </w:r>
                      <w:r w:rsidR="003E26C3">
                        <w:instrText xml:space="preserve"> SEQ Rysunek \* ARABIC </w:instrText>
                      </w:r>
                      <w:r w:rsidR="003E26C3">
                        <w:fldChar w:fldCharType="separate"/>
                      </w:r>
                      <w:r>
                        <w:rPr>
                          <w:noProof/>
                        </w:rPr>
                        <w:t>1</w:t>
                      </w:r>
                      <w:r w:rsidR="003E26C3">
                        <w:rPr>
                          <w:noProof/>
                        </w:rPr>
                        <w:fldChar w:fldCharType="end"/>
                      </w:r>
                      <w:r>
                        <w:rPr>
                          <w:noProof/>
                        </w:rPr>
                        <w:t xml:space="preserve"> -</w:t>
                      </w:r>
                      <w:r w:rsidRPr="00E25F1F">
                        <w:t xml:space="preserve"> Schemat architektury Systemu sterowania w środowisku zwirtualizowanym</w:t>
                      </w:r>
                      <w:bookmarkEnd w:id="37"/>
                      <w:bookmarkEnd w:id="38"/>
                      <w:bookmarkEnd w:id="39"/>
                    </w:p>
                  </w:txbxContent>
                </v:textbox>
                <w10:wrap type="topAndBottom"/>
              </v:shape>
            </w:pict>
          </mc:Fallback>
        </mc:AlternateContent>
      </w:r>
      <w:r w:rsidRPr="008B3F29">
        <w:rPr>
          <w:lang w:val="en-AU" w:eastAsia="en-AU"/>
        </w:rPr>
        <w:drawing>
          <wp:anchor distT="0" distB="0" distL="114300" distR="114300" simplePos="0" relativeHeight="251609088" behindDoc="0" locked="0" layoutInCell="1" allowOverlap="1" wp14:anchorId="75E67738" wp14:editId="228AE3BF">
            <wp:simplePos x="0" y="0"/>
            <wp:positionH relativeFrom="margin">
              <wp:posOffset>216877</wp:posOffset>
            </wp:positionH>
            <wp:positionV relativeFrom="paragraph">
              <wp:posOffset>401955</wp:posOffset>
            </wp:positionV>
            <wp:extent cx="6286500" cy="3825240"/>
            <wp:effectExtent l="0" t="0" r="0" b="3810"/>
            <wp:wrapTopAndBottom/>
            <wp:docPr id="389" name="Obraz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7">
                      <a:extLst>
                        <a:ext uri="{28A0092B-C50C-407E-A947-70E740481C1C}">
                          <a14:useLocalDpi xmlns:a14="http://schemas.microsoft.com/office/drawing/2010/main" val="0"/>
                        </a:ext>
                      </a:extLst>
                    </a:blip>
                    <a:srcRect t="3262"/>
                    <a:stretch/>
                  </pic:blipFill>
                  <pic:spPr bwMode="auto">
                    <a:xfrm>
                      <a:off x="0" y="0"/>
                      <a:ext cx="6286500" cy="38252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B3F29">
        <w:t>Zaleca się, aby architektura Systemu sterowania w środowisku zwirtualizowanym „ideowo’’ wyglądała następująco.</w:t>
      </w:r>
    </w:p>
    <w:p w14:paraId="14158185" w14:textId="2C578822" w:rsidR="00B42059" w:rsidRPr="00AF195E" w:rsidRDefault="00A2404F" w:rsidP="00AF195E">
      <w:pPr>
        <w:pStyle w:val="Nagwek2"/>
      </w:pPr>
      <w:bookmarkStart w:id="40" w:name="_Toc111016432"/>
      <w:bookmarkStart w:id="41" w:name="_Toc117171295"/>
      <w:bookmarkStart w:id="42" w:name="_Toc184205483"/>
      <w:r w:rsidRPr="008B3F29">
        <w:t>Prezentacja danych (synoptyki)</w:t>
      </w:r>
      <w:bookmarkEnd w:id="40"/>
      <w:bookmarkEnd w:id="41"/>
      <w:bookmarkEnd w:id="42"/>
    </w:p>
    <w:p w14:paraId="3D3E5EBA" w14:textId="4C20742B" w:rsidR="00A2404F" w:rsidRPr="008B3F29" w:rsidRDefault="00A2404F" w:rsidP="008A106A">
      <w:pPr>
        <w:pStyle w:val="Nagwek3"/>
      </w:pPr>
      <w:r w:rsidRPr="008B3F29">
        <w:t>Synoptyki powinny być tak zaprojektowane, aby zapewnić</w:t>
      </w:r>
      <w:r w:rsidR="001633DE">
        <w:t xml:space="preserve"> użytkownikom</w:t>
      </w:r>
      <w:r w:rsidRPr="008B3F29">
        <w:t xml:space="preserve"> optymalny przepływ informacji </w:t>
      </w:r>
      <w:r w:rsidR="001633DE">
        <w:t>prezentowanych w prosty i przejrzysty</w:t>
      </w:r>
      <w:r w:rsidRPr="008B3F29">
        <w:t>.</w:t>
      </w:r>
    </w:p>
    <w:p w14:paraId="1CC4E6C1" w14:textId="77777777" w:rsidR="00A2404F" w:rsidRPr="008B3F29" w:rsidRDefault="00A2404F" w:rsidP="008A106A">
      <w:pPr>
        <w:pStyle w:val="Nagwek3"/>
      </w:pPr>
      <w:r w:rsidRPr="008B3F29">
        <w:t>Zaprojektowany panel nawigacyjny powinien umożliwić szybki i intuicyjny dostęp do poszczególnych układów grafik oraz poruszanie się po poszczególnych poziomach ekranów wizualizacji.</w:t>
      </w:r>
    </w:p>
    <w:p w14:paraId="48D54424" w14:textId="77777777" w:rsidR="00A2404F" w:rsidRPr="008B3F29" w:rsidRDefault="00A2404F" w:rsidP="008A106A">
      <w:pPr>
        <w:pStyle w:val="Nagwek3"/>
      </w:pPr>
      <w:r w:rsidRPr="008B3F29">
        <w:t xml:space="preserve">Rozmieszczenie elementów, grafik, wielkości czcionki, rozróżnienie kolorem powinno być tak wykonane, aby prezentowane dane ułatwiały zauważenie najistotniejszych informacji. </w:t>
      </w:r>
    </w:p>
    <w:p w14:paraId="38A4049A" w14:textId="77777777" w:rsidR="00A2404F" w:rsidRPr="008B3F29" w:rsidRDefault="00A2404F" w:rsidP="008A106A">
      <w:pPr>
        <w:pStyle w:val="Nagwek3"/>
      </w:pPr>
      <w:r w:rsidRPr="008B3F29">
        <w:t>Układ synoptyk w całości powinien być przygotowany w języku polskim. Dotyczy to w szczególności wszystkich opisów elementów ekranów synoptycznych oraz opisów, alarmów, komunikatów, uwag, itp.</w:t>
      </w:r>
    </w:p>
    <w:p w14:paraId="07515487" w14:textId="77777777" w:rsidR="00A2404F" w:rsidRPr="008B3F29" w:rsidRDefault="00A2404F" w:rsidP="008A106A">
      <w:pPr>
        <w:pStyle w:val="Nagwek3"/>
      </w:pPr>
      <w:r w:rsidRPr="008B3F29">
        <w:t>Sterowanie elementami wykonawczymi (np. zawory, pompy) będzie możliwe po kliknięciu na dany element, pojawiająca się stacyjka będzie umożliwiała uruchomienie, zatrzymanie, otwarcie, zamknięcie, przełączenie między trybami czy reset awarii i podgląd progów alarmowych, jak i aktualny poziom wartości pomiarowej i zadanej.</w:t>
      </w:r>
    </w:p>
    <w:p w14:paraId="56246495" w14:textId="77777777" w:rsidR="00A2404F" w:rsidRPr="008B3F29" w:rsidRDefault="00A2404F" w:rsidP="008A106A">
      <w:pPr>
        <w:pStyle w:val="Nagwek3"/>
      </w:pPr>
      <w:r w:rsidRPr="008B3F29">
        <w:t>Symbole procesu, które są odwzorowywane na synoptykach będą uwzględniały układ, symbolikę oraz przepływ procesu zastosowany na schematach P&amp;ID. Kierunek przepływu medium będzie oznaczony strzałką.</w:t>
      </w:r>
    </w:p>
    <w:p w14:paraId="4D33820B" w14:textId="77777777" w:rsidR="00A2404F" w:rsidRPr="008B3F29" w:rsidRDefault="00A2404F" w:rsidP="008A106A">
      <w:pPr>
        <w:pStyle w:val="Nagwek3"/>
      </w:pPr>
      <w:r w:rsidRPr="008B3F29">
        <w:t>Przepływ procesu na synoptykach powinien być realizowany od lewej strony do prawej.</w:t>
      </w:r>
    </w:p>
    <w:p w14:paraId="4C10B8A3" w14:textId="1A3D7CBF" w:rsidR="00A2404F" w:rsidRPr="008B3F29" w:rsidRDefault="00A2404F" w:rsidP="008A106A">
      <w:pPr>
        <w:pStyle w:val="Nagwek3"/>
      </w:pPr>
      <w:r w:rsidRPr="008B3F29">
        <w:t xml:space="preserve">Należy utrzymać stonowane kolory prezentowanych synoptyk, aby uzyskać czytelność kluczowych wartości procesu, wykorzystując różne odcienie jednego koloru zamiast całej palety barw </w:t>
      </w:r>
      <w:r w:rsidR="006216C0">
        <w:t>unikając stosowania grafik 3D i </w:t>
      </w:r>
      <w:r w:rsidRPr="008B3F29">
        <w:t xml:space="preserve">animacji. Jasne, intensywne kolory powinny być używane tylko w celu szybkiego przyciągnięcia uwagi operatora w </w:t>
      </w:r>
      <w:r w:rsidRPr="008B3F29">
        <w:lastRenderedPageBreak/>
        <w:t>sytuacjach alarmowych bądź krytycznych.</w:t>
      </w:r>
    </w:p>
    <w:p w14:paraId="38881A7C" w14:textId="77777777" w:rsidR="00A2404F" w:rsidRPr="008B3F29" w:rsidRDefault="00A2404F" w:rsidP="008A106A">
      <w:pPr>
        <w:pStyle w:val="Nagwek3"/>
      </w:pPr>
      <w:r w:rsidRPr="008B3F29">
        <w:t>Znakowanie i kolorystyka elementów na układzie synoptyk na stacjach operatorskich powinna być zgodna z POZ 110023 Standardem technicznym w zakresie systemu znakowania elementów instalacji na obiektach w Grupie PGE EC.</w:t>
      </w:r>
    </w:p>
    <w:p w14:paraId="586CD5A5" w14:textId="77777777" w:rsidR="00A2404F" w:rsidRPr="008B3F29" w:rsidRDefault="00A2404F" w:rsidP="008A106A">
      <w:pPr>
        <w:pStyle w:val="Nagwek3"/>
      </w:pPr>
      <w:r w:rsidRPr="008B3F29">
        <w:t>Należy stosować grafiki 2D w celu prezentacji stanu dynamicznego procesu np. aktualnego poziomu cieczy w zbiorniku (wizualizacja kształtu zbiornika bez zbędnych szczegółów ze słupkiem prezentującym poziom cieczy wewnątrz zbiornika).</w:t>
      </w:r>
    </w:p>
    <w:p w14:paraId="624D0989" w14:textId="77777777" w:rsidR="00A2404F" w:rsidRPr="008B3F29" w:rsidRDefault="00A2404F" w:rsidP="008A106A">
      <w:pPr>
        <w:pStyle w:val="Nagwek3"/>
      </w:pPr>
      <w:r w:rsidRPr="008B3F29">
        <w:t>Wszystkie zdefiniowane alarmy będą prezentowane jasno i spójnie z uwzględnieniem:</w:t>
      </w:r>
    </w:p>
    <w:p w14:paraId="4073AA81" w14:textId="4D828FAB" w:rsidR="00A2404F" w:rsidRPr="008B3F29" w:rsidRDefault="00DB1682" w:rsidP="00270F7F">
      <w:pPr>
        <w:pStyle w:val="POZIOM5"/>
        <w:numPr>
          <w:ilvl w:val="0"/>
          <w:numId w:val="64"/>
        </w:numPr>
        <w:ind w:left="1134" w:hanging="283"/>
      </w:pPr>
      <w:r>
        <w:t>Podziału alarmów na priorytety.</w:t>
      </w:r>
    </w:p>
    <w:p w14:paraId="3060F99F" w14:textId="4FA8B2CB" w:rsidR="00A2404F" w:rsidRPr="008B3F29" w:rsidRDefault="00A2404F" w:rsidP="00F502BD">
      <w:pPr>
        <w:pStyle w:val="POZIOM5"/>
        <w:ind w:left="1134" w:hanging="283"/>
      </w:pPr>
      <w:r w:rsidRPr="008B3F29">
        <w:t>Koloru alarmu na ekranie uza</w:t>
      </w:r>
      <w:r w:rsidR="00DB1682">
        <w:t>leżnionego od priorytetu alarmu.</w:t>
      </w:r>
    </w:p>
    <w:p w14:paraId="13550BAD" w14:textId="5C7EB0AB" w:rsidR="00A2404F" w:rsidRPr="008B3F29" w:rsidRDefault="00A2404F" w:rsidP="00F502BD">
      <w:pPr>
        <w:pStyle w:val="POZIOM5"/>
        <w:ind w:left="1134" w:hanging="283"/>
      </w:pPr>
      <w:r w:rsidRPr="008B3F29">
        <w:t>Alarmy niepotwierdzone muszą się wyraźnie odróżniać od zatwierdzonych np. poprzez pulsowanie</w:t>
      </w:r>
      <w:r w:rsidR="00DB1682">
        <w:t>.</w:t>
      </w:r>
    </w:p>
    <w:p w14:paraId="40ADA731" w14:textId="663CB0A3" w:rsidR="00A2404F" w:rsidRPr="008B3F29" w:rsidRDefault="00A2404F" w:rsidP="00F502BD">
      <w:pPr>
        <w:pStyle w:val="POZIOM5"/>
        <w:ind w:left="1134" w:hanging="283"/>
      </w:pPr>
      <w:r w:rsidRPr="008B3F29">
        <w:t>Prezentacji alarmu na grafice, z którą jest związany</w:t>
      </w:r>
      <w:r w:rsidR="00DB1682">
        <w:t>.</w:t>
      </w:r>
    </w:p>
    <w:p w14:paraId="60F3D73E" w14:textId="5698AC34" w:rsidR="00A2404F" w:rsidRPr="008B3F29" w:rsidRDefault="00A2404F" w:rsidP="00F502BD">
      <w:pPr>
        <w:pStyle w:val="POZIOM5"/>
        <w:ind w:left="1134" w:hanging="283"/>
      </w:pPr>
      <w:r w:rsidRPr="008B3F29">
        <w:t>Sygnalizacji dźwiękowej</w:t>
      </w:r>
      <w:r w:rsidR="00DB1682">
        <w:t>.</w:t>
      </w:r>
    </w:p>
    <w:p w14:paraId="05955A91" w14:textId="77777777" w:rsidR="00A2404F" w:rsidRPr="008B3F29" w:rsidRDefault="00A2404F" w:rsidP="00F502BD">
      <w:pPr>
        <w:pStyle w:val="POZIOM5"/>
        <w:ind w:left="1134" w:hanging="283"/>
      </w:pPr>
      <w:r w:rsidRPr="008B3F29">
        <w:t>Filtrowania alarmów według kryteriów czasu jego wystąpienia i priorytetów.</w:t>
      </w:r>
    </w:p>
    <w:p w14:paraId="4DC01583" w14:textId="2F6C930B" w:rsidR="00A2404F" w:rsidRPr="008B3F29" w:rsidRDefault="006C11D1" w:rsidP="008A106A">
      <w:pPr>
        <w:pStyle w:val="Nagwek3"/>
      </w:pPr>
      <w:r>
        <w:t>Z poziomu stacji operatorskich będzie zapewniona dostępność do dokumentacji systemu</w:t>
      </w:r>
      <w:r w:rsidR="00A2404F" w:rsidRPr="008B3F29">
        <w:t xml:space="preserve"> np. instrukcji obsługi systemu SCADA.</w:t>
      </w:r>
      <w:r w:rsidR="00A2404F" w:rsidRPr="008B3F29" w:rsidDel="00FC758A">
        <w:t xml:space="preserve"> </w:t>
      </w:r>
    </w:p>
    <w:p w14:paraId="5D061C34" w14:textId="37DC0E78" w:rsidR="00A2404F" w:rsidRPr="008B3F29" w:rsidRDefault="006C11D1" w:rsidP="008A106A">
      <w:pPr>
        <w:pStyle w:val="Nagwek3"/>
      </w:pPr>
      <w:r>
        <w:t>Stan systemu sterowania i dane diagnostyczne będą prezentowane użytkownikowi na odpowiednich synoptykach.</w:t>
      </w:r>
    </w:p>
    <w:p w14:paraId="4E74DA05" w14:textId="77777777" w:rsidR="00A2404F" w:rsidRPr="008B3F29" w:rsidRDefault="00A2404F" w:rsidP="008A106A">
      <w:pPr>
        <w:pStyle w:val="Nagwek3"/>
      </w:pPr>
      <w:r w:rsidRPr="008B3F29">
        <w:t xml:space="preserve">System powinien umożliwiać nadawanie uprawnień użytkownikom systemu i/lub ich grup: użytkownicy będą podzieleni na min. trzy grupy (tryb śledzenia, tryb sterowania i tryb inżynierski), z której każda będzie posiadać różne poziomy uprawnień. Każdy z użytkowników będzie posiadał indywidualny login i hasło. </w:t>
      </w:r>
    </w:p>
    <w:p w14:paraId="73DCD791" w14:textId="77777777" w:rsidR="00A2404F" w:rsidRPr="008B3F29" w:rsidRDefault="00A2404F" w:rsidP="008A106A">
      <w:pPr>
        <w:pStyle w:val="Nagwek3"/>
      </w:pPr>
      <w:r w:rsidRPr="008B3F29">
        <w:t xml:space="preserve">Zmienne w Systemie nadrzędnym prezentowane na synoptykach powinny ulegać aktualizacji w czasie uzależnionym od: </w:t>
      </w:r>
    </w:p>
    <w:p w14:paraId="7A46C923" w14:textId="77777777" w:rsidR="00A2404F" w:rsidRPr="008B3F29" w:rsidRDefault="00A2404F" w:rsidP="00270F7F">
      <w:pPr>
        <w:pStyle w:val="POZIOM5"/>
        <w:numPr>
          <w:ilvl w:val="0"/>
          <w:numId w:val="65"/>
        </w:numPr>
        <w:ind w:left="1134" w:hanging="283"/>
      </w:pPr>
      <w:r w:rsidRPr="008B3F29">
        <w:t>Określonych potrzeb technologicznych (w zależności czy zachodzący proces jest wolno czy szybkozmienny),</w:t>
      </w:r>
    </w:p>
    <w:p w14:paraId="089F4079" w14:textId="77777777" w:rsidR="00A2404F" w:rsidRPr="008B3F29" w:rsidRDefault="00A2404F" w:rsidP="00D50F55">
      <w:pPr>
        <w:pStyle w:val="POZIOM5"/>
        <w:numPr>
          <w:ilvl w:val="0"/>
          <w:numId w:val="64"/>
        </w:numPr>
        <w:ind w:left="1134" w:hanging="283"/>
      </w:pPr>
      <w:r w:rsidRPr="008B3F29">
        <w:t>Rodzaju połączenia komunikacyjnego (dla połączenia po drucie czas 2s, dla połączenia bezprzewodowego czas ustalany indywidualnie).</w:t>
      </w:r>
    </w:p>
    <w:p w14:paraId="60792611" w14:textId="77777777" w:rsidR="00A2404F" w:rsidRPr="008B3F29" w:rsidRDefault="00A2404F" w:rsidP="008A106A">
      <w:pPr>
        <w:pStyle w:val="Nagwek3"/>
      </w:pPr>
      <w:r w:rsidRPr="008B3F29">
        <w:t>Synoptyki będą podzielone według hierarchii z uwzględnieniem różnych poziomów podglądu nadzorowanego procesu. Poziomy powinny uwzględniać minimum:</w:t>
      </w:r>
    </w:p>
    <w:p w14:paraId="22B6384A" w14:textId="77777777" w:rsidR="00A2404F" w:rsidRPr="008B3F29" w:rsidRDefault="00A2404F" w:rsidP="00270F7F">
      <w:pPr>
        <w:pStyle w:val="POZIOM5"/>
        <w:numPr>
          <w:ilvl w:val="0"/>
          <w:numId w:val="66"/>
        </w:numPr>
        <w:ind w:left="1134" w:hanging="283"/>
      </w:pPr>
      <w:r w:rsidRPr="00371A39">
        <w:t>Poziom nr 1 – ekrany podglądu całego procesu (wskaźniki jakości produkcji, ważne parametry procesu,</w:t>
      </w:r>
      <w:r w:rsidRPr="008B3F29">
        <w:t xml:space="preserve"> wykresy wskazujące stan zaawansowania realizacji celu procesu produkcyjnego, status głównych urządzeń, itp.),</w:t>
      </w:r>
    </w:p>
    <w:p w14:paraId="439A27C1" w14:textId="77777777" w:rsidR="00A2404F" w:rsidRPr="008B3F29" w:rsidRDefault="00A2404F" w:rsidP="00D50F55">
      <w:pPr>
        <w:pStyle w:val="POZIOM5"/>
        <w:numPr>
          <w:ilvl w:val="0"/>
          <w:numId w:val="64"/>
        </w:numPr>
        <w:ind w:left="1134" w:hanging="283"/>
      </w:pPr>
      <w:r w:rsidRPr="008B3F29">
        <w:t>Poziom nr 2 – ekrany wybranego układu technologicznego (np. pompowni, węzła cieplnego, itp.),</w:t>
      </w:r>
    </w:p>
    <w:p w14:paraId="0BF3EBC9" w14:textId="77777777" w:rsidR="00A2404F" w:rsidRPr="008B3F29" w:rsidRDefault="00A2404F" w:rsidP="00D50F55">
      <w:pPr>
        <w:pStyle w:val="POZIOM5"/>
        <w:numPr>
          <w:ilvl w:val="0"/>
          <w:numId w:val="64"/>
        </w:numPr>
        <w:ind w:left="1134" w:hanging="283"/>
      </w:pPr>
      <w:r w:rsidRPr="008B3F29">
        <w:t>Poziom nr 3 – ekrany szczegółów procesu (np. ekrany blokad, sekwencji, diagnostyki, alarmów, itp.).</w:t>
      </w:r>
    </w:p>
    <w:p w14:paraId="03159766" w14:textId="50A6872B" w:rsidR="00965BEA" w:rsidRDefault="00965BEA" w:rsidP="008A106A">
      <w:pPr>
        <w:pStyle w:val="Nagwek3"/>
      </w:pPr>
      <w:r>
        <w:t>Wszystkie zagadnienia związane z ukł</w:t>
      </w:r>
      <w:r w:rsidR="009F200A">
        <w:t>a</w:t>
      </w:r>
      <w:r>
        <w:t xml:space="preserve">dem synoptyk </w:t>
      </w:r>
      <w:r w:rsidR="00BB3B5E">
        <w:t xml:space="preserve">będą </w:t>
      </w:r>
      <w:r>
        <w:t>uzgadniane z Zamawiającym na etapie realizacji</w:t>
      </w:r>
      <w:r w:rsidR="00BB3B5E">
        <w:t>.</w:t>
      </w:r>
      <w:r>
        <w:t xml:space="preserve"> </w:t>
      </w:r>
    </w:p>
    <w:p w14:paraId="27A93B3D" w14:textId="77777777" w:rsidR="00A2404F" w:rsidRPr="008B3F29" w:rsidRDefault="00A2404F" w:rsidP="008A106A">
      <w:pPr>
        <w:pStyle w:val="Nagwek3"/>
      </w:pPr>
      <w:r w:rsidRPr="008B3F29">
        <w:t>Typowy/standardowy układ synoptyk powinien zawierać:</w:t>
      </w:r>
    </w:p>
    <w:p w14:paraId="22525600" w14:textId="77777777" w:rsidR="00A2404F" w:rsidRPr="008B3F29" w:rsidRDefault="00A2404F" w:rsidP="00270F7F">
      <w:pPr>
        <w:pStyle w:val="POZIOM5"/>
        <w:numPr>
          <w:ilvl w:val="0"/>
          <w:numId w:val="67"/>
        </w:numPr>
        <w:ind w:left="1134" w:hanging="283"/>
      </w:pPr>
      <w:r w:rsidRPr="00371A39">
        <w:t>Obszar I stanowiący element centralny ekranu. W obszarze tym wyświetlane będą synoptyki, alarmy oraz</w:t>
      </w:r>
      <w:r w:rsidRPr="008B3F29">
        <w:t xml:space="preserve"> trendy,</w:t>
      </w:r>
    </w:p>
    <w:p w14:paraId="4BB9F260" w14:textId="77777777" w:rsidR="00A2404F" w:rsidRPr="008B3F29" w:rsidRDefault="00A2404F" w:rsidP="00D50F55">
      <w:pPr>
        <w:pStyle w:val="POZIOM5"/>
        <w:numPr>
          <w:ilvl w:val="0"/>
          <w:numId w:val="64"/>
        </w:numPr>
        <w:ind w:left="1134" w:hanging="283"/>
      </w:pPr>
      <w:r w:rsidRPr="00371A39">
        <w:t>Obszar II stanowiący miejsce, w którym znajdował się będzie interfejs nawigacji po poszczególnych</w:t>
      </w:r>
      <w:r w:rsidRPr="008B3F29">
        <w:t xml:space="preserve"> synoptykach. Kliknięcie na dany element nawigacji powinno powodować otwarcie właściwego ekranu synoptycznego,</w:t>
      </w:r>
    </w:p>
    <w:p w14:paraId="37942571" w14:textId="77777777" w:rsidR="00A2404F" w:rsidRPr="008B3F29" w:rsidRDefault="00A2404F" w:rsidP="00D50F55">
      <w:pPr>
        <w:pStyle w:val="POZIOM5"/>
        <w:numPr>
          <w:ilvl w:val="0"/>
          <w:numId w:val="64"/>
        </w:numPr>
        <w:ind w:left="1134" w:hanging="283"/>
      </w:pPr>
      <w:r w:rsidRPr="008B3F29">
        <w:rPr>
          <w:noProof/>
          <w:lang w:val="en-AU" w:eastAsia="en-AU"/>
        </w:rPr>
        <w:lastRenderedPageBreak/>
        <w:drawing>
          <wp:anchor distT="0" distB="0" distL="114300" distR="114300" simplePos="0" relativeHeight="251621376" behindDoc="0" locked="0" layoutInCell="1" allowOverlap="1" wp14:anchorId="1C01387A" wp14:editId="454FE117">
            <wp:simplePos x="0" y="0"/>
            <wp:positionH relativeFrom="margin">
              <wp:align>right</wp:align>
            </wp:positionH>
            <wp:positionV relativeFrom="paragraph">
              <wp:posOffset>254482</wp:posOffset>
            </wp:positionV>
            <wp:extent cx="5761355" cy="3335020"/>
            <wp:effectExtent l="0" t="0" r="0" b="0"/>
            <wp:wrapTopAndBottom/>
            <wp:docPr id="390" name="Obraz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61355" cy="3335020"/>
                    </a:xfrm>
                    <a:prstGeom prst="rect">
                      <a:avLst/>
                    </a:prstGeom>
                    <a:noFill/>
                  </pic:spPr>
                </pic:pic>
              </a:graphicData>
            </a:graphic>
          </wp:anchor>
        </w:drawing>
      </w:r>
      <w:r w:rsidRPr="008B3F29">
        <w:t>Obszar III stanowiący element nawigacyjny po narzędziach systemu SCADA.</w:t>
      </w:r>
      <w:r w:rsidRPr="00752CA1">
        <w:t xml:space="preserve"> </w:t>
      </w:r>
    </w:p>
    <w:p w14:paraId="496D2E5A" w14:textId="297E5E79" w:rsidR="00A2404F" w:rsidRPr="008B3F29" w:rsidRDefault="00A2404F" w:rsidP="00FB41A5">
      <w:pPr>
        <w:pStyle w:val="Legenda"/>
        <w:rPr>
          <w:i/>
        </w:rPr>
      </w:pPr>
      <w:bookmarkStart w:id="43" w:name="_Toc128566636"/>
      <w:bookmarkStart w:id="44" w:name="_Toc153266378"/>
      <w:r w:rsidRPr="008B3F29">
        <w:t xml:space="preserve">Rysunek </w:t>
      </w:r>
      <w:r w:rsidR="003E26C3">
        <w:fldChar w:fldCharType="begin"/>
      </w:r>
      <w:r w:rsidR="003E26C3">
        <w:instrText xml:space="preserve"> S</w:instrText>
      </w:r>
      <w:r w:rsidR="003E26C3">
        <w:instrText xml:space="preserve">EQ Rysunek \* ARABIC </w:instrText>
      </w:r>
      <w:r w:rsidR="003E26C3">
        <w:fldChar w:fldCharType="separate"/>
      </w:r>
      <w:r w:rsidR="003C146A">
        <w:rPr>
          <w:noProof/>
        </w:rPr>
        <w:t>2</w:t>
      </w:r>
      <w:r w:rsidR="003E26C3">
        <w:rPr>
          <w:noProof/>
        </w:rPr>
        <w:fldChar w:fldCharType="end"/>
      </w:r>
      <w:r w:rsidR="00F12D09">
        <w:rPr>
          <w:noProof/>
        </w:rPr>
        <w:t xml:space="preserve"> -</w:t>
      </w:r>
      <w:r w:rsidRPr="008B3F29">
        <w:t xml:space="preserve"> Schemat</w:t>
      </w:r>
      <w:r>
        <w:t xml:space="preserve"> ogólny</w:t>
      </w:r>
      <w:r w:rsidRPr="008B3F29">
        <w:t xml:space="preserve"> układu synoptyk</w:t>
      </w:r>
      <w:bookmarkEnd w:id="43"/>
      <w:bookmarkEnd w:id="44"/>
    </w:p>
    <w:p w14:paraId="2626762A" w14:textId="2F7C49C3" w:rsidR="00B42059" w:rsidRPr="00DB441A" w:rsidRDefault="00A2404F" w:rsidP="00DB441A">
      <w:pPr>
        <w:pStyle w:val="Nagwek2"/>
      </w:pPr>
      <w:bookmarkStart w:id="45" w:name="_Toc111016433"/>
      <w:bookmarkStart w:id="46" w:name="_Toc117171296"/>
      <w:bookmarkStart w:id="47" w:name="_Toc184205484"/>
      <w:r w:rsidRPr="008B3F29">
        <w:t>Archiwizacja</w:t>
      </w:r>
      <w:bookmarkEnd w:id="45"/>
      <w:bookmarkEnd w:id="46"/>
      <w:bookmarkEnd w:id="47"/>
    </w:p>
    <w:p w14:paraId="6F14A1BA" w14:textId="15C30464" w:rsidR="00A2404F" w:rsidRPr="008B3F29" w:rsidRDefault="00A2404F" w:rsidP="008A106A">
      <w:pPr>
        <w:pStyle w:val="Nagwek3"/>
      </w:pPr>
      <w:r w:rsidRPr="008B3F29">
        <w:t>Okres archiwizacji powinien być uzależniony od technologii. Zaleca się, aby kluczowe dane procesowe i pomiary bilansowe były archiwizowane w systemie</w:t>
      </w:r>
      <w:r w:rsidR="00D83FDC">
        <w:t xml:space="preserve"> DCS lub w Systemie Akwizycji Danych</w:t>
      </w:r>
      <w:r w:rsidRPr="008B3F29">
        <w:t xml:space="preserve"> nie krócej</w:t>
      </w:r>
      <w:r w:rsidR="003013F0">
        <w:t xml:space="preserve"> niż 1 rok a optymalnie 3 lata. Dane starsze niż 1 rok mogą być przerzucane na inny dedykowany serwer</w:t>
      </w:r>
      <w:r w:rsidR="004F17CD">
        <w:t xml:space="preserve"> np. Historian. Zapis powinien się odbywać z czasem 1 s oraz 500 ms (optymalnie 200 ms) dla </w:t>
      </w:r>
      <w:r w:rsidR="004F17CD" w:rsidRPr="004F17CD">
        <w:t>dla pomiarów specjalnych i sygnałów wchodzących do zabezpieczeń</w:t>
      </w:r>
      <w:r w:rsidR="00E5685E">
        <w:t>.</w:t>
      </w:r>
      <w:r w:rsidRPr="008B3F29">
        <w:t xml:space="preserve"> </w:t>
      </w:r>
    </w:p>
    <w:p w14:paraId="058D3DE8" w14:textId="77777777" w:rsidR="00A2404F" w:rsidRPr="008B3F29" w:rsidRDefault="00A2404F" w:rsidP="008A106A">
      <w:pPr>
        <w:pStyle w:val="Nagwek3"/>
      </w:pPr>
      <w:r w:rsidRPr="008B3F29">
        <w:t xml:space="preserve">System SCADA będzie posiadał oprogramowanie w celu archiwizacji długoterminowej danych z warstwy operatorskiej i sterowników PLC w zakresie i stopniu uzależnionym od nadzorowanego procesu. </w:t>
      </w:r>
    </w:p>
    <w:p w14:paraId="168C9EF6" w14:textId="339003D9" w:rsidR="00A2404F" w:rsidRPr="008B3F29" w:rsidRDefault="00A2404F" w:rsidP="008A106A">
      <w:pPr>
        <w:pStyle w:val="Nagwek3"/>
      </w:pPr>
      <w:r w:rsidRPr="008B3F29">
        <w:t>Dostarczane oprogramowanie do gromadzenia danych długoterminowych powinno spełniać wymagania co do ilości przechowywanych danych, minimalnej częstotliwości próbkowania oraz czasu przechowywania, które zostaną uzgodnione na etapie projektowania systemu.</w:t>
      </w:r>
      <w:r w:rsidR="00D83FDC">
        <w:t xml:space="preserve"> Preferujemy minimalną częstotliwość próbkowania na poziomie 1 sekundy dla podstawowych sygnałów analogowych oraz 200 ms dla sygnałów biorących udział w układach zabezpieczeń i pomiarów stanu dynamicznego maszyn wirnikowych.</w:t>
      </w:r>
    </w:p>
    <w:p w14:paraId="2BBB0741" w14:textId="77777777" w:rsidR="00A2404F" w:rsidRPr="008B3F29" w:rsidRDefault="00A2404F" w:rsidP="008A106A">
      <w:pPr>
        <w:pStyle w:val="Nagwek3"/>
      </w:pPr>
      <w:r w:rsidRPr="008B3F29">
        <w:t>Zastosowane rozwiązanie będzie oparte na dedykowanej bazie danych (rozwiązanie klasy Historian).</w:t>
      </w:r>
    </w:p>
    <w:p w14:paraId="411211D2" w14:textId="77777777" w:rsidR="00A2404F" w:rsidRPr="008B3F29" w:rsidRDefault="00A2404F" w:rsidP="008A106A">
      <w:pPr>
        <w:pStyle w:val="Nagwek3"/>
      </w:pPr>
      <w:r w:rsidRPr="008B3F29">
        <w:t>Baza danych będzie umożliwiała archiwizację dowolnie wybranych danych procesowych, w tym archiwizację okresową i zdarzeniową.</w:t>
      </w:r>
    </w:p>
    <w:p w14:paraId="6D426A85" w14:textId="77777777" w:rsidR="00A2404F" w:rsidRPr="008B3F29" w:rsidRDefault="00A2404F" w:rsidP="008A106A">
      <w:pPr>
        <w:pStyle w:val="Nagwek3"/>
      </w:pPr>
      <w:r w:rsidRPr="008B3F29">
        <w:t>Niezależnie od powyższego zawsze powinny być archiwizowane zdarzenia alarmowe, zadziałanie zabezpieczeń, czynności operatora oraz główne dane procesowe z datą i czasem jego wystąpienia. Szczegółowy okres archiwizacji i typy danych w takim przypadku powinny być każdorazowo przeanalizowane na etapie realizacji.</w:t>
      </w:r>
    </w:p>
    <w:p w14:paraId="27FD6A3A" w14:textId="77777777" w:rsidR="00A2404F" w:rsidRPr="008B3F29" w:rsidRDefault="00A2404F" w:rsidP="008A106A">
      <w:pPr>
        <w:pStyle w:val="Nagwek3"/>
      </w:pPr>
      <w:r w:rsidRPr="008B3F29">
        <w:t xml:space="preserve">Dane będą udostępniane do zewnętrznych systemów tylko poprzez protokół OPC UA. </w:t>
      </w:r>
    </w:p>
    <w:p w14:paraId="3FE0FAED" w14:textId="77777777" w:rsidR="00A2404F" w:rsidRPr="008B3F29" w:rsidRDefault="00A2404F" w:rsidP="008A106A">
      <w:pPr>
        <w:pStyle w:val="Nagwek3"/>
      </w:pPr>
      <w:r w:rsidRPr="008B3F29">
        <w:t>Wszystkie gromadzone dane archiwalne powinny mieć możliwość podglądu w postaci tabelarycznej i exportu do Excel'a.</w:t>
      </w:r>
    </w:p>
    <w:p w14:paraId="3507375B" w14:textId="77777777" w:rsidR="00A2404F" w:rsidRPr="008B3F29" w:rsidRDefault="00A2404F" w:rsidP="008A106A">
      <w:pPr>
        <w:pStyle w:val="Nagwek3"/>
      </w:pPr>
      <w:r w:rsidRPr="008B3F29">
        <w:t xml:space="preserve">W celu łatwej interpretacji aktualnej wartości danych w stosunku do ich wartości progowych i historycznych </w:t>
      </w:r>
      <w:r w:rsidRPr="008B3F29">
        <w:lastRenderedPageBreak/>
        <w:t xml:space="preserve">ważniejsze dane będą prezentowane w postaci trendów. </w:t>
      </w:r>
    </w:p>
    <w:p w14:paraId="70E36F0E" w14:textId="77777777" w:rsidR="00A2404F" w:rsidRPr="008B3F29" w:rsidRDefault="00A2404F" w:rsidP="008A106A">
      <w:pPr>
        <w:pStyle w:val="Nagwek3"/>
      </w:pPr>
      <w:r w:rsidRPr="008B3F29">
        <w:t>Trendy będą umożliwiały zmianę skali względem uzyskiwanych wartości (oś Y) oraz zmianę czasu (oś X) w zależności od częstotliwości zmian danych przedstawionych na wykresie.</w:t>
      </w:r>
    </w:p>
    <w:p w14:paraId="6028537C" w14:textId="77777777" w:rsidR="00A2404F" w:rsidRPr="008B3F29" w:rsidRDefault="00A2404F" w:rsidP="008A106A">
      <w:pPr>
        <w:pStyle w:val="Nagwek3"/>
      </w:pPr>
      <w:r w:rsidRPr="008B3F29">
        <w:t>Zastosowane narzędzie będzie umożliwiało modyfikację raportów wykorzystując różnego rodzaju funkcje statystyczne (np. min, max, średnia, itp.).</w:t>
      </w:r>
    </w:p>
    <w:p w14:paraId="2DAEDEBA" w14:textId="6753A1AA" w:rsidR="00DA3959" w:rsidRPr="00CC356E" w:rsidRDefault="00A2404F" w:rsidP="00CC356E">
      <w:pPr>
        <w:pStyle w:val="Nagwek2"/>
      </w:pPr>
      <w:bookmarkStart w:id="48" w:name="_Toc111016434"/>
      <w:bookmarkStart w:id="49" w:name="_Toc117171297"/>
      <w:bookmarkStart w:id="50" w:name="_Toc184205485"/>
      <w:r w:rsidRPr="008B3F29">
        <w:t>Raportowanie</w:t>
      </w:r>
      <w:bookmarkEnd w:id="48"/>
      <w:bookmarkEnd w:id="49"/>
      <w:bookmarkEnd w:id="50"/>
    </w:p>
    <w:p w14:paraId="55AF4B2A" w14:textId="7A230CCC" w:rsidR="00A2404F" w:rsidRPr="008B3F29" w:rsidRDefault="00A2404F" w:rsidP="008A106A">
      <w:pPr>
        <w:pStyle w:val="Nagwek3"/>
      </w:pPr>
      <w:r w:rsidRPr="008B3F29">
        <w:t>System nadrzędny powinien być wyposażony w oprogramowanie umożliwiające tworzenie rozbudowanych i elastycznych raportów w zakresie i stopniu uzależnionym od potrzeb biznesowych. Zakres sprecyzowanych wymagań powinien być każdorazowo zdefiniowany na etapie realizacji.</w:t>
      </w:r>
    </w:p>
    <w:p w14:paraId="40E375EE" w14:textId="77777777" w:rsidR="00A2404F" w:rsidRPr="008B3F29" w:rsidRDefault="00A2404F" w:rsidP="008A106A">
      <w:pPr>
        <w:pStyle w:val="Nagwek3"/>
      </w:pPr>
      <w:r w:rsidRPr="008B3F29">
        <w:t>Raporty generowane przez system powinny mieć charakter zestawień krótkoterminowych, opierających się na danych rejestrowanych w systemie. W przypadku, gdy zakres prac obejmuje dostarczenie rozwiązania klasy Historian (dodatkowy moduł historyzacji), rozwiązanie to powinno również pełnić rolę jedynego spójnego narzędzia do definiowania i generowania raportów.</w:t>
      </w:r>
    </w:p>
    <w:p w14:paraId="713005F9" w14:textId="77777777" w:rsidR="00A2404F" w:rsidRPr="008B3F29" w:rsidRDefault="00A2404F" w:rsidP="008A106A">
      <w:pPr>
        <w:pStyle w:val="Nagwek3"/>
      </w:pPr>
      <w:r w:rsidRPr="008B3F29">
        <w:t>Narzędzie do raportowania powinno umożliwiać użytkownikowi swobodne tworzenie i/lub modyfikowanie raportów.</w:t>
      </w:r>
    </w:p>
    <w:p w14:paraId="5A620B7B" w14:textId="77777777" w:rsidR="00A2404F" w:rsidRPr="008B3F29" w:rsidRDefault="00A2404F" w:rsidP="008A106A">
      <w:pPr>
        <w:pStyle w:val="Nagwek3"/>
      </w:pPr>
      <w:r w:rsidRPr="008B3F29">
        <w:t>Raporty będą mogły być drukowane przez wskazane urządzenie lub rejestrowane i zapisywane, jako pliki na dysku.</w:t>
      </w:r>
    </w:p>
    <w:p w14:paraId="3B3DFFA3" w14:textId="27483AEE" w:rsidR="00DA3959" w:rsidRPr="00CC356E" w:rsidRDefault="00A2404F" w:rsidP="00CC356E">
      <w:pPr>
        <w:pStyle w:val="Nagwek2"/>
      </w:pPr>
      <w:bookmarkStart w:id="51" w:name="_Toc111016435"/>
      <w:bookmarkStart w:id="52" w:name="_Toc117171298"/>
      <w:bookmarkStart w:id="53" w:name="_Toc184205486"/>
      <w:r w:rsidRPr="008B3F29">
        <w:t>Narzędzia inżynierskie</w:t>
      </w:r>
      <w:bookmarkEnd w:id="51"/>
      <w:bookmarkEnd w:id="52"/>
      <w:bookmarkEnd w:id="53"/>
      <w:r w:rsidRPr="008B3F29">
        <w:t xml:space="preserve"> </w:t>
      </w:r>
    </w:p>
    <w:p w14:paraId="286A2FCD" w14:textId="0C4E8481" w:rsidR="00A2404F" w:rsidRPr="008B3F29" w:rsidRDefault="00A2404F" w:rsidP="008A106A">
      <w:pPr>
        <w:pStyle w:val="Nagwek3"/>
      </w:pPr>
      <w:r w:rsidRPr="008B3F29">
        <w:t>System sterowania będzie zarządzany z poziomu stacji inżynierskiej integrującej wszystkie dostarczone urządzenia pracujące w ramach wspólnej sieci tzn. serwery, PLC, panele operatorskie, switche, itp.</w:t>
      </w:r>
    </w:p>
    <w:p w14:paraId="0CB899ED" w14:textId="77777777" w:rsidR="00A2404F" w:rsidRPr="008B3F29" w:rsidRDefault="00A2404F" w:rsidP="008A106A">
      <w:pPr>
        <w:pStyle w:val="Nagwek3"/>
      </w:pPr>
      <w:r w:rsidRPr="008B3F29">
        <w:t xml:space="preserve">Dostarczone oprogramowanie graficzne do tworzenia układu synoptyk wyposażone będzie w gotowe biblioteki elementów grafik ze swobodną możliwością definiowania kolorystyki, skryptów, funkcji i wartości zmiennych, itp. </w:t>
      </w:r>
    </w:p>
    <w:p w14:paraId="20F5D365" w14:textId="77777777" w:rsidR="00A2404F" w:rsidRPr="008B3F29" w:rsidRDefault="00A2404F" w:rsidP="008A106A">
      <w:pPr>
        <w:pStyle w:val="Nagwek3"/>
      </w:pPr>
      <w:r w:rsidRPr="008B3F29">
        <w:t>Oprogramowanie będzie umożliwiało tworzenie animacji obiektów ekranów synoptycznych. Obsługiwane powinny być, co najmniej następujące animacje: wypełnienie elementu kolorem (zarówno całkowite jak i częściowe), miganie, ukrywanie elementu, zmiana kolorów, zmiana wielkości, zmiana pozycji/umiejscowienia na ekranie.</w:t>
      </w:r>
    </w:p>
    <w:p w14:paraId="11BB894F" w14:textId="69754F02" w:rsidR="00A2404F" w:rsidRPr="008B3F29" w:rsidRDefault="00A2404F" w:rsidP="008A106A">
      <w:pPr>
        <w:pStyle w:val="Nagwek3"/>
      </w:pPr>
      <w:r w:rsidRPr="008B3F29">
        <w:t>Całość konfiguracji Systemu SCADA będzie tworzona, konfigurowana i rekonfigurowana w jednolitym środowisku inżynierskim, tak jak i w warstwie procesowej PLC, Remote I/O, HMI itp., do postawienia całego systemu będzie wykorzystywane jedno narzędzie tego samego producenta (nie dotyczy u</w:t>
      </w:r>
      <w:r w:rsidR="001F487C">
        <w:t>kładów gotowych dostarczonych z </w:t>
      </w:r>
      <w:r w:rsidRPr="008B3F29">
        <w:t>urządzeniem).</w:t>
      </w:r>
    </w:p>
    <w:p w14:paraId="628F5757" w14:textId="020CAAB2" w:rsidR="00A2404F" w:rsidRPr="008B3F29" w:rsidRDefault="001D79BD" w:rsidP="008A106A">
      <w:pPr>
        <w:pStyle w:val="Nagwek3"/>
      </w:pPr>
      <w:r>
        <w:t>System sterowania b</w:t>
      </w:r>
      <w:r w:rsidR="00A2404F" w:rsidRPr="008B3F29">
        <w:t>ędzie</w:t>
      </w:r>
      <w:r>
        <w:t xml:space="preserve"> posiadał</w:t>
      </w:r>
      <w:r w:rsidR="00A2404F" w:rsidRPr="008B3F29">
        <w:t xml:space="preserve"> możliwość wiązania elementów graficznych Systemu SCADA ze skryptami zawierającymi operacje i funkcje.</w:t>
      </w:r>
    </w:p>
    <w:p w14:paraId="301694ED" w14:textId="77777777" w:rsidR="00A2404F" w:rsidRPr="008B3F29" w:rsidRDefault="00A2404F" w:rsidP="008A106A">
      <w:pPr>
        <w:pStyle w:val="Nagwek3"/>
      </w:pPr>
      <w:r w:rsidRPr="008B3F29">
        <w:t>Preferowana jest instalacja oprogramowania narzędziowego sterowników logicznych na stacji inżynierskiej z poziomu, której będzie możliwe ich zdalne programowanie i diagnozowanie.</w:t>
      </w:r>
    </w:p>
    <w:p w14:paraId="6D5C0649" w14:textId="77777777" w:rsidR="00A2404F" w:rsidRPr="008B3F29" w:rsidRDefault="00A2404F" w:rsidP="008A106A">
      <w:pPr>
        <w:pStyle w:val="Nagwek3"/>
      </w:pPr>
      <w:r w:rsidRPr="008B3F29">
        <w:t xml:space="preserve">Oprogramowanie narzędziowe PLC będzie umożliwiało: </w:t>
      </w:r>
    </w:p>
    <w:p w14:paraId="7E6A1594" w14:textId="77777777" w:rsidR="00A2404F" w:rsidRPr="008B3F29" w:rsidRDefault="00A2404F" w:rsidP="00270F7F">
      <w:pPr>
        <w:pStyle w:val="POZIOM5"/>
        <w:numPr>
          <w:ilvl w:val="0"/>
          <w:numId w:val="68"/>
        </w:numPr>
        <w:ind w:left="1134" w:hanging="283"/>
      </w:pPr>
      <w:r w:rsidRPr="008B3F29">
        <w:t>Konfigurowanie i parametryzację wszystkich komponentów Systemu sterowania PLC i HMI,</w:t>
      </w:r>
    </w:p>
    <w:p w14:paraId="46CAC0BB" w14:textId="77777777" w:rsidR="00A2404F" w:rsidRPr="008B3F29" w:rsidRDefault="00A2404F" w:rsidP="00D50F55">
      <w:pPr>
        <w:pStyle w:val="POZIOM5"/>
        <w:numPr>
          <w:ilvl w:val="0"/>
          <w:numId w:val="64"/>
        </w:numPr>
        <w:ind w:left="1134" w:hanging="283"/>
      </w:pPr>
      <w:r w:rsidRPr="008B3F29">
        <w:t>Modyfikowanie i rozbudowę programu,</w:t>
      </w:r>
    </w:p>
    <w:p w14:paraId="6B50AA69" w14:textId="77777777" w:rsidR="00A2404F" w:rsidRPr="008B3F29" w:rsidRDefault="00A2404F" w:rsidP="00D50F55">
      <w:pPr>
        <w:pStyle w:val="POZIOM5"/>
        <w:numPr>
          <w:ilvl w:val="0"/>
          <w:numId w:val="64"/>
        </w:numPr>
        <w:ind w:left="1134" w:hanging="283"/>
      </w:pPr>
      <w:r w:rsidRPr="008B3F29">
        <w:t xml:space="preserve">Definiowanie, modyfikację oraz skalowanie zmiennych, </w:t>
      </w:r>
    </w:p>
    <w:p w14:paraId="10A66E3E" w14:textId="77777777" w:rsidR="00A2404F" w:rsidRPr="008B3F29" w:rsidRDefault="00A2404F" w:rsidP="00D50F55">
      <w:pPr>
        <w:pStyle w:val="POZIOM5"/>
        <w:numPr>
          <w:ilvl w:val="0"/>
          <w:numId w:val="64"/>
        </w:numPr>
        <w:ind w:left="1134" w:hanging="283"/>
      </w:pPr>
      <w:r w:rsidRPr="008B3F29">
        <w:t xml:space="preserve">Podgląd oraz modyfikację kodu programu w czasie rzeczywistym, </w:t>
      </w:r>
    </w:p>
    <w:p w14:paraId="5BDFE9CF" w14:textId="77777777" w:rsidR="00A2404F" w:rsidRPr="008B3F29" w:rsidRDefault="00A2404F" w:rsidP="00D50F55">
      <w:pPr>
        <w:pStyle w:val="POZIOM5"/>
        <w:numPr>
          <w:ilvl w:val="0"/>
          <w:numId w:val="64"/>
        </w:numPr>
        <w:ind w:left="1134" w:hanging="283"/>
      </w:pPr>
      <w:r w:rsidRPr="008B3F29">
        <w:t>Ściąganie i wgrywanie nowego programu do sterownika PLC,</w:t>
      </w:r>
    </w:p>
    <w:p w14:paraId="38198743" w14:textId="77777777" w:rsidR="00A2404F" w:rsidRPr="008B3F29" w:rsidRDefault="00A2404F" w:rsidP="00D50F55">
      <w:pPr>
        <w:pStyle w:val="POZIOM5"/>
        <w:numPr>
          <w:ilvl w:val="0"/>
          <w:numId w:val="64"/>
        </w:numPr>
        <w:ind w:left="1134" w:hanging="283"/>
      </w:pPr>
      <w:r w:rsidRPr="008B3F29">
        <w:t>Diagnozowanie poszczególnych elementów systemu,</w:t>
      </w:r>
    </w:p>
    <w:p w14:paraId="4666DFBE" w14:textId="77777777" w:rsidR="00A2404F" w:rsidRPr="008B3F29" w:rsidRDefault="00A2404F" w:rsidP="00D50F55">
      <w:pPr>
        <w:pStyle w:val="POZIOM5"/>
        <w:numPr>
          <w:ilvl w:val="0"/>
          <w:numId w:val="64"/>
        </w:numPr>
        <w:ind w:left="1134" w:hanging="283"/>
      </w:pPr>
      <w:r w:rsidRPr="008B3F29">
        <w:t>Podgląd aktualnych stanów sygnałów analogowych i dwustanowych,</w:t>
      </w:r>
    </w:p>
    <w:p w14:paraId="73A26405" w14:textId="77777777" w:rsidR="00A2404F" w:rsidRPr="008B3F29" w:rsidRDefault="00A2404F" w:rsidP="00D50F55">
      <w:pPr>
        <w:pStyle w:val="POZIOM5"/>
        <w:numPr>
          <w:ilvl w:val="0"/>
          <w:numId w:val="64"/>
        </w:numPr>
        <w:ind w:left="1134" w:hanging="283"/>
      </w:pPr>
      <w:r w:rsidRPr="008B3F29">
        <w:t>Wykorzystanie gotowych bibliotek z gotowymi blokami funkcyjnymi,</w:t>
      </w:r>
    </w:p>
    <w:p w14:paraId="37E41884" w14:textId="330A767F" w:rsidR="00A2404F" w:rsidRDefault="00A2404F" w:rsidP="00D50F55">
      <w:pPr>
        <w:pStyle w:val="POZIOM5"/>
        <w:numPr>
          <w:ilvl w:val="0"/>
          <w:numId w:val="64"/>
        </w:numPr>
        <w:ind w:left="1134" w:hanging="283"/>
      </w:pPr>
      <w:r w:rsidRPr="008B3F29">
        <w:t>Tworzenie sekwencji.</w:t>
      </w:r>
    </w:p>
    <w:p w14:paraId="5F22EE60" w14:textId="17866A2F" w:rsidR="00DA3959" w:rsidRPr="00AF195E" w:rsidRDefault="00A2404F" w:rsidP="00AF195E">
      <w:pPr>
        <w:pStyle w:val="Nagwek2"/>
      </w:pPr>
      <w:bookmarkStart w:id="54" w:name="_Toc111016436"/>
      <w:bookmarkStart w:id="55" w:name="_Toc117171299"/>
      <w:bookmarkStart w:id="56" w:name="_Toc184205487"/>
      <w:r w:rsidRPr="008B3F29">
        <w:lastRenderedPageBreak/>
        <w:t>Sieci i urządzenia Komunikacyjne</w:t>
      </w:r>
      <w:bookmarkEnd w:id="54"/>
      <w:bookmarkEnd w:id="55"/>
      <w:bookmarkEnd w:id="56"/>
    </w:p>
    <w:p w14:paraId="7BEEA71B" w14:textId="0E01338A" w:rsidR="00A2404F" w:rsidRPr="008B3F29" w:rsidRDefault="00A2404F" w:rsidP="008A106A">
      <w:pPr>
        <w:pStyle w:val="Nagwek3"/>
      </w:pPr>
      <w:r w:rsidRPr="008B3F29">
        <w:t>Podsystem komunikacyjny (komunikacja z urządzeniami wejść/wyjść) powinien stanowić integralną część Systemu sterowania i podlegać tym samym wymaganiom, co do możliwości rozbudowy, skalowania i dostępności.</w:t>
      </w:r>
    </w:p>
    <w:p w14:paraId="0D8DBDC2" w14:textId="77777777" w:rsidR="00A2404F" w:rsidRPr="008B3F29" w:rsidRDefault="00A2404F" w:rsidP="008A106A">
      <w:pPr>
        <w:pStyle w:val="Nagwek3"/>
      </w:pPr>
      <w:r w:rsidRPr="008B3F29">
        <w:t>Podsystem komunikacyjny powinien w sposób automatyczny monitorować status i jakość komunikacji z urządzeniami wejść/wyjść oraz sygnalizować wszelkie wykryte nieprawidłowości (w tym status redundancji) na synoptykach stacji operatorskich dedykowanych dla alarmów sprzętowych.</w:t>
      </w:r>
    </w:p>
    <w:p w14:paraId="3760F4A3" w14:textId="2B6EB4A6" w:rsidR="00A2404F" w:rsidRPr="008B3F29" w:rsidRDefault="00A2404F" w:rsidP="008A106A">
      <w:pPr>
        <w:pStyle w:val="Nagwek3"/>
      </w:pPr>
      <w:r w:rsidRPr="008B3F29">
        <w:t>Wymaga się, aby odcinki sieci komunikacyjnej były wykonane</w:t>
      </w:r>
      <w:r w:rsidR="00454AA0">
        <w:t xml:space="preserve"> zgodnie z</w:t>
      </w:r>
      <w:r w:rsidR="00FD0F7D">
        <w:t xml:space="preserve"> punktem</w:t>
      </w:r>
      <w:r w:rsidR="00454AA0">
        <w:t xml:space="preserve"> </w:t>
      </w:r>
      <w:r w:rsidR="00FD0F7D">
        <w:fldChar w:fldCharType="begin"/>
      </w:r>
      <w:r w:rsidR="00FD0F7D">
        <w:instrText xml:space="preserve"> REF _Ref120006400 \r \h </w:instrText>
      </w:r>
      <w:r w:rsidR="00FD0F7D">
        <w:fldChar w:fldCharType="separate"/>
      </w:r>
      <w:r w:rsidR="00FD0F7D">
        <w:t>21</w:t>
      </w:r>
      <w:r w:rsidR="00FD0F7D">
        <w:fldChar w:fldCharType="end"/>
      </w:r>
    </w:p>
    <w:p w14:paraId="1D95D39B" w14:textId="49506B42" w:rsidR="00A2404F" w:rsidRPr="008B3F29" w:rsidRDefault="00A2404F" w:rsidP="008A106A">
      <w:pPr>
        <w:pStyle w:val="Nagwek3"/>
      </w:pPr>
      <w:r w:rsidRPr="008B3F29">
        <w:t xml:space="preserve">Zaleca się, aby szkielet sieci oparty był na switchach gigabitowych i standardzie transmisji dla Ethernetu w technologii min. Gigabit Ethernet zgodnie z IEEE 802.3z, </w:t>
      </w:r>
    </w:p>
    <w:p w14:paraId="17E3923D" w14:textId="2D2F96D3" w:rsidR="00A2404F" w:rsidRPr="008B3F29" w:rsidRDefault="00A2404F" w:rsidP="008A106A">
      <w:pPr>
        <w:pStyle w:val="Nagwek3"/>
      </w:pPr>
      <w:r w:rsidRPr="008B3F29">
        <w:t>Jako medium transmisyjne należy używać światłowodów oraz skrętki czteroparowej</w:t>
      </w:r>
      <w:r w:rsidR="00FD0F7D">
        <w:t>.</w:t>
      </w:r>
    </w:p>
    <w:p w14:paraId="106DF917" w14:textId="77777777" w:rsidR="00A2404F" w:rsidRPr="008B3F29" w:rsidRDefault="00A2404F" w:rsidP="008A106A">
      <w:pPr>
        <w:pStyle w:val="Nagwek3"/>
      </w:pPr>
      <w:r w:rsidRPr="008B3F29">
        <w:t xml:space="preserve">W sieciach wymagane jest stosowanie ustandaryzowanych protokołów komunikacyjnych wykorzystywanych w automatyce przemysłowej, odpornych na zakłócenia elektromagnetyczne, drgania, wysokie temperatury, wilgotność oraz pracy na instalacji w specjalnych warunkach przemysłowych, jak np. w strefach zagrożonych wybuchem. </w:t>
      </w:r>
    </w:p>
    <w:p w14:paraId="65F9B368" w14:textId="77777777" w:rsidR="00A2404F" w:rsidRPr="008B3F29" w:rsidRDefault="00A2404F" w:rsidP="008A106A">
      <w:pPr>
        <w:pStyle w:val="Nagwek3"/>
      </w:pPr>
      <w:r w:rsidRPr="008B3F29">
        <w:t xml:space="preserve">Jako magistrala komunikacyjna systemu SCADA z PLC (w tym połączenia pomiędzy PLC, Remote I/O, HMI, switchami) wymaga się stosowanie Ethernetu przemysłowego z ustandaryzowanymi protokołami komunikacyjnymi: Ethernet/IP, Modbus TCP/IP i Profinet. </w:t>
      </w:r>
    </w:p>
    <w:p w14:paraId="376484A2" w14:textId="77777777" w:rsidR="00A2404F" w:rsidRPr="008B3F29" w:rsidRDefault="00A2404F" w:rsidP="008A106A">
      <w:pPr>
        <w:pStyle w:val="Nagwek3"/>
      </w:pPr>
      <w:r w:rsidRPr="008B3F29">
        <w:t>W Sieciach polowych zalecane jest również stosowanie Ethernetu przemysłowego tam gdzie jest to możliwe, w innych sytuacjach protokołów typu Master–Slave takich jak: Profibus DP, Modbus RTU, HART oraz CAN wykorzystujące szeregowe i analogowe interfejsy komunikacyjne.</w:t>
      </w:r>
    </w:p>
    <w:p w14:paraId="26410B40" w14:textId="77777777" w:rsidR="00A2404F" w:rsidRPr="008B3F29" w:rsidRDefault="00A2404F" w:rsidP="008A106A">
      <w:pPr>
        <w:pStyle w:val="Nagwek3"/>
      </w:pPr>
      <w:r w:rsidRPr="008B3F29">
        <w:t xml:space="preserve">Wymagana jest budowa sieci w topologii pierścienia (ang. Ring Topology), zarówno w pionowej warstwie komunikacyjnej, jak i poziomej warstwie procesowej. </w:t>
      </w:r>
    </w:p>
    <w:p w14:paraId="27F07183" w14:textId="77777777" w:rsidR="00A2404F" w:rsidRPr="008B3F29" w:rsidRDefault="00A2404F" w:rsidP="008A106A">
      <w:pPr>
        <w:pStyle w:val="Nagwek3"/>
      </w:pPr>
      <w:r w:rsidRPr="008B3F29">
        <w:t>Switche na potrzeby Systemów sterowania powinny spełniać poniższe minimalne wymagania sprzętowe:</w:t>
      </w:r>
    </w:p>
    <w:p w14:paraId="4E3F69B5" w14:textId="77777777" w:rsidR="00A2404F" w:rsidRPr="008B3F29" w:rsidRDefault="00A2404F" w:rsidP="00270F7F">
      <w:pPr>
        <w:pStyle w:val="POZIOM5"/>
        <w:numPr>
          <w:ilvl w:val="0"/>
          <w:numId w:val="69"/>
        </w:numPr>
        <w:ind w:left="1134" w:hanging="283"/>
      </w:pPr>
      <w:r w:rsidRPr="008B3F29">
        <w:t>Posiadać liczbę portów Ethernet i Światłowodowych adekwatną do zastosowania z zachowaniem rezerwy 30% wolnych portów,</w:t>
      </w:r>
    </w:p>
    <w:p w14:paraId="71C72AA7" w14:textId="77777777" w:rsidR="00A2404F" w:rsidRPr="008B3F29" w:rsidRDefault="00A2404F" w:rsidP="00270F7F">
      <w:pPr>
        <w:pStyle w:val="POZIOM5"/>
        <w:numPr>
          <w:ilvl w:val="0"/>
          <w:numId w:val="69"/>
        </w:numPr>
        <w:ind w:left="1134" w:hanging="283"/>
      </w:pPr>
      <w:r w:rsidRPr="008B3F29">
        <w:t>Wspierać zastosowane protokoły EtherNet/IP, PROFINET lub Modbus/TCP ułatwiając integrację i monitorowanie w systemach HMI/SCADA,</w:t>
      </w:r>
    </w:p>
    <w:p w14:paraId="00BC4A13" w14:textId="77777777" w:rsidR="00A2404F" w:rsidRPr="008B3F29" w:rsidRDefault="00A2404F" w:rsidP="00270F7F">
      <w:pPr>
        <w:pStyle w:val="POZIOM5"/>
        <w:numPr>
          <w:ilvl w:val="0"/>
          <w:numId w:val="69"/>
        </w:numPr>
        <w:ind w:left="1134" w:hanging="283"/>
      </w:pPr>
      <w:r w:rsidRPr="008B3F29">
        <w:t>Stosowane będą switche zarządzalne,</w:t>
      </w:r>
    </w:p>
    <w:p w14:paraId="527262B0" w14:textId="77777777" w:rsidR="00A2404F" w:rsidRPr="008B3F29" w:rsidRDefault="00A2404F" w:rsidP="00270F7F">
      <w:pPr>
        <w:pStyle w:val="POZIOM5"/>
        <w:numPr>
          <w:ilvl w:val="0"/>
          <w:numId w:val="69"/>
        </w:numPr>
        <w:ind w:left="1134" w:hanging="283"/>
      </w:pPr>
      <w:r w:rsidRPr="008B3F29">
        <w:t xml:space="preserve">Główne switche komunikacyjne (w uzgodnieniu z Zamawiającym) w tym przełączniki systemu SCADA i PLC muszą mieć możliwość mirroringu portu, a producent systemu musi gwarantować poprawność pracy systemu OT w takiej konfiguracji, </w:t>
      </w:r>
    </w:p>
    <w:p w14:paraId="0940E517" w14:textId="77777777" w:rsidR="00A2404F" w:rsidRPr="008B3F29" w:rsidRDefault="00A2404F" w:rsidP="00270F7F">
      <w:pPr>
        <w:pStyle w:val="POZIOM5"/>
        <w:numPr>
          <w:ilvl w:val="0"/>
          <w:numId w:val="69"/>
        </w:numPr>
        <w:ind w:left="1134" w:hanging="283"/>
      </w:pPr>
      <w:r w:rsidRPr="008B3F29">
        <w:t>Dobór wydajności przełącznika powinien zapewnić prace z aktywnym przekierowaniem ruchu na port monitorujący z wszystkich portów przełącznika bez utraty pakietów.</w:t>
      </w:r>
    </w:p>
    <w:p w14:paraId="19A1588F" w14:textId="77777777" w:rsidR="00A2404F" w:rsidRPr="008B3F29" w:rsidRDefault="00A2404F" w:rsidP="008A106A">
      <w:pPr>
        <w:pStyle w:val="Nagwek3"/>
      </w:pPr>
      <w:r w:rsidRPr="008B3F29">
        <w:t xml:space="preserve">Niedopuszczalne jest stosowanie systemów monitorujących ruch sieciowy w Systemach sterowania, gdzie w jakikolwiek sposób naruszałyby spójność działania, bezpieczeństwo i niezawodność systemu. </w:t>
      </w:r>
    </w:p>
    <w:p w14:paraId="5DCF1813" w14:textId="77777777" w:rsidR="00A2404F" w:rsidRPr="008B3F29" w:rsidRDefault="00A2404F" w:rsidP="008A106A">
      <w:pPr>
        <w:pStyle w:val="Nagwek3"/>
      </w:pPr>
      <w:r w:rsidRPr="008B3F29">
        <w:t xml:space="preserve">Wszystkie kontrolery powinny mieć zsynchronizowany czas i datę na wbudowanych portach Ethernet zgodnie z dostępnym serwerem czasu rzeczywistego NTP w sieci. </w:t>
      </w:r>
    </w:p>
    <w:p w14:paraId="35455CF4" w14:textId="68890C96" w:rsidR="00DA3959" w:rsidRPr="00AF195E" w:rsidRDefault="0077246C" w:rsidP="00AF195E">
      <w:pPr>
        <w:pStyle w:val="Nagwek2"/>
      </w:pPr>
      <w:bookmarkStart w:id="57" w:name="_Toc111016437"/>
      <w:bookmarkStart w:id="58" w:name="_Toc117171300"/>
      <w:bookmarkStart w:id="59" w:name="_Toc184205488"/>
      <w:r>
        <w:t xml:space="preserve">Panele dotykowe </w:t>
      </w:r>
      <w:r w:rsidR="00A2404F" w:rsidRPr="008B3F29">
        <w:t>HMI</w:t>
      </w:r>
      <w:bookmarkEnd w:id="57"/>
      <w:bookmarkEnd w:id="58"/>
      <w:bookmarkEnd w:id="59"/>
    </w:p>
    <w:p w14:paraId="3B948A6D" w14:textId="0A749358" w:rsidR="00A2404F" w:rsidRPr="008B3F29" w:rsidRDefault="00A2404F" w:rsidP="008A106A">
      <w:pPr>
        <w:pStyle w:val="Nagwek3"/>
      </w:pPr>
      <w:r w:rsidRPr="008B3F29">
        <w:t>Panele operatorskie HMI będą realizowały funkcje umożliwiające lokalne sterowanie fragmentem procesu technologicznego i/lub jego monitorowanie.</w:t>
      </w:r>
    </w:p>
    <w:p w14:paraId="4C8F3F27" w14:textId="77777777" w:rsidR="00A2404F" w:rsidRPr="008B3F29" w:rsidRDefault="00A2404F" w:rsidP="008A106A">
      <w:pPr>
        <w:pStyle w:val="Nagwek3"/>
      </w:pPr>
      <w:r w:rsidRPr="008B3F29">
        <w:t>Stopień ochrony części czołowej panelu operatorskiego adekwatny do miejsca zabudowy, zalecany IP65 lub wyższy.</w:t>
      </w:r>
    </w:p>
    <w:p w14:paraId="072CE151" w14:textId="340A8A9D" w:rsidR="00A2404F" w:rsidRPr="008B3F29" w:rsidRDefault="00A2404F" w:rsidP="008A106A">
      <w:pPr>
        <w:pStyle w:val="Nagwek3"/>
      </w:pPr>
      <w:r w:rsidRPr="008B3F29">
        <w:t xml:space="preserve">Rozmiar </w:t>
      </w:r>
      <w:r w:rsidR="0097441B">
        <w:t>wyświetlacza</w:t>
      </w:r>
      <w:r w:rsidRPr="008B3F29">
        <w:t xml:space="preserve"> będzie każdorazowo dobierany w zależności od wielkości nadzorowanego procesu. </w:t>
      </w:r>
      <w:r w:rsidRPr="008B3F29">
        <w:lastRenderedPageBreak/>
        <w:t xml:space="preserve">Prezentowane dane będą przejrzyste i czytelne. </w:t>
      </w:r>
    </w:p>
    <w:p w14:paraId="5FCC9519" w14:textId="77777777" w:rsidR="00A2404F" w:rsidRPr="008B3F29" w:rsidRDefault="00A2404F" w:rsidP="008A106A">
      <w:pPr>
        <w:pStyle w:val="Nagwek3"/>
      </w:pPr>
      <w:r w:rsidRPr="008B3F29">
        <w:t xml:space="preserve">Na synoptykach będzie prezentowana diagnostyka sterowników PLC i ich stanów pracy. </w:t>
      </w:r>
    </w:p>
    <w:p w14:paraId="4BA70A7C" w14:textId="530CC14F" w:rsidR="00DA3959" w:rsidRPr="00AF195E" w:rsidRDefault="00A2404F" w:rsidP="00AF195E">
      <w:pPr>
        <w:pStyle w:val="Nagwek2"/>
      </w:pPr>
      <w:bookmarkStart w:id="60" w:name="_Toc111016438"/>
      <w:bookmarkStart w:id="61" w:name="_Toc117171301"/>
      <w:bookmarkStart w:id="62" w:name="_Toc184205489"/>
      <w:r w:rsidRPr="008B3F29">
        <w:t>PLC</w:t>
      </w:r>
      <w:bookmarkEnd w:id="60"/>
      <w:bookmarkEnd w:id="61"/>
      <w:bookmarkEnd w:id="62"/>
    </w:p>
    <w:p w14:paraId="5765D67F" w14:textId="2446D005" w:rsidR="00A2404F" w:rsidRPr="008B3F29" w:rsidRDefault="00A2404F" w:rsidP="008A106A">
      <w:pPr>
        <w:pStyle w:val="Nagwek3"/>
      </w:pPr>
      <w:r w:rsidRPr="008B3F29">
        <w:t>Systemy sterowania powinny być projektowane z wykorzystaniem elastycznej, modułowej platformy sprzętowej jednostek PLC, zgodnej z normą PN-EN 61131-2:2008 - Sterowniki programowalne - Część 2: Wymagania i badania dotyczące sprzętu.</w:t>
      </w:r>
    </w:p>
    <w:p w14:paraId="78E29A5A" w14:textId="77777777" w:rsidR="00A2404F" w:rsidRPr="008B3F29" w:rsidRDefault="00A2404F" w:rsidP="008A106A">
      <w:pPr>
        <w:pStyle w:val="Nagwek3"/>
      </w:pPr>
      <w:r w:rsidRPr="008B3F29">
        <w:t>Projektując układy sterowania zaleca się wprowadzać podział na moduły funkcjonalne wynikające ze schematów technologicznych, zgodne z segmentacją zalecaną w standardach:</w:t>
      </w:r>
    </w:p>
    <w:p w14:paraId="28487532" w14:textId="77777777" w:rsidR="00A2404F" w:rsidRPr="008B3F29" w:rsidRDefault="00A2404F" w:rsidP="00270F7F">
      <w:pPr>
        <w:pStyle w:val="POZIOM5"/>
        <w:numPr>
          <w:ilvl w:val="0"/>
          <w:numId w:val="70"/>
        </w:numPr>
        <w:ind w:left="1134" w:hanging="283"/>
      </w:pPr>
      <w:r w:rsidRPr="008B3F29">
        <w:t>PN-EN 81346-1:2009 - Systemy przemysłowe, instalacje i urządzenia oraz wyroby przemysłowe. Zasady strukturyzacji i oznaczenia referencyjne - Część 1: Reguły podstawowe,</w:t>
      </w:r>
    </w:p>
    <w:p w14:paraId="7EC4B46F" w14:textId="77777777" w:rsidR="00A2404F" w:rsidRPr="008B3F29" w:rsidRDefault="00A2404F" w:rsidP="00270F7F">
      <w:pPr>
        <w:pStyle w:val="POZIOM5"/>
        <w:numPr>
          <w:ilvl w:val="0"/>
          <w:numId w:val="70"/>
        </w:numPr>
        <w:ind w:left="1134" w:hanging="283"/>
      </w:pPr>
      <w:r w:rsidRPr="00371A39">
        <w:t xml:space="preserve">PN-EN IEC 81346-2:2019-11 </w:t>
      </w:r>
      <w:r w:rsidRPr="008B3F29">
        <w:t>- Systemy przemysłowe, instalacje i urządzenia oraz wyroby przemysłowe. Zasady strukturyzacji i oznaczenia referencyjne - Część 2: Klasyfikacja obiektów i klasy kodów.</w:t>
      </w:r>
    </w:p>
    <w:p w14:paraId="5B4B0C25" w14:textId="77777777" w:rsidR="00A2404F" w:rsidRPr="008B3F29" w:rsidRDefault="00A2404F" w:rsidP="008A106A">
      <w:pPr>
        <w:pStyle w:val="Nagwek3"/>
      </w:pPr>
      <w:r w:rsidRPr="008B3F29">
        <w:t>Program i konfiguracja sterownika powinna być przechowywana w nieulotnej pamięci w przypadku utraty zasilania.</w:t>
      </w:r>
    </w:p>
    <w:p w14:paraId="691DD12A" w14:textId="142DCC14" w:rsidR="00A2404F" w:rsidRPr="008B3F29" w:rsidRDefault="00A2404F" w:rsidP="008A106A">
      <w:pPr>
        <w:pStyle w:val="Nagwek3"/>
      </w:pPr>
      <w:r w:rsidRPr="008B3F29">
        <w:t xml:space="preserve">Sterownik powinien dysponować następującymi językami programowania Ladder diagram (LAD), Function block diagram (FBD) i </w:t>
      </w:r>
      <w:r w:rsidR="0027528F">
        <w:t>Structured Text</w:t>
      </w:r>
      <w:r w:rsidRPr="008B3F29">
        <w:t xml:space="preserve"> (S</w:t>
      </w:r>
      <w:r w:rsidR="009F200A">
        <w:t>T</w:t>
      </w:r>
      <w:r w:rsidRPr="008B3F29">
        <w:t>).</w:t>
      </w:r>
    </w:p>
    <w:p w14:paraId="37EE1D69" w14:textId="77777777" w:rsidR="00A2404F" w:rsidRPr="008B3F29" w:rsidRDefault="00A2404F" w:rsidP="008A106A">
      <w:pPr>
        <w:pStyle w:val="Nagwek3"/>
      </w:pPr>
      <w:r w:rsidRPr="008B3F29">
        <w:t xml:space="preserve">Podczas programowania sterowników programista powinien dochować wszelkich starań w celu stworzenia możliwie przejrzystego i czytelnego programu użytkownika, zoptymalizowanego pod kątem wymaganej pamięci oraz czasu wykonania programu. Zaleca się, aby programista kierował się normami PN-EN 61131 oraz zaleceniami producenta systemu opisanymi w podręcznikach programowania (zestaw reguł i zaleceń). </w:t>
      </w:r>
    </w:p>
    <w:p w14:paraId="44EB273A" w14:textId="4F776755" w:rsidR="00A2404F" w:rsidRPr="008B3F29" w:rsidRDefault="00A2404F" w:rsidP="008A106A">
      <w:pPr>
        <w:pStyle w:val="Nagwek3"/>
      </w:pPr>
      <w:r w:rsidRPr="008B3F29">
        <w:t xml:space="preserve">W rezultacie stworzony program powinien być czytelny i zrozumiały dla </w:t>
      </w:r>
      <w:r w:rsidR="009572E9">
        <w:t>użytkownia</w:t>
      </w:r>
      <w:r w:rsidRPr="008B3F29">
        <w:t xml:space="preserve">, z naniesionymi komentarzami w języku polskim wyjaśniającymi daną część kodu programu. </w:t>
      </w:r>
    </w:p>
    <w:p w14:paraId="0C4CACFF" w14:textId="77777777" w:rsidR="00A2404F" w:rsidRPr="008B3F29" w:rsidRDefault="00A2404F" w:rsidP="008A106A">
      <w:pPr>
        <w:pStyle w:val="Nagwek3"/>
      </w:pPr>
      <w:r w:rsidRPr="008B3F29">
        <w:t xml:space="preserve">Wprowadzanie zmian w programie sterownika będzie możliwe bez konieczności jego zatrzymywania, z możliwością podglądu online wykonywanego programu. </w:t>
      </w:r>
    </w:p>
    <w:p w14:paraId="74956CB4" w14:textId="77777777" w:rsidR="00A2404F" w:rsidRPr="008B3F29" w:rsidRDefault="00A2404F" w:rsidP="008A106A">
      <w:pPr>
        <w:pStyle w:val="Nagwek3"/>
      </w:pPr>
      <w:r w:rsidRPr="008B3F29">
        <w:t>Wymaga się, aby sterowniki były wyposażone w przyciski Start, Stop i Reset oraz sygnalizację poprawnej pracy, zatrzymania i błędu.</w:t>
      </w:r>
    </w:p>
    <w:p w14:paraId="23782CD4" w14:textId="601B4431" w:rsidR="00A2404F" w:rsidRPr="008B3F29" w:rsidRDefault="00A2404F" w:rsidP="008A106A">
      <w:pPr>
        <w:pStyle w:val="Nagwek3"/>
      </w:pPr>
      <w:r w:rsidRPr="008B3F29">
        <w:t xml:space="preserve">W celu zdefiniowania oczekiwanej wydajności Systemu sterowania wymaga się odpowiedniego do zastosowania czasu skanu </w:t>
      </w:r>
      <w:r w:rsidR="00505A44">
        <w:t xml:space="preserve">wykonywania programu </w:t>
      </w:r>
      <w:r w:rsidRPr="008B3F29">
        <w:t>jednostki PLC. Czas ten będzie uzależniony od potrzeb technologicznych, a w szczególności czy zachodzący proces jest wolno czy szybkozmienny. Czas definiowany będzie od momentu zainicjowania wymuszenia np. z poziomu stacji operatorskiej poprzez podanie stanu wysokiego, przez reakcję układu na obiekcie i odczycie zmiany w systemie kończąc.</w:t>
      </w:r>
    </w:p>
    <w:p w14:paraId="545C892C" w14:textId="77777777" w:rsidR="00A2404F" w:rsidRPr="008B3F29" w:rsidRDefault="00A2404F" w:rsidP="008A106A">
      <w:pPr>
        <w:pStyle w:val="Nagwek3"/>
      </w:pPr>
      <w:r w:rsidRPr="008B3F29">
        <w:t xml:space="preserve">Redundantne elementy powinny gwarantować bezuderzeniowe przełączenie na element rezerwowy. </w:t>
      </w:r>
    </w:p>
    <w:p w14:paraId="7D0733BF" w14:textId="71970F25" w:rsidR="00A2404F" w:rsidRPr="008B3F29" w:rsidRDefault="00A2404F" w:rsidP="008A106A">
      <w:pPr>
        <w:pStyle w:val="Nagwek3"/>
      </w:pPr>
      <w:r w:rsidRPr="008B3F29">
        <w:t xml:space="preserve">Przewidziane rezerwy powinny </w:t>
      </w:r>
      <w:r w:rsidR="00A414A1">
        <w:t>wynosić</w:t>
      </w:r>
      <w:r w:rsidRPr="008B3F29">
        <w:t xml:space="preserve"> 3% (nie więcej niż 1</w:t>
      </w:r>
      <w:r w:rsidR="00A414A1">
        <w:t>6</w:t>
      </w:r>
      <w:r w:rsidRPr="008B3F29">
        <w:t xml:space="preserve"> wejść/wyjść) rezerw w zakresie gotowych do podłączenia wejść/wyjść. W Systemach sterowania opartych o swobodnie programowalne sterowniki PLC doposażenie układu o dodatkowe moduły wejść/wyjść nie stanowi większego problemu technicznego, dlatego zaleca się zachowania rezerwy na poziomie kaset RACK do podłączenia nowych modułów. </w:t>
      </w:r>
    </w:p>
    <w:p w14:paraId="311E6A1A" w14:textId="77777777" w:rsidR="00A2404F" w:rsidRPr="008B3F29" w:rsidRDefault="00A2404F" w:rsidP="008A106A">
      <w:pPr>
        <w:pStyle w:val="Nagwek3"/>
      </w:pPr>
      <w:r w:rsidRPr="008B3F29">
        <w:t>Sterownik PLC powinien umożliwiać rozbudowę o moduły komunikacyjne obsługujące ustandaryzowane protokoły, które pozwolą na pracę kontrolera w kilku sieciach przemysłowych.</w:t>
      </w:r>
    </w:p>
    <w:p w14:paraId="76D92D47" w14:textId="77777777" w:rsidR="00A2404F" w:rsidRPr="008B3F29" w:rsidRDefault="00A2404F" w:rsidP="008A106A">
      <w:pPr>
        <w:pStyle w:val="Nagwek3"/>
      </w:pPr>
      <w:r w:rsidRPr="008B3F29">
        <w:t>W przypadku budowy systemu o charakterze rozproszonym, gdzie z uwagi na sterowany proces zbieranie danych realizowane jest z różnych miejsc na obiekcie, preferowane są rozwiązania wykorzystujące do zbierania danych oddalone układy wejść/wyjść (Remote I/O), skomunikowanych z kontrolerem za pośrednictwem magistrali komunikacyjnej.</w:t>
      </w:r>
    </w:p>
    <w:p w14:paraId="04AAE1BA" w14:textId="4ECF89BB" w:rsidR="00A2404F" w:rsidRPr="008B3F29" w:rsidRDefault="00A2404F" w:rsidP="008A106A">
      <w:pPr>
        <w:pStyle w:val="Nagwek3"/>
      </w:pPr>
      <w:r w:rsidRPr="008B3F29">
        <w:t xml:space="preserve">Wszystkie moduły sterownika PLC </w:t>
      </w:r>
      <w:r w:rsidR="00FB05C7">
        <w:t xml:space="preserve">(oprócz układów typu blackbox) </w:t>
      </w:r>
      <w:r w:rsidRPr="008B3F29">
        <w:t xml:space="preserve">powinny: być tego samego typu w ramach tej samej funkcji lub charakterystyki modułów wejść/wyjść oraz być zainstalowane na płytach bazowych tego samego </w:t>
      </w:r>
      <w:r w:rsidRPr="008B3F29">
        <w:lastRenderedPageBreak/>
        <w:t>typu. Sygnały pomiarowe na modułach wejść/wyjść powinny być grupowane według:</w:t>
      </w:r>
    </w:p>
    <w:p w14:paraId="2AA24376" w14:textId="77777777" w:rsidR="00A2404F" w:rsidRPr="008B3F29" w:rsidRDefault="00A2404F" w:rsidP="00270F7F">
      <w:pPr>
        <w:pStyle w:val="POZIOM5"/>
        <w:numPr>
          <w:ilvl w:val="0"/>
          <w:numId w:val="47"/>
        </w:numPr>
        <w:ind w:left="1134" w:hanging="283"/>
      </w:pPr>
      <w:r w:rsidRPr="008B3F29">
        <w:t xml:space="preserve">Funkcji, jaką pełnią (bezpieczeństwa, układu regulacji), </w:t>
      </w:r>
    </w:p>
    <w:p w14:paraId="2E02C3C2" w14:textId="77777777" w:rsidR="00A2404F" w:rsidRPr="008B3F29" w:rsidRDefault="00A2404F" w:rsidP="00270F7F">
      <w:pPr>
        <w:pStyle w:val="POZIOM5"/>
        <w:numPr>
          <w:ilvl w:val="0"/>
          <w:numId w:val="46"/>
        </w:numPr>
        <w:ind w:left="1134" w:hanging="283"/>
      </w:pPr>
      <w:r w:rsidRPr="008B3F29">
        <w:t>Układu technologicznego, za jaki odpowiadają,</w:t>
      </w:r>
    </w:p>
    <w:p w14:paraId="3B1CC4AA" w14:textId="77777777" w:rsidR="00A2404F" w:rsidRPr="008B3F29" w:rsidRDefault="00A2404F" w:rsidP="00270F7F">
      <w:pPr>
        <w:pStyle w:val="POZIOM5"/>
        <w:numPr>
          <w:ilvl w:val="0"/>
          <w:numId w:val="46"/>
        </w:numPr>
        <w:ind w:left="1134" w:hanging="283"/>
      </w:pPr>
      <w:r w:rsidRPr="008B3F29">
        <w:t>Poziomu napięcia, na jakim pracują.</w:t>
      </w:r>
    </w:p>
    <w:p w14:paraId="59B189C5" w14:textId="77777777" w:rsidR="00A2404F" w:rsidRPr="008B3F29" w:rsidRDefault="00A2404F" w:rsidP="008A106A">
      <w:pPr>
        <w:pStyle w:val="Nagwek3"/>
      </w:pPr>
      <w:r w:rsidRPr="008B3F29">
        <w:t>Elementy składowe Systemu sterowania będą spełniać co najmniej poniższe wymagania:</w:t>
      </w:r>
    </w:p>
    <w:p w14:paraId="0AFF2682" w14:textId="77777777" w:rsidR="00A2404F" w:rsidRPr="008B3F29" w:rsidRDefault="00A2404F" w:rsidP="00270F7F">
      <w:pPr>
        <w:pStyle w:val="POZIOM5"/>
        <w:numPr>
          <w:ilvl w:val="0"/>
          <w:numId w:val="71"/>
        </w:numPr>
        <w:ind w:left="1134" w:hanging="283"/>
      </w:pPr>
      <w:r w:rsidRPr="008B3F29">
        <w:t>Zasilacze systemowe sterowników PLC powinny cechować się:</w:t>
      </w:r>
    </w:p>
    <w:p w14:paraId="7974F7D4" w14:textId="2277E291" w:rsidR="00A2404F" w:rsidRPr="008B3F29" w:rsidRDefault="00A2404F" w:rsidP="00A414A1">
      <w:pPr>
        <w:pStyle w:val="POZIOM5"/>
        <w:ind w:left="1134" w:hanging="283"/>
      </w:pPr>
      <w:r w:rsidRPr="008B3F29">
        <w:t>Zabezpieczeni</w:t>
      </w:r>
      <w:r w:rsidR="00251976">
        <w:t>ami:</w:t>
      </w:r>
      <w:r w:rsidRPr="008B3F29">
        <w:t xml:space="preserve"> zwarciowym</w:t>
      </w:r>
      <w:r w:rsidR="00B77201">
        <w:t>, przepięciowym</w:t>
      </w:r>
      <w:r w:rsidR="008418EC">
        <w:t xml:space="preserve"> </w:t>
      </w:r>
      <w:r w:rsidRPr="008B3F29">
        <w:t>i przeciążeniowym</w:t>
      </w:r>
      <w:r w:rsidR="00251976">
        <w:t xml:space="preserve"> – realizowanymi w zasilaczu lub oddzielnie</w:t>
      </w:r>
      <w:r w:rsidRPr="008B3F29">
        <w:t>,</w:t>
      </w:r>
    </w:p>
    <w:p w14:paraId="17547F79" w14:textId="77777777" w:rsidR="00A2404F" w:rsidRPr="008B3F29" w:rsidRDefault="00A2404F" w:rsidP="00A414A1">
      <w:pPr>
        <w:pStyle w:val="POZIOM5"/>
        <w:ind w:left="1134" w:hanging="283"/>
      </w:pPr>
      <w:r w:rsidRPr="008B3F29">
        <w:t>Dobrą stabilizacją wartości napięcia wyjściowego w szerokim zakresie zmian napięcia sieci zasilającej,</w:t>
      </w:r>
    </w:p>
    <w:p w14:paraId="1FAAF763" w14:textId="6C3B8693" w:rsidR="00A2404F" w:rsidRPr="008B3F29" w:rsidRDefault="00A2404F" w:rsidP="00A414A1">
      <w:pPr>
        <w:pStyle w:val="POZIOM5"/>
        <w:ind w:left="1134" w:hanging="283"/>
      </w:pPr>
      <w:r w:rsidRPr="008B3F29">
        <w:t xml:space="preserve">Możliwością pracy w warunkach przemysłowych </w:t>
      </w:r>
      <w:r w:rsidR="00833187">
        <w:t>występujących w miejscu zabudowy</w:t>
      </w:r>
      <w:r w:rsidRPr="008B3F29">
        <w:t>,</w:t>
      </w:r>
    </w:p>
    <w:p w14:paraId="7CE14DCE" w14:textId="77777777" w:rsidR="00A2404F" w:rsidRPr="008B3F29" w:rsidRDefault="00A2404F" w:rsidP="00A414A1">
      <w:pPr>
        <w:pStyle w:val="POZIOM5"/>
        <w:ind w:left="1134" w:hanging="283"/>
      </w:pPr>
      <w:r w:rsidRPr="008B3F29">
        <w:t>Spełnieniem wymagań kompatybilności elektromagnetycznej EMC.</w:t>
      </w:r>
    </w:p>
    <w:p w14:paraId="6A72C48E" w14:textId="77777777" w:rsidR="00A2404F" w:rsidRPr="008B3F29" w:rsidRDefault="00A2404F" w:rsidP="008A106A">
      <w:pPr>
        <w:pStyle w:val="Nagwek3"/>
      </w:pPr>
      <w:r w:rsidRPr="008B3F29">
        <w:t>Jednostka centralna CPU:</w:t>
      </w:r>
    </w:p>
    <w:p w14:paraId="4FEB6B01" w14:textId="77777777" w:rsidR="00A2404F" w:rsidRPr="008B3F29" w:rsidRDefault="00A2404F" w:rsidP="00270F7F">
      <w:pPr>
        <w:pStyle w:val="POZIOM5"/>
        <w:numPr>
          <w:ilvl w:val="0"/>
          <w:numId w:val="72"/>
        </w:numPr>
        <w:ind w:left="1134" w:hanging="283"/>
      </w:pPr>
      <w:r w:rsidRPr="008B3F29">
        <w:t>Wydajność procesora w zależności od złożoności algorytmu/procesu technologicznego i tym samym wymaganej mocy obliczeniowej. Zaleca się, aby maksymalne obciążenie procesora nie przekraczało 70% (w warunkach normalnej pracy) maksymalnej zadeklarowanej wydajności,</w:t>
      </w:r>
    </w:p>
    <w:p w14:paraId="1574E307" w14:textId="77777777" w:rsidR="00A2404F" w:rsidRPr="008B3F29" w:rsidRDefault="00A2404F" w:rsidP="00A414A1">
      <w:pPr>
        <w:pStyle w:val="POZIOM5"/>
        <w:ind w:left="1134" w:hanging="283"/>
      </w:pPr>
      <w:r w:rsidRPr="008B3F29">
        <w:t xml:space="preserve">Rozmiar pamięci przeznaczony dla programu adekwatny do zastosowania z uwzględnieniem rezerwy 40% w stosunku do zadeklarowanej. </w:t>
      </w:r>
    </w:p>
    <w:p w14:paraId="403638F8" w14:textId="77777777" w:rsidR="00A2404F" w:rsidRPr="008B3F29" w:rsidRDefault="00A2404F" w:rsidP="008A106A">
      <w:pPr>
        <w:pStyle w:val="Nagwek3"/>
      </w:pPr>
      <w:r w:rsidRPr="008B3F29">
        <w:t>Moduły wejść dyskretnych (DI):</w:t>
      </w:r>
    </w:p>
    <w:p w14:paraId="7B34491F" w14:textId="77777777" w:rsidR="00A2404F" w:rsidRPr="008B3F29" w:rsidRDefault="00A2404F" w:rsidP="00270F7F">
      <w:pPr>
        <w:pStyle w:val="POZIOM5"/>
        <w:numPr>
          <w:ilvl w:val="0"/>
          <w:numId w:val="73"/>
        </w:numPr>
        <w:ind w:left="1134" w:hanging="283"/>
      </w:pPr>
      <w:r w:rsidRPr="008B3F29">
        <w:t>Będą pozwalały odbierać sygnały cyfrowe z presostatów, termostatów, czujników poziomu, przekaźników, liczników, itp.,</w:t>
      </w:r>
    </w:p>
    <w:p w14:paraId="1FE631F6" w14:textId="77777777" w:rsidR="00A2404F" w:rsidRPr="008B3F29" w:rsidRDefault="00A2404F" w:rsidP="00A414A1">
      <w:pPr>
        <w:pStyle w:val="POZIOM5"/>
        <w:ind w:left="1134" w:hanging="283"/>
      </w:pPr>
      <w:r w:rsidRPr="008B3F29">
        <w:t>Kanały będą galwanicznie izolowane od obiektu,</w:t>
      </w:r>
    </w:p>
    <w:p w14:paraId="5D175C0B" w14:textId="77777777" w:rsidR="00A2404F" w:rsidRPr="008B3F29" w:rsidRDefault="00A2404F" w:rsidP="00A414A1">
      <w:pPr>
        <w:pStyle w:val="POZIOM5"/>
        <w:ind w:left="1134" w:hanging="283"/>
      </w:pPr>
      <w:r w:rsidRPr="008B3F29">
        <w:t>Moduły będą posiadać diody LED wyświetlające stan każdego kanału.</w:t>
      </w:r>
    </w:p>
    <w:p w14:paraId="6432FC3E" w14:textId="77777777" w:rsidR="00A2404F" w:rsidRPr="008B3F29" w:rsidRDefault="00A2404F" w:rsidP="008A106A">
      <w:pPr>
        <w:pStyle w:val="Nagwek3"/>
      </w:pPr>
      <w:r w:rsidRPr="008B3F29">
        <w:t>Moduły wyjść dyskretnych (DO):</w:t>
      </w:r>
    </w:p>
    <w:p w14:paraId="1303C618" w14:textId="77777777" w:rsidR="00A2404F" w:rsidRPr="008B3F29" w:rsidRDefault="00A2404F" w:rsidP="00270F7F">
      <w:pPr>
        <w:pStyle w:val="POZIOM5"/>
        <w:numPr>
          <w:ilvl w:val="0"/>
          <w:numId w:val="74"/>
        </w:numPr>
        <w:ind w:left="1134" w:hanging="283"/>
      </w:pPr>
      <w:r w:rsidRPr="008B3F29">
        <w:t>Będą stanowić interfejs z urządzeniami sterowanymi, takimi jak cewki przekaźników, elektrozaworów i styczników, itp.,</w:t>
      </w:r>
    </w:p>
    <w:p w14:paraId="12D34BF5" w14:textId="77777777" w:rsidR="00A2404F" w:rsidRPr="008B3F29" w:rsidRDefault="00A2404F" w:rsidP="00A414A1">
      <w:pPr>
        <w:pStyle w:val="POZIOM5"/>
        <w:ind w:left="1134" w:hanging="283"/>
      </w:pPr>
      <w:r w:rsidRPr="008B3F29">
        <w:t>Preferowane jest stosowane wyjść półprzewodnikowych,</w:t>
      </w:r>
    </w:p>
    <w:p w14:paraId="4F15A32F" w14:textId="77777777" w:rsidR="00A2404F" w:rsidRPr="008B3F29" w:rsidRDefault="00A2404F" w:rsidP="00A414A1">
      <w:pPr>
        <w:pStyle w:val="POZIOM5"/>
        <w:ind w:left="1134" w:hanging="283"/>
      </w:pPr>
      <w:r w:rsidRPr="008B3F29">
        <w:t>Kanały będą galwanicznie izolowane od obiektu,</w:t>
      </w:r>
    </w:p>
    <w:p w14:paraId="0C223039" w14:textId="77777777" w:rsidR="00A2404F" w:rsidRPr="008B3F29" w:rsidRDefault="00A2404F" w:rsidP="00A414A1">
      <w:pPr>
        <w:pStyle w:val="POZIOM5"/>
        <w:ind w:left="1134" w:hanging="283"/>
      </w:pPr>
      <w:r w:rsidRPr="008B3F29">
        <w:t>Stosowane będą zabezpieczenia przeciwprzepięciowe takie jak np.; diody Zenera, warystory i układy RC,</w:t>
      </w:r>
    </w:p>
    <w:p w14:paraId="16A0AEA3" w14:textId="77777777" w:rsidR="00A2404F" w:rsidRPr="008B3F29" w:rsidRDefault="00A2404F" w:rsidP="00A414A1">
      <w:pPr>
        <w:pStyle w:val="POZIOM5"/>
        <w:ind w:left="1134" w:hanging="283"/>
      </w:pPr>
      <w:r w:rsidRPr="008B3F29">
        <w:t>Każdy sygnał wyjściowy z karty będzie podłączony do przekaźnika, który będzie działał, jako interfejs ze sterowanym elementem oraz jako oddzielacz galwaniczny kanały/obiekt,</w:t>
      </w:r>
    </w:p>
    <w:p w14:paraId="2D5851F9" w14:textId="77777777" w:rsidR="00A2404F" w:rsidRPr="008B3F29" w:rsidRDefault="00A2404F" w:rsidP="00A414A1">
      <w:pPr>
        <w:pStyle w:val="POZIOM5"/>
        <w:ind w:left="1134" w:hanging="283"/>
      </w:pPr>
      <w:r w:rsidRPr="008B3F29">
        <w:t>Moduły będą posiadać diody LED wyświetlające stan każdego kanału,</w:t>
      </w:r>
    </w:p>
    <w:p w14:paraId="304D7E1F" w14:textId="77777777" w:rsidR="00A2404F" w:rsidRPr="008B3F29" w:rsidRDefault="00A2404F" w:rsidP="00A414A1">
      <w:pPr>
        <w:pStyle w:val="POZIOM5"/>
        <w:ind w:left="1134" w:hanging="283"/>
      </w:pPr>
      <w:r w:rsidRPr="008B3F29">
        <w:t>Przy doborze odpowiedniego modułu należy uwzględnić maksymalną obciążalność prądową pojedynczego wyjścia oraz trwałość mechaniczną przekaźników dla zastosowań wymagających dużej liczby przełączeń.</w:t>
      </w:r>
    </w:p>
    <w:p w14:paraId="27EC3BBD" w14:textId="77777777" w:rsidR="00A2404F" w:rsidRPr="008B3F29" w:rsidRDefault="00A2404F" w:rsidP="008A106A">
      <w:pPr>
        <w:pStyle w:val="Nagwek3"/>
      </w:pPr>
      <w:r w:rsidRPr="008B3F29">
        <w:t>Moduł wejść analogowych (AI):</w:t>
      </w:r>
    </w:p>
    <w:p w14:paraId="798E1F1B" w14:textId="10698EDF" w:rsidR="00F177D7" w:rsidRDefault="00F177D7" w:rsidP="00270F7F">
      <w:pPr>
        <w:pStyle w:val="POZIOM5"/>
        <w:numPr>
          <w:ilvl w:val="0"/>
          <w:numId w:val="75"/>
        </w:numPr>
        <w:ind w:left="1134" w:hanging="283"/>
      </w:pPr>
      <w:r>
        <w:t>Standardowo dla sygnałów wejściowych z obiektu należy stosować  moduły z</w:t>
      </w:r>
      <w:r w:rsidR="00A2404F" w:rsidRPr="008B3F29">
        <w:t xml:space="preserve"> wejście</w:t>
      </w:r>
      <w:r>
        <w:t>m</w:t>
      </w:r>
      <w:r w:rsidR="00A2404F" w:rsidRPr="008B3F29">
        <w:t xml:space="preserve"> prądow</w:t>
      </w:r>
      <w:r>
        <w:t>ym</w:t>
      </w:r>
      <w:r w:rsidR="00A2404F" w:rsidRPr="008B3F29">
        <w:t xml:space="preserve"> w pętli 4-20 mA (z interpretacją &lt; 3,8 mA jako uszkodzenie przetwornika pomiarowego i &gt; 20,5 mA jako zwarcie pętli prądowej), </w:t>
      </w:r>
    </w:p>
    <w:p w14:paraId="2CBC7849" w14:textId="117AD6CE" w:rsidR="00A2404F" w:rsidRPr="008B3F29" w:rsidRDefault="00F177D7" w:rsidP="00270F7F">
      <w:pPr>
        <w:pStyle w:val="POZIOM5"/>
        <w:numPr>
          <w:ilvl w:val="0"/>
          <w:numId w:val="75"/>
        </w:numPr>
        <w:ind w:left="1134" w:hanging="283"/>
      </w:pPr>
      <w:r>
        <w:t xml:space="preserve">W uzasadnionych przypadkach dopuszcza się stosowanie (za zgodą Zamawiającego) </w:t>
      </w:r>
      <w:r w:rsidR="00A2404F" w:rsidRPr="008B3F29">
        <w:t>wejś</w:t>
      </w:r>
      <w:r>
        <w:t>ć</w:t>
      </w:r>
      <w:r w:rsidR="00A2404F" w:rsidRPr="008B3F29">
        <w:t xml:space="preserve"> napięciow</w:t>
      </w:r>
      <w:r>
        <w:t>ych</w:t>
      </w:r>
      <w:r w:rsidR="00314AB8">
        <w:t xml:space="preserve"> </w:t>
      </w:r>
      <w:r w:rsidR="00AE1706">
        <w:t xml:space="preserve">w </w:t>
      </w:r>
      <w:r w:rsidR="00A2404F" w:rsidRPr="008B3F29">
        <w:t>lub wejś</w:t>
      </w:r>
      <w:r>
        <w:t>ć</w:t>
      </w:r>
      <w:r w:rsidR="00A2404F" w:rsidRPr="008B3F29">
        <w:t xml:space="preserve"> do pomiaru rezystancji,</w:t>
      </w:r>
    </w:p>
    <w:p w14:paraId="555F4BF4" w14:textId="77777777" w:rsidR="00A2404F" w:rsidRPr="008B3F29" w:rsidRDefault="00A2404F" w:rsidP="00270F7F">
      <w:pPr>
        <w:pStyle w:val="POZIOM5"/>
        <w:numPr>
          <w:ilvl w:val="0"/>
          <w:numId w:val="75"/>
        </w:numPr>
        <w:ind w:left="1134" w:hanging="283"/>
      </w:pPr>
      <w:r w:rsidRPr="008B3F29">
        <w:t>Zaleca się stosowanie wejść pojedynczych single-ended,</w:t>
      </w:r>
    </w:p>
    <w:p w14:paraId="43F1BBC3" w14:textId="29CF3CF1" w:rsidR="00A2404F" w:rsidRPr="008B3F29" w:rsidRDefault="00A2404F" w:rsidP="00270F7F">
      <w:pPr>
        <w:pStyle w:val="POZIOM5"/>
        <w:numPr>
          <w:ilvl w:val="0"/>
          <w:numId w:val="75"/>
        </w:numPr>
        <w:ind w:left="1134" w:hanging="283"/>
      </w:pPr>
      <w:r w:rsidRPr="008B3F29">
        <w:t>Rozdzielczość adekwatna do zastosowania</w:t>
      </w:r>
      <w:r w:rsidR="002648D6">
        <w:t xml:space="preserve"> - podstawowa</w:t>
      </w:r>
      <w:r w:rsidRPr="008B3F29">
        <w:t xml:space="preserve"> 12 bitów</w:t>
      </w:r>
      <w:r w:rsidR="002648D6">
        <w:t>,</w:t>
      </w:r>
      <w:r w:rsidRPr="008B3F29">
        <w:t xml:space="preserve"> dla pomiarów szczególnie istotnych</w:t>
      </w:r>
      <w:r w:rsidR="002648D6">
        <w:t xml:space="preserve"> i o bardzo wysokiej dokładności</w:t>
      </w:r>
      <w:r w:rsidRPr="008B3F29">
        <w:t xml:space="preserve"> 16 bitów,</w:t>
      </w:r>
    </w:p>
    <w:p w14:paraId="2BBD05CD" w14:textId="77777777" w:rsidR="00A2404F" w:rsidRPr="008B3F29" w:rsidRDefault="00A2404F" w:rsidP="00270F7F">
      <w:pPr>
        <w:pStyle w:val="POZIOM5"/>
        <w:numPr>
          <w:ilvl w:val="0"/>
          <w:numId w:val="75"/>
        </w:numPr>
        <w:ind w:left="1134" w:hanging="283"/>
      </w:pPr>
      <w:r w:rsidRPr="008B3F29">
        <w:t>Dokładność względem zakresu wejściowego to min. 0,5%, przy ± 20 mA,</w:t>
      </w:r>
    </w:p>
    <w:p w14:paraId="0D945AC6" w14:textId="77777777" w:rsidR="00A2404F" w:rsidRPr="008B3F29" w:rsidRDefault="00A2404F" w:rsidP="00270F7F">
      <w:pPr>
        <w:pStyle w:val="POZIOM5"/>
        <w:numPr>
          <w:ilvl w:val="0"/>
          <w:numId w:val="75"/>
        </w:numPr>
        <w:ind w:left="1134" w:hanging="283"/>
      </w:pPr>
      <w:r w:rsidRPr="008B3F29">
        <w:t>Galwaniczna separacja obwodów, kanał/obiekt (dotyczy pomiarów szczególnie istotnych).</w:t>
      </w:r>
    </w:p>
    <w:p w14:paraId="0F6B147B" w14:textId="77777777" w:rsidR="00A2404F" w:rsidRPr="008B3F29" w:rsidRDefault="00A2404F" w:rsidP="008A106A">
      <w:pPr>
        <w:pStyle w:val="Nagwek3"/>
      </w:pPr>
      <w:r w:rsidRPr="008B3F29">
        <w:t>Moduł wyjść analogowych (AO):</w:t>
      </w:r>
    </w:p>
    <w:p w14:paraId="19FD6F27" w14:textId="0E61C27E" w:rsidR="00A2404F" w:rsidRPr="008B3F29" w:rsidRDefault="00A2404F" w:rsidP="00270F7F">
      <w:pPr>
        <w:pStyle w:val="POZIOM5"/>
        <w:numPr>
          <w:ilvl w:val="0"/>
          <w:numId w:val="76"/>
        </w:numPr>
        <w:ind w:left="1134" w:hanging="283"/>
      </w:pPr>
      <w:r w:rsidRPr="008B3F29">
        <w:lastRenderedPageBreak/>
        <w:t>Będzie umożliwiał pracę, jako w</w:t>
      </w:r>
      <w:r w:rsidR="00B0331D">
        <w:t>y</w:t>
      </w:r>
      <w:r w:rsidRPr="008B3F29">
        <w:t xml:space="preserve">jście prądowe w pętli 4-20 mA oraz jako napięciowe 0-10 VDC, </w:t>
      </w:r>
    </w:p>
    <w:p w14:paraId="2A9DF50D" w14:textId="77777777" w:rsidR="00A2404F" w:rsidRPr="008B3F29" w:rsidRDefault="00A2404F" w:rsidP="00270F7F">
      <w:pPr>
        <w:pStyle w:val="POZIOM5"/>
        <w:numPr>
          <w:ilvl w:val="0"/>
          <w:numId w:val="75"/>
        </w:numPr>
        <w:ind w:left="1134" w:hanging="283"/>
      </w:pPr>
      <w:r w:rsidRPr="008B3F29">
        <w:t>Możliwość konfiguracji trybu pracy (jako wyjścia napięciowe lub prądowe),</w:t>
      </w:r>
    </w:p>
    <w:p w14:paraId="08CEAAF3" w14:textId="5BCC40BD" w:rsidR="00A2404F" w:rsidRPr="008B3F29" w:rsidRDefault="00A2404F" w:rsidP="00270F7F">
      <w:pPr>
        <w:pStyle w:val="POZIOM5"/>
        <w:numPr>
          <w:ilvl w:val="0"/>
          <w:numId w:val="75"/>
        </w:numPr>
        <w:ind w:left="1134" w:hanging="283"/>
      </w:pPr>
      <w:r w:rsidRPr="008B3F29">
        <w:t>Rozdzielczość adekwatna do zastosowania</w:t>
      </w:r>
      <w:r w:rsidR="002648D6">
        <w:t>.</w:t>
      </w:r>
      <w:r w:rsidRPr="008B3F29">
        <w:t xml:space="preserve"> </w:t>
      </w:r>
      <w:r w:rsidR="00660048">
        <w:t>M</w:t>
      </w:r>
      <w:r w:rsidRPr="008B3F29">
        <w:t>in</w:t>
      </w:r>
      <w:r w:rsidR="00660048">
        <w:t>imum 8 bitów, typowo</w:t>
      </w:r>
      <w:r w:rsidRPr="008B3F29">
        <w:t xml:space="preserve"> 12 bitów</w:t>
      </w:r>
      <w:r w:rsidR="00660048">
        <w:t>,</w:t>
      </w:r>
      <w:r w:rsidRPr="008B3F29">
        <w:t xml:space="preserve"> dla </w:t>
      </w:r>
      <w:r w:rsidR="00E31FC5">
        <w:t>sygnałów</w:t>
      </w:r>
      <w:r w:rsidR="00660048">
        <w:t xml:space="preserve"> wymagających bardzo wysokiej dokładności </w:t>
      </w:r>
      <w:r w:rsidRPr="008B3F29">
        <w:t>16 bitów,</w:t>
      </w:r>
    </w:p>
    <w:p w14:paraId="7B80DABB" w14:textId="77777777" w:rsidR="00A2404F" w:rsidRPr="008B3F29" w:rsidRDefault="00A2404F" w:rsidP="00270F7F">
      <w:pPr>
        <w:pStyle w:val="POZIOM5"/>
        <w:numPr>
          <w:ilvl w:val="0"/>
          <w:numId w:val="75"/>
        </w:numPr>
        <w:ind w:left="1134" w:hanging="283"/>
      </w:pPr>
      <w:r w:rsidRPr="008B3F29">
        <w:t>Dokładność względem zakresu wyjściowego to min 0,6%, przy ± 20 mA.</w:t>
      </w:r>
    </w:p>
    <w:p w14:paraId="19542974" w14:textId="03173BC6" w:rsidR="00A2404F" w:rsidRPr="008B3F29" w:rsidRDefault="00A2404F" w:rsidP="00CD00F1">
      <w:pPr>
        <w:pStyle w:val="Nagwek2"/>
      </w:pPr>
      <w:bookmarkStart w:id="63" w:name="_Toc111016439"/>
      <w:bookmarkStart w:id="64" w:name="_Toc117171302"/>
      <w:bookmarkStart w:id="65" w:name="_Toc184205490"/>
      <w:r w:rsidRPr="008B3F29">
        <w:t>Licencjonowanie</w:t>
      </w:r>
      <w:bookmarkEnd w:id="63"/>
      <w:bookmarkEnd w:id="64"/>
      <w:bookmarkEnd w:id="65"/>
    </w:p>
    <w:p w14:paraId="4CC701CF" w14:textId="77777777" w:rsidR="00A2404F" w:rsidRPr="008B3F29" w:rsidRDefault="00A2404F" w:rsidP="008A106A">
      <w:pPr>
        <w:pStyle w:val="Nagwek3"/>
      </w:pPr>
      <w:r w:rsidRPr="008B3F29">
        <w:t>Oprogramowanie dostarczone musi pochodzić z oficjalnego kanału dystrybucyjnego producenta na terenie Polski. W przypadku zaproponowania rozwiązania z innego kanału dystrybucji Wykonawca musi przedstawić dokument potwierdzający, iż zaoferowany produkt posiada wsparcie producenta na terenie Polski.</w:t>
      </w:r>
    </w:p>
    <w:p w14:paraId="099D44A9" w14:textId="77777777" w:rsidR="00A2404F" w:rsidRPr="008B3F29" w:rsidRDefault="00A2404F" w:rsidP="008A106A">
      <w:pPr>
        <w:pStyle w:val="Nagwek3"/>
      </w:pPr>
      <w:r w:rsidRPr="008B3F29">
        <w:t xml:space="preserve">Wraz z dostarczonym oprogramowaniem zostaną dostarczone wszystkie niezbędne licencje producenta, jak również firm trzecich, niezbędne do: </w:t>
      </w:r>
    </w:p>
    <w:p w14:paraId="715FAE6E" w14:textId="77777777" w:rsidR="00A2404F" w:rsidRPr="008B3F29" w:rsidRDefault="00A2404F" w:rsidP="00270F7F">
      <w:pPr>
        <w:pStyle w:val="POZIOM5"/>
        <w:numPr>
          <w:ilvl w:val="0"/>
          <w:numId w:val="77"/>
        </w:numPr>
        <w:ind w:left="1134" w:hanging="283"/>
      </w:pPr>
      <w:r w:rsidRPr="008B3F29">
        <w:t xml:space="preserve">Prawidłowego funkcjonowania (eksploatacji) systemu zgodnie z polityką licencyjną producenta, tzn., co najmniej do: prezentacji i archiwizacji danych oraz sterowania, </w:t>
      </w:r>
    </w:p>
    <w:p w14:paraId="7EB3A426" w14:textId="03459CBF" w:rsidR="00A2404F" w:rsidRPr="008B3F29" w:rsidRDefault="00A2404F" w:rsidP="00270F7F">
      <w:pPr>
        <w:pStyle w:val="POZIOM5"/>
        <w:numPr>
          <w:ilvl w:val="0"/>
          <w:numId w:val="75"/>
        </w:numPr>
        <w:ind w:left="1134" w:hanging="283"/>
      </w:pPr>
      <w:r w:rsidRPr="008B3F29">
        <w:t xml:space="preserve">Możliwości pełnej modyfikacji/konfiguracji systemu, w tym, co najmniej do: modyfikacji i dodawania ekranów synoptycznych, dodawania grafik procesowych, dodawania, usuwania i modyfikacji zmiennych, konfigurowania połączeń komunikacyjnych, zarządzania bazą danych, przyłączania nowych torów pomiarowych do modułów wejść/wyjść sterowników PLC, definiowania i skalowania nowych zmiennych w sterownikach PLC, zarzadzania politykami bezpieczeństwa, zarządzania kontami, rolami i grupami użytkowników, </w:t>
      </w:r>
      <w:r w:rsidR="004F3E8A">
        <w:t>w tym tworzenie kopii zapasowych całego systemu SCADA i PLC,</w:t>
      </w:r>
    </w:p>
    <w:p w14:paraId="4CAD3F1D" w14:textId="77777777" w:rsidR="00A2404F" w:rsidRPr="008B3F29" w:rsidRDefault="00A2404F" w:rsidP="00270F7F">
      <w:pPr>
        <w:pStyle w:val="POZIOM5"/>
        <w:numPr>
          <w:ilvl w:val="0"/>
          <w:numId w:val="75"/>
        </w:numPr>
        <w:ind w:left="1134" w:hanging="283"/>
      </w:pPr>
      <w:r w:rsidRPr="008B3F29">
        <w:t>Bezterminowego używania oprogramowania umożliwiającego prowadzenie działań serwisowych systemu.</w:t>
      </w:r>
    </w:p>
    <w:p w14:paraId="2D5B185F" w14:textId="77777777" w:rsidR="00A2404F" w:rsidRPr="008B3F29" w:rsidRDefault="00A2404F" w:rsidP="008A106A">
      <w:pPr>
        <w:pStyle w:val="Nagwek3"/>
      </w:pPr>
      <w:r w:rsidRPr="008B3F29">
        <w:t>Wymaga się wraz z dostarczonym oprogramowaniem licencji wieczystych systemu.</w:t>
      </w:r>
    </w:p>
    <w:p w14:paraId="1AC2D060" w14:textId="77777777" w:rsidR="00A2404F" w:rsidRPr="008B3F29" w:rsidRDefault="00A2404F" w:rsidP="008A106A">
      <w:pPr>
        <w:pStyle w:val="Nagwek3"/>
      </w:pPr>
      <w:r w:rsidRPr="008B3F29">
        <w:t>Oprogramowanie napisane/skonfigurowane indywidualnie pod potrzeby danego wdrożenia (np. aplikacja SCADA, kod źródłowy PLC) powinno mieć autorskie prawa majątkowe przeniesione na Zamawiającego.</w:t>
      </w:r>
    </w:p>
    <w:p w14:paraId="3EC0C0E0" w14:textId="77777777" w:rsidR="00A2404F" w:rsidRPr="008B3F29" w:rsidRDefault="00A2404F" w:rsidP="008A106A">
      <w:pPr>
        <w:pStyle w:val="Nagwek3"/>
      </w:pPr>
      <w:r w:rsidRPr="008B3F29">
        <w:t xml:space="preserve">Zapisy umowy licencyjnej powinny zostać dostarczone w języku polskim. </w:t>
      </w:r>
    </w:p>
    <w:p w14:paraId="03B42E97" w14:textId="77777777" w:rsidR="00A2404F" w:rsidRPr="008B3F29" w:rsidRDefault="00A2404F" w:rsidP="00CD00F1">
      <w:pPr>
        <w:pStyle w:val="Nagwek2"/>
      </w:pPr>
      <w:bookmarkStart w:id="66" w:name="_Toc111016440"/>
      <w:bookmarkStart w:id="67" w:name="_Toc117171303"/>
      <w:bookmarkStart w:id="68" w:name="_Toc184205491"/>
      <w:r w:rsidRPr="008B3F29">
        <w:t>Dokumentacja</w:t>
      </w:r>
      <w:bookmarkEnd w:id="66"/>
      <w:bookmarkEnd w:id="67"/>
      <w:bookmarkEnd w:id="68"/>
    </w:p>
    <w:p w14:paraId="2B42FDA9" w14:textId="248F7B2B" w:rsidR="00A2404F" w:rsidRPr="008B3F29" w:rsidRDefault="002E2E92" w:rsidP="008A106A">
      <w:pPr>
        <w:pStyle w:val="Nagwek3"/>
      </w:pPr>
      <w:r w:rsidRPr="002E2E92">
        <w:t xml:space="preserve">W ramach </w:t>
      </w:r>
      <w:r>
        <w:t xml:space="preserve">dostaw </w:t>
      </w:r>
      <w:r w:rsidRPr="002E2E92">
        <w:t>Systemów sterowania należy</w:t>
      </w:r>
      <w:r>
        <w:t xml:space="preserve"> dostarczyć dokumentację </w:t>
      </w:r>
      <w:r w:rsidRPr="002E2E92">
        <w:t xml:space="preserve">zgodnie z zapisami dedykowanego </w:t>
      </w:r>
      <w:r w:rsidR="009B0AF5">
        <w:t>załacznika</w:t>
      </w:r>
      <w:r w:rsidRPr="002E2E92">
        <w:t>.</w:t>
      </w:r>
    </w:p>
    <w:p w14:paraId="7CC1F28F" w14:textId="77777777" w:rsidR="00A2404F" w:rsidRPr="008B3F29" w:rsidRDefault="00A2404F" w:rsidP="00CD00F1">
      <w:pPr>
        <w:pStyle w:val="Nagwek2"/>
      </w:pPr>
      <w:bookmarkStart w:id="69" w:name="_Toc111016441"/>
      <w:bookmarkStart w:id="70" w:name="_Toc117171304"/>
      <w:bookmarkStart w:id="71" w:name="_Toc184205492"/>
      <w:r w:rsidRPr="008B3F29">
        <w:t>Szkolenia</w:t>
      </w:r>
      <w:bookmarkEnd w:id="69"/>
      <w:bookmarkEnd w:id="70"/>
      <w:bookmarkEnd w:id="71"/>
    </w:p>
    <w:p w14:paraId="3783492B" w14:textId="77777777" w:rsidR="00A2404F" w:rsidRPr="008B3F29" w:rsidRDefault="00A2404F" w:rsidP="008A106A">
      <w:pPr>
        <w:pStyle w:val="Nagwek3"/>
      </w:pPr>
      <w:r w:rsidRPr="008B3F29">
        <w:t>Przedstawiciele służb odpowiedzialnych za utrzymanie ruchu powinni zostać przeszkoleni co najmniej z zakresu:</w:t>
      </w:r>
    </w:p>
    <w:p w14:paraId="429ABBC8" w14:textId="77777777" w:rsidR="00A2404F" w:rsidRPr="008B3F29" w:rsidRDefault="00A2404F" w:rsidP="00270F7F">
      <w:pPr>
        <w:pStyle w:val="POZIOM5"/>
        <w:numPr>
          <w:ilvl w:val="0"/>
          <w:numId w:val="78"/>
        </w:numPr>
        <w:ind w:left="1134" w:hanging="283"/>
      </w:pPr>
      <w:r w:rsidRPr="008B3F29">
        <w:t>Topologii i budowy systemu,</w:t>
      </w:r>
    </w:p>
    <w:p w14:paraId="4522B43C" w14:textId="77777777" w:rsidR="00A2404F" w:rsidRPr="008B3F29" w:rsidRDefault="00A2404F" w:rsidP="00270F7F">
      <w:pPr>
        <w:pStyle w:val="POZIOM5"/>
        <w:numPr>
          <w:ilvl w:val="0"/>
          <w:numId w:val="75"/>
        </w:numPr>
        <w:ind w:left="1134" w:hanging="283"/>
      </w:pPr>
      <w:r w:rsidRPr="008B3F29">
        <w:t>Budowy, eksploatacji i diagnostyki poszczególnych elementów składowych tworzących system,</w:t>
      </w:r>
    </w:p>
    <w:p w14:paraId="5F692DB3" w14:textId="77777777" w:rsidR="00A2404F" w:rsidRPr="008B3F29" w:rsidRDefault="00A2404F" w:rsidP="00270F7F">
      <w:pPr>
        <w:pStyle w:val="POZIOM5"/>
        <w:numPr>
          <w:ilvl w:val="0"/>
          <w:numId w:val="75"/>
        </w:numPr>
        <w:ind w:left="1134" w:hanging="283"/>
      </w:pPr>
      <w:r w:rsidRPr="008B3F29">
        <w:t>Funkcjonalności systemu ze szczególnym uwzględnieniem zastosowanych bibliotek, driverów oraz funkcji aplikacyjnych,</w:t>
      </w:r>
    </w:p>
    <w:p w14:paraId="610B05F1" w14:textId="77777777" w:rsidR="00A2404F" w:rsidRPr="008B3F29" w:rsidRDefault="00A2404F" w:rsidP="00270F7F">
      <w:pPr>
        <w:pStyle w:val="POZIOM5"/>
        <w:numPr>
          <w:ilvl w:val="0"/>
          <w:numId w:val="75"/>
        </w:numPr>
        <w:ind w:left="1134" w:hanging="283"/>
      </w:pPr>
      <w:r w:rsidRPr="008B3F29">
        <w:t>Posługiwania się narzędziami i oprogramowaniem diagnostycznym,</w:t>
      </w:r>
    </w:p>
    <w:p w14:paraId="7EEFC730" w14:textId="77777777" w:rsidR="00A2404F" w:rsidRPr="008B3F29" w:rsidRDefault="00A2404F" w:rsidP="00270F7F">
      <w:pPr>
        <w:pStyle w:val="POZIOM5"/>
        <w:numPr>
          <w:ilvl w:val="0"/>
          <w:numId w:val="75"/>
        </w:numPr>
        <w:ind w:left="1134" w:hanging="283"/>
      </w:pPr>
      <w:r w:rsidRPr="008B3F29">
        <w:t>Obsługi stacji inżynierskiej w zakresie: wykonywania i odzyskiwania kopii zapasowych,</w:t>
      </w:r>
    </w:p>
    <w:p w14:paraId="4FB97812" w14:textId="77777777" w:rsidR="00A2404F" w:rsidRPr="008B3F29" w:rsidRDefault="00A2404F" w:rsidP="00270F7F">
      <w:pPr>
        <w:pStyle w:val="POZIOM5"/>
        <w:numPr>
          <w:ilvl w:val="0"/>
          <w:numId w:val="75"/>
        </w:numPr>
        <w:ind w:left="1134" w:hanging="283"/>
      </w:pPr>
      <w:r w:rsidRPr="008B3F29">
        <w:t>Monitorowania systemu automatyki, zarządzania wersjami, wykonywaniem drobnych zmian konfiguracyjnych w tym graficznych, tj. nieingerujących w konfiguracje sprzętową systemu ani logikę sterowania,</w:t>
      </w:r>
    </w:p>
    <w:p w14:paraId="1940194B" w14:textId="77777777" w:rsidR="00A2404F" w:rsidRPr="008B3F29" w:rsidRDefault="00A2404F" w:rsidP="00270F7F">
      <w:pPr>
        <w:pStyle w:val="POZIOM5"/>
        <w:numPr>
          <w:ilvl w:val="0"/>
          <w:numId w:val="75"/>
        </w:numPr>
        <w:ind w:left="1134" w:hanging="283"/>
      </w:pPr>
      <w:r w:rsidRPr="008B3F29">
        <w:t>Zastosowanych narzędzi inżynierskich i programów konfiguracyjnych.</w:t>
      </w:r>
    </w:p>
    <w:p w14:paraId="4B17020D" w14:textId="77777777" w:rsidR="00A2404F" w:rsidRPr="008B3F29" w:rsidRDefault="00A2404F" w:rsidP="00CD00F1">
      <w:pPr>
        <w:pStyle w:val="Nagwek2"/>
      </w:pPr>
      <w:bookmarkStart w:id="72" w:name="_Toc111016442"/>
      <w:bookmarkStart w:id="73" w:name="_Toc117171305"/>
      <w:bookmarkStart w:id="74" w:name="_Toc184205493"/>
      <w:bookmarkStart w:id="75" w:name="_Toc21963079"/>
      <w:bookmarkStart w:id="76" w:name="_Toc30072445"/>
      <w:r w:rsidRPr="008B3F29">
        <w:t>Wymagania odbiorowe FAT i SAT</w:t>
      </w:r>
      <w:bookmarkEnd w:id="72"/>
      <w:bookmarkEnd w:id="73"/>
      <w:bookmarkEnd w:id="74"/>
    </w:p>
    <w:bookmarkEnd w:id="75"/>
    <w:bookmarkEnd w:id="76"/>
    <w:p w14:paraId="1D2C76D6" w14:textId="04F42BC4" w:rsidR="00A2404F" w:rsidRPr="008B3F29" w:rsidRDefault="0062463E" w:rsidP="008A106A">
      <w:pPr>
        <w:pStyle w:val="Nagwek3"/>
      </w:pPr>
      <w:r w:rsidRPr="008B3F29">
        <w:t>W ramach odbiorów Systemów sterowania należy przeprowadzić testy odbiorowe</w:t>
      </w:r>
      <w:r>
        <w:t xml:space="preserve"> – zgodnie z zapisami </w:t>
      </w:r>
      <w:r>
        <w:lastRenderedPageBreak/>
        <w:t>dedykowanego rozdziału</w:t>
      </w:r>
      <w:r w:rsidRPr="008B3F29">
        <w:t>.</w:t>
      </w:r>
    </w:p>
    <w:p w14:paraId="4DD79FFF" w14:textId="77777777" w:rsidR="00A2404F" w:rsidRPr="008B3F29" w:rsidRDefault="00A2404F" w:rsidP="00CD00F1">
      <w:pPr>
        <w:pStyle w:val="Nagwek2"/>
      </w:pPr>
      <w:bookmarkStart w:id="77" w:name="_Toc111016443"/>
      <w:bookmarkStart w:id="78" w:name="_Toc117171306"/>
      <w:bookmarkStart w:id="79" w:name="_Toc184205494"/>
      <w:r w:rsidRPr="008B3F29">
        <w:t>Gwarancja</w:t>
      </w:r>
      <w:bookmarkEnd w:id="77"/>
      <w:bookmarkEnd w:id="78"/>
      <w:bookmarkEnd w:id="79"/>
    </w:p>
    <w:p w14:paraId="42352C0F" w14:textId="6AF6A5F0" w:rsidR="006A6183" w:rsidRDefault="006A6183" w:rsidP="008A106A">
      <w:pPr>
        <w:pStyle w:val="Nagwek3"/>
      </w:pPr>
      <w:r w:rsidRPr="006A6183">
        <w:t xml:space="preserve"> </w:t>
      </w:r>
      <w:r w:rsidRPr="008B3F29">
        <w:t>System Sterowania musi być objęty gwarancją w okresie co najmniej 24 miesięcy od daty odbioru.</w:t>
      </w:r>
    </w:p>
    <w:p w14:paraId="4BAC2F89" w14:textId="021A35B7" w:rsidR="00E4617A" w:rsidRPr="00E4617A" w:rsidRDefault="00E4617A" w:rsidP="008A106A">
      <w:pPr>
        <w:pStyle w:val="Nagwek3"/>
      </w:pPr>
      <w:r w:rsidRPr="00E4617A">
        <w:t>Dostarczony hardware systemu nadrzędnego SCADA objęty będzie min. 5 letnią gwarancją producenta (np. Next Business Day) realizowaną w miejscu użytkowania sprzętu z określonym czasem reakcji od przyjęcia zgłoszenia</w:t>
      </w:r>
      <w:r>
        <w:t>.</w:t>
      </w:r>
    </w:p>
    <w:p w14:paraId="0CE810B9" w14:textId="67E74079" w:rsidR="006A6183" w:rsidRPr="008B3F29" w:rsidRDefault="006A6183" w:rsidP="008A106A">
      <w:pPr>
        <w:pStyle w:val="Nagwek3"/>
      </w:pPr>
      <w:r w:rsidRPr="008B3F29">
        <w:t xml:space="preserve">W czasie gwarancji Wykonawca musi aktualizować dostarczone Oprogramowanie Narzędziowe </w:t>
      </w:r>
      <w:r w:rsidR="00D97DD3">
        <w:t>SCADA</w:t>
      </w:r>
      <w:r w:rsidRPr="008B3F29">
        <w:t xml:space="preserve"> do najnowszych dostępnych  wersji oraz usuwać podatności cyberbezpieczeństwa</w:t>
      </w:r>
    </w:p>
    <w:p w14:paraId="15907D68" w14:textId="1CE0A179" w:rsidR="00A2404F" w:rsidRDefault="006A6183" w:rsidP="008A106A">
      <w:pPr>
        <w:pStyle w:val="Nagwek3"/>
      </w:pPr>
      <w:r w:rsidRPr="008B3F29">
        <w:t>W przypadku wystąpienia Usterek/Awarii Systemu Sterowania, okres gwarancji udzielany na wdrażane rozwiązania ulega wydłużeniu o czas niesprawności systemu.</w:t>
      </w:r>
    </w:p>
    <w:p w14:paraId="709F5640" w14:textId="1E58561F" w:rsidR="00727ED0" w:rsidRDefault="00727ED0" w:rsidP="00727ED0">
      <w:pPr>
        <w:pStyle w:val="Nagwek1"/>
      </w:pPr>
      <w:bookmarkStart w:id="80" w:name="_Toc184205495"/>
      <w:r w:rsidRPr="00727ED0">
        <w:t>Wymagania w zakresie serwerów czasu</w:t>
      </w:r>
      <w:bookmarkEnd w:id="80"/>
    </w:p>
    <w:p w14:paraId="3DEC9A2F" w14:textId="59F27392" w:rsidR="00727ED0" w:rsidRDefault="00727ED0" w:rsidP="00727ED0">
      <w:pPr>
        <w:pStyle w:val="Nagwek2"/>
      </w:pPr>
      <w:bookmarkStart w:id="81" w:name="_Toc184205496"/>
      <w:r w:rsidRPr="00727ED0">
        <w:t>Wymagania w zakresie serwerów czasu i instalacji antenowej</w:t>
      </w:r>
      <w:bookmarkEnd w:id="81"/>
    </w:p>
    <w:p w14:paraId="22E1940B" w14:textId="77777777" w:rsidR="00727ED0" w:rsidRDefault="00727ED0" w:rsidP="008A106A">
      <w:pPr>
        <w:pStyle w:val="Nagwek3"/>
      </w:pPr>
      <w:r>
        <w:t xml:space="preserve">Instalacja serwera czasu wraz z instalacją antenową musi zostać zabudowana w układzie redundantnym (redundancja serwerów i anten). </w:t>
      </w:r>
    </w:p>
    <w:p w14:paraId="42F91D19" w14:textId="77777777" w:rsidR="00727ED0" w:rsidRDefault="00727ED0" w:rsidP="008A106A">
      <w:pPr>
        <w:pStyle w:val="Nagwek3"/>
      </w:pPr>
      <w:r>
        <w:t>Dwa wzajemnie redundantne żródła czasu (anteny) powinny być możliwie daleko odsunięte od siebie. Dwa niezależne serwery w którym każdy serwer będzie wyposażony w dwa niezależne wejścia antenowe, do których podłączone będą  2 niezależne odbiorniki wielosatelitarne zwiększając w ten sposób redundancje i bezpieczeństwo pracy systemu.</w:t>
      </w:r>
    </w:p>
    <w:p w14:paraId="69DE1D46" w14:textId="77777777" w:rsidR="00727ED0" w:rsidRDefault="00727ED0" w:rsidP="008A106A">
      <w:pPr>
        <w:pStyle w:val="Nagwek3"/>
      </w:pPr>
      <w:r>
        <w:t xml:space="preserve">Serwery czasu powinny obsługiwać możliwie największą ilość interfejsów sieciowych, tak aby stanowiły jedyne zródło czasu dla wszystkich instalacji automatyki i elektrycznych (takich jak systemy DCS, PLC, stacje i panele operatorskie i inne). </w:t>
      </w:r>
    </w:p>
    <w:p w14:paraId="0915F46E" w14:textId="77777777" w:rsidR="00727ED0" w:rsidRDefault="00727ED0" w:rsidP="008A106A">
      <w:pPr>
        <w:pStyle w:val="Nagwek3"/>
      </w:pPr>
      <w:r>
        <w:t xml:space="preserve">Wielosatelitowy serwer czasu powinien dostarczać wzorzec czasu z wielu systemów satelitarnych grupy GNSS (Global Navigation Satellite System) takich jak: GPS, Gallileo. </w:t>
      </w:r>
    </w:p>
    <w:p w14:paraId="2A4EC5F4" w14:textId="77777777" w:rsidR="00727ED0" w:rsidRDefault="00727ED0" w:rsidP="008A106A">
      <w:pPr>
        <w:pStyle w:val="Nagwek3"/>
      </w:pPr>
      <w:r>
        <w:t xml:space="preserve">Serwer czasu powinien być tak skonfigurowany, aby dostarczał na wyjściu prawidłowo skonfigurowany czas wg skali UTC. </w:t>
      </w:r>
    </w:p>
    <w:p w14:paraId="2B0CD8A4" w14:textId="77777777" w:rsidR="00727ED0" w:rsidRDefault="00727ED0" w:rsidP="008A106A">
      <w:pPr>
        <w:pStyle w:val="Nagwek3"/>
      </w:pPr>
      <w:r>
        <w:t xml:space="preserve">Serwer czasu powinien być wyposażony w wewnętrzny oscylator tak, aby zapewnić kilkutygodniowe utrzymanie czasu z dokładnością do ms w przypadku pracy bez anteny, np. gdy występują złe warunki pogodowe lub inne zakłócenia. </w:t>
      </w:r>
    </w:p>
    <w:p w14:paraId="45488374" w14:textId="288AA252" w:rsidR="00727ED0" w:rsidRDefault="00727ED0" w:rsidP="008A106A">
      <w:pPr>
        <w:pStyle w:val="Nagwek3"/>
      </w:pPr>
      <w:r>
        <w:t>Serwery czasu muszą być dostarczone wraz z wszelkim oprogramowaniem niezbędnym do zarządzania nimi, w tym do zmiany konfiguracji i rozbudowy.</w:t>
      </w:r>
    </w:p>
    <w:p w14:paraId="095619C7" w14:textId="77777777" w:rsidR="00727ED0" w:rsidRDefault="00727ED0" w:rsidP="00727ED0">
      <w:pPr>
        <w:pStyle w:val="Nagwek2"/>
      </w:pPr>
      <w:bookmarkStart w:id="82" w:name="_Toc184205497"/>
      <w:r>
        <w:t>Wymagania w zakresie nadawania znacznika czasu</w:t>
      </w:r>
      <w:bookmarkEnd w:id="82"/>
    </w:p>
    <w:p w14:paraId="47279154" w14:textId="77777777" w:rsidR="00727ED0" w:rsidRDefault="00727ED0" w:rsidP="008A106A">
      <w:pPr>
        <w:pStyle w:val="Nagwek3"/>
      </w:pPr>
      <w:r>
        <w:t xml:space="preserve">Wymaga się, aby zdarzenia w systemach automatyki na wszystkich węzłach i obiektach znakowane były jednolitym czasem z najlepszą technicznie możliwą rozdzielczoscią. </w:t>
      </w:r>
    </w:p>
    <w:p w14:paraId="6981E640" w14:textId="53FF1988" w:rsidR="00727ED0" w:rsidRPr="008B3F29" w:rsidRDefault="00727ED0" w:rsidP="008A106A">
      <w:pPr>
        <w:pStyle w:val="Nagwek3"/>
      </w:pPr>
      <w:r>
        <w:t>Preferowane jest, aby znakowanie czasem odbywało się na poziomie kart WE/WY obiektowych systemu sterowania, jeśli tylko jest to technicznie możliwe. W szczególności dotyczy to sygnałów związanych z bezpieczeństwem.</w:t>
      </w:r>
    </w:p>
    <w:p w14:paraId="3704E01B" w14:textId="0498D98C" w:rsidR="00C73682" w:rsidRDefault="00C73682" w:rsidP="00A5111E">
      <w:pPr>
        <w:pStyle w:val="Nagwek1"/>
      </w:pPr>
      <w:bookmarkStart w:id="83" w:name="_Toc129250215"/>
      <w:bookmarkStart w:id="84" w:name="_Toc184205498"/>
      <w:r>
        <w:t>Wymagania dla autonomicznych systemów sterowania</w:t>
      </w:r>
      <w:r w:rsidR="00A3338E">
        <w:t xml:space="preserve"> BlackBox</w:t>
      </w:r>
      <w:r>
        <w:t>, komunikacji oddalonej i cyberbezpieczeństwa</w:t>
      </w:r>
      <w:bookmarkEnd w:id="83"/>
      <w:bookmarkEnd w:id="84"/>
    </w:p>
    <w:p w14:paraId="63B46907" w14:textId="6848C030" w:rsidR="00E03E11" w:rsidRPr="00276EAA" w:rsidRDefault="00C73682" w:rsidP="00CD00F1">
      <w:pPr>
        <w:pStyle w:val="Nagwek2"/>
      </w:pPr>
      <w:bookmarkStart w:id="85" w:name="_Toc184205499"/>
      <w:r>
        <w:lastRenderedPageBreak/>
        <w:t>Wymagania dla autonomicznych systemow sterowania urządzeń BlackBox.</w:t>
      </w:r>
      <w:bookmarkEnd w:id="85"/>
    </w:p>
    <w:p w14:paraId="24E69CF3" w14:textId="0DA69F45" w:rsidR="00E03E11" w:rsidRPr="00A86FAD" w:rsidRDefault="00E03E11" w:rsidP="008A106A">
      <w:pPr>
        <w:pStyle w:val="Nagwek3"/>
        <w:rPr>
          <w:rFonts w:eastAsia="SimSun"/>
        </w:rPr>
      </w:pPr>
      <w:r>
        <w:rPr>
          <w:rFonts w:eastAsia="SimSun"/>
        </w:rPr>
        <w:t>Wszystkie komponenty systemu sterowania oraz aparatury kontrolno-pomiarowej</w:t>
      </w:r>
      <w:r w:rsidR="00A86FAD">
        <w:rPr>
          <w:rFonts w:eastAsia="SimSun"/>
        </w:rPr>
        <w:t xml:space="preserve"> urządzeń dostarczony</w:t>
      </w:r>
      <w:r w:rsidR="003E5974">
        <w:rPr>
          <w:rFonts w:eastAsia="SimSun"/>
        </w:rPr>
        <w:t>ch w postaci BlackBox (np. SPC,</w:t>
      </w:r>
      <w:r w:rsidR="00A86FAD">
        <w:rPr>
          <w:rFonts w:eastAsia="SimSun"/>
        </w:rPr>
        <w:t xml:space="preserve"> </w:t>
      </w:r>
      <w:r w:rsidR="003E5974">
        <w:rPr>
          <w:rFonts w:eastAsia="SimSun"/>
        </w:rPr>
        <w:t>SG, kotły i sprężarki</w:t>
      </w:r>
      <w:r w:rsidR="00A86FAD">
        <w:rPr>
          <w:rFonts w:eastAsia="SimSun"/>
        </w:rPr>
        <w:t>) będą przystosowane do pracy w docelowych warunkach środowiskowych (temperatura, wilgotność, ciśnienie).</w:t>
      </w:r>
    </w:p>
    <w:p w14:paraId="565A66F1" w14:textId="77777777" w:rsidR="007D5358" w:rsidRPr="007D5358" w:rsidRDefault="007D5358" w:rsidP="008A106A">
      <w:pPr>
        <w:pStyle w:val="Nagwek3"/>
        <w:rPr>
          <w:rFonts w:eastAsia="SimSun"/>
          <w14:scene3d>
            <w14:camera w14:prst="orthographicFront"/>
            <w14:lightRig w14:rig="threePt" w14:dir="t">
              <w14:rot w14:lat="0" w14:lon="0" w14:rev="0"/>
            </w14:lightRig>
          </w14:scene3d>
        </w:rPr>
      </w:pPr>
      <w:r w:rsidRPr="007D5358">
        <w:rPr>
          <w:rFonts w:eastAsia="SimSun"/>
          <w14:scene3d>
            <w14:camera w14:prst="orthographicFront"/>
            <w14:lightRig w14:rig="threePt" w14:dir="t">
              <w14:rot w14:lat="0" w14:lon="0" w14:rev="0"/>
            </w14:lightRig>
          </w14:scene3d>
        </w:rPr>
        <w:t>Konfiguracja i zmiana parametrów urządzeń, force’owanie sygnałów, przegląd stanu sekwencji, blokad i zabezpieczeń będą dostępne z poziomu stacji inżynierskiej lub innej dedykowanej stacji roboczej w pomieszczeniu inżyniera systemu.</w:t>
      </w:r>
    </w:p>
    <w:p w14:paraId="652C1426" w14:textId="71182607" w:rsidR="007D5358" w:rsidRPr="007D5358" w:rsidRDefault="007D5358" w:rsidP="008A106A">
      <w:pPr>
        <w:pStyle w:val="Nagwek3"/>
        <w:rPr>
          <w:rFonts w:eastAsia="SimSun"/>
          <w14:scene3d>
            <w14:camera w14:prst="orthographicFront"/>
            <w14:lightRig w14:rig="threePt" w14:dir="t">
              <w14:rot w14:lat="0" w14:lon="0" w14:rev="0"/>
            </w14:lightRig>
          </w14:scene3d>
        </w:rPr>
      </w:pPr>
      <w:r>
        <w:rPr>
          <w:rFonts w:eastAsia="SimSun"/>
          <w14:scene3d>
            <w14:camera w14:prst="orthographicFront"/>
            <w14:lightRig w14:rig="threePt" w14:dir="t">
              <w14:rot w14:lat="0" w14:lon="0" w14:rev="0"/>
            </w14:lightRig>
          </w14:scene3d>
        </w:rPr>
        <w:t>D</w:t>
      </w:r>
      <w:r w:rsidRPr="007D5358">
        <w:rPr>
          <w:rFonts w:eastAsia="SimSun"/>
          <w14:scene3d>
            <w14:camera w14:prst="orthographicFront"/>
            <w14:lightRig w14:rig="threePt" w14:dir="t">
              <w14:rot w14:lat="0" w14:lon="0" w14:rev="0"/>
            </w14:lightRig>
          </w14:scene3d>
        </w:rPr>
        <w:t>ostarczone</w:t>
      </w:r>
      <w:r>
        <w:rPr>
          <w:rFonts w:eastAsia="SimSun"/>
          <w14:scene3d>
            <w14:camera w14:prst="orthographicFront"/>
            <w14:lightRig w14:rig="threePt" w14:dir="t">
              <w14:rot w14:lat="0" w14:lon="0" w14:rev="0"/>
            </w14:lightRig>
          </w14:scene3d>
        </w:rPr>
        <w:t xml:space="preserve"> zostaną</w:t>
      </w:r>
      <w:r w:rsidRPr="007D5358">
        <w:rPr>
          <w:rFonts w:eastAsia="SimSun"/>
          <w14:scene3d>
            <w14:camera w14:prst="orthographicFront"/>
            <w14:lightRig w14:rig="threePt" w14:dir="t">
              <w14:rot w14:lat="0" w14:lon="0" w14:rev="0"/>
            </w14:lightRig>
          </w14:scene3d>
        </w:rPr>
        <w:t xml:space="preserve"> wszystkie licencje i hasła niezbędne do wykonania konfiguracji parametrów urządzeń oraz prowadzenia działań serwisowych</w:t>
      </w:r>
    </w:p>
    <w:p w14:paraId="670DE585" w14:textId="43B78157" w:rsidR="007D5358" w:rsidRPr="007D5358" w:rsidRDefault="007D5358" w:rsidP="008A106A">
      <w:pPr>
        <w:pStyle w:val="Nagwek3"/>
        <w:rPr>
          <w:rFonts w:eastAsia="SimSun"/>
          <w14:scene3d>
            <w14:camera w14:prst="orthographicFront"/>
            <w14:lightRig w14:rig="threePt" w14:dir="t">
              <w14:rot w14:lat="0" w14:lon="0" w14:rev="0"/>
            </w14:lightRig>
          </w14:scene3d>
        </w:rPr>
      </w:pPr>
      <w:r>
        <w:rPr>
          <w:rFonts w:eastAsia="SimSun"/>
          <w14:scene3d>
            <w14:camera w14:prst="orthographicFront"/>
            <w14:lightRig w14:rig="threePt" w14:dir="t">
              <w14:rot w14:lat="0" w14:lon="0" w14:rev="0"/>
            </w14:lightRig>
          </w14:scene3d>
        </w:rPr>
        <w:t>D</w:t>
      </w:r>
      <w:r w:rsidRPr="007D5358">
        <w:rPr>
          <w:rFonts w:eastAsia="SimSun"/>
          <w14:scene3d>
            <w14:camera w14:prst="orthographicFront"/>
            <w14:lightRig w14:rig="threePt" w14:dir="t">
              <w14:rot w14:lat="0" w14:lon="0" w14:rev="0"/>
            </w14:lightRig>
          </w14:scene3d>
        </w:rPr>
        <w:t>ostarczone</w:t>
      </w:r>
      <w:r>
        <w:rPr>
          <w:rFonts w:eastAsia="SimSun"/>
          <w14:scene3d>
            <w14:camera w14:prst="orthographicFront"/>
            <w14:lightRig w14:rig="threePt" w14:dir="t">
              <w14:rot w14:lat="0" w14:lon="0" w14:rev="0"/>
            </w14:lightRig>
          </w14:scene3d>
        </w:rPr>
        <w:t xml:space="preserve"> zostaną</w:t>
      </w:r>
      <w:r w:rsidRPr="007D5358">
        <w:rPr>
          <w:rFonts w:eastAsia="SimSun"/>
          <w14:scene3d>
            <w14:camera w14:prst="orthographicFront"/>
            <w14:lightRig w14:rig="threePt" w14:dir="t">
              <w14:rot w14:lat="0" w14:lon="0" w14:rev="0"/>
            </w14:lightRig>
          </w14:scene3d>
        </w:rPr>
        <w:t xml:space="preserve"> narzędzia/rozwiązania, które  pozwolą na przywrócenie programu sterownika PLC w przypadku wystapienia awarii. </w:t>
      </w:r>
    </w:p>
    <w:p w14:paraId="0D4F7358" w14:textId="5D60E88A" w:rsidR="00A86FAD" w:rsidRPr="00A86FAD" w:rsidRDefault="00A86FAD" w:rsidP="008A106A">
      <w:pPr>
        <w:pStyle w:val="Nagwek3"/>
        <w:rPr>
          <w:rFonts w:eastAsia="SimSun"/>
        </w:rPr>
      </w:pPr>
      <w:r>
        <w:rPr>
          <w:rFonts w:eastAsia="SimSun"/>
        </w:rPr>
        <w:t xml:space="preserve">Wymagania </w:t>
      </w:r>
      <w:r w:rsidR="00FD128D">
        <w:rPr>
          <w:rFonts w:eastAsia="SimSun"/>
        </w:rPr>
        <w:t>dotyczące</w:t>
      </w:r>
      <w:r w:rsidR="003E5974">
        <w:rPr>
          <w:rFonts w:eastAsia="SimSun"/>
        </w:rPr>
        <w:t xml:space="preserve"> komunikacji opisano w punkcie 3</w:t>
      </w:r>
      <w:r>
        <w:rPr>
          <w:rFonts w:eastAsia="SimSun"/>
        </w:rPr>
        <w:t>.2.</w:t>
      </w:r>
    </w:p>
    <w:p w14:paraId="762987D6" w14:textId="02E09380" w:rsidR="00C73682" w:rsidRDefault="00C73682" w:rsidP="00CD00F1">
      <w:pPr>
        <w:pStyle w:val="Nagwek2"/>
      </w:pPr>
      <w:bookmarkStart w:id="86" w:name="_Toc184205500"/>
      <w:r>
        <w:t>Wymagania dla komunikacji z obiektami oddalonymi</w:t>
      </w:r>
      <w:bookmarkEnd w:id="86"/>
    </w:p>
    <w:p w14:paraId="2A8BEE23" w14:textId="6CAF6267" w:rsidR="00A86FAD" w:rsidRDefault="00A86FAD" w:rsidP="008A106A">
      <w:pPr>
        <w:pStyle w:val="Nagwek3"/>
        <w:rPr>
          <w:rFonts w:eastAsia="SimSun"/>
        </w:rPr>
      </w:pPr>
      <w:r w:rsidRPr="00A86FAD">
        <w:rPr>
          <w:rFonts w:eastAsia="SimSun"/>
        </w:rPr>
        <w:t>Komunikacja pomiędzy autonomicznymi sterownikami a</w:t>
      </w:r>
      <w:r w:rsidR="003E5974">
        <w:rPr>
          <w:rFonts w:eastAsia="SimSun"/>
        </w:rPr>
        <w:t xml:space="preserve"> nadrzędnym sterownikiem PLC</w:t>
      </w:r>
      <w:r w:rsidRPr="00A86FAD">
        <w:rPr>
          <w:rFonts w:eastAsia="SimSun"/>
        </w:rPr>
        <w:t xml:space="preserve"> zostanie zapewniona w sposób umożliwiający sterowanie i wizualizację poprzez dwustronną wymianę sygnałów I/O</w:t>
      </w:r>
      <w:r w:rsidR="00D9305F" w:rsidRPr="00D9305F">
        <w:rPr>
          <w:rFonts w:eastAsia="SimSun"/>
        </w:rPr>
        <w:t xml:space="preserve">. </w:t>
      </w:r>
    </w:p>
    <w:p w14:paraId="62A20AA4" w14:textId="4754F4A7" w:rsidR="00A86FAD" w:rsidRDefault="00A86FAD" w:rsidP="008A106A">
      <w:pPr>
        <w:pStyle w:val="Nagwek3"/>
        <w:rPr>
          <w:rFonts w:eastAsia="SimSun"/>
        </w:rPr>
      </w:pPr>
      <w:r w:rsidRPr="00A86FAD">
        <w:rPr>
          <w:rFonts w:eastAsia="SimSun"/>
        </w:rPr>
        <w:t>Powyższa komunikacja będzie się odbywać po linku cyfrowym przy użyciu protokołów Ethernet/IP, Modbus TCP/IP lub Profinet</w:t>
      </w:r>
      <w:r>
        <w:rPr>
          <w:rFonts w:eastAsia="SimSun"/>
        </w:rPr>
        <w:t>.</w:t>
      </w:r>
    </w:p>
    <w:p w14:paraId="29C08395" w14:textId="0C956B0D" w:rsidR="00D9305F" w:rsidRPr="00D9305F" w:rsidRDefault="00D9305F" w:rsidP="008A106A">
      <w:pPr>
        <w:pStyle w:val="Nagwek3"/>
        <w:rPr>
          <w:rFonts w:eastAsia="SimSun"/>
        </w:rPr>
      </w:pPr>
      <w:r w:rsidRPr="00D9305F">
        <w:rPr>
          <w:rFonts w:eastAsia="SimSun"/>
        </w:rPr>
        <w:t>Preferowane są połączenia przewodowe kablem światłowodowym lub kablem typu skrętka zgodn</w:t>
      </w:r>
      <w:r w:rsidR="0004203F">
        <w:rPr>
          <w:rFonts w:eastAsia="SimSun"/>
        </w:rPr>
        <w:t>ie z zapisami rozdziału 22 niniejszego dokumentu</w:t>
      </w:r>
      <w:r w:rsidRPr="00D9305F">
        <w:rPr>
          <w:rFonts w:eastAsia="SimSun"/>
        </w:rPr>
        <w:t>.</w:t>
      </w:r>
      <w:r w:rsidR="00A86FAD">
        <w:rPr>
          <w:rFonts w:eastAsia="SimSun"/>
        </w:rPr>
        <w:t xml:space="preserve"> W przypadku komunikacji z lokalnymi sterownikami SPC i AK łącze światłowodowe jest wymagane.</w:t>
      </w:r>
    </w:p>
    <w:p w14:paraId="5984B23C" w14:textId="77777777" w:rsidR="00D9305F" w:rsidRPr="00D9305F" w:rsidRDefault="00D9305F" w:rsidP="008A106A">
      <w:pPr>
        <w:pStyle w:val="Nagwek3"/>
        <w:rPr>
          <w:rFonts w:eastAsia="SimSun"/>
        </w:rPr>
      </w:pPr>
      <w:r w:rsidRPr="00D9305F">
        <w:rPr>
          <w:rFonts w:eastAsia="SimSun"/>
        </w:rPr>
        <w:t>Preferowanym jest używanie własnego okablowania ułożonego na terenie własnym. Należy unikać układania przewodów na terenach obcych z utrudnionym dostępem w przypadku konieczności naprawy połączenia, jednak dopuszcza się takie rozwiązanie.</w:t>
      </w:r>
    </w:p>
    <w:p w14:paraId="52B69019" w14:textId="03B033F5" w:rsidR="00D9305F" w:rsidRPr="00D9305F" w:rsidRDefault="00D9305F" w:rsidP="008A106A">
      <w:pPr>
        <w:pStyle w:val="Nagwek3"/>
        <w:rPr>
          <w:rFonts w:eastAsia="SimSun"/>
        </w:rPr>
      </w:pPr>
      <w:r w:rsidRPr="00D9305F">
        <w:rPr>
          <w:rFonts w:eastAsia="SimSun"/>
        </w:rPr>
        <w:t xml:space="preserve">Jeżeli nie ma technicznej możliwości do wykonania </w:t>
      </w:r>
      <w:r w:rsidR="0004203F">
        <w:rPr>
          <w:rFonts w:eastAsia="SimSun"/>
        </w:rPr>
        <w:t>połączenia zgodnie z punktem 3.2</w:t>
      </w:r>
      <w:r w:rsidRPr="00D9305F">
        <w:rPr>
          <w:rFonts w:eastAsia="SimSun"/>
        </w:rPr>
        <w:t>.2 lub generowało by to niewspółmierne wysokie koszty</w:t>
      </w:r>
      <w:r w:rsidR="0004203F">
        <w:rPr>
          <w:rFonts w:eastAsia="SimSun"/>
        </w:rPr>
        <w:t xml:space="preserve"> CAPEX</w:t>
      </w:r>
      <w:r w:rsidRPr="00D9305F">
        <w:rPr>
          <w:rFonts w:eastAsia="SimSun"/>
        </w:rPr>
        <w:t>, dopuszcza się wykorzystanie infrastruktury kablowej dzierżawionej np. u lokalnych dostawóc sieci komputerowych.</w:t>
      </w:r>
    </w:p>
    <w:p w14:paraId="7C8744C7" w14:textId="503DE3D0" w:rsidR="00C73682" w:rsidRDefault="00D9305F" w:rsidP="008A106A">
      <w:pPr>
        <w:pStyle w:val="Nagwek3"/>
        <w:rPr>
          <w:rFonts w:eastAsia="SimSun"/>
        </w:rPr>
      </w:pPr>
      <w:r w:rsidRPr="00D9305F">
        <w:rPr>
          <w:rFonts w:eastAsia="SimSun"/>
        </w:rPr>
        <w:t>Jeżeli nie ma technicznej możliwości wykonania połączenia przewodowego, dopuszcza się wykonanie połączenia bezprzewodowego w postaci prywatnego APN (wymagany LTE450 jeśli inwestycja znajduje się w obszarze świadczenia usługi) jako kanału głownego oraz APN publicznego lub łącza radiowego jako połączenia zapasowego</w:t>
      </w:r>
      <w:r w:rsidR="00AE5F87">
        <w:rPr>
          <w:rFonts w:eastAsia="SimSun"/>
        </w:rPr>
        <w:t>.</w:t>
      </w:r>
    </w:p>
    <w:p w14:paraId="1FD6A55B" w14:textId="5E5E643D" w:rsidR="00C73682" w:rsidRDefault="00A3338E" w:rsidP="00CD00F1">
      <w:pPr>
        <w:pStyle w:val="Nagwek2"/>
      </w:pPr>
      <w:bookmarkStart w:id="87" w:name="_Toc184205501"/>
      <w:r>
        <w:t>Wymagania dla cyberbezpieczeństwa</w:t>
      </w:r>
      <w:r w:rsidR="00AE5F87">
        <w:t xml:space="preserve"> systemów OT</w:t>
      </w:r>
      <w:bookmarkEnd w:id="87"/>
    </w:p>
    <w:p w14:paraId="760B8B94" w14:textId="3C208C36" w:rsidR="00A3338E" w:rsidRPr="00C73682" w:rsidRDefault="00B15A27" w:rsidP="008A106A">
      <w:pPr>
        <w:pStyle w:val="Nagwek3"/>
      </w:pPr>
      <w:r>
        <w:t>Wymagania odnośnie cyberbezpieczeństwa systemów OT opisano w osobnym dokumencie.</w:t>
      </w:r>
    </w:p>
    <w:p w14:paraId="485C4136" w14:textId="77777777" w:rsidR="00AE5F87" w:rsidRPr="00AE5F87" w:rsidRDefault="00AE5F87" w:rsidP="008A106A">
      <w:pPr>
        <w:pStyle w:val="Nagwek3"/>
        <w:numPr>
          <w:ilvl w:val="0"/>
          <w:numId w:val="0"/>
        </w:numPr>
        <w:ind w:left="1429"/>
      </w:pPr>
    </w:p>
    <w:p w14:paraId="259E4927" w14:textId="00366E9A" w:rsidR="00A2404F" w:rsidRDefault="00A2404F" w:rsidP="00A5111E">
      <w:pPr>
        <w:pStyle w:val="Nagwek1"/>
      </w:pPr>
      <w:bookmarkStart w:id="88" w:name="_Toc11833663"/>
      <w:bookmarkStart w:id="89" w:name="_Toc117171311"/>
      <w:bookmarkStart w:id="90" w:name="_Toc129250218"/>
      <w:bookmarkStart w:id="91" w:name="_Toc184205502"/>
      <w:bookmarkStart w:id="92" w:name="_Toc111016303"/>
      <w:bookmarkEnd w:id="14"/>
      <w:bookmarkEnd w:id="88"/>
      <w:r>
        <w:t>Wymagania w zakresie automatyki zabezpieczającej</w:t>
      </w:r>
      <w:bookmarkEnd w:id="89"/>
      <w:bookmarkEnd w:id="90"/>
      <w:bookmarkEnd w:id="91"/>
    </w:p>
    <w:p w14:paraId="4469319D" w14:textId="77777777" w:rsidR="00A2404F" w:rsidRPr="008B3F29" w:rsidRDefault="00A2404F" w:rsidP="00CD00F1">
      <w:pPr>
        <w:pStyle w:val="Nagwek2"/>
      </w:pPr>
      <w:bookmarkStart w:id="93" w:name="_Toc117171312"/>
      <w:bookmarkStart w:id="94" w:name="_Toc184205503"/>
      <w:r>
        <w:t>Informacje ogólne</w:t>
      </w:r>
      <w:bookmarkEnd w:id="93"/>
      <w:bookmarkEnd w:id="94"/>
    </w:p>
    <w:p w14:paraId="12A122B7" w14:textId="77777777" w:rsidR="00A2404F" w:rsidRPr="008B3F29" w:rsidRDefault="00A2404F" w:rsidP="008A106A">
      <w:pPr>
        <w:pStyle w:val="Nagwek3"/>
      </w:pPr>
      <w:bookmarkStart w:id="95" w:name="_Toc11833655"/>
      <w:r>
        <w:t>Rozdział zawiera</w:t>
      </w:r>
      <w:r w:rsidRPr="008B3F29">
        <w:t xml:space="preserve"> jedynie minimalne wymagania Zamawiającego w zakresie systemu automatyki zabezpieczającej. Określenie i spełnienie wszystkich wymagań formalnych i technicznych jest po stronie Wykonawcy.</w:t>
      </w:r>
    </w:p>
    <w:p w14:paraId="4ABD6F51" w14:textId="77777777" w:rsidR="00A2404F" w:rsidRPr="008B3F29" w:rsidRDefault="00A2404F" w:rsidP="008A106A">
      <w:pPr>
        <w:pStyle w:val="Nagwek3"/>
      </w:pPr>
      <w:r w:rsidRPr="008B3F29">
        <w:t xml:space="preserve">Zamawiający zakłada, iż Wykonawca uzyska dla dostarczanych urządzeń (w tym automatyki zabezpieczającej), w wymaganym zakresie, ocenę zgodności z wymaganiami zasadniczymi. </w:t>
      </w:r>
      <w:r>
        <w:t>Automatyka zabezpieczająca</w:t>
      </w:r>
      <w:r w:rsidRPr="008B3F29">
        <w:t xml:space="preserve"> mus</w:t>
      </w:r>
      <w:r>
        <w:t xml:space="preserve">i być </w:t>
      </w:r>
      <w:r>
        <w:lastRenderedPageBreak/>
        <w:t>wykonana</w:t>
      </w:r>
      <w:r w:rsidRPr="008B3F29">
        <w:t xml:space="preserve"> zgodnie z obowiązującymi przepisami, w szczególności:</w:t>
      </w:r>
    </w:p>
    <w:p w14:paraId="6064500A" w14:textId="0F7DDFDC" w:rsidR="00A2404F" w:rsidRDefault="00A2404F" w:rsidP="00270F7F">
      <w:pPr>
        <w:pStyle w:val="POZIOM5"/>
        <w:numPr>
          <w:ilvl w:val="0"/>
          <w:numId w:val="81"/>
        </w:numPr>
        <w:ind w:left="1134" w:hanging="283"/>
      </w:pPr>
      <w:bookmarkStart w:id="96" w:name="_Toc21962988"/>
      <w:bookmarkStart w:id="97" w:name="_Toc30072409"/>
      <w:bookmarkStart w:id="98" w:name="_Toc45182685"/>
      <w:bookmarkStart w:id="99" w:name="_Toc45182989"/>
      <w:bookmarkStart w:id="100" w:name="_Toc45199084"/>
      <w:bookmarkStart w:id="101" w:name="_Toc111016316"/>
      <w:r w:rsidRPr="00DA3028">
        <w:t>Dyrektywa 2014/68/UE – tzw. Dyrektywa ciśnieniowa/PED</w:t>
      </w:r>
      <w:r w:rsidR="003C24CA">
        <w:t>.</w:t>
      </w:r>
    </w:p>
    <w:p w14:paraId="456F1606" w14:textId="2ECE986C" w:rsidR="00A414A1" w:rsidRPr="00DA3028" w:rsidRDefault="00A414A1" w:rsidP="00270F7F">
      <w:pPr>
        <w:pStyle w:val="POZIOM5"/>
        <w:numPr>
          <w:ilvl w:val="0"/>
          <w:numId w:val="81"/>
        </w:numPr>
        <w:ind w:left="1134" w:hanging="283"/>
      </w:pPr>
      <w:r w:rsidRPr="00A414A1">
        <w:t>Dyrektywa 2006/42/WE</w:t>
      </w:r>
      <w:r>
        <w:t xml:space="preserve"> – tzw. Dyrektywa maszynowa</w:t>
      </w:r>
      <w:r w:rsidR="00952910">
        <w:t>/MD</w:t>
      </w:r>
      <w:r w:rsidR="003C24CA">
        <w:t>.</w:t>
      </w:r>
    </w:p>
    <w:p w14:paraId="035F72C4" w14:textId="179AD0B3" w:rsidR="00A2404F" w:rsidRPr="00841B43" w:rsidRDefault="00A2404F" w:rsidP="00A414A1">
      <w:pPr>
        <w:pStyle w:val="POZIOM5"/>
        <w:ind w:left="1134" w:hanging="283"/>
      </w:pPr>
      <w:r w:rsidRPr="00823BB2">
        <w:t xml:space="preserve">Ustawa o </w:t>
      </w:r>
      <w:r>
        <w:t>d</w:t>
      </w:r>
      <w:r w:rsidRPr="00823BB2">
        <w:t xml:space="preserve">ozorze </w:t>
      </w:r>
      <w:r>
        <w:t>t</w:t>
      </w:r>
      <w:r w:rsidRPr="00823BB2">
        <w:t>echnicznym</w:t>
      </w:r>
      <w:r w:rsidR="003C24CA">
        <w:t>.</w:t>
      </w:r>
    </w:p>
    <w:p w14:paraId="7FC28897" w14:textId="29F06140" w:rsidR="00A2404F" w:rsidRPr="00841B43" w:rsidRDefault="00A2404F" w:rsidP="00A414A1">
      <w:pPr>
        <w:pStyle w:val="POZIOM5"/>
        <w:ind w:left="1134" w:hanging="283"/>
      </w:pPr>
      <w:r w:rsidRPr="00823BB2">
        <w:t>Rozporządzenia w sprawie rodzajów urządzeń podlegających dozorowi</w:t>
      </w:r>
      <w:r w:rsidR="003C24CA">
        <w:t>.</w:t>
      </w:r>
    </w:p>
    <w:p w14:paraId="64FEFC51" w14:textId="3494833B" w:rsidR="00A2404F" w:rsidRPr="00841B43" w:rsidRDefault="00A2404F" w:rsidP="00A414A1">
      <w:pPr>
        <w:pStyle w:val="POZIOM5"/>
        <w:ind w:left="1134" w:hanging="283"/>
      </w:pPr>
      <w:r w:rsidRPr="00823BB2">
        <w:t>Rozporządzenia w sprawie warunków technicznych dozoru technicznego</w:t>
      </w:r>
      <w:r w:rsidR="003C24CA">
        <w:t>.</w:t>
      </w:r>
    </w:p>
    <w:p w14:paraId="2522AC2F" w14:textId="712833F9" w:rsidR="00A2404F" w:rsidRPr="00841B43" w:rsidRDefault="00A2404F" w:rsidP="00A414A1">
      <w:pPr>
        <w:pStyle w:val="POZIOM5"/>
        <w:ind w:left="1134" w:hanging="283"/>
      </w:pPr>
      <w:r w:rsidRPr="00823BB2">
        <w:t>Warunki techniczne dozoru technicznego</w:t>
      </w:r>
      <w:r w:rsidR="003C24CA">
        <w:t>.</w:t>
      </w:r>
    </w:p>
    <w:p w14:paraId="3E344B1C" w14:textId="6EA64418" w:rsidR="00A2404F" w:rsidRPr="00841B43" w:rsidRDefault="00A2404F" w:rsidP="00A414A1">
      <w:pPr>
        <w:pStyle w:val="POZIOM5"/>
        <w:ind w:left="1134" w:hanging="283"/>
      </w:pPr>
      <w:r w:rsidRPr="00823BB2">
        <w:t>Norma PN-EN 12952 – w zakresie kotłów wodno-rurowych</w:t>
      </w:r>
      <w:r w:rsidR="003C24CA">
        <w:t>.</w:t>
      </w:r>
    </w:p>
    <w:p w14:paraId="7732484F" w14:textId="6FCE8C31" w:rsidR="00A2404F" w:rsidRPr="00841B43" w:rsidRDefault="00A2404F" w:rsidP="00A414A1">
      <w:pPr>
        <w:pStyle w:val="POZIOM5"/>
        <w:ind w:left="1134" w:hanging="283"/>
      </w:pPr>
      <w:r w:rsidRPr="00823BB2">
        <w:t>Norma PN-EN 12953 – w zakresie kotłów płomienicowo-płomieniówkowych</w:t>
      </w:r>
      <w:r w:rsidR="003C24CA">
        <w:t>.</w:t>
      </w:r>
    </w:p>
    <w:p w14:paraId="5F0D086A" w14:textId="0D670C79" w:rsidR="00A2404F" w:rsidRPr="00841B43" w:rsidRDefault="00A2404F" w:rsidP="00A414A1">
      <w:pPr>
        <w:pStyle w:val="POZIOM5"/>
        <w:ind w:left="1134" w:hanging="283"/>
      </w:pPr>
      <w:r w:rsidRPr="00823BB2">
        <w:t>Norma PN-EN 61508 – podstawowa norma w zakresie bezpieczeństwa funkcjonalnego systemów związanych z bezpieczeństwem, w tym projektowania i wytwarzania automatyki zabezpieczającej</w:t>
      </w:r>
      <w:r w:rsidR="003C24CA">
        <w:t>.</w:t>
      </w:r>
    </w:p>
    <w:p w14:paraId="1208C552" w14:textId="0B837478" w:rsidR="00A2404F" w:rsidRDefault="00A2404F" w:rsidP="00A414A1">
      <w:pPr>
        <w:pStyle w:val="POZIOM5"/>
        <w:ind w:left="1134" w:hanging="283"/>
      </w:pPr>
      <w:r w:rsidRPr="00823BB2">
        <w:t>Norma PN-EN 61511 – w zakresie przyrządowych systemów bezpieczeństwa do sektora przemysłu procesowego, w ujęciu całego cyklu życia, w tym również eksploatacji</w:t>
      </w:r>
      <w:r w:rsidR="003C24CA">
        <w:t>.</w:t>
      </w:r>
    </w:p>
    <w:p w14:paraId="5682A237" w14:textId="1FA27996" w:rsidR="00952910" w:rsidRDefault="003C24CA" w:rsidP="003C24CA">
      <w:pPr>
        <w:pStyle w:val="POZIOM5"/>
        <w:ind w:left="1134" w:hanging="283"/>
      </w:pPr>
      <w:r>
        <w:t xml:space="preserve">Norma </w:t>
      </w:r>
      <w:r w:rsidRPr="003C24CA">
        <w:t>PN-EN ISO 13849-1:2023-09</w:t>
      </w:r>
      <w:r>
        <w:t xml:space="preserve"> –w zakresie systemów sterowania związanych</w:t>
      </w:r>
      <w:r w:rsidRPr="003C24CA">
        <w:t xml:space="preserve"> z bezpieczeństwem -- Część 1: Ogólne zasady projektowania</w:t>
      </w:r>
      <w:r>
        <w:t>.</w:t>
      </w:r>
    </w:p>
    <w:p w14:paraId="371F3B19" w14:textId="0757A390" w:rsidR="003C24CA" w:rsidRPr="00841B43" w:rsidRDefault="003C24CA" w:rsidP="003C24CA">
      <w:pPr>
        <w:pStyle w:val="POZIOM5"/>
        <w:ind w:left="1134" w:hanging="283"/>
      </w:pPr>
      <w:r>
        <w:t xml:space="preserve">Norma </w:t>
      </w:r>
      <w:r w:rsidRPr="003C24CA">
        <w:t>PN-EN ISO 13850:2016-03</w:t>
      </w:r>
      <w:r>
        <w:t xml:space="preserve"> – norma dotycząca bezpieczeństwa maszyn w zakresie awaryjnego zatrzymania.</w:t>
      </w:r>
    </w:p>
    <w:p w14:paraId="75868319" w14:textId="77777777" w:rsidR="00A2404F" w:rsidRPr="008B3F29" w:rsidRDefault="00A2404F" w:rsidP="00CD00F1">
      <w:pPr>
        <w:pStyle w:val="Nagwek2"/>
      </w:pPr>
      <w:bookmarkStart w:id="102" w:name="_Toc117171313"/>
      <w:bookmarkStart w:id="103" w:name="_Toc184205504"/>
      <w:r w:rsidRPr="008B3F29">
        <w:t>Podstawowe funkcje systemów automatyki zabezpieczającej</w:t>
      </w:r>
      <w:bookmarkEnd w:id="96"/>
      <w:bookmarkEnd w:id="97"/>
      <w:bookmarkEnd w:id="98"/>
      <w:bookmarkEnd w:id="99"/>
      <w:bookmarkEnd w:id="100"/>
      <w:bookmarkEnd w:id="101"/>
      <w:bookmarkEnd w:id="102"/>
      <w:bookmarkEnd w:id="103"/>
    </w:p>
    <w:p w14:paraId="44604BA5" w14:textId="77777777" w:rsidR="00A2404F" w:rsidRDefault="00A2404F" w:rsidP="008A106A">
      <w:pPr>
        <w:pStyle w:val="Nagwek3"/>
      </w:pPr>
      <w:bookmarkStart w:id="104" w:name="_Toc21962989"/>
      <w:bookmarkStart w:id="105" w:name="_Toc30072410"/>
      <w:bookmarkStart w:id="106" w:name="_Toc45182686"/>
      <w:bookmarkStart w:id="107" w:name="_Toc45182990"/>
      <w:bookmarkStart w:id="108" w:name="_Toc45199085"/>
      <w:bookmarkStart w:id="109" w:name="_Toc111016317"/>
      <w:r>
        <w:t>Systemy Automatyki Zabezpieczającej muszą spełniać poniższe funkcje:</w:t>
      </w:r>
    </w:p>
    <w:p w14:paraId="3D42D2A2" w14:textId="068330C1" w:rsidR="00A2404F" w:rsidRPr="00F34FAA" w:rsidRDefault="00A2404F" w:rsidP="006C26B5">
      <w:pPr>
        <w:pStyle w:val="POZIOM5"/>
        <w:numPr>
          <w:ilvl w:val="0"/>
          <w:numId w:val="137"/>
        </w:numPr>
        <w:ind w:left="1134" w:hanging="283"/>
      </w:pPr>
      <w:r w:rsidRPr="00F34FAA">
        <w:t>Ciągły monitoring stanu procesu.</w:t>
      </w:r>
    </w:p>
    <w:p w14:paraId="47975496" w14:textId="77777777" w:rsidR="00A2404F" w:rsidRPr="00712F67" w:rsidRDefault="00A2404F" w:rsidP="00A414A1">
      <w:pPr>
        <w:pStyle w:val="POZIOM5"/>
        <w:ind w:left="1134" w:hanging="283"/>
        <w:rPr>
          <w:sz w:val="16"/>
        </w:rPr>
      </w:pPr>
      <w:r w:rsidRPr="00823BB2">
        <w:t>Zapewnienie bezpieczeństwa ludzi i urządzeń. W razie wystąpienia stanów alarmowych lub awarii, doprowadzenie procesu do stanu bezpiecznego. W szczególności możliwe jest:</w:t>
      </w:r>
    </w:p>
    <w:p w14:paraId="1394E020" w14:textId="77777777" w:rsidR="00A2404F" w:rsidRPr="008565EF" w:rsidRDefault="00A2404F" w:rsidP="00BA59D0">
      <w:pPr>
        <w:pStyle w:val="POZIOM6"/>
      </w:pPr>
      <w:r w:rsidRPr="008565EF">
        <w:t>Automatyczne odstawienie całości lub części technologii,</w:t>
      </w:r>
    </w:p>
    <w:p w14:paraId="5166F91A" w14:textId="388ACB66" w:rsidR="00A2404F" w:rsidRPr="008565EF" w:rsidRDefault="00A2404F" w:rsidP="00BA59D0">
      <w:pPr>
        <w:pStyle w:val="POZIOM6"/>
      </w:pPr>
      <w:r w:rsidRPr="008565EF">
        <w:t xml:space="preserve">Praca z częściowym obciążeniem, praca </w:t>
      </w:r>
      <w:r w:rsidR="00FC5E80" w:rsidRPr="008565EF">
        <w:t>wybranych urządzeń</w:t>
      </w:r>
      <w:r w:rsidRPr="008565EF">
        <w:t>, praca z innymi ograniczeniami,</w:t>
      </w:r>
    </w:p>
    <w:p w14:paraId="766F2D3D" w14:textId="77777777" w:rsidR="00A2404F" w:rsidRPr="00F34FAA" w:rsidRDefault="00A2404F" w:rsidP="00BA59D0">
      <w:pPr>
        <w:pStyle w:val="POZIOM6"/>
        <w:rPr>
          <w:rFonts w:eastAsia="Calibri"/>
          <w:szCs w:val="16"/>
          <w:lang w:eastAsia="pl-PL"/>
        </w:rPr>
      </w:pPr>
      <w:r w:rsidRPr="00F34FAA">
        <w:t>Przekazanie sygnałów inicjujących do innych systemów związanych z bezpieczeństwem (np. inicjacja</w:t>
      </w:r>
      <w:r w:rsidRPr="00823BB2">
        <w:t xml:space="preserve"> </w:t>
      </w:r>
      <w:r w:rsidRPr="00F34FAA">
        <w:rPr>
          <w:rFonts w:eastAsia="Calibri"/>
          <w:szCs w:val="16"/>
          <w:lang w:eastAsia="pl-PL"/>
        </w:rPr>
        <w:t xml:space="preserve">sygnalizacji ostrzegawczej lub automatycznego przewietrzania). </w:t>
      </w:r>
    </w:p>
    <w:p w14:paraId="2227725A" w14:textId="3D611EB3" w:rsidR="00A2404F" w:rsidRPr="00712F67" w:rsidRDefault="00A2404F" w:rsidP="00A414A1">
      <w:pPr>
        <w:pStyle w:val="POZIOM5"/>
        <w:ind w:left="1134" w:hanging="283"/>
        <w:rPr>
          <w:sz w:val="16"/>
        </w:rPr>
      </w:pPr>
      <w:r w:rsidRPr="00F34FAA">
        <w:t>Umożliwienie analizy zdarzeń awaryjnych (w szczególności identyfikacja pierwszej przyczyny i analiza przebiegu</w:t>
      </w:r>
      <w:r w:rsidRPr="00823BB2">
        <w:t xml:space="preserve"> awarii</w:t>
      </w:r>
      <w:r w:rsidR="00FA7F5A">
        <w:t>, narzędzia: trendy, zdarzenia, alarmy</w:t>
      </w:r>
      <w:r w:rsidRPr="00823BB2">
        <w:t xml:space="preserve">). </w:t>
      </w:r>
    </w:p>
    <w:p w14:paraId="5E5A9D77" w14:textId="48DB049D" w:rsidR="00A2404F" w:rsidRPr="00920CB2" w:rsidRDefault="00A2404F" w:rsidP="00A414A1">
      <w:pPr>
        <w:pStyle w:val="POZIOM5"/>
        <w:ind w:left="1134" w:hanging="283"/>
        <w:rPr>
          <w:sz w:val="16"/>
        </w:rPr>
      </w:pPr>
      <w:r w:rsidRPr="00823BB2">
        <w:t>Wizualizacja stanu blokad i zabezpieczeń</w:t>
      </w:r>
      <w:r w:rsidR="001623ED">
        <w:t xml:space="preserve"> na lokalnym panelu HMI oraz w systemie SCADA</w:t>
      </w:r>
      <w:r w:rsidRPr="00823BB2">
        <w:t xml:space="preserve">. </w:t>
      </w:r>
    </w:p>
    <w:p w14:paraId="422A218B" w14:textId="77777777" w:rsidR="00A2404F" w:rsidRPr="008B3F29" w:rsidRDefault="00A2404F" w:rsidP="00CD00F1">
      <w:pPr>
        <w:pStyle w:val="Nagwek2"/>
      </w:pPr>
      <w:bookmarkStart w:id="110" w:name="_Toc117171315"/>
      <w:bookmarkStart w:id="111" w:name="_Toc184205505"/>
      <w:bookmarkEnd w:id="104"/>
      <w:bookmarkEnd w:id="105"/>
      <w:bookmarkEnd w:id="106"/>
      <w:bookmarkEnd w:id="107"/>
      <w:bookmarkEnd w:id="108"/>
      <w:bookmarkEnd w:id="109"/>
      <w:r>
        <w:t>Wymagania dla automatyki zabezpieczającej</w:t>
      </w:r>
      <w:bookmarkEnd w:id="110"/>
      <w:bookmarkEnd w:id="111"/>
      <w:r>
        <w:t xml:space="preserve"> </w:t>
      </w:r>
    </w:p>
    <w:p w14:paraId="4E7246B7" w14:textId="1E0514F4" w:rsidR="007236A1" w:rsidRDefault="007236A1" w:rsidP="008A106A">
      <w:pPr>
        <w:pStyle w:val="Nagwek3"/>
      </w:pPr>
      <w:r>
        <w:t>Wymagane jest przeprowadzenie analizy</w:t>
      </w:r>
      <w:r w:rsidR="001B4680">
        <w:t xml:space="preserve"> i oceny</w:t>
      </w:r>
      <w:r>
        <w:t xml:space="preserve"> ryzyk</w:t>
      </w:r>
      <w:r w:rsidR="001B4680">
        <w:t>a procesowego metodą HAZOP. Wszystkie zalecenia i wnioski wynikające z przeprowadzonej analizy muszą zostać zastosowane w układach sterowania i zabezpieczeń.</w:t>
      </w:r>
    </w:p>
    <w:p w14:paraId="6555A4F7" w14:textId="20BEAFFD" w:rsidR="00A2404F" w:rsidRPr="00823BB2" w:rsidRDefault="00A2404F" w:rsidP="008A106A">
      <w:pPr>
        <w:pStyle w:val="Nagwek3"/>
      </w:pPr>
      <w:r w:rsidRPr="00823BB2">
        <w:t xml:space="preserve">Analizę i ocenę ryzyka procesowego </w:t>
      </w:r>
      <w:r>
        <w:t xml:space="preserve">należy </w:t>
      </w:r>
      <w:r w:rsidRPr="00823BB2">
        <w:t>realizować zgodnie z obowiązującymi w tym obszarze standardami</w:t>
      </w:r>
      <w:r>
        <w:t xml:space="preserve">, a w szczególności zgodnie z </w:t>
      </w:r>
      <w:r w:rsidRPr="008E7C6D">
        <w:rPr>
          <w:i/>
        </w:rPr>
        <w:t>POZ 110074 Standardem oceny bezpieczeństwa technologicznego w Grupie PGE</w:t>
      </w:r>
      <w:r>
        <w:rPr>
          <w:i/>
        </w:rPr>
        <w:t> </w:t>
      </w:r>
      <w:r w:rsidRPr="008E7C6D">
        <w:rPr>
          <w:i/>
        </w:rPr>
        <w:t>EC</w:t>
      </w:r>
      <w:r w:rsidRPr="00823BB2">
        <w:t xml:space="preserve">. </w:t>
      </w:r>
    </w:p>
    <w:p w14:paraId="21A67EE9" w14:textId="77777777" w:rsidR="00A2404F" w:rsidRPr="00823BB2" w:rsidRDefault="00A2404F" w:rsidP="008A106A">
      <w:pPr>
        <w:pStyle w:val="Nagwek3"/>
      </w:pPr>
      <w:r w:rsidRPr="00823BB2">
        <w:t>Dane wejściowe do analizy i oceny ryzyka (np. matryca ryzyka) powinny być przygotowane zgodnie obowiązującymi standardami (</w:t>
      </w:r>
      <w:r w:rsidRPr="008E7C6D">
        <w:rPr>
          <w:i/>
        </w:rPr>
        <w:t>POZ 110074 Standard oceny bezpieczeństwa technologicznego w Grupie PGE</w:t>
      </w:r>
      <w:r>
        <w:rPr>
          <w:i/>
        </w:rPr>
        <w:t> </w:t>
      </w:r>
      <w:r w:rsidRPr="008E7C6D">
        <w:rPr>
          <w:i/>
        </w:rPr>
        <w:t>EC</w:t>
      </w:r>
      <w:r w:rsidRPr="00823BB2">
        <w:t>).</w:t>
      </w:r>
    </w:p>
    <w:p w14:paraId="57FE8493" w14:textId="4BB30E0E" w:rsidR="00A2404F" w:rsidRPr="00823BB2" w:rsidRDefault="00A2404F" w:rsidP="008A106A">
      <w:pPr>
        <w:pStyle w:val="Nagwek3"/>
      </w:pPr>
      <w:r>
        <w:t>W</w:t>
      </w:r>
      <w:r w:rsidRPr="00823BB2">
        <w:t xml:space="preserve"> analizie ryzyka</w:t>
      </w:r>
      <w:r>
        <w:t xml:space="preserve"> muszą</w:t>
      </w:r>
      <w:r w:rsidRPr="00823BB2">
        <w:t xml:space="preserve"> bra</w:t>
      </w:r>
      <w:r>
        <w:t>ć</w:t>
      </w:r>
      <w:r w:rsidRPr="00823BB2">
        <w:t xml:space="preserve"> udział przedstawiciele </w:t>
      </w:r>
      <w:r>
        <w:t>Zamawiającego.</w:t>
      </w:r>
      <w:r w:rsidRPr="00823BB2">
        <w:t xml:space="preserve"> Skład zespołu należy dobrać odpowiednio do urządzenia/instalacji </w:t>
      </w:r>
      <w:r w:rsidR="00E778C8">
        <w:t>w uzgodnieniu z Zamawiającym. Należy wykorzystać matrycę ryzyka obowiązującą u Zamawiającego.</w:t>
      </w:r>
    </w:p>
    <w:p w14:paraId="2CC574A3" w14:textId="76B4ACF5" w:rsidR="00457538" w:rsidRPr="00457538" w:rsidRDefault="007236A1" w:rsidP="008A106A">
      <w:pPr>
        <w:pStyle w:val="Nagwek3"/>
      </w:pPr>
      <w:r>
        <w:t>Układy</w:t>
      </w:r>
      <w:r w:rsidR="00457538">
        <w:t xml:space="preserve"> automatyki zabezpieczającej będą dostarczone razem z gotowymi urządzeniami wytwórczymi jako autonomiczne systemy lokalne.</w:t>
      </w:r>
      <w:r w:rsidR="00AE010D">
        <w:t xml:space="preserve"> </w:t>
      </w:r>
      <w:r w:rsidR="001623ED">
        <w:t>P</w:t>
      </w:r>
      <w:r w:rsidR="00AE010D">
        <w:t>referuje się aby interfejs graficzny systemów zabezpieczeń był odwzorowany w systemie SCADA</w:t>
      </w:r>
      <w:r w:rsidR="001623ED">
        <w:t>.</w:t>
      </w:r>
    </w:p>
    <w:p w14:paraId="1EA25B00" w14:textId="77777777" w:rsidR="00A2404F" w:rsidRPr="00823BB2" w:rsidRDefault="00A2404F" w:rsidP="008A106A">
      <w:pPr>
        <w:pStyle w:val="Nagwek3"/>
      </w:pPr>
      <w:r w:rsidRPr="00823BB2">
        <w:t xml:space="preserve">Zastosowany poziom redundancji oraz logiki zabezpieczeń (np. zastosowanie głosowania 2 z 3 lub dodatkowej </w:t>
      </w:r>
      <w:r w:rsidRPr="00823BB2">
        <w:lastRenderedPageBreak/>
        <w:t>redundancji) powinny być adekwatne do potrzeb określonych podczas przeprowadzonych analiz. Zabrania się obniżania wymagań w stosunku do wyników analiz, przy czym również nie należy wprowadzać dodatkowej redundancji</w:t>
      </w:r>
      <w:r>
        <w:t>/nadmiarowości</w:t>
      </w:r>
      <w:r w:rsidRPr="00823BB2">
        <w:t xml:space="preserve"> tam, gdzie nie jest to uzasadnione. </w:t>
      </w:r>
    </w:p>
    <w:p w14:paraId="5589C8B2" w14:textId="77777777" w:rsidR="00A2404F" w:rsidRPr="00823BB2" w:rsidRDefault="00A2404F" w:rsidP="008A106A">
      <w:pPr>
        <w:pStyle w:val="Nagwek3"/>
      </w:pPr>
      <w:r w:rsidRPr="00823BB2">
        <w:t xml:space="preserve">Zastosowany poziom nienaruszalności bezpieczeństwa (SIL) powinien być zgodny z wynikami przeprowadzonych analiz. Obniżanie poziomu SIL jest zabronione, przy czym nie zaleca się także jego zawyżania – ze względu na nieuzasadniony wzrost kosztów zabudowy i utrzymania systemu. </w:t>
      </w:r>
    </w:p>
    <w:p w14:paraId="21E52943" w14:textId="77777777" w:rsidR="00A2404F" w:rsidRPr="00823BB2" w:rsidRDefault="00A2404F" w:rsidP="008A106A">
      <w:pPr>
        <w:pStyle w:val="Nagwek3"/>
      </w:pPr>
      <w:r>
        <w:t>W większości przypadków w Systemach Automatyki Z</w:t>
      </w:r>
      <w:r w:rsidRPr="00823BB2">
        <w:t>abezpieczającej zaleca się stosowanie tzw. odwróconej logiki, tj. stanem normalnym, nie inicjującym zadziałania zabezpieczeń, jest logiczne „1”. Odpowiada to w</w:t>
      </w:r>
      <w:r>
        <w:t> </w:t>
      </w:r>
      <w:r w:rsidRPr="00823BB2">
        <w:t>układach przekaźnikowych wykorzystaniu wyjścia NO (Normalnie Otwartego) przekaźnika (przekaźnik zasilony = styk zamknięty = „1” na wyjściu = normalny stan pracy; brak napięcia lub uszkodzenie przekaźnika = styk otwarty = „0” = zadziałanie toru zabezpieczenia).</w:t>
      </w:r>
    </w:p>
    <w:p w14:paraId="6F6CA596" w14:textId="50171D0D" w:rsidR="00A2404F" w:rsidRPr="00823BB2" w:rsidRDefault="00A2404F" w:rsidP="008A106A">
      <w:pPr>
        <w:pStyle w:val="Nagwek3"/>
      </w:pPr>
      <w:r w:rsidRPr="00823BB2">
        <w:t>W systemach zabezpieczeń należy stosować kodowanie KKS, zgodnie z obowiązując</w:t>
      </w:r>
      <w:r>
        <w:t>ą</w:t>
      </w:r>
      <w:r w:rsidRPr="00823BB2">
        <w:t xml:space="preserve"> w tym zakresie </w:t>
      </w:r>
      <w:r w:rsidRPr="008E7C6D">
        <w:rPr>
          <w:i/>
        </w:rPr>
        <w:t>INST</w:t>
      </w:r>
      <w:r>
        <w:rPr>
          <w:i/>
        </w:rPr>
        <w:t> </w:t>
      </w:r>
      <w:r w:rsidRPr="008E7C6D">
        <w:rPr>
          <w:i/>
        </w:rPr>
        <w:t>110395 Instrukcją oznaczania majątku produkcyjnego kodem KKS</w:t>
      </w:r>
      <w:r>
        <w:t>.</w:t>
      </w:r>
    </w:p>
    <w:p w14:paraId="361958D0" w14:textId="2BF690AD" w:rsidR="00A2404F" w:rsidRPr="00823BB2" w:rsidRDefault="00A2404F" w:rsidP="008A106A">
      <w:pPr>
        <w:pStyle w:val="Nagwek3"/>
      </w:pPr>
      <w:r>
        <w:t>Dostarczone urządzenia /</w:t>
      </w:r>
      <w:r w:rsidRPr="00823BB2">
        <w:t xml:space="preserve"> platform</w:t>
      </w:r>
      <w:r>
        <w:t>a w momencie przekazania do eksploatacji</w:t>
      </w:r>
      <w:r w:rsidRPr="00823BB2">
        <w:t xml:space="preserve"> </w:t>
      </w:r>
      <w:r w:rsidR="007236A1">
        <w:t xml:space="preserve">powinno być </w:t>
      </w:r>
      <w:r w:rsidRPr="00823BB2">
        <w:t>aktywnie wspieran</w:t>
      </w:r>
      <w:r>
        <w:t>a</w:t>
      </w:r>
      <w:r w:rsidRPr="00823BB2">
        <w:t xml:space="preserve"> i</w:t>
      </w:r>
      <w:r>
        <w:t> rozwijana</w:t>
      </w:r>
      <w:r w:rsidRPr="00823BB2">
        <w:t xml:space="preserve"> przez producenta, tak aby umożliwić jak najdłuższy okres pracy bez konieczności modernizacji (zabudowywane systemy nie powinny – w miarę możliwości – wymagać kompleksowych modernizacji w okresie co najmniej 10 lat od uruchomienia. Mile widziane jest, aby produkt posiadał oficjalną deklarację producenta o</w:t>
      </w:r>
      <w:r>
        <w:t> </w:t>
      </w:r>
      <w:r w:rsidRPr="00823BB2">
        <w:t>zapewnieniu wsparcia</w:t>
      </w:r>
      <w:r>
        <w:t xml:space="preserve"> i politykę wsparcia produktu</w:t>
      </w:r>
      <w:r w:rsidRPr="00823BB2">
        <w:t>).</w:t>
      </w:r>
    </w:p>
    <w:p w14:paraId="0570FE01" w14:textId="43D73F99" w:rsidR="00A2404F" w:rsidRPr="00823BB2" w:rsidRDefault="00A2404F" w:rsidP="008A106A">
      <w:pPr>
        <w:pStyle w:val="Nagwek3"/>
      </w:pPr>
      <w:r w:rsidRPr="00823BB2">
        <w:t xml:space="preserve">Automatyka zabezpieczająca, w szczególności jeśli jest realizowana na platformach cyfrowych, powinna spełniać wszystkie wymagania związane z cyberbezpieczeństwem. Wymagania te </w:t>
      </w:r>
      <w:r>
        <w:t>określono</w:t>
      </w:r>
      <w:r w:rsidRPr="00823BB2">
        <w:t xml:space="preserve"> oddzielnych dokumentach.</w:t>
      </w:r>
    </w:p>
    <w:p w14:paraId="5ACD290E" w14:textId="0AC2EEED" w:rsidR="00A2404F" w:rsidRPr="00712F67" w:rsidRDefault="00A2404F" w:rsidP="008A106A">
      <w:pPr>
        <w:pStyle w:val="Nagwek3"/>
        <w:rPr>
          <w:sz w:val="16"/>
        </w:rPr>
      </w:pPr>
      <w:r w:rsidRPr="00823BB2">
        <w:t xml:space="preserve">Należy stosować rozwiązania posiadające referencje z pracy w przemyśle, najlepiej w energetyce, gazownictwie, przemyśle petrochemicznym lub innym przemyśle ciężkim. </w:t>
      </w:r>
    </w:p>
    <w:p w14:paraId="0742489E" w14:textId="77777777" w:rsidR="00A2404F" w:rsidRPr="00823BB2" w:rsidRDefault="00A2404F" w:rsidP="008A106A">
      <w:pPr>
        <w:pStyle w:val="Nagwek3"/>
      </w:pPr>
      <w:r>
        <w:t>System Automatyki Z</w:t>
      </w:r>
      <w:r w:rsidRPr="00823BB2">
        <w:t>abezpieczającej powinien umożliwi</w:t>
      </w:r>
      <w:r>
        <w:t>a</w:t>
      </w:r>
      <w:r w:rsidRPr="00823BB2">
        <w:t>ć użytkownikowi identyfikację pierwszej (pierwotnej) przyczyny awarii oraz odtworzenie sekwencji zdarzeń.</w:t>
      </w:r>
    </w:p>
    <w:p w14:paraId="371CF374" w14:textId="5F01A837" w:rsidR="00A2404F" w:rsidRPr="00823BB2" w:rsidRDefault="00A2404F" w:rsidP="008A106A">
      <w:pPr>
        <w:pStyle w:val="Nagwek3"/>
      </w:pPr>
      <w:r>
        <w:t>System Automatyki Z</w:t>
      </w:r>
      <w:r w:rsidRPr="00823BB2">
        <w:t>abezpieczającej powinien posiadać funkcje autodiagnostyki. Komunikaty o błędach i</w:t>
      </w:r>
      <w:r>
        <w:t> </w:t>
      </w:r>
      <w:r w:rsidRPr="00823BB2">
        <w:t>awariach muszą być przesyłane do systemu nadrzędnego SCADA.</w:t>
      </w:r>
    </w:p>
    <w:p w14:paraId="61373F40" w14:textId="77777777" w:rsidR="00A2404F" w:rsidRDefault="00A2404F" w:rsidP="00CD00F1">
      <w:pPr>
        <w:pStyle w:val="Nagwek2"/>
      </w:pPr>
      <w:bookmarkStart w:id="112" w:name="_Toc184205506"/>
      <w:r>
        <w:t>Dodatkowe wymagania dla dokumentacji systemu</w:t>
      </w:r>
      <w:bookmarkEnd w:id="112"/>
    </w:p>
    <w:p w14:paraId="27364712" w14:textId="64CDE89F" w:rsidR="00A2404F" w:rsidRPr="00823BB2" w:rsidRDefault="00506C85" w:rsidP="008A106A">
      <w:pPr>
        <w:pStyle w:val="Nagwek3"/>
      </w:pPr>
      <w:r>
        <w:t>Szczegółowe wymagania dotyczące dokumentacji systemów zabezpieczeń okreśłono w dedykowanym rozdziale.</w:t>
      </w:r>
    </w:p>
    <w:p w14:paraId="014E9392" w14:textId="77777777" w:rsidR="00A2404F" w:rsidRPr="008B3F29" w:rsidRDefault="00A2404F" w:rsidP="00A5111E">
      <w:pPr>
        <w:pStyle w:val="Nagwek1"/>
      </w:pPr>
      <w:bookmarkStart w:id="113" w:name="_Toc117171317"/>
      <w:bookmarkStart w:id="114" w:name="_Toc129250219"/>
      <w:bookmarkStart w:id="115" w:name="_Toc184205507"/>
      <w:bookmarkEnd w:id="95"/>
      <w:r>
        <w:t>Testy</w:t>
      </w:r>
      <w:r w:rsidRPr="008B3F29">
        <w:t xml:space="preserve"> </w:t>
      </w:r>
      <w:r>
        <w:t>fabryczne i obiektowe</w:t>
      </w:r>
      <w:bookmarkEnd w:id="113"/>
      <w:bookmarkEnd w:id="114"/>
      <w:bookmarkEnd w:id="115"/>
    </w:p>
    <w:p w14:paraId="3E7FF79E" w14:textId="77777777" w:rsidR="00A2404F" w:rsidRPr="00D35A34" w:rsidRDefault="00A2404F" w:rsidP="00CD00F1">
      <w:pPr>
        <w:pStyle w:val="Nagwek2"/>
        <w:rPr>
          <w:lang w:val="en-US"/>
        </w:rPr>
      </w:pPr>
      <w:bookmarkStart w:id="116" w:name="_Toc117171318"/>
      <w:bookmarkStart w:id="117" w:name="_Toc184205508"/>
      <w:r w:rsidRPr="00D35A34">
        <w:rPr>
          <w:lang w:val="en-US"/>
        </w:rPr>
        <w:t>Testy FAT (Factory Acceptance Test)</w:t>
      </w:r>
      <w:bookmarkEnd w:id="116"/>
      <w:bookmarkEnd w:id="117"/>
    </w:p>
    <w:p w14:paraId="721B1618" w14:textId="45DAC8DC" w:rsidR="00A2404F" w:rsidRPr="008B3F29" w:rsidRDefault="00A2404F" w:rsidP="008A106A">
      <w:pPr>
        <w:pStyle w:val="Nagwek3"/>
      </w:pPr>
      <w:r>
        <w:t xml:space="preserve">Testy </w:t>
      </w:r>
      <w:r w:rsidRPr="008B3F29">
        <w:t xml:space="preserve">FAT </w:t>
      </w:r>
      <w:r>
        <w:t xml:space="preserve">będą przeprowadzone </w:t>
      </w:r>
      <w:r w:rsidRPr="008B3F29">
        <w:t>u dostawcy urządzeń według opracowanego i przedstawionego wcześniej przez Wykonawcę i zatwierdzonego przez Zamawiającego programu testów FAT</w:t>
      </w:r>
      <w:r w:rsidR="00253E8D">
        <w:t xml:space="preserve">, w oparciu o wytyczne normy </w:t>
      </w:r>
      <w:r w:rsidR="00911009">
        <w:t>62381</w:t>
      </w:r>
      <w:r w:rsidR="00253E8D">
        <w:t xml:space="preserve"> </w:t>
      </w:r>
      <w:r w:rsidRPr="008B3F29">
        <w:t>.</w:t>
      </w:r>
    </w:p>
    <w:p w14:paraId="142B8790" w14:textId="77777777" w:rsidR="00A2404F" w:rsidRDefault="00A2404F" w:rsidP="008A106A">
      <w:pPr>
        <w:pStyle w:val="Nagwek3"/>
      </w:pPr>
      <w:r w:rsidRPr="008B3F29">
        <w:t xml:space="preserve">Testy FAT odbędą się w miejscu wyznaczonym przez Wykonawcę. </w:t>
      </w:r>
    </w:p>
    <w:p w14:paraId="64FC6811" w14:textId="77777777" w:rsidR="00A2404F" w:rsidRPr="008B3F29" w:rsidRDefault="00A2404F" w:rsidP="008A106A">
      <w:pPr>
        <w:pStyle w:val="Nagwek3"/>
      </w:pPr>
      <w:r w:rsidRPr="008B3F29">
        <w:t>Testy FAT będą przeprowadzone przez personel Wykonawcy, w obecności przedstawicieli Zamawiającego, na wyłączne ryzyko i odpowiedzialność Wykonawcy.</w:t>
      </w:r>
    </w:p>
    <w:p w14:paraId="42313C54" w14:textId="30CF9458" w:rsidR="00A2404F" w:rsidRPr="008B3F29" w:rsidRDefault="00A2404F" w:rsidP="008A106A">
      <w:pPr>
        <w:pStyle w:val="Nagwek3"/>
      </w:pPr>
      <w:r w:rsidRPr="008B3F29">
        <w:t>Podczas testów FAT Wykonawca zaprezentuje</w:t>
      </w:r>
      <w:r w:rsidR="00911009">
        <w:t xml:space="preserve"> możliwie</w:t>
      </w:r>
      <w:r w:rsidRPr="008B3F29">
        <w:t xml:space="preserve"> pełną funkcjonalność systemu, zarówno w części hardware jak i software.</w:t>
      </w:r>
    </w:p>
    <w:p w14:paraId="75E4286C" w14:textId="77777777" w:rsidR="00A2404F" w:rsidRPr="008B3F29" w:rsidRDefault="00A2404F" w:rsidP="008A106A">
      <w:pPr>
        <w:pStyle w:val="Nagwek3"/>
      </w:pPr>
      <w:r w:rsidRPr="008B3F29">
        <w:t>Wykonawca przygotuje program FAT (do zatwierdzenia przez Zamawiającego) oraz dokumentację w zakresie niezbędnym do przeprowadzenia testów. Dokumenty muszą być przekazane minimum 1 miesiąc przed rozpoczęciem FAT.</w:t>
      </w:r>
    </w:p>
    <w:p w14:paraId="4CEFA321" w14:textId="77777777" w:rsidR="00A2404F" w:rsidRPr="008B3F29" w:rsidRDefault="00A2404F" w:rsidP="008A106A">
      <w:pPr>
        <w:pStyle w:val="Nagwek3"/>
      </w:pPr>
      <w:r w:rsidRPr="008B3F29">
        <w:lastRenderedPageBreak/>
        <w:t>Zamawiający wymaga aby w procedurze testów FAT znalazły się:</w:t>
      </w:r>
    </w:p>
    <w:p w14:paraId="20521869" w14:textId="77777777" w:rsidR="00A2404F" w:rsidRPr="008B3F29" w:rsidRDefault="00A2404F" w:rsidP="00270F7F">
      <w:pPr>
        <w:pStyle w:val="POZIOM5"/>
        <w:numPr>
          <w:ilvl w:val="0"/>
          <w:numId w:val="49"/>
        </w:numPr>
        <w:ind w:left="1134" w:hanging="283"/>
      </w:pPr>
      <w:r w:rsidRPr="008B3F29">
        <w:t>Sprawdzenie ilościowe i jakościowe komponentów.</w:t>
      </w:r>
    </w:p>
    <w:p w14:paraId="087F2B72" w14:textId="77777777" w:rsidR="00A2404F" w:rsidRPr="008B3F29" w:rsidRDefault="00A2404F" w:rsidP="00270F7F">
      <w:pPr>
        <w:pStyle w:val="POZIOM5"/>
        <w:numPr>
          <w:ilvl w:val="0"/>
          <w:numId w:val="48"/>
        </w:numPr>
        <w:ind w:left="1134" w:hanging="283"/>
      </w:pPr>
      <w:r w:rsidRPr="008B3F29">
        <w:t>Weryfikacja jakości montażu.</w:t>
      </w:r>
    </w:p>
    <w:p w14:paraId="04932424" w14:textId="09F2C5A4" w:rsidR="00A2404F" w:rsidRPr="008B3F29" w:rsidRDefault="00A2404F" w:rsidP="00270F7F">
      <w:pPr>
        <w:pStyle w:val="POZIOM5"/>
        <w:numPr>
          <w:ilvl w:val="0"/>
          <w:numId w:val="48"/>
        </w:numPr>
        <w:ind w:left="1134" w:hanging="283"/>
      </w:pPr>
      <w:r w:rsidRPr="008B3F29">
        <w:t>Sprawdzenie</w:t>
      </w:r>
      <w:r w:rsidR="00441A9B">
        <w:t xml:space="preserve"> redundancji</w:t>
      </w:r>
      <w:r w:rsidRPr="008B3F29">
        <w:t xml:space="preserve"> zasilania.</w:t>
      </w:r>
    </w:p>
    <w:p w14:paraId="1BDE340D" w14:textId="4D5EEC0C" w:rsidR="00A2404F" w:rsidRPr="008B3F29" w:rsidRDefault="00A2404F" w:rsidP="00270F7F">
      <w:pPr>
        <w:pStyle w:val="POZIOM5"/>
        <w:numPr>
          <w:ilvl w:val="0"/>
          <w:numId w:val="48"/>
        </w:numPr>
        <w:ind w:left="1134" w:hanging="283"/>
      </w:pPr>
      <w:r w:rsidRPr="008B3F29">
        <w:t>Sprawdzenie redundancji</w:t>
      </w:r>
      <w:r w:rsidR="00441A9B">
        <w:t xml:space="preserve"> modułów CPU oraz serwerów, stacji inżynierskiej i stacji operatorskich</w:t>
      </w:r>
      <w:r w:rsidRPr="008B3F29">
        <w:t>.</w:t>
      </w:r>
    </w:p>
    <w:p w14:paraId="367F8853" w14:textId="77777777" w:rsidR="00A2404F" w:rsidRPr="00A716A0" w:rsidRDefault="00A2404F" w:rsidP="00270F7F">
      <w:pPr>
        <w:pStyle w:val="POZIOM5"/>
        <w:numPr>
          <w:ilvl w:val="0"/>
          <w:numId w:val="48"/>
        </w:numPr>
        <w:ind w:left="1134" w:hanging="283"/>
      </w:pPr>
      <w:r w:rsidRPr="00A716A0">
        <w:t>Sprawdzenie komunikacji cyfrowej (z fizycznymi urządzeniami – jeśli jest to możliwe, lub, w razie braku dostępności fizycznych urządzeń - w zakresie list komunikacyjnych).</w:t>
      </w:r>
    </w:p>
    <w:p w14:paraId="559DBB6E" w14:textId="77777777" w:rsidR="00A2404F" w:rsidRPr="008B3F29" w:rsidRDefault="00A2404F" w:rsidP="00270F7F">
      <w:pPr>
        <w:pStyle w:val="POZIOM5"/>
        <w:numPr>
          <w:ilvl w:val="0"/>
          <w:numId w:val="48"/>
        </w:numPr>
        <w:ind w:left="1134" w:hanging="283"/>
      </w:pPr>
      <w:r w:rsidRPr="008B3F29">
        <w:t>Sprawdzenie rezerw.</w:t>
      </w:r>
    </w:p>
    <w:p w14:paraId="1F2C5EA7" w14:textId="77777777" w:rsidR="00A2404F" w:rsidRPr="008B3F29" w:rsidRDefault="00A2404F" w:rsidP="00270F7F">
      <w:pPr>
        <w:pStyle w:val="POZIOM5"/>
        <w:numPr>
          <w:ilvl w:val="0"/>
          <w:numId w:val="48"/>
        </w:numPr>
        <w:ind w:left="1134" w:hanging="283"/>
      </w:pPr>
      <w:r w:rsidRPr="008B3F29">
        <w:t>Sprawdzenie zachowania w sytuacji awarii systemu.</w:t>
      </w:r>
    </w:p>
    <w:p w14:paraId="0437F188" w14:textId="77777777" w:rsidR="00A2404F" w:rsidRPr="008B3F29" w:rsidRDefault="00A2404F" w:rsidP="00270F7F">
      <w:pPr>
        <w:pStyle w:val="POZIOM5"/>
        <w:numPr>
          <w:ilvl w:val="0"/>
          <w:numId w:val="48"/>
        </w:numPr>
        <w:ind w:left="1134" w:hanging="283"/>
      </w:pPr>
      <w:r w:rsidRPr="008B3F29">
        <w:t>Sprawdzenie przywrócenia systemu po całkowitej utracie zasilania.</w:t>
      </w:r>
    </w:p>
    <w:p w14:paraId="71399F1B" w14:textId="77777777" w:rsidR="00A2404F" w:rsidRPr="008B3F29" w:rsidRDefault="00A2404F" w:rsidP="00270F7F">
      <w:pPr>
        <w:pStyle w:val="POZIOM5"/>
        <w:numPr>
          <w:ilvl w:val="0"/>
          <w:numId w:val="48"/>
        </w:numPr>
        <w:ind w:left="1134" w:hanging="283"/>
      </w:pPr>
      <w:r w:rsidRPr="008B3F29">
        <w:t>Sprawdzenie systemu operacyjnego i oprogramowania.</w:t>
      </w:r>
    </w:p>
    <w:p w14:paraId="4A99D18F" w14:textId="77777777" w:rsidR="00A2404F" w:rsidRPr="008B3F29" w:rsidRDefault="00A2404F" w:rsidP="00270F7F">
      <w:pPr>
        <w:pStyle w:val="POZIOM5"/>
        <w:numPr>
          <w:ilvl w:val="0"/>
          <w:numId w:val="48"/>
        </w:numPr>
        <w:ind w:left="1134" w:hanging="283"/>
      </w:pPr>
      <w:r w:rsidRPr="008B3F29">
        <w:t>Sprawdzenie obciążenia kontrolerów i pamięci.</w:t>
      </w:r>
    </w:p>
    <w:p w14:paraId="0A093371" w14:textId="445434C8" w:rsidR="00A2404F" w:rsidRPr="008B3F29" w:rsidRDefault="00A2404F" w:rsidP="00270F7F">
      <w:pPr>
        <w:pStyle w:val="POZIOM5"/>
        <w:numPr>
          <w:ilvl w:val="0"/>
          <w:numId w:val="48"/>
        </w:numPr>
        <w:ind w:left="1134" w:hanging="283"/>
      </w:pPr>
      <w:r w:rsidRPr="008B3F29">
        <w:t>Sprawdzenie algorytmów</w:t>
      </w:r>
      <w:r w:rsidR="0026445A">
        <w:t>, w tym:</w:t>
      </w:r>
      <w:r w:rsidR="00023957">
        <w:t xml:space="preserve">, </w:t>
      </w:r>
      <w:r w:rsidRPr="008B3F29">
        <w:t xml:space="preserve"> (100%).</w:t>
      </w:r>
    </w:p>
    <w:p w14:paraId="75ED1869" w14:textId="4F4A3158" w:rsidR="00023957" w:rsidRDefault="00023957" w:rsidP="00270F7F">
      <w:pPr>
        <w:pStyle w:val="POZIOM5"/>
        <w:numPr>
          <w:ilvl w:val="0"/>
          <w:numId w:val="48"/>
        </w:numPr>
        <w:ind w:left="1134" w:hanging="283"/>
      </w:pPr>
      <w:r>
        <w:t xml:space="preserve">Zasymulowanie działania sekwencji. </w:t>
      </w:r>
    </w:p>
    <w:p w14:paraId="31F6D1B8" w14:textId="7BD6B7B9" w:rsidR="00023957" w:rsidRPr="008B3F29" w:rsidRDefault="00023957" w:rsidP="00270F7F">
      <w:pPr>
        <w:pStyle w:val="POZIOM5"/>
        <w:numPr>
          <w:ilvl w:val="0"/>
          <w:numId w:val="48"/>
        </w:numPr>
        <w:ind w:left="1134" w:hanging="283"/>
      </w:pPr>
      <w:r>
        <w:t xml:space="preserve">Zasymulowanie zadziałania i sygnalizacji zabezpieczeń. </w:t>
      </w:r>
    </w:p>
    <w:p w14:paraId="1E073D63" w14:textId="77777777" w:rsidR="00A2404F" w:rsidRPr="008B3F29" w:rsidRDefault="00A2404F" w:rsidP="00270F7F">
      <w:pPr>
        <w:pStyle w:val="POZIOM5"/>
        <w:numPr>
          <w:ilvl w:val="0"/>
          <w:numId w:val="48"/>
        </w:numPr>
        <w:ind w:left="1134" w:hanging="283"/>
      </w:pPr>
      <w:r w:rsidRPr="008B3F29">
        <w:t>Sprawdzenie aplikacji operatorskich i inżynierskich.</w:t>
      </w:r>
    </w:p>
    <w:p w14:paraId="16CAAF72" w14:textId="02553913" w:rsidR="00A2404F" w:rsidRPr="008B3F29" w:rsidRDefault="00A2404F" w:rsidP="00270F7F">
      <w:pPr>
        <w:pStyle w:val="POZIOM5"/>
        <w:numPr>
          <w:ilvl w:val="0"/>
          <w:numId w:val="48"/>
        </w:numPr>
        <w:ind w:left="1134" w:hanging="283"/>
      </w:pPr>
      <w:r w:rsidRPr="008B3F29">
        <w:t>Sprawdzenie</w:t>
      </w:r>
      <w:r w:rsidR="003D0CFD">
        <w:t xml:space="preserve"> sekwencji zdarzeń</w:t>
      </w:r>
      <w:r w:rsidRPr="008B3F29">
        <w:t>, identyfikacji pierwszej przyczyny.</w:t>
      </w:r>
    </w:p>
    <w:p w14:paraId="78B96FE4" w14:textId="77777777" w:rsidR="00A2404F" w:rsidRPr="00D35A34" w:rsidRDefault="00A2404F" w:rsidP="00CD00F1">
      <w:pPr>
        <w:pStyle w:val="Nagwek2"/>
        <w:rPr>
          <w:lang w:val="en-US"/>
        </w:rPr>
      </w:pPr>
      <w:bookmarkStart w:id="118" w:name="_Toc117171319"/>
      <w:bookmarkStart w:id="119" w:name="_Toc184205509"/>
      <w:bookmarkStart w:id="120" w:name="_Toc21962984"/>
      <w:bookmarkStart w:id="121" w:name="_Toc42258775"/>
      <w:bookmarkStart w:id="122" w:name="_Toc42259025"/>
      <w:bookmarkStart w:id="123" w:name="_Toc111016405"/>
      <w:r w:rsidRPr="00D35A34">
        <w:rPr>
          <w:lang w:val="en-US"/>
        </w:rPr>
        <w:t>Testy SAT (Site Acceptance Test)</w:t>
      </w:r>
      <w:bookmarkEnd w:id="118"/>
      <w:bookmarkEnd w:id="119"/>
    </w:p>
    <w:p w14:paraId="0DA6D912" w14:textId="0B3F2CEE" w:rsidR="00A2404F" w:rsidRPr="008B3F29" w:rsidRDefault="00A2404F" w:rsidP="008A106A">
      <w:pPr>
        <w:pStyle w:val="Nagwek3"/>
      </w:pPr>
      <w:r>
        <w:t>Testy SAT</w:t>
      </w:r>
      <w:r w:rsidRPr="008B3F29">
        <w:t xml:space="preserve"> </w:t>
      </w:r>
      <w:r>
        <w:t>będą przeprowadzone po montażu w miejscu docelowym, na budowanym obiekcie,</w:t>
      </w:r>
      <w:r w:rsidRPr="008B3F29">
        <w:t xml:space="preserve"> według opracowanego i przedstawionego wcześniej przez Wykonawcę i zatwierdzonego przez Zamawiającego programu testów </w:t>
      </w:r>
      <w:r>
        <w:t>SAT</w:t>
      </w:r>
      <w:r w:rsidR="00B30095">
        <w:t>, w oparciu o wytyczne normy 62381</w:t>
      </w:r>
      <w:r w:rsidRPr="008B3F29">
        <w:t>.</w:t>
      </w:r>
    </w:p>
    <w:p w14:paraId="54E23C36" w14:textId="77777777" w:rsidR="00A2404F" w:rsidRDefault="00A2404F" w:rsidP="008A106A">
      <w:pPr>
        <w:pStyle w:val="Nagwek3"/>
      </w:pPr>
      <w:r w:rsidRPr="008D63EA">
        <w:t xml:space="preserve">Testy SAT </w:t>
      </w:r>
      <w:r>
        <w:t>będą prowadzone przez Wykonawcę,</w:t>
      </w:r>
      <w:r w:rsidRPr="008D63EA">
        <w:t xml:space="preserve"> </w:t>
      </w:r>
      <w:r>
        <w:t>w</w:t>
      </w:r>
      <w:r w:rsidRPr="008D63EA">
        <w:t xml:space="preserve"> obecności przedstawiciela Zamawiającego. </w:t>
      </w:r>
    </w:p>
    <w:p w14:paraId="062CD80F" w14:textId="77777777" w:rsidR="00A2404F" w:rsidRDefault="00A2404F" w:rsidP="008A106A">
      <w:pPr>
        <w:pStyle w:val="Nagwek3"/>
      </w:pPr>
      <w:r>
        <w:t>Zakres SAT ma umożliwić</w:t>
      </w:r>
      <w:r w:rsidRPr="008D63EA">
        <w:t xml:space="preserve"> sprawdzenie funkcjonowania </w:t>
      </w:r>
      <w:r>
        <w:t>systemu</w:t>
      </w:r>
      <w:r w:rsidRPr="008D63EA">
        <w:t xml:space="preserve"> po zakończeniu montażu mechanicznego i zasileniu systemu na obiekcie</w:t>
      </w:r>
      <w:r>
        <w:t xml:space="preserve"> ,</w:t>
      </w:r>
      <w:r w:rsidRPr="008D63EA">
        <w:t xml:space="preserve">zgodnie z założeniami </w:t>
      </w:r>
      <w:r>
        <w:t>PFU</w:t>
      </w:r>
      <w:r w:rsidRPr="008D63EA">
        <w:t xml:space="preserve">, projektu wykonawczego oraz </w:t>
      </w:r>
      <w:r>
        <w:t>z uwzględnieniem usunięcia błędów, usterek i wad oraz zaleceń</w:t>
      </w:r>
      <w:r w:rsidRPr="008D63EA">
        <w:t xml:space="preserve"> w</w:t>
      </w:r>
      <w:r>
        <w:t>ychwyconych</w:t>
      </w:r>
      <w:r w:rsidRPr="008D63EA">
        <w:t xml:space="preserve"> podczas tes</w:t>
      </w:r>
      <w:r>
        <w:t>tów</w:t>
      </w:r>
      <w:r w:rsidRPr="008D63EA">
        <w:t xml:space="preserve"> FAT. </w:t>
      </w:r>
    </w:p>
    <w:p w14:paraId="01697545" w14:textId="77777777" w:rsidR="00A2404F" w:rsidRPr="008D63EA" w:rsidRDefault="00A2404F" w:rsidP="008A106A">
      <w:pPr>
        <w:pStyle w:val="Nagwek3"/>
      </w:pPr>
      <w:r w:rsidRPr="008D63EA">
        <w:t xml:space="preserve">Nieobecność przedstawicieli Zamawiającego nie zwalnia Wykonawcy z obowiązku prowadzenia własnych badań odbiorowych, potwierdzanych w protokołach odbioru zamieszczanych jako załączniki dokumentacji powykonawczej, zgodnie z wymaganiami odbiorowymi Zamawiającego. </w:t>
      </w:r>
    </w:p>
    <w:p w14:paraId="45C485EC" w14:textId="77777777" w:rsidR="00A2404F" w:rsidRPr="002060DA" w:rsidRDefault="00A2404F" w:rsidP="008A106A">
      <w:pPr>
        <w:pStyle w:val="Nagwek3"/>
      </w:pPr>
      <w:r w:rsidRPr="002A2875">
        <w:rPr>
          <w:rFonts w:eastAsiaTheme="minorEastAsia"/>
        </w:rPr>
        <w:t xml:space="preserve">Wykonawca przygotuje program </w:t>
      </w:r>
      <w:r>
        <w:rPr>
          <w:rFonts w:eastAsiaTheme="minorEastAsia"/>
        </w:rPr>
        <w:t>SAT</w:t>
      </w:r>
      <w:r w:rsidRPr="002A2875">
        <w:rPr>
          <w:rFonts w:eastAsiaTheme="minorEastAsia"/>
        </w:rPr>
        <w:t xml:space="preserve"> (do zatwierdzenia przez Zamawiającego) oraz dokumentację w zakresie niezbędnym do przeprowadzenia testów. Dokumenty muszą być przekazane minimum </w:t>
      </w:r>
      <w:r>
        <w:rPr>
          <w:rFonts w:eastAsiaTheme="minorEastAsia"/>
        </w:rPr>
        <w:t>2 tygodnie</w:t>
      </w:r>
      <w:r w:rsidRPr="002A2875">
        <w:rPr>
          <w:rFonts w:eastAsiaTheme="minorEastAsia"/>
        </w:rPr>
        <w:t xml:space="preserve"> przed rozpoczęciem </w:t>
      </w:r>
      <w:r>
        <w:rPr>
          <w:rFonts w:eastAsiaTheme="minorEastAsia"/>
        </w:rPr>
        <w:t>SAT.</w:t>
      </w:r>
    </w:p>
    <w:p w14:paraId="1F528EDF" w14:textId="77777777" w:rsidR="00A2404F" w:rsidRPr="008D63EA" w:rsidRDefault="00A2404F" w:rsidP="008A106A">
      <w:pPr>
        <w:pStyle w:val="Nagwek3"/>
      </w:pPr>
      <w:r>
        <w:t>Testy SAT powinny obejmować m. in. tzw. t</w:t>
      </w:r>
      <w:r w:rsidRPr="008D63EA">
        <w:t>esty na zimno:</w:t>
      </w:r>
    </w:p>
    <w:p w14:paraId="3D3FC1AD" w14:textId="77777777" w:rsidR="00A2404F" w:rsidRPr="008D63EA" w:rsidRDefault="00A2404F" w:rsidP="00270F7F">
      <w:pPr>
        <w:pStyle w:val="POZIOM5"/>
        <w:numPr>
          <w:ilvl w:val="0"/>
          <w:numId w:val="50"/>
        </w:numPr>
        <w:ind w:left="1134" w:hanging="283"/>
      </w:pPr>
      <w:r>
        <w:t xml:space="preserve">Sprawdzenie </w:t>
      </w:r>
      <w:r w:rsidRPr="008D63EA">
        <w:t>komponent</w:t>
      </w:r>
      <w:r>
        <w:t>ów</w:t>
      </w:r>
      <w:r w:rsidRPr="008D63EA">
        <w:t xml:space="preserve"> systemu</w:t>
      </w:r>
      <w:r>
        <w:t xml:space="preserve"> -</w:t>
      </w:r>
      <w:r w:rsidRPr="008D63EA">
        <w:t xml:space="preserve"> zostaną sprawdzone po zamontowaniu na obiekcie,</w:t>
      </w:r>
    </w:p>
    <w:p w14:paraId="51F5DA52" w14:textId="77777777" w:rsidR="00A2404F" w:rsidRPr="008D63EA" w:rsidRDefault="00A2404F" w:rsidP="00270F7F">
      <w:pPr>
        <w:pStyle w:val="POZIOM5"/>
        <w:numPr>
          <w:ilvl w:val="0"/>
          <w:numId w:val="48"/>
        </w:numPr>
        <w:ind w:left="1134" w:hanging="283"/>
      </w:pPr>
      <w:r>
        <w:t>T</w:t>
      </w:r>
      <w:r w:rsidRPr="008D63EA">
        <w:t xml:space="preserve">esty połączeń </w:t>
      </w:r>
      <w:r>
        <w:t>- sprawdzenie</w:t>
      </w:r>
      <w:r w:rsidRPr="008D63EA">
        <w:t xml:space="preserve"> komunikacj</w:t>
      </w:r>
      <w:r>
        <w:t>i</w:t>
      </w:r>
      <w:r w:rsidRPr="008D63EA">
        <w:t xml:space="preserve"> i okablowani</w:t>
      </w:r>
      <w:r>
        <w:t>a</w:t>
      </w:r>
      <w:r w:rsidRPr="008D63EA">
        <w:t xml:space="preserve"> obiektu, aż do systemu wizualizacji na grafikach operatorskich,</w:t>
      </w:r>
    </w:p>
    <w:p w14:paraId="5FC558C6" w14:textId="77777777" w:rsidR="00A2404F" w:rsidRPr="008D63EA" w:rsidRDefault="00A2404F" w:rsidP="00270F7F">
      <w:pPr>
        <w:pStyle w:val="POZIOM5"/>
        <w:numPr>
          <w:ilvl w:val="0"/>
          <w:numId w:val="48"/>
        </w:numPr>
        <w:ind w:left="1134" w:hanging="283"/>
      </w:pPr>
      <w:r>
        <w:t>J</w:t>
      </w:r>
      <w:r w:rsidRPr="008D63EA">
        <w:t>eśli jakieś testy logik lub sterowań nie zostały przeprowadzone podczas odbiorów fabrycznych, zostaną one wykonane podczas testów na zimno,</w:t>
      </w:r>
    </w:p>
    <w:p w14:paraId="30EB8DBB" w14:textId="77777777" w:rsidR="00A2404F" w:rsidRPr="008D63EA" w:rsidRDefault="00A2404F" w:rsidP="00270F7F">
      <w:pPr>
        <w:pStyle w:val="POZIOM5"/>
        <w:numPr>
          <w:ilvl w:val="0"/>
          <w:numId w:val="48"/>
        </w:numPr>
        <w:ind w:left="1134" w:hanging="283"/>
      </w:pPr>
      <w:r>
        <w:t>Z</w:t>
      </w:r>
      <w:r w:rsidRPr="008D63EA">
        <w:t>ostanie sporządzony protokół z listą przetestowanych urządzeń.</w:t>
      </w:r>
    </w:p>
    <w:p w14:paraId="57A904B1" w14:textId="77777777" w:rsidR="00A2404F" w:rsidRPr="008D63EA" w:rsidRDefault="00A2404F" w:rsidP="008A106A">
      <w:pPr>
        <w:pStyle w:val="Nagwek3"/>
      </w:pPr>
      <w:r w:rsidRPr="008D63EA">
        <w:t>Uruchomienie:</w:t>
      </w:r>
    </w:p>
    <w:p w14:paraId="0A25D844" w14:textId="06C5F855" w:rsidR="00A2404F" w:rsidRPr="00A740A7" w:rsidRDefault="006034A6" w:rsidP="007F739F">
      <w:pPr>
        <w:pStyle w:val="Nagwek4"/>
      </w:pPr>
      <w:r w:rsidRPr="00A740A7">
        <w:t>P</w:t>
      </w:r>
      <w:r w:rsidR="00A2404F" w:rsidRPr="00A740A7">
        <w:t>odczas uruchomienia funkcji oprogramowania, zostaną one zaadaptowane  do rzeczywistego procesu. Zostaną zapewnione prawidłowe funkcje blokad, automatyki jak również sterowań</w:t>
      </w:r>
      <w:r w:rsidR="00270F7F">
        <w:t>. Zostanie wykonane strojenie i </w:t>
      </w:r>
      <w:r w:rsidR="00A2404F" w:rsidRPr="00A740A7">
        <w:t>ustawienie parametrów (np. progi alarmowe dla każdego pomiaru analogowego na obiekcie zostaną określone i wprowadzone do systemu.</w:t>
      </w:r>
    </w:p>
    <w:p w14:paraId="68E653A3" w14:textId="77777777" w:rsidR="00A2404F" w:rsidRPr="006A52D6" w:rsidRDefault="00A2404F" w:rsidP="007F739F">
      <w:pPr>
        <w:pStyle w:val="Nagwek4"/>
      </w:pPr>
      <w:r w:rsidRPr="006A52D6">
        <w:t>Każda funkcja (pojedynczo) z całego obszaru procesowego zostanie przetestowana.</w:t>
      </w:r>
    </w:p>
    <w:p w14:paraId="67237120" w14:textId="77777777" w:rsidR="00A2404F" w:rsidRDefault="00A2404F" w:rsidP="007F739F">
      <w:pPr>
        <w:pStyle w:val="Nagwek4"/>
      </w:pPr>
      <w:r>
        <w:t>Z</w:t>
      </w:r>
      <w:r w:rsidRPr="008D63EA">
        <w:t>ostanie sporządzony protokół z listą przetestowanych funkcji.</w:t>
      </w:r>
    </w:p>
    <w:p w14:paraId="5483EE3F" w14:textId="304E95D1" w:rsidR="00B30095" w:rsidRDefault="00B30095" w:rsidP="00CD00F1">
      <w:pPr>
        <w:pStyle w:val="Nagwek2"/>
      </w:pPr>
      <w:bookmarkStart w:id="124" w:name="_Toc184205510"/>
      <w:bookmarkStart w:id="125" w:name="_Toc117171320"/>
      <w:r>
        <w:lastRenderedPageBreak/>
        <w:t>Testy SIT</w:t>
      </w:r>
      <w:bookmarkEnd w:id="124"/>
    </w:p>
    <w:p w14:paraId="73CF2127" w14:textId="77777777" w:rsidR="00B30095" w:rsidRDefault="00B30095" w:rsidP="008A106A">
      <w:pPr>
        <w:pStyle w:val="Nagwek3"/>
      </w:pPr>
      <w:r>
        <w:t>Jeśli w ramach projektu zabudowano co najmniej dwa niezależne systemy sterowania, w szczególności systemy pochodzące od różnych dostawców, które zostały połączone w celu uzyskania pewnej funkcjonalności (np. System nadrzędny DCS/SCADA z systemami DCS/PLC kotłów, turbin, agregatów lub wiele systemów PLC pochodzących od różnych dostawców), należy dodatkowo przeprowadzić testy Integracji tych systemów (SIT), w celu upewnienia się, że została osiągnięta zakładana funkcjonalność.</w:t>
      </w:r>
    </w:p>
    <w:p w14:paraId="67FB5A37" w14:textId="77777777" w:rsidR="00B30095" w:rsidRDefault="00B30095" w:rsidP="008A106A">
      <w:pPr>
        <w:pStyle w:val="Nagwek3"/>
      </w:pPr>
      <w:r>
        <w:t>Testy SIT obejmują sprawdzenie komunikacji pomiędzy systemami.</w:t>
      </w:r>
    </w:p>
    <w:p w14:paraId="51D650F6" w14:textId="66BCAA84" w:rsidR="00B30095" w:rsidRDefault="00B30095" w:rsidP="008A106A">
      <w:pPr>
        <w:pStyle w:val="Nagwek3"/>
      </w:pPr>
      <w:r>
        <w:t xml:space="preserve">Testy SIT należy przeprowadzić w oparciu o wytyczne normy 62381. </w:t>
      </w:r>
    </w:p>
    <w:p w14:paraId="55B7BB74" w14:textId="4ADC5FD5" w:rsidR="00A2404F" w:rsidRPr="008B3F29" w:rsidRDefault="00A2404F" w:rsidP="00CD00F1">
      <w:pPr>
        <w:pStyle w:val="Nagwek2"/>
      </w:pPr>
      <w:bookmarkStart w:id="126" w:name="_Toc184205511"/>
      <w:r w:rsidRPr="008B3F29">
        <w:t>I/O check out</w:t>
      </w:r>
      <w:bookmarkEnd w:id="120"/>
      <w:bookmarkEnd w:id="121"/>
      <w:bookmarkEnd w:id="122"/>
      <w:bookmarkEnd w:id="123"/>
      <w:bookmarkEnd w:id="125"/>
      <w:bookmarkEnd w:id="126"/>
    </w:p>
    <w:p w14:paraId="049F4163" w14:textId="77777777" w:rsidR="00A2404F" w:rsidRPr="00A53D93" w:rsidRDefault="00A2404F" w:rsidP="008A106A">
      <w:pPr>
        <w:pStyle w:val="Nagwek3"/>
      </w:pPr>
      <w:r>
        <w:t>Sprawdzenie „I/O check out” ma obejmować wszystkie pętle pomiarowe i sterujące na obiekcie.</w:t>
      </w:r>
    </w:p>
    <w:p w14:paraId="65852A56" w14:textId="7FD4265D" w:rsidR="00AD028A" w:rsidRPr="00AF195E" w:rsidRDefault="00A2404F" w:rsidP="008A106A">
      <w:pPr>
        <w:pStyle w:val="Nagwek3"/>
      </w:pPr>
      <w:r>
        <w:t>S</w:t>
      </w:r>
      <w:r w:rsidRPr="008B3F29">
        <w:t xml:space="preserve">prawdzenie „I/O check out” </w:t>
      </w:r>
      <w:r>
        <w:t>to sprawdzenie</w:t>
      </w:r>
      <w:r w:rsidRPr="008B3F29">
        <w:t xml:space="preserve"> całej pętli pomiarowej lub sterującej. </w:t>
      </w:r>
    </w:p>
    <w:p w14:paraId="3E0B4842" w14:textId="15F14F8A" w:rsidR="00A2404F" w:rsidRPr="008B3F29" w:rsidRDefault="00A2404F" w:rsidP="0027677D">
      <w:pPr>
        <w:pStyle w:val="POZIOM4"/>
      </w:pPr>
      <w:r>
        <w:t>W</w:t>
      </w:r>
      <w:r w:rsidRPr="008B3F29">
        <w:t>eryfikacja polega na sprawdzeniu pętli od punktu pomiarowego na obiekcie do poziomu wizualizacji na grafice operatorskiej</w:t>
      </w:r>
      <w:r>
        <w:t xml:space="preserve"> z uwzględnieniem wszystkich pośredniczących urządzeń i algorytmów </w:t>
      </w:r>
      <w:r w:rsidRPr="008B3F29">
        <w:t>(od urządzenia pomiarowego poprzez puszki/szafy krosowe, karty wejściowe do grafiki operatorskiej).</w:t>
      </w:r>
    </w:p>
    <w:p w14:paraId="51DFD721" w14:textId="17BF2C28" w:rsidR="00A2404F" w:rsidRPr="008B3F29" w:rsidRDefault="00A2404F" w:rsidP="008A106A">
      <w:pPr>
        <w:pStyle w:val="Nagwek3"/>
      </w:pPr>
      <w:r w:rsidRPr="008B3F29">
        <w:t xml:space="preserve">W miejscu urządzenia pomiarowego należy wymusić za pomocą </w:t>
      </w:r>
      <w:r w:rsidR="007A275B">
        <w:t xml:space="preserve">wzorcowanego </w:t>
      </w:r>
      <w:r w:rsidRPr="008B3F29">
        <w:t>zadajnika, co najmniej:</w:t>
      </w:r>
    </w:p>
    <w:p w14:paraId="134CEDF3" w14:textId="1A7B48B9" w:rsidR="00A2404F" w:rsidRPr="008B3F29" w:rsidRDefault="00A2404F" w:rsidP="008A106A">
      <w:pPr>
        <w:pStyle w:val="Nagwek3"/>
      </w:pPr>
      <w:r w:rsidRPr="008B3F29">
        <w:t>W przypadku pomiarów 4</w:t>
      </w:r>
      <w:r w:rsidR="00F92295">
        <w:t>-</w:t>
      </w:r>
      <w:r w:rsidRPr="008B3F29">
        <w:t>20mA wartości:</w:t>
      </w:r>
    </w:p>
    <w:p w14:paraId="0BED98F2" w14:textId="77777777" w:rsidR="00A2404F" w:rsidRPr="008B3F29" w:rsidRDefault="00A2404F" w:rsidP="00270F7F">
      <w:pPr>
        <w:pStyle w:val="POZIOM5"/>
        <w:numPr>
          <w:ilvl w:val="0"/>
          <w:numId w:val="51"/>
        </w:numPr>
        <w:ind w:left="1134" w:hanging="283"/>
      </w:pPr>
      <w:r>
        <w:t>W</w:t>
      </w:r>
      <w:r w:rsidRPr="008B3F29">
        <w:t xml:space="preserve">artość poniżej zakresu (poniżej 4mA), </w:t>
      </w:r>
    </w:p>
    <w:p w14:paraId="35112101" w14:textId="6ED8996E" w:rsidR="00A2404F" w:rsidRPr="008B3F29" w:rsidRDefault="00A2404F" w:rsidP="00270F7F">
      <w:pPr>
        <w:pStyle w:val="POZIOM5"/>
        <w:numPr>
          <w:ilvl w:val="0"/>
          <w:numId w:val="48"/>
        </w:numPr>
        <w:ind w:left="1134" w:hanging="283"/>
      </w:pPr>
      <w:r w:rsidRPr="008B3F29">
        <w:t>4mA,</w:t>
      </w:r>
    </w:p>
    <w:p w14:paraId="6D2BF9D4" w14:textId="77777777" w:rsidR="00A2404F" w:rsidRPr="008B3F29" w:rsidRDefault="00A2404F" w:rsidP="00270F7F">
      <w:pPr>
        <w:pStyle w:val="POZIOM5"/>
        <w:numPr>
          <w:ilvl w:val="0"/>
          <w:numId w:val="48"/>
        </w:numPr>
        <w:ind w:left="1134" w:hanging="283"/>
      </w:pPr>
      <w:r w:rsidRPr="008B3F29">
        <w:t>12mA,</w:t>
      </w:r>
    </w:p>
    <w:p w14:paraId="4B1C2B62" w14:textId="77777777" w:rsidR="00A2404F" w:rsidRPr="008B3F29" w:rsidRDefault="00A2404F" w:rsidP="00270F7F">
      <w:pPr>
        <w:pStyle w:val="POZIOM5"/>
        <w:numPr>
          <w:ilvl w:val="0"/>
          <w:numId w:val="48"/>
        </w:numPr>
        <w:ind w:left="1134" w:hanging="283"/>
      </w:pPr>
      <w:r w:rsidRPr="008B3F29">
        <w:t xml:space="preserve">20mA </w:t>
      </w:r>
    </w:p>
    <w:p w14:paraId="12B921B3" w14:textId="77777777" w:rsidR="00A2404F" w:rsidRPr="008B3F29" w:rsidRDefault="00A2404F" w:rsidP="00270F7F">
      <w:pPr>
        <w:pStyle w:val="POZIOM5"/>
        <w:numPr>
          <w:ilvl w:val="0"/>
          <w:numId w:val="48"/>
        </w:numPr>
        <w:ind w:left="1134" w:hanging="283"/>
      </w:pPr>
      <w:r>
        <w:t>P</w:t>
      </w:r>
      <w:r w:rsidRPr="008B3F29">
        <w:t>owyżej zakresu (powyżej 20mA)</w:t>
      </w:r>
    </w:p>
    <w:p w14:paraId="634E945C" w14:textId="778183F6" w:rsidR="00A2404F" w:rsidRDefault="00A2404F" w:rsidP="008A106A">
      <w:pPr>
        <w:pStyle w:val="Nagwek3"/>
      </w:pPr>
      <w:r w:rsidRPr="008B3F29">
        <w:t>W przypadku innych zakresów pomiarowych, należy przeprowadzić sprawdzenie</w:t>
      </w:r>
      <w:r w:rsidR="00BB436E">
        <w:t xml:space="preserve"> wzorcowanym</w:t>
      </w:r>
      <w:r w:rsidRPr="008B3F29">
        <w:t xml:space="preserve"> zadajnikiem, dla co najmniej </w:t>
      </w:r>
      <w:r>
        <w:t>3</w:t>
      </w:r>
      <w:r w:rsidRPr="008B3F29">
        <w:t xml:space="preserve"> wartoś</w:t>
      </w:r>
      <w:r>
        <w:t>ci na całym zakresie pomiarowym – po uprzednim uzgodnieniu z</w:t>
      </w:r>
      <w:r w:rsidRPr="008B3F29">
        <w:t xml:space="preserve"> </w:t>
      </w:r>
      <w:r>
        <w:t>Zamawiającym</w:t>
      </w:r>
      <w:r w:rsidRPr="008B3F29">
        <w:t xml:space="preserve">. </w:t>
      </w:r>
    </w:p>
    <w:p w14:paraId="589E8070" w14:textId="77777777" w:rsidR="00A2404F" w:rsidRPr="008B3F29" w:rsidRDefault="00A2404F" w:rsidP="008A106A">
      <w:pPr>
        <w:pStyle w:val="Nagwek3"/>
      </w:pPr>
      <w:r w:rsidRPr="008B3F29">
        <w:t>Dopuszcza się zadawanie wartości pomiarowych poprzez protokół HART.</w:t>
      </w:r>
    </w:p>
    <w:p w14:paraId="53B21B8F" w14:textId="77777777" w:rsidR="00A2404F" w:rsidRPr="008B3F29" w:rsidRDefault="00A2404F" w:rsidP="008A106A">
      <w:pPr>
        <w:pStyle w:val="Nagwek3"/>
      </w:pPr>
      <w:r w:rsidRPr="008B3F29">
        <w:t>W przypadku sygnałów dwustanowych należy wymusić po stronie obiektu napięciowo dwa poziomy logiczne sygnału – wysoki i niski.</w:t>
      </w:r>
    </w:p>
    <w:p w14:paraId="72D812BD" w14:textId="77777777" w:rsidR="00A2404F" w:rsidRPr="008B3F29" w:rsidRDefault="00A2404F" w:rsidP="008A106A">
      <w:pPr>
        <w:pStyle w:val="Nagwek3"/>
      </w:pPr>
      <w:r w:rsidRPr="008B3F29">
        <w:t>W przypadku sygnałów wyjściowych weryfikacja polega na sprawdzeniu pętli od poziomu wizualizacji na grafice operatorskiej do punktu sterowanego na obiekcie (od grafiki operatorskiej poprzez karty wyjściowe puszki/szafy krosowe do zacisku urządzenia sterowanego). Wymuszenia wartości sterujących należy przeprowadzić analogicznie jak dla sygnałów wejściowych z tą różnica, że sygnały wmuszane należy forować z poziomu warstwy operatorskiej i weryfikować na stykach urządzeń sterowanych.</w:t>
      </w:r>
    </w:p>
    <w:p w14:paraId="6653DC09" w14:textId="77777777" w:rsidR="00A2404F" w:rsidRPr="008B3F29" w:rsidRDefault="00A2404F" w:rsidP="008A106A">
      <w:pPr>
        <w:pStyle w:val="Nagwek3"/>
      </w:pPr>
      <w:r w:rsidRPr="008B3F29">
        <w:t>Podczas sprawdzania pętli należy sprawdzać przypisane alarmy o ile są skonfigurowane w systemie. Sprawdzone alarmy powinny zostać ujęte w oddzielnym protokole dla alarmów.</w:t>
      </w:r>
    </w:p>
    <w:p w14:paraId="3A2D3D61" w14:textId="77777777" w:rsidR="00A2404F" w:rsidRDefault="00A2404F" w:rsidP="008A106A">
      <w:pPr>
        <w:pStyle w:val="Nagwek3"/>
      </w:pPr>
      <w:r w:rsidRPr="008B3F29">
        <w:t>Protokół musi zawierać</w:t>
      </w:r>
      <w:r>
        <w:t>:</w:t>
      </w:r>
    </w:p>
    <w:p w14:paraId="74989298" w14:textId="77777777" w:rsidR="00A2404F" w:rsidRDefault="00A2404F" w:rsidP="00270F7F">
      <w:pPr>
        <w:pStyle w:val="POZIOM5"/>
        <w:numPr>
          <w:ilvl w:val="0"/>
          <w:numId w:val="52"/>
        </w:numPr>
        <w:ind w:left="1134" w:hanging="283"/>
      </w:pPr>
      <w:r>
        <w:t>Datę wykonania sprawdzenia,</w:t>
      </w:r>
    </w:p>
    <w:p w14:paraId="1C3CC1B0" w14:textId="77777777" w:rsidR="00A2404F" w:rsidRDefault="00A2404F" w:rsidP="00270F7F">
      <w:pPr>
        <w:pStyle w:val="POZIOM5"/>
        <w:numPr>
          <w:ilvl w:val="0"/>
          <w:numId w:val="51"/>
        </w:numPr>
        <w:ind w:left="1134" w:hanging="283"/>
      </w:pPr>
      <w:r>
        <w:t>Nazwiska, nazwy firm, zakres i numery uprawnień osób wykonujących sprawdzenia,</w:t>
      </w:r>
    </w:p>
    <w:p w14:paraId="61DF4923" w14:textId="77777777" w:rsidR="00A2404F" w:rsidRDefault="00A2404F" w:rsidP="00270F7F">
      <w:pPr>
        <w:pStyle w:val="POZIOM5"/>
        <w:numPr>
          <w:ilvl w:val="0"/>
          <w:numId w:val="51"/>
        </w:numPr>
        <w:ind w:left="1134" w:hanging="283"/>
      </w:pPr>
      <w:r>
        <w:t>Sposób wykonania sprawdzenia (z określeniem wykorzystanych urządzeń),</w:t>
      </w:r>
    </w:p>
    <w:p w14:paraId="4E05B980" w14:textId="3C86DE58" w:rsidR="00A2404F" w:rsidRDefault="00A2404F" w:rsidP="00270F7F">
      <w:pPr>
        <w:pStyle w:val="POZIOM5"/>
        <w:numPr>
          <w:ilvl w:val="0"/>
          <w:numId w:val="51"/>
        </w:numPr>
        <w:ind w:left="1134" w:hanging="283"/>
      </w:pPr>
      <w:r>
        <w:t>L</w:t>
      </w:r>
      <w:r w:rsidRPr="008B3F29">
        <w:t>istę punktów pomiarowych z opisem i oznaczeniem KKS</w:t>
      </w:r>
      <w:r>
        <w:t>,</w:t>
      </w:r>
      <w:r w:rsidRPr="008B3F29">
        <w:t xml:space="preserve"> </w:t>
      </w:r>
    </w:p>
    <w:p w14:paraId="4CAA5205" w14:textId="77777777" w:rsidR="00A2404F" w:rsidRDefault="00A2404F" w:rsidP="00270F7F">
      <w:pPr>
        <w:pStyle w:val="POZIOM5"/>
        <w:numPr>
          <w:ilvl w:val="0"/>
          <w:numId w:val="51"/>
        </w:numPr>
        <w:ind w:left="1134" w:hanging="283"/>
      </w:pPr>
      <w:r>
        <w:t>W</w:t>
      </w:r>
      <w:r w:rsidRPr="008B3F29">
        <w:t>artości</w:t>
      </w:r>
      <w:r>
        <w:t xml:space="preserve"> zadane</w:t>
      </w:r>
      <w:r w:rsidRPr="008B3F29">
        <w:t xml:space="preserve"> </w:t>
      </w:r>
      <w:r>
        <w:t>oraz odczytane w poszczególnych punktach kontrolnych (co najmniej na wizualizacji)</w:t>
      </w:r>
      <w:r w:rsidRPr="008B3F29">
        <w:t xml:space="preserve">. </w:t>
      </w:r>
    </w:p>
    <w:p w14:paraId="3D196095" w14:textId="77777777" w:rsidR="00A2404F" w:rsidRPr="008B3F29" w:rsidRDefault="00A2404F" w:rsidP="00270F7F">
      <w:pPr>
        <w:pStyle w:val="POZIOM5"/>
        <w:numPr>
          <w:ilvl w:val="0"/>
          <w:numId w:val="51"/>
        </w:numPr>
        <w:ind w:left="1134" w:hanging="283"/>
      </w:pPr>
      <w:r w:rsidRPr="008B3F29">
        <w:t>Każdy arkusz listy musi zostać podpisany przez przedstawiciela Wykonawcy.</w:t>
      </w:r>
    </w:p>
    <w:p w14:paraId="119B1B02" w14:textId="77777777" w:rsidR="00A2404F" w:rsidRPr="008B3F29" w:rsidRDefault="00A2404F" w:rsidP="00CD00F1">
      <w:pPr>
        <w:pStyle w:val="Nagwek2"/>
      </w:pPr>
      <w:bookmarkStart w:id="127" w:name="_Toc21962985"/>
      <w:bookmarkStart w:id="128" w:name="_Toc42258776"/>
      <w:bookmarkStart w:id="129" w:name="_Toc42259026"/>
      <w:bookmarkStart w:id="130" w:name="_Toc111016406"/>
      <w:bookmarkStart w:id="131" w:name="_Toc117171321"/>
      <w:bookmarkStart w:id="132" w:name="_Toc184205512"/>
      <w:r w:rsidRPr="008B3F29">
        <w:t>Sprawdzenie poziomów alarmowania</w:t>
      </w:r>
      <w:bookmarkEnd w:id="127"/>
      <w:bookmarkEnd w:id="128"/>
      <w:bookmarkEnd w:id="129"/>
      <w:bookmarkEnd w:id="130"/>
      <w:bookmarkEnd w:id="131"/>
      <w:bookmarkEnd w:id="132"/>
      <w:r w:rsidRPr="008B3F29">
        <w:t xml:space="preserve"> </w:t>
      </w:r>
    </w:p>
    <w:p w14:paraId="0667DE44" w14:textId="77777777" w:rsidR="00A2404F" w:rsidRDefault="00A2404F" w:rsidP="008A106A">
      <w:pPr>
        <w:pStyle w:val="Nagwek3"/>
      </w:pPr>
      <w:r w:rsidRPr="008B3F29">
        <w:lastRenderedPageBreak/>
        <w:t>Wszystkie alarmy Wykonawca musi zweryfikować i sprawdzić</w:t>
      </w:r>
      <w:r>
        <w:t xml:space="preserve"> –</w:t>
      </w:r>
      <w:r w:rsidRPr="008B3F29">
        <w:t xml:space="preserve"> co</w:t>
      </w:r>
      <w:r>
        <w:t xml:space="preserve"> </w:t>
      </w:r>
      <w:r w:rsidRPr="008B3F29">
        <w:t xml:space="preserve">najmniej poprzez forsowanie wartości zadanej. </w:t>
      </w:r>
    </w:p>
    <w:p w14:paraId="59C69591" w14:textId="77777777" w:rsidR="00A2404F" w:rsidRPr="008B3F29" w:rsidRDefault="00A2404F" w:rsidP="008A106A">
      <w:pPr>
        <w:pStyle w:val="Nagwek3"/>
      </w:pPr>
      <w:r w:rsidRPr="008B3F29">
        <w:t>Sprawdzenie alarmowania jest możliwe jedyni</w:t>
      </w:r>
      <w:r>
        <w:t>e</w:t>
      </w:r>
      <w:r w:rsidRPr="008B3F29">
        <w:t xml:space="preserve"> po odbiorze I/O check out dla danego punktu lub w trakcie procedury I/O check out.</w:t>
      </w:r>
    </w:p>
    <w:p w14:paraId="3264C4BA" w14:textId="77777777" w:rsidR="00A2404F" w:rsidRPr="008B3F29" w:rsidRDefault="00A2404F" w:rsidP="00CD00F1">
      <w:pPr>
        <w:pStyle w:val="Nagwek2"/>
      </w:pPr>
      <w:bookmarkStart w:id="133" w:name="_Toc21962986"/>
      <w:bookmarkStart w:id="134" w:name="_Toc42258777"/>
      <w:bookmarkStart w:id="135" w:name="_Toc42259027"/>
      <w:bookmarkStart w:id="136" w:name="_Toc111016407"/>
      <w:bookmarkStart w:id="137" w:name="_Toc117171322"/>
      <w:bookmarkStart w:id="138" w:name="_Toc184205513"/>
      <w:r w:rsidRPr="008B3F29">
        <w:t>Sprawdzenie sekwencji i UAR</w:t>
      </w:r>
      <w:bookmarkEnd w:id="133"/>
      <w:bookmarkEnd w:id="134"/>
      <w:bookmarkEnd w:id="135"/>
      <w:bookmarkEnd w:id="136"/>
      <w:bookmarkEnd w:id="137"/>
      <w:bookmarkEnd w:id="138"/>
    </w:p>
    <w:p w14:paraId="5EDBE05F" w14:textId="25C17A34" w:rsidR="00A2404F" w:rsidRPr="008B3F29" w:rsidRDefault="00A2404F" w:rsidP="008A106A">
      <w:pPr>
        <w:pStyle w:val="Nagwek3"/>
      </w:pPr>
      <w:r w:rsidRPr="008B3F29">
        <w:t>Sprawdzenie sekwencji oraz układów automatycznej regulacji może nastąpić tylko po pozytywnym odbiorze I/O check out i poziomów alarmowania wszystkich punktów wchodzących w układ sekwencji lub UAR.</w:t>
      </w:r>
    </w:p>
    <w:p w14:paraId="761A24A5" w14:textId="2B9FA708" w:rsidR="00007079" w:rsidRPr="008B3F29" w:rsidRDefault="00A879E4" w:rsidP="00CD00F1">
      <w:pPr>
        <w:pStyle w:val="Nagwek2"/>
      </w:pPr>
      <w:bookmarkStart w:id="139" w:name="_Toc21954425"/>
      <w:bookmarkStart w:id="140" w:name="_Toc21954592"/>
      <w:bookmarkStart w:id="141" w:name="_Toc21954781"/>
      <w:bookmarkStart w:id="142" w:name="_Toc21954921"/>
      <w:bookmarkStart w:id="143" w:name="_Toc21955061"/>
      <w:bookmarkStart w:id="144" w:name="_Toc21955772"/>
      <w:bookmarkStart w:id="145" w:name="_Toc21962106"/>
      <w:bookmarkStart w:id="146" w:name="_Toc21963098"/>
      <w:bookmarkStart w:id="147" w:name="_Toc21965537"/>
      <w:bookmarkStart w:id="148" w:name="_Toc21965758"/>
      <w:bookmarkStart w:id="149" w:name="_Toc21954426"/>
      <w:bookmarkStart w:id="150" w:name="_Toc21954593"/>
      <w:bookmarkStart w:id="151" w:name="_Toc21954782"/>
      <w:bookmarkStart w:id="152" w:name="_Toc21954922"/>
      <w:bookmarkStart w:id="153" w:name="_Toc21955062"/>
      <w:bookmarkStart w:id="154" w:name="_Toc21955773"/>
      <w:bookmarkStart w:id="155" w:name="_Toc21962107"/>
      <w:bookmarkStart w:id="156" w:name="_Toc21963099"/>
      <w:bookmarkStart w:id="157" w:name="_Toc21965538"/>
      <w:bookmarkStart w:id="158" w:name="_Toc21965759"/>
      <w:bookmarkStart w:id="159" w:name="_Toc184205514"/>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r>
        <w:t>Raporty i protokoły</w:t>
      </w:r>
      <w:bookmarkEnd w:id="159"/>
    </w:p>
    <w:p w14:paraId="63FCBCC2" w14:textId="4DD57FE3" w:rsidR="00007079" w:rsidRDefault="00A879E4" w:rsidP="008A106A">
      <w:pPr>
        <w:pStyle w:val="Nagwek3"/>
      </w:pPr>
      <w:r>
        <w:t>Czynności przeprowadzone w ramach testów FAT, SAT i SIT muszą zostać potwierdzone</w:t>
      </w:r>
      <w:r w:rsidR="00015919">
        <w:t xml:space="preserve"> raportami i</w:t>
      </w:r>
      <w:r>
        <w:t xml:space="preserve"> protokołami sporządzonymi najlepiej w trakcie lub bezpośrednio po przeprowadzonych testach – bez zbędnej zwłoki</w:t>
      </w:r>
      <w:r w:rsidR="00007079" w:rsidRPr="008B3F29">
        <w:t>.</w:t>
      </w:r>
    </w:p>
    <w:p w14:paraId="1788858F" w14:textId="1F2BE697" w:rsidR="00A879E4" w:rsidRPr="00A879E4" w:rsidRDefault="00A879E4" w:rsidP="008A106A">
      <w:pPr>
        <w:pStyle w:val="Nagwek3"/>
      </w:pPr>
      <w:r>
        <w:t>Odnotowane zostaną wszystkie wady i usterki stwierdzone podczas testów.</w:t>
      </w:r>
    </w:p>
    <w:p w14:paraId="0A79E2F4" w14:textId="18424DBF" w:rsidR="00007079" w:rsidRPr="00DB45A0" w:rsidRDefault="00015919" w:rsidP="008A106A">
      <w:pPr>
        <w:pStyle w:val="Nagwek3"/>
      </w:pPr>
      <w:r>
        <w:t>Raporty i p</w:t>
      </w:r>
      <w:r w:rsidR="00A879E4">
        <w:t>rotokoły podlegają zatwierdzeniu przez przedstawicieli Zamawiającego.</w:t>
      </w:r>
    </w:p>
    <w:p w14:paraId="3F2B0D4B" w14:textId="01266092" w:rsidR="00A2404F" w:rsidRDefault="00A2404F" w:rsidP="00A5111E">
      <w:pPr>
        <w:pStyle w:val="Nagwek1"/>
      </w:pPr>
      <w:bookmarkStart w:id="160" w:name="_Toc117171323"/>
      <w:bookmarkStart w:id="161" w:name="_Ref125540342"/>
      <w:bookmarkStart w:id="162" w:name="_Toc129250220"/>
      <w:bookmarkStart w:id="163" w:name="_Toc184205515"/>
      <w:r>
        <w:t>W</w:t>
      </w:r>
      <w:r w:rsidR="00EF3749">
        <w:t>y</w:t>
      </w:r>
      <w:r>
        <w:t xml:space="preserve">magania dla aparatury </w:t>
      </w:r>
      <w:r w:rsidRPr="008B3F29">
        <w:t>obiektow</w:t>
      </w:r>
      <w:r>
        <w:t>ej</w:t>
      </w:r>
      <w:bookmarkEnd w:id="160"/>
      <w:bookmarkEnd w:id="161"/>
      <w:bookmarkEnd w:id="162"/>
      <w:bookmarkEnd w:id="163"/>
    </w:p>
    <w:p w14:paraId="71A9D10E" w14:textId="6D123E7E" w:rsidR="00A2404F" w:rsidRDefault="00A2404F" w:rsidP="00CD00F1">
      <w:pPr>
        <w:pStyle w:val="Nagwek2"/>
      </w:pPr>
      <w:bookmarkStart w:id="164" w:name="_Toc11833675"/>
      <w:bookmarkStart w:id="165" w:name="_Toc21963042"/>
      <w:bookmarkStart w:id="166" w:name="_Toc45182701"/>
      <w:bookmarkStart w:id="167" w:name="_Toc45183005"/>
      <w:bookmarkStart w:id="168" w:name="_Toc45199100"/>
      <w:bookmarkStart w:id="169" w:name="_Toc111016372"/>
      <w:bookmarkStart w:id="170" w:name="_Toc117171324"/>
      <w:bookmarkStart w:id="171" w:name="_Toc184205516"/>
      <w:r w:rsidRPr="008B3F29">
        <w:t>Wymagania ogólne</w:t>
      </w:r>
      <w:bookmarkEnd w:id="164"/>
      <w:bookmarkEnd w:id="165"/>
      <w:bookmarkEnd w:id="166"/>
      <w:bookmarkEnd w:id="167"/>
      <w:bookmarkEnd w:id="168"/>
      <w:bookmarkEnd w:id="169"/>
      <w:bookmarkEnd w:id="170"/>
      <w:bookmarkEnd w:id="171"/>
    </w:p>
    <w:p w14:paraId="6FF46AF8" w14:textId="1E47C095" w:rsidR="00CB4591" w:rsidRPr="008B3F29" w:rsidRDefault="00CB4591" w:rsidP="008A106A">
      <w:pPr>
        <w:pStyle w:val="Nagwek3"/>
      </w:pPr>
      <w:r w:rsidRPr="00CB4591">
        <w:t>Wymagania opisane w punkcie 7 dotyczą aparatury zabudowywanej na instalacjach, które nie wchodzą w skład gotowych urządzeń (Pompy Ciepła, Agregaty Kogeneracyjne itp.). W ramach urządzeń typu Blackbox, poniższe wytyczne są zalecane, ale możliwe są od nich odstępstwa.</w:t>
      </w:r>
    </w:p>
    <w:p w14:paraId="2899B3A5" w14:textId="58085E01" w:rsidR="00A2404F" w:rsidRPr="008B3F29" w:rsidRDefault="00A2404F" w:rsidP="008A106A">
      <w:pPr>
        <w:pStyle w:val="Nagwek3"/>
      </w:pPr>
      <w:r w:rsidRPr="008B3F29">
        <w:t>Dostarczony układ AKPiA powinien zostać zaprojektowany i wykonany tak, aby spełniać wszystkie wymagania formalno-prawne w zakresie pomiarów rozliczeniowych, w szczególności pomiarów podlegających prawnej kontroli metrologicznej i innym aktom prawnym (rozliczenia z URE</w:t>
      </w:r>
      <w:r w:rsidR="00875FF3">
        <w:t xml:space="preserve"> – wsparcie wysokosprawnej kogeneracji</w:t>
      </w:r>
      <w:r w:rsidRPr="008B3F29">
        <w:t>, rozliczenia</w:t>
      </w:r>
      <w:r w:rsidR="002B374E">
        <w:t xml:space="preserve"> paliw </w:t>
      </w:r>
      <w:r w:rsidRPr="008B3F29">
        <w:t>itp.).</w:t>
      </w:r>
    </w:p>
    <w:p w14:paraId="2B8D7E03" w14:textId="77777777" w:rsidR="00A2404F" w:rsidRPr="008B3F29" w:rsidRDefault="00A2404F" w:rsidP="008A106A">
      <w:pPr>
        <w:pStyle w:val="Nagwek3"/>
      </w:pPr>
      <w:r w:rsidRPr="008B3F29">
        <w:t>Należy zapewnić najwyższą możliwą unifikację rozwiązań technicznych i stosowanej aparatury AKPiA na obiekcie, w celu ułatwienia obsługi i remontów oraz minimalizacji ilości części zamiennych.</w:t>
      </w:r>
    </w:p>
    <w:p w14:paraId="6E2804FD" w14:textId="1C1604D7" w:rsidR="00A2404F" w:rsidRPr="008B3F29" w:rsidRDefault="00A2404F" w:rsidP="008A106A">
      <w:pPr>
        <w:pStyle w:val="Nagwek3"/>
      </w:pPr>
      <w:r w:rsidRPr="008B3F29">
        <w:t>Należy zapewnić swobodny i ergonomiczny dostęp, bez konieczności używania dodatkowych narzędzi lub sprzętu, do wszystkich urządzeń obiektowych AKPiA. Odczytywanie wskazań i oznaczeń oraz korzystanie z interfejsów urządzeń (praca z komunikatorem HART, laptopem itp.) oraz wykonywanie innych czynności diagnostycznych</w:t>
      </w:r>
      <w:r w:rsidR="00AF173A">
        <w:t>, serwisowych</w:t>
      </w:r>
      <w:r w:rsidRPr="008B3F29">
        <w:t xml:space="preserve"> i remontowych nie może być utrudnione.</w:t>
      </w:r>
    </w:p>
    <w:p w14:paraId="10545E31" w14:textId="147A7887" w:rsidR="00A2404F" w:rsidRPr="008B3F29" w:rsidRDefault="00A2404F" w:rsidP="008A106A">
      <w:pPr>
        <w:pStyle w:val="Nagwek3"/>
      </w:pPr>
      <w:r w:rsidRPr="008B3F29">
        <w:t>Przewiduje się zastosowanie urządzeń pomiarowych analogowyc</w:t>
      </w:r>
      <w:r w:rsidR="00D728FD">
        <w:t>h wyposażonych w przetworniki z </w:t>
      </w:r>
      <w:r w:rsidRPr="008B3F29">
        <w:t xml:space="preserve">dwuprzewodowym wyjściem analogowym w standardzie 4..20mA, </w:t>
      </w:r>
    </w:p>
    <w:p w14:paraId="0FAE3015" w14:textId="61614787" w:rsidR="00A2404F" w:rsidRPr="008B3F29" w:rsidRDefault="00A2404F" w:rsidP="008A106A">
      <w:pPr>
        <w:pStyle w:val="Nagwek3"/>
      </w:pPr>
      <w:r w:rsidRPr="008B3F29">
        <w:t>Preferowane są przetworniki z wbudowanym protokołem HART i wskaźniki mierzonych wielkości w jednostkach inżynierskich.</w:t>
      </w:r>
    </w:p>
    <w:p w14:paraId="28774489" w14:textId="6D174378" w:rsidR="00A2404F" w:rsidRPr="008B3F29" w:rsidRDefault="00A2404F" w:rsidP="008A106A">
      <w:pPr>
        <w:pStyle w:val="Nagwek3"/>
      </w:pPr>
      <w:r w:rsidRPr="008B3F29">
        <w:t>Wszystkie urządzenia obiektowe, w szczególności przetworniki pomiarowe, muszą posiadać interfejs w języku polskim (język menu – polski).</w:t>
      </w:r>
      <w:r w:rsidR="00C429D6">
        <w:t xml:space="preserve"> Jeśli język polski jest niedostępny – dopuszczalny jest język angielski.</w:t>
      </w:r>
    </w:p>
    <w:p w14:paraId="028D0A60" w14:textId="77777777" w:rsidR="00A2404F" w:rsidRPr="008B3F29" w:rsidRDefault="00A2404F" w:rsidP="008A106A">
      <w:pPr>
        <w:pStyle w:val="Nagwek3"/>
      </w:pPr>
      <w:r w:rsidRPr="008B3F29">
        <w:t>Aparatura obiektowa musi mieć zapewniony stopień ochrony adekwatny do miejsca i warunków zabudowy zgodny z ich DTR.</w:t>
      </w:r>
    </w:p>
    <w:p w14:paraId="77D3A6BD" w14:textId="77777777" w:rsidR="00A2404F" w:rsidRPr="008B3F29" w:rsidRDefault="00A2404F" w:rsidP="008A106A">
      <w:pPr>
        <w:pStyle w:val="Nagwek3"/>
      </w:pPr>
      <w:r w:rsidRPr="008B3F29">
        <w:t xml:space="preserve">Każda wolnostojąca sterownica, szafa bądź skrzynka AKPiA powinna zostać przeanalizowana i w razie potrzeby wyposażona w kompletny układ ogrzewania i/lub chłodzenia, dobrany z uwzględnieniem lokalnych warunków środowiskowych i wymagań urządzeń.  </w:t>
      </w:r>
    </w:p>
    <w:p w14:paraId="0DB0A4C4" w14:textId="77777777" w:rsidR="00A2404F" w:rsidRPr="008B3F29" w:rsidRDefault="00A2404F" w:rsidP="008A106A">
      <w:pPr>
        <w:pStyle w:val="Nagwek3"/>
      </w:pPr>
      <w:r w:rsidRPr="008B3F29">
        <w:t xml:space="preserve">Wszystkie urządzenia i instalacje, które z uwagi na miejsce zabudowy i/lub charakter pracy mogą być narażone na </w:t>
      </w:r>
      <w:r w:rsidRPr="008B3F29">
        <w:lastRenderedPageBreak/>
        <w:t>zamarzanie, muszą być wyposażone w elektryczne instalacje grzewcze.</w:t>
      </w:r>
    </w:p>
    <w:p w14:paraId="4CADA03C" w14:textId="7C5A5376" w:rsidR="00A2404F" w:rsidRPr="008B3F29" w:rsidRDefault="00A2404F" w:rsidP="008A106A">
      <w:pPr>
        <w:pStyle w:val="Nagwek3"/>
      </w:pPr>
      <w:r w:rsidRPr="008B3F29">
        <w:t>Wszystkie urządzenia podlegają oznaczaniu zgodnemu z kodem KKS</w:t>
      </w:r>
      <w:r w:rsidR="00450F22">
        <w:t>, zgodnie z obowiązującą</w:t>
      </w:r>
      <w:r w:rsidR="00450F22" w:rsidRPr="002945C9">
        <w:t xml:space="preserve"> </w:t>
      </w:r>
      <w:r w:rsidR="005E3B15" w:rsidRPr="00D35A34">
        <w:t>INST 110395 Instrukcją oznaczania majątku produkcyjnego kodem KKS</w:t>
      </w:r>
      <w:r w:rsidR="002945C9">
        <w:t xml:space="preserve"> </w:t>
      </w:r>
      <w:r w:rsidRPr="008B3F29">
        <w:t>i będą identyfikowane na obiekcie oraz w dokumentacji (w tym w dokumentacji wykonawczej) na podstawie swoich unikalnych oznaczeń KKS.</w:t>
      </w:r>
    </w:p>
    <w:p w14:paraId="3BE8FE01" w14:textId="175639AB" w:rsidR="00A2404F" w:rsidRPr="008B3F29" w:rsidRDefault="00A2404F" w:rsidP="008A106A">
      <w:pPr>
        <w:pStyle w:val="Nagwek3"/>
        <w:rPr>
          <w:rFonts w:eastAsia="Calibri"/>
          <w:lang w:eastAsia="ar-SA"/>
        </w:rPr>
      </w:pPr>
      <w:r w:rsidRPr="008B3F29">
        <w:t xml:space="preserve">Wszystkie urządzenia muszą zostać wyposażone w trwale przymocowane, grawerowane plakietki z numerem KKS i nazwą </w:t>
      </w:r>
      <w:r w:rsidRPr="008B3F29">
        <w:rPr>
          <w:rFonts w:eastAsia="Calibri"/>
          <w:color w:val="000000"/>
        </w:rPr>
        <w:t xml:space="preserve">(grawerowane, czarny napis na białym tle) trwale przymocowane zawierająca dane obwodu pomiarowego: </w:t>
      </w:r>
      <w:r w:rsidRPr="008B3F29">
        <w:rPr>
          <w:rFonts w:eastAsia="Calibri"/>
          <w:lang w:eastAsia="ar-SA"/>
        </w:rPr>
        <w:t>(</w:t>
      </w:r>
      <w:r w:rsidRPr="008B3F29">
        <w:rPr>
          <w:rFonts w:eastAsia="Calibri"/>
        </w:rPr>
        <w:t>opis, numer projektowy punktu pomiarowego, numer KKS</w:t>
      </w:r>
      <w:r w:rsidR="00D54331">
        <w:rPr>
          <w:rFonts w:eastAsia="Calibri"/>
        </w:rPr>
        <w:t xml:space="preserve"> </w:t>
      </w:r>
      <w:r w:rsidRPr="008B3F29">
        <w:rPr>
          <w:rFonts w:eastAsia="Calibri"/>
          <w:lang w:eastAsia="ar-SA"/>
        </w:rPr>
        <w:t>oraz dopuszczalne wartości min – max jeśli są wymagane</w:t>
      </w:r>
    </w:p>
    <w:p w14:paraId="74654EE4" w14:textId="421CFD55" w:rsidR="00A2404F" w:rsidRPr="008B3F29" w:rsidRDefault="00A2404F" w:rsidP="008A106A">
      <w:pPr>
        <w:pStyle w:val="Nagwek3"/>
        <w:numPr>
          <w:ilvl w:val="0"/>
          <w:numId w:val="0"/>
        </w:numPr>
        <w:ind w:left="720"/>
      </w:pPr>
      <w:r w:rsidRPr="008B3F29">
        <w:rPr>
          <w:rFonts w:eastAsia="Calibri"/>
          <w:lang w:eastAsia="ar-SA"/>
        </w:rPr>
        <w:t xml:space="preserve">Szczegółowe wymagania odnośnie oznaczeń określone zostały w </w:t>
      </w:r>
      <w:r w:rsidRPr="008B3F29">
        <w:t xml:space="preserve">POZ 110023/B STANDARD </w:t>
      </w:r>
      <w:r w:rsidR="007A6396">
        <w:t>TECHNICZNY W </w:t>
      </w:r>
      <w:r w:rsidRPr="008B3F29">
        <w:t xml:space="preserve">ZAKRESIE SYSTEMU ZNAKOWANIA ELEMENTÓW INSTALACJI NA OBIEKTACH W GRUPIE PGE EC, który jest dostępny pod adresem: </w:t>
      </w:r>
    </w:p>
    <w:p w14:paraId="6D907B8F" w14:textId="71747B75" w:rsidR="00A2404F" w:rsidRPr="008B3F29" w:rsidRDefault="003E26C3" w:rsidP="008A106A">
      <w:pPr>
        <w:pStyle w:val="Nagwek3"/>
        <w:numPr>
          <w:ilvl w:val="0"/>
          <w:numId w:val="0"/>
        </w:numPr>
        <w:ind w:left="720"/>
        <w:rPr>
          <w:rFonts w:eastAsia="Calibri"/>
        </w:rPr>
      </w:pPr>
      <w:hyperlink r:id="rId29" w:history="1">
        <w:r w:rsidR="00A2404F" w:rsidRPr="008B3F29">
          <w:rPr>
            <w:rStyle w:val="Hipercze"/>
            <w:i/>
          </w:rPr>
          <w:t>https://swpp2.gkpge.pl/servlet/HomeServlet?MP_action=publicFilesList&amp;folder=00090008&amp;MP_module=main</w:t>
        </w:r>
      </w:hyperlink>
      <w:r w:rsidR="00A2404F" w:rsidRPr="008B3F29">
        <w:rPr>
          <w:rFonts w:eastAsia="Calibri"/>
        </w:rPr>
        <w:t xml:space="preserve">. </w:t>
      </w:r>
    </w:p>
    <w:p w14:paraId="2D397E97" w14:textId="5B10C6F0" w:rsidR="00A2404F" w:rsidRPr="008B3F29" w:rsidRDefault="00A2404F" w:rsidP="008A106A">
      <w:pPr>
        <w:pStyle w:val="Nagwek3"/>
      </w:pPr>
      <w:r w:rsidRPr="008B3F29">
        <w:t>Wszystkie urządzenia (lub ich elementy) muszą posiadać znak CE i świadectwa zgodności z właściwymi wymaganiami (MID, MD, PED, ATEX, EMC, normami, wymaganiami UDT, itp.).</w:t>
      </w:r>
    </w:p>
    <w:p w14:paraId="2F70B3EF" w14:textId="77777777" w:rsidR="00A2404F" w:rsidRPr="008B3F29" w:rsidRDefault="00A2404F" w:rsidP="008A106A">
      <w:pPr>
        <w:pStyle w:val="Nagwek3"/>
      </w:pPr>
      <w:r w:rsidRPr="008B3F29">
        <w:t>Nie dopuszcza się stosowania urządzeń pomiarowych zawierających źródła izotopowe.</w:t>
      </w:r>
    </w:p>
    <w:p w14:paraId="11B3AEE5" w14:textId="77777777" w:rsidR="00A2404F" w:rsidRPr="008B3F29" w:rsidRDefault="00A2404F" w:rsidP="00CD00F1">
      <w:pPr>
        <w:pStyle w:val="Nagwek2"/>
      </w:pPr>
      <w:bookmarkStart w:id="172" w:name="_Toc11833676"/>
      <w:bookmarkStart w:id="173" w:name="_Toc21963043"/>
      <w:bookmarkStart w:id="174" w:name="_Toc45182702"/>
      <w:bookmarkStart w:id="175" w:name="_Toc45183006"/>
      <w:bookmarkStart w:id="176" w:name="_Toc45199101"/>
      <w:bookmarkStart w:id="177" w:name="_Toc111016373"/>
      <w:bookmarkStart w:id="178" w:name="_Toc117171325"/>
      <w:bookmarkStart w:id="179" w:name="_Toc184205517"/>
      <w:r w:rsidRPr="008B3F29">
        <w:t>Jednostki Miar</w:t>
      </w:r>
      <w:bookmarkEnd w:id="172"/>
      <w:bookmarkEnd w:id="173"/>
      <w:bookmarkEnd w:id="174"/>
      <w:bookmarkEnd w:id="175"/>
      <w:bookmarkEnd w:id="176"/>
      <w:bookmarkEnd w:id="177"/>
      <w:bookmarkEnd w:id="178"/>
      <w:bookmarkEnd w:id="179"/>
    </w:p>
    <w:p w14:paraId="35493D37" w14:textId="77777777" w:rsidR="00A2404F" w:rsidRPr="008B3F29" w:rsidRDefault="00A2404F" w:rsidP="008A106A">
      <w:pPr>
        <w:pStyle w:val="Nagwek3"/>
      </w:pPr>
      <w:r w:rsidRPr="008B3F29">
        <w:t>Wymagana jest pełna unifikacja jednostek miar. W przypadkach nieokreślonych poniżej wykorzystywane będą jednoski miar zgodne z układem SI. Podstawowymi jednostkami miar używanymi podczas realizacji Umowy będą:</w:t>
      </w:r>
    </w:p>
    <w:p w14:paraId="55BE3F65" w14:textId="04CAA49C" w:rsidR="00A2404F" w:rsidRPr="00886956" w:rsidRDefault="00A2404F" w:rsidP="00FB41A5">
      <w:pPr>
        <w:pStyle w:val="Legenda"/>
        <w:rPr>
          <w:rStyle w:val="Odwoanieintensywne"/>
          <w:sz w:val="18"/>
        </w:rPr>
      </w:pPr>
      <w:bookmarkStart w:id="180" w:name="_Toc128566654"/>
      <w:bookmarkStart w:id="181" w:name="_Toc153263977"/>
      <w:r w:rsidRPr="00886956">
        <w:rPr>
          <w:rStyle w:val="Odwoanieintensywne"/>
          <w:sz w:val="18"/>
        </w:rPr>
        <w:t xml:space="preserve">Tabela </w:t>
      </w:r>
      <w:r w:rsidR="008311FF" w:rsidRPr="00886956">
        <w:rPr>
          <w:rStyle w:val="Odwoanieintensywne"/>
          <w:sz w:val="18"/>
        </w:rPr>
        <w:fldChar w:fldCharType="begin"/>
      </w:r>
      <w:r w:rsidR="008311FF" w:rsidRPr="00886956">
        <w:rPr>
          <w:rStyle w:val="Odwoanieintensywne"/>
          <w:sz w:val="18"/>
        </w:rPr>
        <w:instrText xml:space="preserve"> SEQ Tabela \* ARABIC </w:instrText>
      </w:r>
      <w:r w:rsidR="008311FF" w:rsidRPr="00886956">
        <w:rPr>
          <w:rStyle w:val="Odwoanieintensywne"/>
          <w:sz w:val="18"/>
        </w:rPr>
        <w:fldChar w:fldCharType="separate"/>
      </w:r>
      <w:r w:rsidR="00245AAC" w:rsidRPr="00886956">
        <w:rPr>
          <w:rStyle w:val="Odwoanieintensywne"/>
          <w:sz w:val="18"/>
        </w:rPr>
        <w:t>1</w:t>
      </w:r>
      <w:r w:rsidR="008311FF" w:rsidRPr="00886956">
        <w:rPr>
          <w:rStyle w:val="Odwoanieintensywne"/>
          <w:sz w:val="18"/>
        </w:rPr>
        <w:fldChar w:fldCharType="end"/>
      </w:r>
      <w:r w:rsidRPr="00886956">
        <w:rPr>
          <w:rStyle w:val="Odwoanieintensywne"/>
          <w:sz w:val="18"/>
        </w:rPr>
        <w:t xml:space="preserve"> - podstawowe jednostki miar</w:t>
      </w:r>
      <w:bookmarkEnd w:id="180"/>
      <w:bookmarkEnd w:id="181"/>
    </w:p>
    <w:tbl>
      <w:tblPr>
        <w:tblStyle w:val="ZnakZnakZnakZnakZnak1"/>
        <w:tblW w:w="0" w:type="auto"/>
        <w:jc w:val="center"/>
        <w:tblLook w:val="04A0" w:firstRow="1" w:lastRow="0" w:firstColumn="1" w:lastColumn="0" w:noHBand="0" w:noVBand="1"/>
      </w:tblPr>
      <w:tblGrid>
        <w:gridCol w:w="2306"/>
        <w:gridCol w:w="1220"/>
      </w:tblGrid>
      <w:tr w:rsidR="00A2404F" w:rsidRPr="008B3F29" w14:paraId="2BF49C00" w14:textId="77777777" w:rsidTr="00150AC4">
        <w:trPr>
          <w:jc w:val="center"/>
        </w:trPr>
        <w:tc>
          <w:tcPr>
            <w:tcW w:w="2306" w:type="dxa"/>
          </w:tcPr>
          <w:p w14:paraId="7E92EC6A" w14:textId="77777777" w:rsidR="00A2404F" w:rsidRPr="004546E6" w:rsidRDefault="00A2404F" w:rsidP="00150AC4">
            <w:pPr>
              <w:tabs>
                <w:tab w:val="left" w:pos="851"/>
                <w:tab w:val="left" w:pos="993"/>
                <w:tab w:val="left" w:pos="1843"/>
              </w:tabs>
              <w:spacing w:after="0"/>
              <w:jc w:val="left"/>
              <w:rPr>
                <w:rFonts w:asciiTheme="minorHAnsi" w:eastAsia="Times New Roman" w:hAnsiTheme="minorHAnsi" w:cstheme="minorHAnsi"/>
                <w:noProof/>
                <w:sz w:val="18"/>
                <w:lang w:eastAsia="pl-PL"/>
              </w:rPr>
            </w:pPr>
            <w:r w:rsidRPr="004546E6">
              <w:rPr>
                <w:rFonts w:asciiTheme="minorHAnsi" w:eastAsia="Times New Roman" w:hAnsiTheme="minorHAnsi" w:cstheme="minorHAnsi"/>
                <w:noProof/>
                <w:sz w:val="18"/>
                <w:lang w:eastAsia="pl-PL"/>
              </w:rPr>
              <w:t>Ciśnienie</w:t>
            </w:r>
          </w:p>
        </w:tc>
        <w:tc>
          <w:tcPr>
            <w:tcW w:w="1220" w:type="dxa"/>
          </w:tcPr>
          <w:p w14:paraId="65849FD5" w14:textId="2F453111" w:rsidR="00A2404F" w:rsidRPr="004546E6" w:rsidRDefault="004C7E02" w:rsidP="00150AC4">
            <w:pPr>
              <w:tabs>
                <w:tab w:val="left" w:pos="851"/>
                <w:tab w:val="left" w:pos="993"/>
                <w:tab w:val="left" w:pos="1843"/>
              </w:tabs>
              <w:spacing w:after="0"/>
              <w:jc w:val="left"/>
              <w:rPr>
                <w:rFonts w:asciiTheme="minorHAnsi" w:eastAsia="Times New Roman" w:hAnsiTheme="minorHAnsi" w:cstheme="minorHAnsi"/>
                <w:noProof/>
                <w:sz w:val="18"/>
                <w:lang w:eastAsia="pl-PL"/>
              </w:rPr>
            </w:pPr>
            <w:r>
              <w:rPr>
                <w:rFonts w:asciiTheme="minorHAnsi" w:eastAsia="Times New Roman" w:hAnsiTheme="minorHAnsi" w:cstheme="minorHAnsi"/>
                <w:noProof/>
                <w:sz w:val="18"/>
                <w:lang w:eastAsia="pl-PL"/>
              </w:rPr>
              <w:t>b</w:t>
            </w:r>
            <w:r w:rsidR="00A2404F" w:rsidRPr="004546E6">
              <w:rPr>
                <w:rFonts w:asciiTheme="minorHAnsi" w:eastAsia="Times New Roman" w:hAnsiTheme="minorHAnsi" w:cstheme="minorHAnsi"/>
                <w:noProof/>
                <w:sz w:val="18"/>
                <w:lang w:eastAsia="pl-PL"/>
              </w:rPr>
              <w:t>ar</w:t>
            </w:r>
            <w:r w:rsidR="00A42F18">
              <w:rPr>
                <w:rFonts w:asciiTheme="minorHAnsi" w:eastAsia="Times New Roman" w:hAnsiTheme="minorHAnsi" w:cstheme="minorHAnsi"/>
                <w:noProof/>
                <w:sz w:val="18"/>
                <w:lang w:eastAsia="pl-PL"/>
              </w:rPr>
              <w:t>,</w:t>
            </w:r>
            <w:r w:rsidR="00A2404F" w:rsidRPr="004546E6">
              <w:rPr>
                <w:rFonts w:asciiTheme="minorHAnsi" w:eastAsia="Times New Roman" w:hAnsiTheme="minorHAnsi" w:cstheme="minorHAnsi"/>
                <w:noProof/>
                <w:sz w:val="18"/>
                <w:lang w:eastAsia="pl-PL"/>
              </w:rPr>
              <w:t xml:space="preserve"> MPa</w:t>
            </w:r>
          </w:p>
        </w:tc>
      </w:tr>
      <w:tr w:rsidR="00A2404F" w:rsidRPr="008B3F29" w14:paraId="093A5A3A" w14:textId="77777777" w:rsidTr="00150AC4">
        <w:trPr>
          <w:jc w:val="center"/>
        </w:trPr>
        <w:tc>
          <w:tcPr>
            <w:tcW w:w="2306" w:type="dxa"/>
          </w:tcPr>
          <w:p w14:paraId="62117BDF" w14:textId="77777777" w:rsidR="00A2404F" w:rsidRPr="004546E6" w:rsidRDefault="00A2404F" w:rsidP="00150AC4">
            <w:pPr>
              <w:tabs>
                <w:tab w:val="left" w:pos="851"/>
                <w:tab w:val="left" w:pos="993"/>
                <w:tab w:val="left" w:pos="1843"/>
              </w:tabs>
              <w:spacing w:after="0"/>
              <w:jc w:val="left"/>
              <w:rPr>
                <w:rFonts w:asciiTheme="minorHAnsi" w:eastAsia="Times New Roman" w:hAnsiTheme="minorHAnsi" w:cstheme="minorHAnsi"/>
                <w:noProof/>
                <w:sz w:val="18"/>
                <w:lang w:eastAsia="pl-PL"/>
              </w:rPr>
            </w:pPr>
            <w:r w:rsidRPr="004546E6">
              <w:rPr>
                <w:rFonts w:asciiTheme="minorHAnsi" w:eastAsia="Times New Roman" w:hAnsiTheme="minorHAnsi" w:cstheme="minorHAnsi"/>
                <w:noProof/>
                <w:sz w:val="18"/>
                <w:lang w:eastAsia="pl-PL"/>
              </w:rPr>
              <w:t>Temperatura</w:t>
            </w:r>
          </w:p>
        </w:tc>
        <w:tc>
          <w:tcPr>
            <w:tcW w:w="1220" w:type="dxa"/>
          </w:tcPr>
          <w:p w14:paraId="53CA0BFA" w14:textId="77777777" w:rsidR="00A2404F" w:rsidRPr="004546E6" w:rsidRDefault="00A2404F" w:rsidP="00150AC4">
            <w:pPr>
              <w:tabs>
                <w:tab w:val="left" w:pos="851"/>
                <w:tab w:val="left" w:pos="993"/>
                <w:tab w:val="left" w:pos="1843"/>
              </w:tabs>
              <w:spacing w:after="0"/>
              <w:jc w:val="left"/>
              <w:rPr>
                <w:rFonts w:asciiTheme="minorHAnsi" w:eastAsia="Times New Roman" w:hAnsiTheme="minorHAnsi" w:cstheme="minorHAnsi"/>
                <w:noProof/>
                <w:sz w:val="18"/>
                <w:lang w:eastAsia="pl-PL"/>
              </w:rPr>
            </w:pPr>
            <w:r w:rsidRPr="004546E6">
              <w:rPr>
                <w:rFonts w:asciiTheme="minorHAnsi" w:eastAsia="Times New Roman" w:hAnsiTheme="minorHAnsi" w:cstheme="minorHAnsi"/>
                <w:noProof/>
                <w:sz w:val="18"/>
                <w:vertAlign w:val="superscript"/>
                <w:lang w:eastAsia="pl-PL"/>
              </w:rPr>
              <w:t>0</w:t>
            </w:r>
            <w:r w:rsidRPr="004546E6">
              <w:rPr>
                <w:rFonts w:asciiTheme="minorHAnsi" w:eastAsia="Times New Roman" w:hAnsiTheme="minorHAnsi" w:cstheme="minorHAnsi"/>
                <w:noProof/>
                <w:sz w:val="18"/>
                <w:lang w:eastAsia="pl-PL"/>
              </w:rPr>
              <w:t>C</w:t>
            </w:r>
          </w:p>
        </w:tc>
      </w:tr>
      <w:tr w:rsidR="00A2404F" w:rsidRPr="008B3F29" w14:paraId="77DFFE7D" w14:textId="77777777" w:rsidTr="00150AC4">
        <w:trPr>
          <w:jc w:val="center"/>
        </w:trPr>
        <w:tc>
          <w:tcPr>
            <w:tcW w:w="2306" w:type="dxa"/>
          </w:tcPr>
          <w:p w14:paraId="1EA425D5" w14:textId="77777777" w:rsidR="00A2404F" w:rsidRPr="004546E6" w:rsidRDefault="00A2404F" w:rsidP="00150AC4">
            <w:pPr>
              <w:tabs>
                <w:tab w:val="left" w:pos="851"/>
                <w:tab w:val="left" w:pos="993"/>
                <w:tab w:val="left" w:pos="1843"/>
              </w:tabs>
              <w:spacing w:after="0"/>
              <w:jc w:val="left"/>
              <w:rPr>
                <w:rFonts w:asciiTheme="minorHAnsi" w:eastAsia="Times New Roman" w:hAnsiTheme="minorHAnsi" w:cstheme="minorHAnsi"/>
                <w:noProof/>
                <w:sz w:val="18"/>
                <w:lang w:eastAsia="pl-PL"/>
              </w:rPr>
            </w:pPr>
            <w:r w:rsidRPr="004546E6">
              <w:rPr>
                <w:rFonts w:asciiTheme="minorHAnsi" w:eastAsia="Times New Roman" w:hAnsiTheme="minorHAnsi" w:cstheme="minorHAnsi"/>
                <w:noProof/>
                <w:sz w:val="18"/>
                <w:lang w:eastAsia="pl-PL"/>
              </w:rPr>
              <w:t>Przepływ (ciecz)</w:t>
            </w:r>
          </w:p>
        </w:tc>
        <w:tc>
          <w:tcPr>
            <w:tcW w:w="1220" w:type="dxa"/>
          </w:tcPr>
          <w:p w14:paraId="1A4C3027" w14:textId="77777777" w:rsidR="00A2404F" w:rsidRPr="004546E6" w:rsidRDefault="00A2404F" w:rsidP="00150AC4">
            <w:pPr>
              <w:tabs>
                <w:tab w:val="left" w:pos="851"/>
                <w:tab w:val="left" w:pos="993"/>
                <w:tab w:val="left" w:pos="1843"/>
              </w:tabs>
              <w:spacing w:after="0"/>
              <w:jc w:val="left"/>
              <w:rPr>
                <w:rFonts w:asciiTheme="minorHAnsi" w:eastAsia="Times New Roman" w:hAnsiTheme="minorHAnsi" w:cstheme="minorHAnsi"/>
                <w:noProof/>
                <w:sz w:val="18"/>
                <w:lang w:eastAsia="pl-PL"/>
              </w:rPr>
            </w:pPr>
            <w:r w:rsidRPr="004546E6">
              <w:rPr>
                <w:rFonts w:asciiTheme="minorHAnsi" w:eastAsia="Times New Roman" w:hAnsiTheme="minorHAnsi" w:cstheme="minorHAnsi"/>
                <w:noProof/>
                <w:sz w:val="18"/>
                <w:lang w:eastAsia="pl-PL"/>
              </w:rPr>
              <w:t>m</w:t>
            </w:r>
            <w:r w:rsidRPr="004546E6">
              <w:rPr>
                <w:rFonts w:asciiTheme="minorHAnsi" w:eastAsia="Times New Roman" w:hAnsiTheme="minorHAnsi" w:cstheme="minorHAnsi"/>
                <w:noProof/>
                <w:sz w:val="18"/>
                <w:vertAlign w:val="superscript"/>
                <w:lang w:eastAsia="pl-PL"/>
              </w:rPr>
              <w:t>3</w:t>
            </w:r>
            <w:r w:rsidRPr="004546E6">
              <w:rPr>
                <w:rFonts w:asciiTheme="minorHAnsi" w:eastAsia="Times New Roman" w:hAnsiTheme="minorHAnsi" w:cstheme="minorHAnsi"/>
                <w:noProof/>
                <w:sz w:val="18"/>
                <w:lang w:eastAsia="pl-PL"/>
              </w:rPr>
              <w:t>/h</w:t>
            </w:r>
          </w:p>
        </w:tc>
      </w:tr>
      <w:tr w:rsidR="00A2404F" w:rsidRPr="008B3F29" w14:paraId="5AF6313A" w14:textId="77777777" w:rsidTr="00150AC4">
        <w:trPr>
          <w:trHeight w:val="64"/>
          <w:jc w:val="center"/>
        </w:trPr>
        <w:tc>
          <w:tcPr>
            <w:tcW w:w="2306" w:type="dxa"/>
          </w:tcPr>
          <w:p w14:paraId="57701B6D" w14:textId="77777777" w:rsidR="00A2404F" w:rsidRPr="004546E6" w:rsidRDefault="00A2404F" w:rsidP="00150AC4">
            <w:pPr>
              <w:tabs>
                <w:tab w:val="left" w:pos="851"/>
                <w:tab w:val="left" w:pos="993"/>
                <w:tab w:val="left" w:pos="1843"/>
              </w:tabs>
              <w:spacing w:after="0"/>
              <w:jc w:val="left"/>
              <w:rPr>
                <w:rFonts w:asciiTheme="minorHAnsi" w:eastAsia="Times New Roman" w:hAnsiTheme="minorHAnsi" w:cstheme="minorHAnsi"/>
                <w:noProof/>
                <w:sz w:val="18"/>
                <w:lang w:eastAsia="pl-PL"/>
              </w:rPr>
            </w:pPr>
            <w:r w:rsidRPr="004546E6">
              <w:rPr>
                <w:rFonts w:asciiTheme="minorHAnsi" w:eastAsia="Times New Roman" w:hAnsiTheme="minorHAnsi" w:cstheme="minorHAnsi"/>
                <w:noProof/>
                <w:sz w:val="18"/>
                <w:lang w:eastAsia="pl-PL"/>
              </w:rPr>
              <w:t>Przepływ (gaz ziemny)</w:t>
            </w:r>
          </w:p>
        </w:tc>
        <w:tc>
          <w:tcPr>
            <w:tcW w:w="1220" w:type="dxa"/>
          </w:tcPr>
          <w:p w14:paraId="02D90735" w14:textId="676C0DFF" w:rsidR="00A2404F" w:rsidRPr="004546E6" w:rsidRDefault="00A2404F" w:rsidP="00150AC4">
            <w:pPr>
              <w:tabs>
                <w:tab w:val="left" w:pos="851"/>
                <w:tab w:val="left" w:pos="993"/>
                <w:tab w:val="left" w:pos="1843"/>
              </w:tabs>
              <w:spacing w:after="0"/>
              <w:jc w:val="left"/>
              <w:rPr>
                <w:rFonts w:asciiTheme="minorHAnsi" w:eastAsia="Times New Roman" w:hAnsiTheme="minorHAnsi" w:cstheme="minorHAnsi"/>
                <w:noProof/>
                <w:sz w:val="18"/>
                <w:lang w:eastAsia="pl-PL"/>
              </w:rPr>
            </w:pPr>
            <w:r w:rsidRPr="004546E6">
              <w:rPr>
                <w:rFonts w:asciiTheme="minorHAnsi" w:eastAsia="Times New Roman" w:hAnsiTheme="minorHAnsi" w:cstheme="minorHAnsi"/>
                <w:noProof/>
                <w:sz w:val="18"/>
                <w:lang w:eastAsia="pl-PL"/>
              </w:rPr>
              <w:t>m</w:t>
            </w:r>
            <w:r w:rsidRPr="004546E6">
              <w:rPr>
                <w:rFonts w:asciiTheme="minorHAnsi" w:eastAsia="Times New Roman" w:hAnsiTheme="minorHAnsi" w:cstheme="minorHAnsi"/>
                <w:noProof/>
                <w:sz w:val="18"/>
                <w:vertAlign w:val="superscript"/>
                <w:lang w:eastAsia="pl-PL"/>
              </w:rPr>
              <w:t>3</w:t>
            </w:r>
            <w:r w:rsidRPr="004546E6">
              <w:rPr>
                <w:rFonts w:asciiTheme="minorHAnsi" w:eastAsia="Times New Roman" w:hAnsiTheme="minorHAnsi" w:cstheme="minorHAnsi"/>
                <w:noProof/>
                <w:sz w:val="18"/>
                <w:lang w:eastAsia="pl-PL"/>
              </w:rPr>
              <w:t>/h</w:t>
            </w:r>
          </w:p>
        </w:tc>
      </w:tr>
      <w:tr w:rsidR="00A2404F" w:rsidRPr="008B3F29" w14:paraId="52CFFE9B" w14:textId="77777777" w:rsidTr="00150AC4">
        <w:trPr>
          <w:jc w:val="center"/>
        </w:trPr>
        <w:tc>
          <w:tcPr>
            <w:tcW w:w="2306" w:type="dxa"/>
          </w:tcPr>
          <w:p w14:paraId="31CB6806" w14:textId="77777777" w:rsidR="00A2404F" w:rsidRPr="004546E6" w:rsidRDefault="00A2404F" w:rsidP="00150AC4">
            <w:pPr>
              <w:tabs>
                <w:tab w:val="left" w:pos="851"/>
                <w:tab w:val="left" w:pos="993"/>
                <w:tab w:val="left" w:pos="1843"/>
              </w:tabs>
              <w:spacing w:after="0"/>
              <w:jc w:val="left"/>
              <w:rPr>
                <w:rFonts w:asciiTheme="minorHAnsi" w:eastAsia="Times New Roman" w:hAnsiTheme="minorHAnsi" w:cstheme="minorHAnsi"/>
                <w:noProof/>
                <w:sz w:val="18"/>
                <w:lang w:eastAsia="pl-PL"/>
              </w:rPr>
            </w:pPr>
            <w:r w:rsidRPr="004546E6">
              <w:rPr>
                <w:rFonts w:asciiTheme="minorHAnsi" w:eastAsia="Times New Roman" w:hAnsiTheme="minorHAnsi" w:cstheme="minorHAnsi"/>
                <w:noProof/>
                <w:sz w:val="18"/>
                <w:lang w:eastAsia="pl-PL"/>
              </w:rPr>
              <w:t>Poziom</w:t>
            </w:r>
          </w:p>
        </w:tc>
        <w:tc>
          <w:tcPr>
            <w:tcW w:w="1220" w:type="dxa"/>
          </w:tcPr>
          <w:p w14:paraId="63627283" w14:textId="77777777" w:rsidR="00A2404F" w:rsidRPr="004546E6" w:rsidRDefault="00A2404F" w:rsidP="00150AC4">
            <w:pPr>
              <w:tabs>
                <w:tab w:val="left" w:pos="851"/>
                <w:tab w:val="left" w:pos="993"/>
                <w:tab w:val="left" w:pos="1843"/>
              </w:tabs>
              <w:spacing w:after="0"/>
              <w:jc w:val="left"/>
              <w:rPr>
                <w:rFonts w:asciiTheme="minorHAnsi" w:eastAsia="Times New Roman" w:hAnsiTheme="minorHAnsi" w:cstheme="minorHAnsi"/>
                <w:noProof/>
                <w:sz w:val="18"/>
                <w:lang w:eastAsia="pl-PL"/>
              </w:rPr>
            </w:pPr>
            <w:r w:rsidRPr="004546E6">
              <w:rPr>
                <w:rFonts w:asciiTheme="minorHAnsi" w:eastAsia="Times New Roman" w:hAnsiTheme="minorHAnsi" w:cstheme="minorHAnsi"/>
                <w:noProof/>
                <w:sz w:val="18"/>
                <w:lang w:eastAsia="pl-PL"/>
              </w:rPr>
              <w:t>%, m, mm</w:t>
            </w:r>
          </w:p>
        </w:tc>
      </w:tr>
      <w:tr w:rsidR="00A2404F" w:rsidRPr="008B3F29" w14:paraId="754DEAE0" w14:textId="77777777" w:rsidTr="00150AC4">
        <w:trPr>
          <w:jc w:val="center"/>
        </w:trPr>
        <w:tc>
          <w:tcPr>
            <w:tcW w:w="2306" w:type="dxa"/>
          </w:tcPr>
          <w:p w14:paraId="1067532F" w14:textId="77777777" w:rsidR="00A2404F" w:rsidRPr="004546E6" w:rsidRDefault="00A2404F" w:rsidP="00150AC4">
            <w:pPr>
              <w:tabs>
                <w:tab w:val="left" w:pos="851"/>
                <w:tab w:val="left" w:pos="993"/>
                <w:tab w:val="left" w:pos="1843"/>
              </w:tabs>
              <w:spacing w:after="0"/>
              <w:jc w:val="left"/>
              <w:rPr>
                <w:rFonts w:asciiTheme="minorHAnsi" w:eastAsia="Times New Roman" w:hAnsiTheme="minorHAnsi" w:cstheme="minorHAnsi"/>
                <w:noProof/>
                <w:sz w:val="18"/>
                <w:lang w:eastAsia="pl-PL"/>
              </w:rPr>
            </w:pPr>
            <w:r w:rsidRPr="004546E6">
              <w:rPr>
                <w:rFonts w:asciiTheme="minorHAnsi" w:eastAsia="Times New Roman" w:hAnsiTheme="minorHAnsi" w:cstheme="minorHAnsi"/>
                <w:noProof/>
                <w:sz w:val="18"/>
                <w:lang w:eastAsia="pl-PL"/>
              </w:rPr>
              <w:t>Różnica ciśnień</w:t>
            </w:r>
          </w:p>
        </w:tc>
        <w:tc>
          <w:tcPr>
            <w:tcW w:w="1220" w:type="dxa"/>
          </w:tcPr>
          <w:p w14:paraId="66EEE180" w14:textId="1C2FA5FE" w:rsidR="00A2404F" w:rsidRPr="004546E6" w:rsidRDefault="002274E8" w:rsidP="00150AC4">
            <w:pPr>
              <w:tabs>
                <w:tab w:val="left" w:pos="851"/>
                <w:tab w:val="left" w:pos="993"/>
                <w:tab w:val="left" w:pos="1843"/>
              </w:tabs>
              <w:spacing w:after="0"/>
              <w:jc w:val="left"/>
              <w:rPr>
                <w:rFonts w:asciiTheme="minorHAnsi" w:eastAsia="Times New Roman" w:hAnsiTheme="minorHAnsi" w:cstheme="minorHAnsi"/>
                <w:noProof/>
                <w:sz w:val="18"/>
                <w:lang w:eastAsia="pl-PL"/>
              </w:rPr>
            </w:pPr>
            <w:r>
              <w:rPr>
                <w:rFonts w:asciiTheme="minorHAnsi" w:eastAsia="Times New Roman" w:hAnsiTheme="minorHAnsi" w:cstheme="minorHAnsi"/>
                <w:noProof/>
                <w:sz w:val="18"/>
                <w:lang w:eastAsia="pl-PL"/>
              </w:rPr>
              <w:t>m</w:t>
            </w:r>
            <w:r w:rsidR="00A2404F" w:rsidRPr="004546E6">
              <w:rPr>
                <w:rFonts w:asciiTheme="minorHAnsi" w:eastAsia="Times New Roman" w:hAnsiTheme="minorHAnsi" w:cstheme="minorHAnsi"/>
                <w:noProof/>
                <w:sz w:val="18"/>
                <w:lang w:eastAsia="pl-PL"/>
              </w:rPr>
              <w:t>bar</w:t>
            </w:r>
            <w:r>
              <w:rPr>
                <w:rFonts w:asciiTheme="minorHAnsi" w:eastAsia="Times New Roman" w:hAnsiTheme="minorHAnsi" w:cstheme="minorHAnsi"/>
                <w:noProof/>
                <w:sz w:val="18"/>
                <w:lang w:eastAsia="pl-PL"/>
              </w:rPr>
              <w:t>, bar, Pa</w:t>
            </w:r>
          </w:p>
        </w:tc>
      </w:tr>
    </w:tbl>
    <w:p w14:paraId="194BF47B" w14:textId="319C90C0" w:rsidR="00A2404F" w:rsidRDefault="00A2404F" w:rsidP="00DA3028">
      <w:pPr>
        <w:keepNext/>
        <w:spacing w:after="200" w:line="276" w:lineRule="auto"/>
        <w:contextualSpacing w:val="0"/>
        <w:jc w:val="left"/>
        <w:rPr>
          <w:rFonts w:asciiTheme="minorHAnsi" w:eastAsia="SimSun" w:hAnsiTheme="minorHAnsi" w:cstheme="minorHAnsi"/>
          <w:b/>
          <w:bCs/>
          <w:noProof/>
          <w:sz w:val="32"/>
          <w:szCs w:val="36"/>
          <w:lang w:bidi="pl-PL"/>
          <w14:scene3d>
            <w14:camera w14:prst="orthographicFront"/>
            <w14:lightRig w14:rig="threePt" w14:dir="t">
              <w14:rot w14:lat="0" w14:lon="0" w14:rev="0"/>
            </w14:lightRig>
          </w14:scene3d>
        </w:rPr>
      </w:pPr>
    </w:p>
    <w:p w14:paraId="52D66BCA" w14:textId="778DFE00" w:rsidR="00E12ECD" w:rsidRPr="00605337" w:rsidRDefault="00E12ECD" w:rsidP="00A5111E">
      <w:pPr>
        <w:pStyle w:val="Nagwek1"/>
      </w:pPr>
      <w:bookmarkStart w:id="182" w:name="_Toc117171326"/>
      <w:bookmarkStart w:id="183" w:name="_Toc129250221"/>
      <w:bookmarkStart w:id="184" w:name="_Toc184205518"/>
      <w:r w:rsidRPr="00605337">
        <w:t>Wymagania w zakresie układów pomiarowych temperatury</w:t>
      </w:r>
      <w:bookmarkEnd w:id="182"/>
      <w:bookmarkEnd w:id="183"/>
      <w:bookmarkEnd w:id="184"/>
    </w:p>
    <w:p w14:paraId="06F1F5FC" w14:textId="77777777" w:rsidR="00E12ECD" w:rsidRPr="008B3F29" w:rsidRDefault="00E12ECD" w:rsidP="00CD00F1">
      <w:pPr>
        <w:pStyle w:val="Nagwek2"/>
      </w:pPr>
      <w:bookmarkStart w:id="185" w:name="_Toc111016414"/>
      <w:bookmarkStart w:id="186" w:name="_Toc117171327"/>
      <w:bookmarkStart w:id="187" w:name="_Toc184205519"/>
      <w:r w:rsidRPr="008B3F29">
        <w:t>Rodzaje aparatury do pomiaru temperatury</w:t>
      </w:r>
      <w:bookmarkEnd w:id="185"/>
      <w:bookmarkEnd w:id="186"/>
      <w:bookmarkEnd w:id="187"/>
    </w:p>
    <w:p w14:paraId="59CABCA7" w14:textId="77777777" w:rsidR="00E12ECD" w:rsidRPr="008B3F29" w:rsidRDefault="00E12ECD" w:rsidP="008A106A">
      <w:pPr>
        <w:pStyle w:val="Nagwek3"/>
      </w:pPr>
      <w:r w:rsidRPr="008B3F29">
        <w:t>Pod względem zasady działania aparaturę do pomiaru temperatury możemy podzielić na:</w:t>
      </w:r>
    </w:p>
    <w:p w14:paraId="51B44469" w14:textId="33F04D09" w:rsidR="00E12ECD" w:rsidRPr="008B3F29" w:rsidRDefault="00E12ECD" w:rsidP="007F739F">
      <w:pPr>
        <w:pStyle w:val="Nagwek4"/>
      </w:pPr>
      <w:r w:rsidRPr="008B3F29">
        <w:t>Stykowe nieelektryczne, które stosowane są jako pomiary lokalne.</w:t>
      </w:r>
    </w:p>
    <w:p w14:paraId="14B59AD3" w14:textId="0B0384F0" w:rsidR="00E12ECD" w:rsidRPr="008B3F29" w:rsidRDefault="00E12ECD" w:rsidP="00270F7F">
      <w:pPr>
        <w:pStyle w:val="POZIOM5"/>
        <w:numPr>
          <w:ilvl w:val="0"/>
          <w:numId w:val="82"/>
        </w:numPr>
        <w:ind w:left="1134" w:hanging="283"/>
      </w:pPr>
      <w:r w:rsidRPr="008B3F29">
        <w:t>Termometry bimetalowe – są zlecane jako pomiary lokalne.</w:t>
      </w:r>
    </w:p>
    <w:p w14:paraId="1601518B" w14:textId="74141036" w:rsidR="00E12ECD" w:rsidRPr="008B3F29" w:rsidRDefault="00E12ECD" w:rsidP="00270F7F">
      <w:pPr>
        <w:pStyle w:val="POZIOM5"/>
        <w:numPr>
          <w:ilvl w:val="0"/>
          <w:numId w:val="52"/>
        </w:numPr>
        <w:ind w:left="1134" w:hanging="283"/>
      </w:pPr>
      <w:r w:rsidRPr="008B3F29">
        <w:t>Termometry manometryczne –</w:t>
      </w:r>
      <w:r w:rsidR="00E80551">
        <w:t xml:space="preserve"> r</w:t>
      </w:r>
      <w:r w:rsidRPr="008B3F29">
        <w:t>ekomenduje się zastosowanie tego rodzaju termometrów w przypadku pomiarów oddalonych oraz miejscowych powyżej 600°C (poniżej zaleca się stosowanie termometrów bimetalicznych).</w:t>
      </w:r>
    </w:p>
    <w:p w14:paraId="4BA20083" w14:textId="6365EAC3" w:rsidR="00E12ECD" w:rsidRPr="008B3F29" w:rsidRDefault="00E12ECD" w:rsidP="007F739F">
      <w:pPr>
        <w:pStyle w:val="Nagwek4"/>
      </w:pPr>
      <w:r w:rsidRPr="008B3F29">
        <w:t>Stykowe elektryczne, które wykorzystywane głównie są do pomiarów zdalnych.</w:t>
      </w:r>
    </w:p>
    <w:p w14:paraId="20FA7237" w14:textId="271E0160" w:rsidR="00E12ECD" w:rsidRPr="008B3F29" w:rsidRDefault="00E12ECD" w:rsidP="00270F7F">
      <w:pPr>
        <w:pStyle w:val="POZIOM5"/>
        <w:numPr>
          <w:ilvl w:val="0"/>
          <w:numId w:val="83"/>
        </w:numPr>
        <w:ind w:left="1134" w:hanging="283"/>
      </w:pPr>
      <w:r w:rsidRPr="008B3F29">
        <w:t>Czujniki termoelektryczne (termopary)</w:t>
      </w:r>
      <w:r w:rsidR="00FB6764">
        <w:t>.</w:t>
      </w:r>
      <w:r w:rsidRPr="008B3F29">
        <w:t xml:space="preserve"> Czujniki w klasie 1 zaleca się stosować w układach zabezpieczeń, bilansowych i rozliczeniowych oraz tam gdzie jest to technicznie i/lub</w:t>
      </w:r>
      <w:r w:rsidR="00FB6764">
        <w:t xml:space="preserve"> ekonomicznie uzasadnione. W </w:t>
      </w:r>
      <w:r w:rsidRPr="008B3F29">
        <w:t xml:space="preserve">pozostałych przypadkach wystarczające jest zastosowanie czujników w klasie 2. Termopary są </w:t>
      </w:r>
      <w:r w:rsidRPr="008B3F29">
        <w:lastRenderedPageBreak/>
        <w:t>rekomendowane głównie do pomiarów wysokich temperatur, powyżej 300°C, poniżej tej wartości zastosowanie mają głównie czujniki rezystancyjne.</w:t>
      </w:r>
    </w:p>
    <w:p w14:paraId="42FC6C8A" w14:textId="6C3BD5E3" w:rsidR="00E12ECD" w:rsidRPr="008B3F29" w:rsidRDefault="00E12ECD" w:rsidP="00270F7F">
      <w:pPr>
        <w:pStyle w:val="POZIOM5"/>
        <w:numPr>
          <w:ilvl w:val="0"/>
          <w:numId w:val="52"/>
        </w:numPr>
        <w:ind w:left="1134" w:hanging="283"/>
      </w:pPr>
      <w:r w:rsidRPr="008B3F29">
        <w:t>Czujniki rezystancyjne metalowe – Do większości układów pomiarowych za</w:t>
      </w:r>
      <w:r w:rsidR="00DA27FA">
        <w:t>lecane są czujniki Pt100, ale w </w:t>
      </w:r>
      <w:r w:rsidRPr="008B3F29">
        <w:t xml:space="preserve">przypadku stosowania w układach o małej bezwładności, gdzie wymagana jest szybka odpowiedź układu oraz istnieje konieczności uzyskania większej dokładności lub zmniejszenia wpływu rezystancji przewodów łączeniowych, zaleca się stosowanie czujników Pt500 lub Pt1000. </w:t>
      </w:r>
    </w:p>
    <w:p w14:paraId="68DCCBB0" w14:textId="3D55ECD2" w:rsidR="00E12ECD" w:rsidRPr="008B3F29" w:rsidRDefault="00E12ECD" w:rsidP="00270F7F">
      <w:pPr>
        <w:pStyle w:val="POZIOM5"/>
        <w:numPr>
          <w:ilvl w:val="0"/>
          <w:numId w:val="52"/>
        </w:numPr>
        <w:ind w:left="1134" w:hanging="283"/>
      </w:pPr>
      <w:r w:rsidRPr="008B3F29">
        <w:t xml:space="preserve">Czujniki rezystancyjne półprzewodnikowe – inaczej nazywane termistorami. Termistory NTC są wykorzystywane często w urządzeniach chłodniczych, grzewczych, wentylacyjnych i osuszających, motoryzacji oraz do kompensacji temperaturowej w układach elektronicznych natomiast w instalacjach przemysłowych nie są wykorzystywane. </w:t>
      </w:r>
      <w:r>
        <w:t>W</w:t>
      </w:r>
      <w:r w:rsidRPr="008B3F29">
        <w:t xml:space="preserve">ykorzystywane są najczęściej jako zabezpieczenia temperaturowe w siłownikach elektrycznych. </w:t>
      </w:r>
    </w:p>
    <w:p w14:paraId="6186DC59" w14:textId="336ABEDA" w:rsidR="00E12ECD" w:rsidRPr="008B3F29" w:rsidRDefault="003A1638" w:rsidP="00270F7F">
      <w:pPr>
        <w:pStyle w:val="POZIOM5"/>
        <w:numPr>
          <w:ilvl w:val="0"/>
          <w:numId w:val="52"/>
        </w:numPr>
        <w:ind w:left="1134" w:hanging="283"/>
      </w:pPr>
      <w:r>
        <w:t>Najbardziej rozpowszechnione i zalecane są pirometry f</w:t>
      </w:r>
      <w:r w:rsidR="00E12ECD" w:rsidRPr="008B3F29">
        <w:t>otoelektryczne (pasmowe).</w:t>
      </w:r>
    </w:p>
    <w:p w14:paraId="1916210C" w14:textId="7715862C" w:rsidR="00AD028A" w:rsidRPr="00AF195E" w:rsidRDefault="00E12ECD" w:rsidP="008A106A">
      <w:pPr>
        <w:pStyle w:val="Nagwek3"/>
      </w:pPr>
      <w:r w:rsidRPr="008B3F29">
        <w:t>Podział ze względu na zakresy pomiarowe</w:t>
      </w:r>
    </w:p>
    <w:p w14:paraId="3C2D9133" w14:textId="45D86136" w:rsidR="00E12ECD" w:rsidRPr="008B3F29" w:rsidRDefault="00E12ECD" w:rsidP="007F739F">
      <w:pPr>
        <w:pStyle w:val="Nagwek4"/>
      </w:pPr>
      <w:r w:rsidRPr="008B3F29">
        <w:t>Termometry stykowe nieelektryczne:</w:t>
      </w:r>
    </w:p>
    <w:p w14:paraId="3B28223A" w14:textId="5359DFDF" w:rsidR="00E12ECD" w:rsidRPr="008B3F29" w:rsidRDefault="00E12ECD" w:rsidP="00270F7F">
      <w:pPr>
        <w:pStyle w:val="POZIOM5"/>
        <w:numPr>
          <w:ilvl w:val="0"/>
          <w:numId w:val="84"/>
        </w:numPr>
        <w:ind w:left="1134" w:hanging="283"/>
      </w:pPr>
      <w:r w:rsidRPr="008B3F29">
        <w:t>Termometry rozszerzalnościowe szklane – w zależności od zastosowanej cieczy termometrycznej mogą być stosowane w zakresach od -200°C do +750°C. Termometry te nie są zalecane do pomiarów lokal</w:t>
      </w:r>
      <w:r w:rsidR="000D64E3">
        <w:t>nych w </w:t>
      </w:r>
      <w:r w:rsidRPr="008B3F29">
        <w:t>przemysłowych instalacjach technologicznych.</w:t>
      </w:r>
    </w:p>
    <w:p w14:paraId="0DB5D69A" w14:textId="77777777" w:rsidR="00E12ECD" w:rsidRPr="008B3F29" w:rsidRDefault="00E12ECD" w:rsidP="00270F7F">
      <w:pPr>
        <w:pStyle w:val="POZIOM5"/>
        <w:numPr>
          <w:ilvl w:val="0"/>
          <w:numId w:val="52"/>
        </w:numPr>
        <w:ind w:left="1134" w:hanging="283"/>
      </w:pPr>
      <w:r w:rsidRPr="008B3F29">
        <w:t>Termometry rozszerzalnościowe dylatacyjne – wykorzystuje się w zakresie temperatur dodatnich do 1000°C.</w:t>
      </w:r>
    </w:p>
    <w:p w14:paraId="13F68905" w14:textId="77777777" w:rsidR="00E12ECD" w:rsidRPr="008B3F29" w:rsidRDefault="00E12ECD" w:rsidP="00270F7F">
      <w:pPr>
        <w:pStyle w:val="POZIOM5"/>
        <w:numPr>
          <w:ilvl w:val="0"/>
          <w:numId w:val="52"/>
        </w:numPr>
        <w:ind w:left="1134" w:hanging="283"/>
      </w:pPr>
      <w:r w:rsidRPr="008B3F29">
        <w:t>Termometry bimetalowe – wykonywane na zakresy od -100°C do +600°C.</w:t>
      </w:r>
    </w:p>
    <w:p w14:paraId="73F34BB2" w14:textId="77777777" w:rsidR="00E12ECD" w:rsidRPr="008B3F29" w:rsidRDefault="00E12ECD" w:rsidP="007F739F">
      <w:pPr>
        <w:pStyle w:val="Nagwek4"/>
      </w:pPr>
      <w:r w:rsidRPr="008B3F29">
        <w:t>Termometry manometryczne:</w:t>
      </w:r>
    </w:p>
    <w:p w14:paraId="57ABE56C" w14:textId="77777777" w:rsidR="00E12ECD" w:rsidRPr="008B3F29" w:rsidRDefault="00E12ECD" w:rsidP="00270F7F">
      <w:pPr>
        <w:pStyle w:val="POZIOM5"/>
        <w:numPr>
          <w:ilvl w:val="0"/>
          <w:numId w:val="85"/>
        </w:numPr>
        <w:ind w:left="1134" w:hanging="283"/>
      </w:pPr>
      <w:r w:rsidRPr="008B3F29">
        <w:t>Cieczowe – w zależności od cieczy manometrycznej oraz jej dopuszczalnego ciśnienia wewnątrz układu pomiarowego od -50°C do +250°C,</w:t>
      </w:r>
    </w:p>
    <w:p w14:paraId="788D4084" w14:textId="77777777" w:rsidR="00E12ECD" w:rsidRPr="008B3F29" w:rsidRDefault="00E12ECD" w:rsidP="00270F7F">
      <w:pPr>
        <w:pStyle w:val="POZIOM5"/>
        <w:numPr>
          <w:ilvl w:val="0"/>
          <w:numId w:val="52"/>
        </w:numPr>
        <w:ind w:left="1134" w:hanging="283"/>
      </w:pPr>
      <w:r w:rsidRPr="008B3F29">
        <w:t>Parowe – w zależności od temperatury wrzenia (dla danego ciśnienia) i temperatury krytycznej cieczy, którą wypełniony jest termometr, możemy nimi mierzyć temperatury w zakresach od -70°C do +650°C,</w:t>
      </w:r>
    </w:p>
    <w:p w14:paraId="5DF0F173" w14:textId="77777777" w:rsidR="00E12ECD" w:rsidRPr="008B3F29" w:rsidRDefault="00E12ECD" w:rsidP="00270F7F">
      <w:pPr>
        <w:pStyle w:val="POZIOM5"/>
        <w:numPr>
          <w:ilvl w:val="0"/>
          <w:numId w:val="52"/>
        </w:numPr>
        <w:ind w:left="1134" w:hanging="283"/>
      </w:pPr>
      <w:r w:rsidRPr="008B3F29">
        <w:t>Gazowe – w zależności od zastosowanego, do wypełnienia termometru, gazu możemy je stosować do pomiaru temperatur w zakresie od -200°C do +500°C a nawet do +700°C.</w:t>
      </w:r>
    </w:p>
    <w:p w14:paraId="7F6BBF63" w14:textId="77777777" w:rsidR="00E12ECD" w:rsidRPr="008B3F29" w:rsidRDefault="00E12ECD" w:rsidP="008A106A">
      <w:pPr>
        <w:pStyle w:val="Nagwek3"/>
      </w:pPr>
      <w:r w:rsidRPr="008B3F29">
        <w:t>Stykowe elektryczne:</w:t>
      </w:r>
    </w:p>
    <w:p w14:paraId="639A2768" w14:textId="3934C195" w:rsidR="00E12ECD" w:rsidRPr="008B3F29" w:rsidRDefault="00E12ECD" w:rsidP="007F739F">
      <w:pPr>
        <w:pStyle w:val="Nagwek4"/>
      </w:pPr>
      <w:r w:rsidRPr="008B3F29">
        <w:t>Czujniki termoelektryczne (poniżej wyszczególnione są tylko te najczęściej spotykane i zalecane):</w:t>
      </w:r>
    </w:p>
    <w:p w14:paraId="2BE6B718" w14:textId="77777777" w:rsidR="00E12ECD" w:rsidRPr="008B3F29" w:rsidRDefault="00E12ECD" w:rsidP="00270F7F">
      <w:pPr>
        <w:pStyle w:val="POZIOM5"/>
        <w:numPr>
          <w:ilvl w:val="0"/>
          <w:numId w:val="86"/>
        </w:numPr>
        <w:ind w:left="1134" w:hanging="283"/>
      </w:pPr>
      <w:r w:rsidRPr="008B3F29">
        <w:t>Typu J (żelazo-konstantan) - stosowane do 600°C (dorywczo do 750°C, maksymalny czas ekspozycji w tej temperaturze wynosi 50 godzin),</w:t>
      </w:r>
    </w:p>
    <w:p w14:paraId="4D0AE64A" w14:textId="77777777" w:rsidR="00E12ECD" w:rsidRPr="008B3F29" w:rsidRDefault="00E12ECD" w:rsidP="00270F7F">
      <w:pPr>
        <w:pStyle w:val="POZIOM5"/>
        <w:numPr>
          <w:ilvl w:val="0"/>
          <w:numId w:val="52"/>
        </w:numPr>
        <w:ind w:left="1134" w:hanging="283"/>
      </w:pPr>
      <w:r w:rsidRPr="008B3F29">
        <w:t>Typu K (nikielchrom-nikielaluminium) - stosowane do 1100°C a nawet 1200°C (max. czas ekspozycji w tej temperaturze wynosi 50 godzin),</w:t>
      </w:r>
    </w:p>
    <w:p w14:paraId="3631852B" w14:textId="77777777" w:rsidR="00E12ECD" w:rsidRPr="008B3F29" w:rsidRDefault="00E12ECD" w:rsidP="00270F7F">
      <w:pPr>
        <w:pStyle w:val="POZIOM5"/>
        <w:numPr>
          <w:ilvl w:val="0"/>
          <w:numId w:val="52"/>
        </w:numPr>
        <w:ind w:left="1134" w:hanging="283"/>
      </w:pPr>
      <w:r w:rsidRPr="008B3F29">
        <w:t>Typu S (platynarod-platyna) - stosowane do 1300°C (dorywczo do 1600°C, przy maksymalnym czasie ekspozycji w tej temperaturze wynosi 50 godzin).</w:t>
      </w:r>
    </w:p>
    <w:p w14:paraId="24CE85C2" w14:textId="77777777" w:rsidR="00E12ECD" w:rsidRPr="008B3F29" w:rsidRDefault="00E12ECD" w:rsidP="007F739F">
      <w:pPr>
        <w:pStyle w:val="Nagwek4"/>
      </w:pPr>
      <w:r w:rsidRPr="008B3F29">
        <w:t>Czujniki rezystancyjne metalowe:</w:t>
      </w:r>
    </w:p>
    <w:p w14:paraId="21EE33BA" w14:textId="77777777" w:rsidR="00E12ECD" w:rsidRPr="008B3F29" w:rsidRDefault="00E12ECD" w:rsidP="00270F7F">
      <w:pPr>
        <w:pStyle w:val="POZIOM5"/>
        <w:numPr>
          <w:ilvl w:val="0"/>
          <w:numId w:val="87"/>
        </w:numPr>
        <w:ind w:left="1134" w:hanging="283"/>
      </w:pPr>
      <w:r w:rsidRPr="008B3F29">
        <w:t>Typu Pt – zalecany od -0°C do +300°C, typowy od -200°C do +850°C, graniczny od -250°C do +1000°C,</w:t>
      </w:r>
    </w:p>
    <w:p w14:paraId="4A432EA7" w14:textId="77777777" w:rsidR="00E12ECD" w:rsidRPr="008B3F29" w:rsidRDefault="00E12ECD" w:rsidP="00270F7F">
      <w:pPr>
        <w:pStyle w:val="POZIOM5"/>
        <w:numPr>
          <w:ilvl w:val="0"/>
          <w:numId w:val="52"/>
        </w:numPr>
        <w:ind w:left="1134" w:hanging="283"/>
      </w:pPr>
      <w:r w:rsidRPr="008B3F29">
        <w:t>Typu Ni - typowy od -60°C do +150°C, graniczny od -60°C do +180°C,</w:t>
      </w:r>
    </w:p>
    <w:p w14:paraId="0E618C78" w14:textId="77777777" w:rsidR="00E12ECD" w:rsidRPr="008B3F29" w:rsidRDefault="00E12ECD" w:rsidP="00270F7F">
      <w:pPr>
        <w:pStyle w:val="POZIOM5"/>
        <w:numPr>
          <w:ilvl w:val="0"/>
          <w:numId w:val="52"/>
        </w:numPr>
        <w:ind w:left="1134" w:hanging="283"/>
      </w:pPr>
      <w:r w:rsidRPr="008B3F29">
        <w:t>Typu Cu - typowy -50°C…+150°C.</w:t>
      </w:r>
    </w:p>
    <w:p w14:paraId="48B44598" w14:textId="77777777" w:rsidR="00E12ECD" w:rsidRPr="008B3F29" w:rsidRDefault="00E12ECD" w:rsidP="008A106A">
      <w:pPr>
        <w:pStyle w:val="Nagwek3"/>
      </w:pPr>
      <w:r w:rsidRPr="008B3F29">
        <w:t>Aparaturę do pomiaru temperatury możemy podzielić również pod względem</w:t>
      </w:r>
      <w:r>
        <w:t xml:space="preserve"> przeznaczenia w zależności od k</w:t>
      </w:r>
      <w:r w:rsidRPr="008B3F29">
        <w:t xml:space="preserve">lasy dokładności na: </w:t>
      </w:r>
    </w:p>
    <w:p w14:paraId="46DEC0F8" w14:textId="7F6D545B" w:rsidR="00E12ECD" w:rsidRPr="008B3F29" w:rsidRDefault="00E12ECD" w:rsidP="007F739F">
      <w:pPr>
        <w:pStyle w:val="Nagwek4"/>
      </w:pPr>
      <w:r w:rsidRPr="00605337">
        <w:t>Pomiary techniczne obejmujące: termometry o klasach 1 i 2, czujniki termoelektryczne w klasie 2 oraz czujniki</w:t>
      </w:r>
      <w:r w:rsidRPr="008B3F29">
        <w:t xml:space="preserve"> rezystancyjne w klasie B. Przyrządy pomiarowe o tych klasach są rekomendowane do stosowania jako lokalne pomiary lub wskaźniki temperatury (termometry) lub zdalne pomiary temperatury (czujniki termoelektryczne i rezystancyjne).</w:t>
      </w:r>
    </w:p>
    <w:p w14:paraId="6A9DC162" w14:textId="77777777" w:rsidR="00E12ECD" w:rsidRPr="008B3F29" w:rsidRDefault="00E12ECD" w:rsidP="007F739F">
      <w:pPr>
        <w:pStyle w:val="Nagwek4"/>
      </w:pPr>
      <w:r w:rsidRPr="00605337">
        <w:t>Pomiary kontrolne, rozliczeniowe, bilansowe, UAR i w układach automatyki zabezpieczeń, obejmujące czujniki</w:t>
      </w:r>
      <w:r w:rsidRPr="008B3F29">
        <w:t xml:space="preserve"> termoelektryczne w klasie 1 i czujniki rezystancyjne w klasie A lub lepszej (1/3B i 1/10B). </w:t>
      </w:r>
    </w:p>
    <w:p w14:paraId="4110BDE5" w14:textId="77777777" w:rsidR="00E12ECD" w:rsidRPr="008B3F29" w:rsidRDefault="00E12ECD" w:rsidP="008A106A">
      <w:pPr>
        <w:pStyle w:val="Nagwek3"/>
      </w:pPr>
      <w:r w:rsidRPr="008B3F29">
        <w:lastRenderedPageBreak/>
        <w:t>Miejsca odczytu pomiaru:</w:t>
      </w:r>
    </w:p>
    <w:p w14:paraId="3A51C63F" w14:textId="399FC807" w:rsidR="00E12ECD" w:rsidRPr="008B3F29" w:rsidRDefault="00E12ECD" w:rsidP="007F739F">
      <w:pPr>
        <w:pStyle w:val="Nagwek4"/>
      </w:pPr>
      <w:r w:rsidRPr="00605337">
        <w:t>Pomiary lokalne miejscowe – do tego typu pomiarów rekomendowane są termometry wskazówkowe</w:t>
      </w:r>
      <w:r w:rsidRPr="008B3F29">
        <w:t xml:space="preserve"> bimetaliczne.</w:t>
      </w:r>
    </w:p>
    <w:p w14:paraId="6E2F205F" w14:textId="63A4AEC4" w:rsidR="00E12ECD" w:rsidRPr="008B3F29" w:rsidRDefault="00E12ECD" w:rsidP="007F739F">
      <w:pPr>
        <w:pStyle w:val="Nagwek4"/>
      </w:pPr>
      <w:r w:rsidRPr="00605337">
        <w:t xml:space="preserve">Pomiary lokalne oddalone – w przypadku oddalenia w granicach kilku </w:t>
      </w:r>
      <w:r w:rsidR="00704627" w:rsidRPr="00605337">
        <w:t>metrów zalecane są termometry</w:t>
      </w:r>
      <w:r w:rsidR="00704627">
        <w:t xml:space="preserve"> z </w:t>
      </w:r>
      <w:r w:rsidRPr="008B3F29">
        <w:t>częściową lub pełną kompensacją a przy oddaleniu w granicach kilkudziesięciu metrów zaleca się stosowanie termometrów z pełną kompensacją lub czujników elektrycznych (termoelekt</w:t>
      </w:r>
      <w:r w:rsidR="00704627">
        <w:t>rycznych lub rezystancyjnych) z </w:t>
      </w:r>
      <w:r w:rsidRPr="008B3F29">
        <w:t>przetwornikiem wyposażonym w wyświetlacz.</w:t>
      </w:r>
    </w:p>
    <w:p w14:paraId="20F9D346" w14:textId="77777777" w:rsidR="00E12ECD" w:rsidRPr="008B3F29" w:rsidRDefault="00E12ECD" w:rsidP="007F739F">
      <w:pPr>
        <w:pStyle w:val="Nagwek4"/>
      </w:pPr>
      <w:r w:rsidRPr="00605337">
        <w:t>Pomiary zdalne – do tego rodzaju pomiarów wykorzystywane są układy pomiarowe składające się z czujnika</w:t>
      </w:r>
      <w:r w:rsidRPr="008B3F29">
        <w:t xml:space="preserve"> termoelektrycznego lub rezystancyjnego i przetwornika temperatury lub odpowiedniej analogowej karty pomiarowej w sterowniku np. PLC.</w:t>
      </w:r>
    </w:p>
    <w:p w14:paraId="2B2AFA86" w14:textId="69DE567F" w:rsidR="00E12ECD" w:rsidRPr="008B3F29" w:rsidRDefault="00E12ECD" w:rsidP="00CD00F1">
      <w:pPr>
        <w:pStyle w:val="Nagwek2"/>
      </w:pPr>
      <w:bookmarkStart w:id="188" w:name="_Toc117171328"/>
      <w:bookmarkStart w:id="189" w:name="_Toc184205520"/>
      <w:r w:rsidRPr="008B3F29">
        <w:t>Przetworniki pomiarowe.</w:t>
      </w:r>
      <w:bookmarkEnd w:id="188"/>
      <w:bookmarkEnd w:id="189"/>
    </w:p>
    <w:p w14:paraId="2AD9B535" w14:textId="53D12303" w:rsidR="00E12ECD" w:rsidRPr="008B3F29" w:rsidRDefault="00E12ECD" w:rsidP="008A106A">
      <w:pPr>
        <w:pStyle w:val="Nagwek3"/>
      </w:pPr>
      <w:r w:rsidRPr="008B3F29">
        <w:t>W celu umożliwienia odczytu temperatury mierzonej przy pomocy czujników termoelektrycznych i rezystancyjnych, wykorzystywane są przetworniki temperatury. Przetworniki te możemy schar</w:t>
      </w:r>
      <w:r w:rsidR="00E17112">
        <w:t>akteryzować pod kątem wejścia i </w:t>
      </w:r>
      <w:r w:rsidRPr="008B3F29">
        <w:t>wyjścia, zasilania oraz miejsca zabudowy:</w:t>
      </w:r>
    </w:p>
    <w:p w14:paraId="427197BB" w14:textId="0AEE9F31" w:rsidR="00E12ECD" w:rsidRPr="008B3F29" w:rsidRDefault="00A94E5A" w:rsidP="007F739F">
      <w:pPr>
        <w:pStyle w:val="Nagwek4"/>
      </w:pPr>
      <w:r w:rsidRPr="00605337">
        <w:t xml:space="preserve">Wejście pomiarowe – </w:t>
      </w:r>
      <w:r w:rsidR="0038338D" w:rsidRPr="00605337">
        <w:t>Preferowane są p</w:t>
      </w:r>
      <w:r w:rsidR="00E12ECD" w:rsidRPr="00605337">
        <w:t>rzetworniki uniwersalne – przeznaczone do współpracy zarówno z</w:t>
      </w:r>
      <w:r w:rsidR="00E12ECD" w:rsidRPr="008B3F29">
        <w:t xml:space="preserve"> czujnikami termoelektrycznymi jak i rezystancyjnymi (zalecane).</w:t>
      </w:r>
    </w:p>
    <w:p w14:paraId="243D9836" w14:textId="4C4D4F3E" w:rsidR="00E12ECD" w:rsidRPr="00605337" w:rsidRDefault="00E12ECD" w:rsidP="007F739F">
      <w:pPr>
        <w:pStyle w:val="Nagwek4"/>
      </w:pPr>
      <w:r w:rsidRPr="008B3F29">
        <w:t xml:space="preserve"> Sygnał wyjściowy </w:t>
      </w:r>
      <w:r w:rsidR="00A94E5A">
        <w:t xml:space="preserve">– </w:t>
      </w:r>
      <w:r w:rsidRPr="00605337">
        <w:t>Preferowany standard to od 4 do 20 mA.</w:t>
      </w:r>
    </w:p>
    <w:p w14:paraId="4321750C" w14:textId="4E323588" w:rsidR="00E12ECD" w:rsidRPr="008B3F29" w:rsidRDefault="00E12ECD" w:rsidP="007F739F">
      <w:pPr>
        <w:pStyle w:val="Nagwek4"/>
      </w:pPr>
      <w:r w:rsidRPr="008B3F29">
        <w:t>Z</w:t>
      </w:r>
      <w:r w:rsidR="00A94E5A">
        <w:t xml:space="preserve">asilanie – </w:t>
      </w:r>
      <w:r w:rsidR="001F3060">
        <w:t>Zalecane są p</w:t>
      </w:r>
      <w:r w:rsidRPr="008B3F29">
        <w:t>rzetworniki dwuprzewodowe z zasilaniem w wyjściowej pętli p</w:t>
      </w:r>
      <w:r w:rsidR="001F3060">
        <w:t>omiarowej</w:t>
      </w:r>
      <w:r w:rsidRPr="008B3F29">
        <w:t>.</w:t>
      </w:r>
    </w:p>
    <w:p w14:paraId="75941A75" w14:textId="77777777" w:rsidR="00E12ECD" w:rsidRPr="008B3F29" w:rsidRDefault="00E12ECD" w:rsidP="007F739F">
      <w:pPr>
        <w:pStyle w:val="Nagwek4"/>
      </w:pPr>
      <w:r w:rsidRPr="008B3F29">
        <w:t>Miejsce zabudowy:</w:t>
      </w:r>
    </w:p>
    <w:p w14:paraId="4EF304FD" w14:textId="77777777" w:rsidR="00CE51A7" w:rsidRPr="008B3F29" w:rsidRDefault="00CE51A7" w:rsidP="00270F7F">
      <w:pPr>
        <w:pStyle w:val="POZIOM5"/>
        <w:numPr>
          <w:ilvl w:val="0"/>
          <w:numId w:val="88"/>
        </w:numPr>
        <w:ind w:left="1134" w:hanging="283"/>
      </w:pPr>
      <w:r w:rsidRPr="008B3F29">
        <w:t>Do montażu w szafach na szynie DIN – wariant preferowany</w:t>
      </w:r>
      <w:r>
        <w:t xml:space="preserve"> w większości przypadków</w:t>
      </w:r>
      <w:r w:rsidRPr="008B3F29">
        <w:t>.</w:t>
      </w:r>
    </w:p>
    <w:p w14:paraId="4DC7F72F" w14:textId="77668701" w:rsidR="00E12ECD" w:rsidRPr="008B3F29" w:rsidRDefault="00E12ECD" w:rsidP="00605337">
      <w:pPr>
        <w:pStyle w:val="POZIOM5"/>
        <w:ind w:left="1134" w:hanging="283"/>
      </w:pPr>
      <w:r w:rsidRPr="008B3F29">
        <w:t>W głowicy czujnika – nie jest to wariant zalecany, ale dopuszczalny w przypadku rozwiązań gotowych przy wykorzystaniu pomiaru jako miejscowy lub jednocześnie jako zdalny i miejscowy.</w:t>
      </w:r>
    </w:p>
    <w:p w14:paraId="0B62A982" w14:textId="5A6C7457" w:rsidR="00E12ECD" w:rsidRPr="008B3F29" w:rsidRDefault="00E12ECD" w:rsidP="00605337">
      <w:pPr>
        <w:pStyle w:val="POZIOM5"/>
        <w:ind w:left="1134" w:hanging="283"/>
      </w:pPr>
      <w:r w:rsidRPr="008B3F29">
        <w:t>W obudowie razem z czujnikiem, przeznaczonej do montażu na ścianie –</w:t>
      </w:r>
      <w:r w:rsidR="000D6A7F">
        <w:t xml:space="preserve"> wariant zalecany i stosowany w </w:t>
      </w:r>
      <w:r w:rsidRPr="008B3F29">
        <w:t>układach wentylacji i klimatyzacji.</w:t>
      </w:r>
    </w:p>
    <w:p w14:paraId="1B1ECF9C" w14:textId="77777777" w:rsidR="00E12ECD" w:rsidRPr="008B3F29" w:rsidRDefault="00E12ECD" w:rsidP="00CD00F1">
      <w:pPr>
        <w:pStyle w:val="Nagwek2"/>
      </w:pPr>
      <w:bookmarkStart w:id="190" w:name="_Toc111016415"/>
      <w:bookmarkStart w:id="191" w:name="_Toc117171329"/>
      <w:bookmarkStart w:id="192" w:name="_Toc184205521"/>
      <w:r>
        <w:t>Wymagania</w:t>
      </w:r>
      <w:r w:rsidRPr="008B3F29">
        <w:t xml:space="preserve"> specyfikacyjne</w:t>
      </w:r>
      <w:bookmarkEnd w:id="190"/>
      <w:bookmarkEnd w:id="191"/>
      <w:bookmarkEnd w:id="192"/>
    </w:p>
    <w:p w14:paraId="080F4521" w14:textId="77777777" w:rsidR="00E12ECD" w:rsidRPr="008B3F29" w:rsidRDefault="00E12ECD" w:rsidP="008A106A">
      <w:pPr>
        <w:pStyle w:val="Nagwek3"/>
      </w:pPr>
      <w:r w:rsidRPr="008B3F29">
        <w:t>Termometry.</w:t>
      </w:r>
    </w:p>
    <w:p w14:paraId="4CDBB1F8" w14:textId="62B1453C" w:rsidR="00E12ECD" w:rsidRPr="006A52D6" w:rsidRDefault="00E12ECD" w:rsidP="006C26B5">
      <w:pPr>
        <w:pStyle w:val="POZIOM5"/>
        <w:numPr>
          <w:ilvl w:val="0"/>
          <w:numId w:val="139"/>
        </w:numPr>
        <w:ind w:left="1134" w:hanging="283"/>
      </w:pPr>
      <w:r w:rsidRPr="006A52D6">
        <w:t xml:space="preserve">Typ termometru – do pomiarów miejscowych zalecane bimetaliczne (oznaczenie wg normy EN 13190 – BM). </w:t>
      </w:r>
    </w:p>
    <w:p w14:paraId="23474CAA" w14:textId="77777777" w:rsidR="00E12ECD" w:rsidRPr="008B3F29" w:rsidRDefault="00E12ECD" w:rsidP="00605337">
      <w:pPr>
        <w:pStyle w:val="POZIOM5"/>
        <w:ind w:left="1134" w:hanging="283"/>
      </w:pPr>
      <w:r>
        <w:t>D</w:t>
      </w:r>
      <w:r w:rsidRPr="008B3F29">
        <w:t>o pomiarów miejscowych</w:t>
      </w:r>
      <w:r>
        <w:t xml:space="preserve"> –</w:t>
      </w:r>
      <w:r w:rsidRPr="008B3F29">
        <w:t xml:space="preserve"> oddalonych</w:t>
      </w:r>
      <w:r>
        <w:t xml:space="preserve"> </w:t>
      </w:r>
      <w:r w:rsidRPr="008B3F29">
        <w:t>rekomenduje się termometry gazowe (oznaczenie wg normy EN 13190 – GE).</w:t>
      </w:r>
    </w:p>
    <w:p w14:paraId="0154D9DF" w14:textId="77777777" w:rsidR="00E12ECD" w:rsidRPr="008B3F29" w:rsidRDefault="00E12ECD" w:rsidP="00605337">
      <w:pPr>
        <w:pStyle w:val="POZIOM5"/>
        <w:ind w:left="1134" w:hanging="283"/>
      </w:pPr>
      <w:r w:rsidRPr="008B3F29">
        <w:t>Wielkość nominalna – zalecana wielkość średnicy obudowy to 160 mm, ale dla pomiarów łatwo dostępnych oraz w innych uzasadnionych przypadkach akceptowalna jest średnica nie mniejsza niż 100 mm.</w:t>
      </w:r>
    </w:p>
    <w:p w14:paraId="2F36F7C2" w14:textId="77777777" w:rsidR="00E12ECD" w:rsidRPr="008B3F29" w:rsidRDefault="00E12ECD" w:rsidP="00605337">
      <w:pPr>
        <w:pStyle w:val="POZIOM5"/>
        <w:ind w:left="1134" w:hanging="283"/>
      </w:pPr>
      <w:r w:rsidRPr="008B3F29">
        <w:t>Typ zamocowania – zalecany dolny.</w:t>
      </w:r>
    </w:p>
    <w:p w14:paraId="6ACBACB6" w14:textId="77777777" w:rsidR="00E12ECD" w:rsidRPr="008B3F29" w:rsidRDefault="00E12ECD" w:rsidP="00605337">
      <w:pPr>
        <w:pStyle w:val="POZIOM5"/>
        <w:ind w:left="1134" w:hanging="283"/>
      </w:pPr>
      <w:r w:rsidRPr="008B3F29">
        <w:t>Rozmiar gwintu (przyłącza procesowego) – zalecane M20x1,5.</w:t>
      </w:r>
    </w:p>
    <w:p w14:paraId="22ADA24A" w14:textId="77777777" w:rsidR="00E12ECD" w:rsidRPr="008B3F29" w:rsidRDefault="00E12ECD" w:rsidP="00605337">
      <w:pPr>
        <w:pStyle w:val="POZIOM5"/>
        <w:ind w:left="1134" w:hanging="283"/>
      </w:pPr>
      <w:r w:rsidRPr="008B3F29">
        <w:t>Forma przyłącza – zalecana forma przyłącza (2 wg normy EN 13190), to zacisk śrubowy ustawny z gwintem cylindrycznym (rozmiar gwintu jw.) lub (3 wg normy EN 13190) zacisk śrubowy ustawny z gwintem stożkowym (rozmiar gwintu – zalecane M20x1,5). Taki rodzaj przyłącza umożliwia ustawienie głębokości zanurzenia termometru oraz optymalne ustawienie do odczytu pomiaru (obrót wokół osi pionowej).</w:t>
      </w:r>
    </w:p>
    <w:p w14:paraId="7A37BCC8" w14:textId="77777777" w:rsidR="00E12ECD" w:rsidRPr="008B3F29" w:rsidRDefault="00E12ECD" w:rsidP="00605337">
      <w:pPr>
        <w:pStyle w:val="POZIOM5"/>
        <w:ind w:left="1134" w:hanging="283"/>
      </w:pPr>
      <w:r w:rsidRPr="008B3F29">
        <w:t>Zakres pomiarowy – zaleca się, aby zakres pomiarowy obejmował około 70% zakresu nominalnego (np. jeżeli chcemy dokonać pomiaru o przewidywanej wartości 70°C, to zakres nominalny termometru powinien być od 0 do 100°C, przy czym 100</w:t>
      </w:r>
      <w:r w:rsidRPr="008B3F29">
        <w:rPr>
          <w:vertAlign w:val="superscript"/>
        </w:rPr>
        <w:t>o</w:t>
      </w:r>
      <w:r w:rsidRPr="008B3F29">
        <w:t>C jest temperaturą maksymalną, mogącą wystąpić w procesie). Najczęściej spotykane zakresy pomiarowe zamieszczone są w tabeli 1 poniżej (Zakresy pomiarowe oraz dopuszczalne graniczne błędy temperaturowe termometrów).</w:t>
      </w:r>
    </w:p>
    <w:p w14:paraId="475244EF" w14:textId="77777777" w:rsidR="00E12ECD" w:rsidRPr="008B3F29" w:rsidRDefault="00E12ECD" w:rsidP="00605337">
      <w:pPr>
        <w:pStyle w:val="POZIOM5"/>
        <w:ind w:left="1134" w:hanging="283"/>
      </w:pPr>
      <w:r w:rsidRPr="008B3F29">
        <w:t>Długość czujnika – długość czujnika powinna być tak dobrana aby środek części wrażliwej znajdował się w osi rurociągu. Należy też pamiętać, że głębokość zanurzenia czujnika ma wpływ na wielkość błędu powstałego na skutek rozpraszania ciepła, dlatego aby zminimalizować ten błąd zaleca się głębokość zanurzenia:</w:t>
      </w:r>
    </w:p>
    <w:p w14:paraId="3A2B5D77" w14:textId="77777777" w:rsidR="00E12ECD" w:rsidRPr="008B3F29" w:rsidRDefault="00E12ECD" w:rsidP="00BA59D0">
      <w:pPr>
        <w:pStyle w:val="POZIOM6"/>
      </w:pPr>
      <w:r w:rsidRPr="008B3F29">
        <w:lastRenderedPageBreak/>
        <w:t>W cieczach od 6 do 8 razy zewnętrzna średnica czujnika termometru (rurki osłonowej a nie pochwy).</w:t>
      </w:r>
    </w:p>
    <w:p w14:paraId="2CAD7380" w14:textId="77777777" w:rsidR="00E12ECD" w:rsidRPr="008B3F29" w:rsidRDefault="00E12ECD" w:rsidP="00BA59D0">
      <w:pPr>
        <w:pStyle w:val="POZIOM6"/>
      </w:pPr>
      <w:r w:rsidRPr="008B3F29">
        <w:t>W gazach od 10 do 15 razy zewnętrzna średnica czujnika termometru (rurki osłonowej a nie pochwy).</w:t>
      </w:r>
    </w:p>
    <w:p w14:paraId="1534C41A" w14:textId="77777777" w:rsidR="00E12ECD" w:rsidRPr="008B3F29" w:rsidRDefault="00E12ECD" w:rsidP="00605337">
      <w:pPr>
        <w:pStyle w:val="POZIOM5"/>
        <w:ind w:left="1134" w:hanging="283"/>
      </w:pPr>
      <w:r w:rsidRPr="008B3F29">
        <w:t>Warunki pracy:</w:t>
      </w:r>
    </w:p>
    <w:p w14:paraId="2453E1AE" w14:textId="77777777" w:rsidR="00E12ECD" w:rsidRPr="008B3F29" w:rsidRDefault="00E12ECD" w:rsidP="00BA59D0">
      <w:pPr>
        <w:pStyle w:val="POZIOM6"/>
      </w:pPr>
      <w:r>
        <w:t>Dobrane do miejsca zabudowy, sposobu zabudowy, rodzaju i parametrów mierzonego medium</w:t>
      </w:r>
      <w:r w:rsidRPr="008B3F29">
        <w:t xml:space="preserve">. </w:t>
      </w:r>
    </w:p>
    <w:p w14:paraId="41058795" w14:textId="77777777" w:rsidR="00E12ECD" w:rsidRPr="008B3F29" w:rsidRDefault="00E12ECD" w:rsidP="00605337">
      <w:pPr>
        <w:pStyle w:val="POZIOM5"/>
        <w:ind w:left="1134" w:hanging="283"/>
      </w:pPr>
      <w:r w:rsidRPr="008B3F29">
        <w:t>Materiał wykonania:</w:t>
      </w:r>
    </w:p>
    <w:p w14:paraId="0C2F41E3" w14:textId="77777777" w:rsidR="00E12ECD" w:rsidRPr="008B3F29" w:rsidRDefault="00E12ECD" w:rsidP="00BA59D0">
      <w:pPr>
        <w:pStyle w:val="POZIOM6"/>
      </w:pPr>
      <w:r w:rsidRPr="008B3F29">
        <w:t>Obudowy – dobór do warunków otoczenia w miejscu pracy.</w:t>
      </w:r>
    </w:p>
    <w:p w14:paraId="0BFF6461" w14:textId="77777777" w:rsidR="00E12ECD" w:rsidRPr="008B3F29" w:rsidRDefault="00E12ECD" w:rsidP="00BA59D0">
      <w:pPr>
        <w:pStyle w:val="POZIOM6"/>
      </w:pPr>
      <w:r w:rsidRPr="008B3F29">
        <w:t>Przyłącza procesowego –</w:t>
      </w:r>
      <w:r>
        <w:t xml:space="preserve"> </w:t>
      </w:r>
      <w:r w:rsidRPr="008B3F29">
        <w:t>dobór z uwzględnieniem rodzaju i parametrów medium, na którym pomiar jest wykonywany.</w:t>
      </w:r>
    </w:p>
    <w:p w14:paraId="5FBA9894" w14:textId="77777777" w:rsidR="00E12ECD" w:rsidRPr="008B3F29" w:rsidRDefault="00E12ECD" w:rsidP="00605337">
      <w:pPr>
        <w:pStyle w:val="POZIOM5"/>
        <w:ind w:left="1134" w:hanging="283"/>
      </w:pPr>
      <w:r w:rsidRPr="008B3F29">
        <w:t>Informacje na podzielni (tarczy) – na podzielni powinny być umieszczone:</w:t>
      </w:r>
    </w:p>
    <w:p w14:paraId="147C6093" w14:textId="77777777" w:rsidR="00E12ECD" w:rsidRPr="008B3F29" w:rsidRDefault="00E12ECD" w:rsidP="00BA59D0">
      <w:pPr>
        <w:pStyle w:val="POZIOM6"/>
      </w:pPr>
      <w:r w:rsidRPr="008B3F29">
        <w:t>Jednostka temperatury – preferowaną jednostką jest °C.</w:t>
      </w:r>
    </w:p>
    <w:p w14:paraId="0291B615" w14:textId="77777777" w:rsidR="00E12ECD" w:rsidRPr="008B3F29" w:rsidRDefault="00E12ECD" w:rsidP="00BA59D0">
      <w:pPr>
        <w:pStyle w:val="POZIOM6"/>
      </w:pPr>
      <w:r w:rsidRPr="008B3F29">
        <w:t>Klasa dokładności.</w:t>
      </w:r>
    </w:p>
    <w:p w14:paraId="2B02EC77" w14:textId="77777777" w:rsidR="00E12ECD" w:rsidRPr="008B3F29" w:rsidRDefault="00E12ECD" w:rsidP="00BA59D0">
      <w:pPr>
        <w:pStyle w:val="POZIOM6"/>
      </w:pPr>
      <w:r w:rsidRPr="008B3F29">
        <w:t>Nazwa lub znak firmowy producenta i/lub dostawcy.</w:t>
      </w:r>
    </w:p>
    <w:p w14:paraId="2A366AD9" w14:textId="77777777" w:rsidR="00E12ECD" w:rsidRPr="008B3F29" w:rsidRDefault="00E12ECD" w:rsidP="00BA59D0">
      <w:pPr>
        <w:pStyle w:val="POZIOM6"/>
      </w:pPr>
      <w:r w:rsidRPr="008B3F29">
        <w:t>Pozycja położenia tarczy, jeżeli termometr był wzorcowany.</w:t>
      </w:r>
    </w:p>
    <w:p w14:paraId="04ADDA9B" w14:textId="77777777" w:rsidR="00E12ECD" w:rsidRPr="008B3F29" w:rsidRDefault="00E12ECD" w:rsidP="00605337">
      <w:pPr>
        <w:pStyle w:val="POZIOM5"/>
        <w:ind w:left="1134" w:hanging="283"/>
      </w:pPr>
      <w:r w:rsidRPr="008B3F29">
        <w:t>Stopień ochrony – zgodnie z normą EN 60529 zaleca się minimalne stopnie ochrony:</w:t>
      </w:r>
    </w:p>
    <w:p w14:paraId="1CA822A2" w14:textId="77777777" w:rsidR="00E12ECD" w:rsidRPr="008B3F29" w:rsidRDefault="00E12ECD" w:rsidP="00BA59D0">
      <w:pPr>
        <w:pStyle w:val="POZIOM6"/>
      </w:pPr>
      <w:r w:rsidRPr="008B3F29">
        <w:t>IP41 – do zastosowań wewnątrz pomieszczeń,</w:t>
      </w:r>
    </w:p>
    <w:p w14:paraId="79456EC6" w14:textId="77777777" w:rsidR="00E12ECD" w:rsidRPr="008B3F29" w:rsidRDefault="00E12ECD" w:rsidP="00BA59D0">
      <w:pPr>
        <w:pStyle w:val="POZIOM6"/>
      </w:pPr>
      <w:r w:rsidRPr="008B3F29">
        <w:t>IP65 – do użytku na zewnątrz.</w:t>
      </w:r>
    </w:p>
    <w:p w14:paraId="7825B2D6" w14:textId="77777777" w:rsidR="00E12ECD" w:rsidRPr="008B3F29" w:rsidRDefault="00E12ECD" w:rsidP="008A106A">
      <w:pPr>
        <w:pStyle w:val="Nagwek3"/>
      </w:pPr>
      <w:r>
        <w:t>Czujniki termoelektryczne głowicowe</w:t>
      </w:r>
    </w:p>
    <w:p w14:paraId="594AA28B" w14:textId="77777777" w:rsidR="00E12ECD" w:rsidRPr="008B3F29" w:rsidRDefault="00E12ECD" w:rsidP="006C26B5">
      <w:pPr>
        <w:pStyle w:val="POZIOM5"/>
        <w:numPr>
          <w:ilvl w:val="0"/>
          <w:numId w:val="140"/>
        </w:numPr>
        <w:ind w:left="1134" w:hanging="283"/>
      </w:pPr>
      <w:r w:rsidRPr="008B3F29">
        <w:t>Rodzaj głowicy:</w:t>
      </w:r>
    </w:p>
    <w:p w14:paraId="1F4A906E" w14:textId="77777777" w:rsidR="00E12ECD" w:rsidRPr="008B3F29" w:rsidRDefault="00E12ECD" w:rsidP="00BA59D0">
      <w:pPr>
        <w:pStyle w:val="POZIOM6"/>
      </w:pPr>
      <w:r w:rsidRPr="008B3F29">
        <w:t>DAN – zalecana w przypadku zastosowania pojedynczych czujników.</w:t>
      </w:r>
    </w:p>
    <w:p w14:paraId="0A938EF3" w14:textId="77777777" w:rsidR="00E12ECD" w:rsidRPr="008B3F29" w:rsidRDefault="00E12ECD" w:rsidP="00BA59D0">
      <w:pPr>
        <w:pStyle w:val="POZIOM6"/>
      </w:pPr>
      <w:r w:rsidRPr="008B3F29">
        <w:t>DANW – zalecana przy zastosowaniu czujników podwójnych i potrójnych lub w przypadku konieczności zabudowy wewnątrz głowicy przetwornika pomiarowego.</w:t>
      </w:r>
    </w:p>
    <w:p w14:paraId="59DFC296" w14:textId="77777777" w:rsidR="00E12ECD" w:rsidRPr="008B3F29" w:rsidRDefault="00E12ECD" w:rsidP="00BA59D0">
      <w:pPr>
        <w:pStyle w:val="POZIOM6"/>
      </w:pPr>
      <w:r w:rsidRPr="008B3F29">
        <w:t>Dopuszcza się inne rodzaje głowic w przypadku rozwiązań całościowych lub uzasadnionych technicznie przypadkach.</w:t>
      </w:r>
    </w:p>
    <w:p w14:paraId="7838EB2D" w14:textId="77777777" w:rsidR="00E12ECD" w:rsidRPr="008B3F29" w:rsidRDefault="00E12ECD" w:rsidP="00605337">
      <w:pPr>
        <w:pStyle w:val="POZIOM5"/>
        <w:ind w:left="1134" w:hanging="283"/>
      </w:pPr>
      <w:r w:rsidRPr="008B3F29">
        <w:t>Wykonanie czujnika:</w:t>
      </w:r>
    </w:p>
    <w:p w14:paraId="3AA312C3" w14:textId="0867A9BD" w:rsidR="00E12ECD" w:rsidRPr="008B3F29" w:rsidRDefault="00E12ECD" w:rsidP="00BA59D0">
      <w:pPr>
        <w:pStyle w:val="POZIOM6"/>
      </w:pPr>
      <w:r w:rsidRPr="008B3F29">
        <w:t>Pojedynczy – zalecany dla pomiarów podstawowych, w sytuacjach, których możemy sobie pozwolić na brak pomiaru w przypadku jego uszkodzenia i oczekiwanie na wymianę oraz tam, gdzie wymiana czujnika jest możliwa bez odstawienia procesu technologicznego lub odstawienie</w:t>
      </w:r>
      <w:r w:rsidR="00AE1B3E">
        <w:t xml:space="preserve"> takiego procesu jest możliwe w </w:t>
      </w:r>
      <w:r w:rsidRPr="008B3F29">
        <w:t>normalnych sytuacjach.</w:t>
      </w:r>
    </w:p>
    <w:p w14:paraId="1D138E98" w14:textId="77777777" w:rsidR="00E12ECD" w:rsidRPr="008B3F29" w:rsidRDefault="00E12ECD" w:rsidP="00BA59D0">
      <w:pPr>
        <w:pStyle w:val="POZIOM6"/>
      </w:pPr>
      <w:r w:rsidRPr="008B3F29">
        <w:t>Pojedynczy z przetwornikiem – rozwiązanie niezalecane, ale dopuszczalne w przypadku rozwiązań gotowych oraz innych uzasadnionych przypadkach.</w:t>
      </w:r>
    </w:p>
    <w:p w14:paraId="12522933" w14:textId="77777777" w:rsidR="00E12ECD" w:rsidRPr="008B3F29" w:rsidRDefault="00E12ECD" w:rsidP="00BA59D0">
      <w:pPr>
        <w:pStyle w:val="POZIOM6"/>
      </w:pPr>
      <w:r w:rsidRPr="008B3F29">
        <w:t>Pojedynczy z przetwornikiem i lokalnym wyświetlaczem – zalecany do stosowania: w szczególnych przypadkach np. w przypadku konieczności zabudowy pomiaru lokalnego oddalonego i braku możliwości jego zrealizowania przy pomocy termometru, w rozwiązaniach gotowych, gdzie stanowi on element całościowego rozwiązania oraz innych technicznie uzasadnionych.</w:t>
      </w:r>
    </w:p>
    <w:p w14:paraId="7503440B" w14:textId="250C927C" w:rsidR="00E12ECD" w:rsidRPr="008B3F29" w:rsidRDefault="00E12ECD" w:rsidP="00BA59D0">
      <w:pPr>
        <w:pStyle w:val="POZIOM6"/>
      </w:pPr>
      <w:r w:rsidRPr="008B3F29">
        <w:t>Podwójny lub potrójny – zalecany w układach zabezpieczeń (nie dopuszcza się stosowania jako jednego potrójnego czujnika w reżimie działania 2z3), układach automatycznej regulacji, w sytuacjach, gdzie nie można sobie pozwolić na jego wymianę bez odstawienia procesu technologicznego</w:t>
      </w:r>
      <w:r w:rsidR="00270F2F">
        <w:t>,</w:t>
      </w:r>
      <w:r w:rsidRPr="008B3F29">
        <w:t xml:space="preserve"> a odstawienie takiego procesu jest kosztowne i/lub pracochłonne i czasochłonne, oraz w innych uzasadnionych sytuacjach.</w:t>
      </w:r>
    </w:p>
    <w:p w14:paraId="195654E2" w14:textId="77777777" w:rsidR="00E12ECD" w:rsidRPr="008B3F29" w:rsidRDefault="00E12ECD" w:rsidP="00605337">
      <w:pPr>
        <w:pStyle w:val="POZIOM5"/>
        <w:ind w:left="1134" w:hanging="283"/>
      </w:pPr>
      <w:r w:rsidRPr="008B3F29">
        <w:t>Typ termoelementu – zalecane J lub K, ale dopuszcza się inne typy dla rozwiązań gotowych oraz w sytuacjach technicznie uzasadnionych.</w:t>
      </w:r>
    </w:p>
    <w:p w14:paraId="20031162" w14:textId="77777777" w:rsidR="00E12ECD" w:rsidRPr="008B3F29" w:rsidRDefault="00E12ECD" w:rsidP="00605337">
      <w:pPr>
        <w:pStyle w:val="POZIOM5"/>
        <w:ind w:left="1134" w:hanging="283"/>
      </w:pPr>
      <w:r w:rsidRPr="008B3F29">
        <w:t>Rodzaj zamknięcia głowicy:</w:t>
      </w:r>
    </w:p>
    <w:p w14:paraId="48A57ECE" w14:textId="77777777" w:rsidR="002558FB" w:rsidRPr="008B3F29" w:rsidRDefault="002558FB" w:rsidP="00BA59D0">
      <w:pPr>
        <w:pStyle w:val="POZIOM6"/>
      </w:pPr>
      <w:r w:rsidRPr="008B3F29">
        <w:lastRenderedPageBreak/>
        <w:t>Na zatrzask – zalecana.</w:t>
      </w:r>
    </w:p>
    <w:p w14:paraId="30BEA7AE" w14:textId="77777777" w:rsidR="00E12ECD" w:rsidRPr="008B3F29" w:rsidRDefault="00E12ECD" w:rsidP="00BA59D0">
      <w:pPr>
        <w:pStyle w:val="POZIOM6"/>
      </w:pPr>
      <w:r w:rsidRPr="008B3F29">
        <w:t>Na wkręt – dopuszcza się w przypadku rozwiązań całościowych oraz uzasadnionych technicznie przypadkach.</w:t>
      </w:r>
    </w:p>
    <w:p w14:paraId="5F62BC22" w14:textId="77777777" w:rsidR="00E12ECD" w:rsidRPr="008B3F29" w:rsidRDefault="00E12ECD" w:rsidP="00605337">
      <w:pPr>
        <w:pStyle w:val="POZIOM5"/>
        <w:ind w:left="1134" w:hanging="283"/>
      </w:pPr>
      <w:r w:rsidRPr="008B3F29">
        <w:t>Długość czujnika – powinna być tak dobrana, aby środek części wrażliwej znajdował się w osi rurociągu. Należy też pamiętać, że głębokość zanurzenia czujnika ma wpływ na wielkość błędu powstałego na skutek rozpraszania ciepła, dlatego aby zminimalizować ten błąd zaleca się głębokość zanurzenia:</w:t>
      </w:r>
    </w:p>
    <w:p w14:paraId="69D85BDC" w14:textId="77777777" w:rsidR="00E12ECD" w:rsidRPr="008B3F29" w:rsidRDefault="00E12ECD" w:rsidP="00BA59D0">
      <w:pPr>
        <w:pStyle w:val="POZIOM6"/>
      </w:pPr>
      <w:r w:rsidRPr="008B3F29">
        <w:t>W cieczach od 6 do 8 razy zewnętrzna średnica rury osłonowej (nie pochwy).</w:t>
      </w:r>
    </w:p>
    <w:p w14:paraId="2C48FC43" w14:textId="77777777" w:rsidR="00E12ECD" w:rsidRPr="008B3F29" w:rsidRDefault="00E12ECD" w:rsidP="00BA59D0">
      <w:pPr>
        <w:pStyle w:val="POZIOM6"/>
      </w:pPr>
      <w:r w:rsidRPr="008B3F29">
        <w:t xml:space="preserve">W gazach od 10 do 15 razy zewnętrzna średnica rury osłonowej (nie pochwy). </w:t>
      </w:r>
    </w:p>
    <w:p w14:paraId="07025B0E" w14:textId="77777777" w:rsidR="00E12ECD" w:rsidRPr="008B3F29" w:rsidRDefault="00E12ECD" w:rsidP="00605337">
      <w:pPr>
        <w:pStyle w:val="POZIOM5"/>
        <w:ind w:left="1134" w:hanging="283"/>
      </w:pPr>
      <w:r w:rsidRPr="008B3F29">
        <w:t>Przyłącze procesowe – zleca się stosowanie przyłączy M20x1,5.</w:t>
      </w:r>
    </w:p>
    <w:p w14:paraId="006BCADB" w14:textId="77777777" w:rsidR="00E12ECD" w:rsidRPr="008B3F29" w:rsidRDefault="00E12ECD" w:rsidP="00605337">
      <w:pPr>
        <w:pStyle w:val="POZIOM5"/>
        <w:ind w:left="1134" w:hanging="283"/>
      </w:pPr>
      <w:r w:rsidRPr="008B3F29">
        <w:t>Rodzaj spoiny pomiarowej – zaleca się stosowanie spoiny odizolowanej od osłony a w przypadku czujników podwójnych lub potrójnych spoin odizolowanych od siebie i osłony.</w:t>
      </w:r>
    </w:p>
    <w:p w14:paraId="4251F1D3" w14:textId="77777777" w:rsidR="00E12ECD" w:rsidRPr="008B3F29" w:rsidRDefault="00E12ECD" w:rsidP="00605337">
      <w:pPr>
        <w:pStyle w:val="POZIOM5"/>
        <w:ind w:left="1134" w:hanging="283"/>
      </w:pPr>
      <w:r w:rsidRPr="008B3F29">
        <w:t>Klasa dokładności – w układach automatycznej regulacji, układach zabezpieczeń oraz pomiarach rozliczeniowych i bilansujących zaleca się stosowanie 1. klasy dokładności, chyba, że uzasadnione jest stosowanie czujników w klasie 2. W pozostałych przypadkach dopuszcza się stosowanie czujników w obu klasach.</w:t>
      </w:r>
    </w:p>
    <w:p w14:paraId="5CB70351" w14:textId="217A06DD" w:rsidR="00E12ECD" w:rsidRPr="008B3F29" w:rsidRDefault="00E12ECD" w:rsidP="00605337">
      <w:pPr>
        <w:pStyle w:val="POZIOM5"/>
        <w:ind w:left="1134" w:hanging="283"/>
      </w:pPr>
      <w:r w:rsidRPr="008B3F29">
        <w:t xml:space="preserve">Zalecany standard sygnału wyjściowego </w:t>
      </w:r>
      <w:r w:rsidR="00E84B58">
        <w:t>4…</w:t>
      </w:r>
      <w:r w:rsidRPr="008B3F29">
        <w:t>20 mA.</w:t>
      </w:r>
    </w:p>
    <w:p w14:paraId="1954FA88" w14:textId="77777777" w:rsidR="00E12ECD" w:rsidRPr="008B3F29" w:rsidRDefault="00E12ECD" w:rsidP="008A106A">
      <w:pPr>
        <w:pStyle w:val="Nagwek3"/>
      </w:pPr>
      <w:r>
        <w:t>Czujniki termoelektryczne kablowe</w:t>
      </w:r>
    </w:p>
    <w:p w14:paraId="6C1BE5C1" w14:textId="1ABF262E" w:rsidR="00E12ECD" w:rsidRPr="008B3F29" w:rsidRDefault="00E12ECD" w:rsidP="006C26B5">
      <w:pPr>
        <w:pStyle w:val="POZIOM5"/>
        <w:numPr>
          <w:ilvl w:val="0"/>
          <w:numId w:val="141"/>
        </w:numPr>
        <w:ind w:left="1134" w:hanging="283"/>
      </w:pPr>
      <w:r w:rsidRPr="008B3F29">
        <w:t>Wersja konstrukcyjna – w zależności od miejsca zabudowy, medium i przeznacz</w:t>
      </w:r>
      <w:r w:rsidR="001024C1">
        <w:t>enia można zastosować czujnik z </w:t>
      </w:r>
      <w:r w:rsidRPr="008B3F29">
        <w:t>dodatkową osłoną zewnętrzną (pochwą) lub z króćcem pomiarowym (bez dodatkowej osłony).</w:t>
      </w:r>
    </w:p>
    <w:p w14:paraId="054A1FB8" w14:textId="77777777" w:rsidR="00E12ECD" w:rsidRPr="008B3F29" w:rsidRDefault="00E12ECD" w:rsidP="006C26B5">
      <w:pPr>
        <w:pStyle w:val="POZIOM5"/>
        <w:numPr>
          <w:ilvl w:val="0"/>
          <w:numId w:val="141"/>
        </w:numPr>
        <w:ind w:left="1134" w:hanging="283"/>
      </w:pPr>
      <w:r w:rsidRPr="008B3F29">
        <w:t>Typ termoelementu – zalecane J lub K, ale dopuszcza się inne typy dla rozwiązań gotowych oraz w sytuacjach technicznie uzasadnionych.</w:t>
      </w:r>
    </w:p>
    <w:p w14:paraId="07AF7A0A" w14:textId="46973E11" w:rsidR="00E12ECD" w:rsidRPr="008B3F29" w:rsidRDefault="00E12ECD" w:rsidP="006C26B5">
      <w:pPr>
        <w:pStyle w:val="POZIOM5"/>
        <w:numPr>
          <w:ilvl w:val="0"/>
          <w:numId w:val="141"/>
        </w:numPr>
        <w:ind w:left="1134" w:hanging="283"/>
      </w:pPr>
      <w:r w:rsidRPr="008B3F29">
        <w:t>Klasa dokładności – w układach automatycznej regulacji, układach zabezpieczeń oraz pomiarach rozliczeniowych i bilansujących zaleca się s</w:t>
      </w:r>
      <w:r w:rsidR="004C633A">
        <w:t>tosowanie 1. klasy dokładności</w:t>
      </w:r>
      <w:r w:rsidRPr="008B3F29">
        <w:t>. W pozostałych przypadkach dopuszcza się stosowanie czujników w obu klasach.</w:t>
      </w:r>
    </w:p>
    <w:p w14:paraId="71E97AD7" w14:textId="77777777" w:rsidR="00E12ECD" w:rsidRPr="008B3F29" w:rsidRDefault="00E12ECD" w:rsidP="00605337">
      <w:pPr>
        <w:pStyle w:val="POZIOM5"/>
        <w:ind w:left="1134" w:hanging="283"/>
      </w:pPr>
      <w:r w:rsidRPr="008B3F29">
        <w:t>Izolacja przewodu – w zależności od warunków atmosferycznych oraz temperaturowych, panujących w miejscu zabudowy czujnika oraz przebiegu trasy przewodu, należy wybrać odpowiedni rodzaj izolacji przewodu.</w:t>
      </w:r>
    </w:p>
    <w:p w14:paraId="251A8690" w14:textId="77777777" w:rsidR="00E12ECD" w:rsidRPr="008B3F29" w:rsidRDefault="00E12ECD" w:rsidP="00605337">
      <w:pPr>
        <w:pStyle w:val="POZIOM5"/>
        <w:ind w:left="1134" w:hanging="283"/>
      </w:pPr>
      <w:r w:rsidRPr="008B3F29">
        <w:t>Rodzaj gwintu – preferowany M12x1 ale w uzasadnionych przypadkach dopuszcza się inne np. G1/4” lub G1/2”.</w:t>
      </w:r>
    </w:p>
    <w:p w14:paraId="05A910EB" w14:textId="77777777" w:rsidR="00E12ECD" w:rsidRPr="008B3F29" w:rsidRDefault="00E12ECD" w:rsidP="00605337">
      <w:pPr>
        <w:pStyle w:val="POZIOM5"/>
        <w:ind w:left="1134" w:hanging="283"/>
      </w:pPr>
      <w:r w:rsidRPr="008B3F29">
        <w:t>Przyłącze elektryczne –</w:t>
      </w:r>
      <w:r>
        <w:t xml:space="preserve"> </w:t>
      </w:r>
      <w:r w:rsidRPr="008B3F29">
        <w:t xml:space="preserve">standard stanowią wolne końce z zaprasowanymi końcówkami tulejkowymi. </w:t>
      </w:r>
    </w:p>
    <w:p w14:paraId="29E741F3" w14:textId="77777777" w:rsidR="00E12ECD" w:rsidRPr="008B3F29" w:rsidRDefault="00E12ECD" w:rsidP="008A106A">
      <w:pPr>
        <w:pStyle w:val="Nagwek3"/>
      </w:pPr>
      <w:r w:rsidRPr="008B3F29">
        <w:t xml:space="preserve">Czujniki </w:t>
      </w:r>
      <w:r>
        <w:t xml:space="preserve">rezystancyjne </w:t>
      </w:r>
      <w:r w:rsidRPr="008B3F29">
        <w:t>głowicowe</w:t>
      </w:r>
      <w:r>
        <w:t xml:space="preserve"> – część wymagań identyczna jak dla czujników termoelektrycznych głowicowych</w:t>
      </w:r>
      <w:r w:rsidRPr="008B3F29">
        <w:t>:</w:t>
      </w:r>
    </w:p>
    <w:p w14:paraId="27D9CA31" w14:textId="77777777" w:rsidR="00E12ECD" w:rsidRPr="008B3F29" w:rsidRDefault="00E12ECD" w:rsidP="006C26B5">
      <w:pPr>
        <w:pStyle w:val="POZIOM5"/>
        <w:numPr>
          <w:ilvl w:val="0"/>
          <w:numId w:val="142"/>
        </w:numPr>
        <w:ind w:left="1134" w:hanging="283"/>
      </w:pPr>
      <w:r w:rsidRPr="008B3F29">
        <w:t>Rodzaj głowicy – jak dla czujników termoelektrycznych głowicowych.</w:t>
      </w:r>
    </w:p>
    <w:p w14:paraId="692E7524" w14:textId="77777777" w:rsidR="00E12ECD" w:rsidRPr="008B3F29" w:rsidRDefault="00E12ECD" w:rsidP="00605337">
      <w:pPr>
        <w:pStyle w:val="POZIOM5"/>
        <w:ind w:left="1134" w:hanging="283"/>
      </w:pPr>
      <w:r w:rsidRPr="008B3F29">
        <w:t>Wykonanie czujnika – jak dla czujników termoelektrycznych głowicowych.</w:t>
      </w:r>
    </w:p>
    <w:p w14:paraId="3650E0E3" w14:textId="77777777" w:rsidR="00E12ECD" w:rsidRPr="008B3F29" w:rsidRDefault="00E12ECD" w:rsidP="00605337">
      <w:pPr>
        <w:pStyle w:val="POZIOM5"/>
        <w:ind w:left="1134" w:hanging="283"/>
      </w:pPr>
      <w:r w:rsidRPr="008B3F29">
        <w:t>Długość elementu dystansowego (jeżeli jest przewidziany) – jak dla czujników termoelektrycznych głowicowych.</w:t>
      </w:r>
    </w:p>
    <w:p w14:paraId="57D03323" w14:textId="77777777" w:rsidR="00E12ECD" w:rsidRPr="008B3F29" w:rsidRDefault="00E12ECD" w:rsidP="00605337">
      <w:pPr>
        <w:pStyle w:val="POZIOM5"/>
        <w:ind w:left="1134" w:hanging="283"/>
      </w:pPr>
      <w:r w:rsidRPr="008B3F29">
        <w:t>Rodzaj zamknięcia głowicy – jak dla czujników termoelektrycznych głowicowych.</w:t>
      </w:r>
    </w:p>
    <w:p w14:paraId="6946BB46" w14:textId="77777777" w:rsidR="00E12ECD" w:rsidRPr="008B3F29" w:rsidRDefault="00E12ECD" w:rsidP="00605337">
      <w:pPr>
        <w:pStyle w:val="POZIOM5"/>
        <w:ind w:left="1134" w:hanging="283"/>
      </w:pPr>
      <w:r w:rsidRPr="008B3F29">
        <w:t xml:space="preserve">Długość czujnika – jak dla czujników termoelektrycznych głowicowych. </w:t>
      </w:r>
    </w:p>
    <w:p w14:paraId="598B6C68" w14:textId="77777777" w:rsidR="00E12ECD" w:rsidRPr="008B3F29" w:rsidRDefault="00E12ECD" w:rsidP="00605337">
      <w:pPr>
        <w:pStyle w:val="POZIOM5"/>
        <w:ind w:left="1134" w:hanging="283"/>
      </w:pPr>
      <w:r w:rsidRPr="008B3F29">
        <w:t>Średnica osłony czujnika – jak dla czujników termoelektrycznych głowicowych.</w:t>
      </w:r>
    </w:p>
    <w:p w14:paraId="54CAB4E9" w14:textId="77777777" w:rsidR="00E12ECD" w:rsidRPr="008B3F29" w:rsidRDefault="00E12ECD" w:rsidP="00605337">
      <w:pPr>
        <w:pStyle w:val="POZIOM5"/>
        <w:ind w:left="1134" w:hanging="283"/>
      </w:pPr>
      <w:r w:rsidRPr="008B3F29">
        <w:t>Przyłącze procesowe – jak dla czujników termoelektrycznych głowicowych.</w:t>
      </w:r>
    </w:p>
    <w:p w14:paraId="7F8B3465" w14:textId="77777777" w:rsidR="00E12ECD" w:rsidRPr="008B3F29" w:rsidRDefault="00E12ECD" w:rsidP="00605337">
      <w:pPr>
        <w:pStyle w:val="POZIOM5"/>
        <w:ind w:left="1134" w:hanging="283"/>
      </w:pPr>
      <w:r w:rsidRPr="008B3F29">
        <w:t xml:space="preserve">Połączenie czujnika – </w:t>
      </w:r>
      <w:r>
        <w:t xml:space="preserve">w zdecydowanej większości przypadków należy stosować </w:t>
      </w:r>
      <w:r w:rsidRPr="008B3F29">
        <w:t xml:space="preserve">3 </w:t>
      </w:r>
      <w:r>
        <w:t>lub</w:t>
      </w:r>
      <w:r w:rsidRPr="008B3F29">
        <w:t xml:space="preserve"> 4-przewodowe warianty połączenia. Połączenie 2-przewodowe stosuje się dla czujników w klasie dokładności B. Ze względu na wpływ rezystancji przewodów na wynik pomiaru nie jest to rozwiązanie zalecane.</w:t>
      </w:r>
    </w:p>
    <w:p w14:paraId="1A65FA29" w14:textId="3D9E1127" w:rsidR="00E12ECD" w:rsidRPr="008B3F29" w:rsidRDefault="00E12ECD" w:rsidP="00605337">
      <w:pPr>
        <w:pStyle w:val="POZIOM5"/>
        <w:ind w:left="1134" w:hanging="283"/>
      </w:pPr>
      <w:r w:rsidRPr="008B3F29">
        <w:t xml:space="preserve">Klasa dokładności – w układach automatycznej regulacji, układach zabezpieczeń oraz pomiarach rozliczeniowych i bilansujących zaleca się </w:t>
      </w:r>
      <w:r w:rsidR="00CB2DAE">
        <w:t>stosowanie klasy dokładności A</w:t>
      </w:r>
      <w:r w:rsidRPr="008B3F29">
        <w:t>. W pozostałych przypadkach dopuszcza się stosowanie czujników w obu klasach. W uzasadnionych przypadkach dopuszcza się stosowanie klas 1/3B, 1/5B i 1/10B.</w:t>
      </w:r>
    </w:p>
    <w:p w14:paraId="553AA6EC" w14:textId="77777777" w:rsidR="00E12ECD" w:rsidRPr="008B3F29" w:rsidRDefault="00E12ECD" w:rsidP="00605337">
      <w:pPr>
        <w:pStyle w:val="POZIOM5"/>
        <w:ind w:left="1134" w:hanging="283"/>
      </w:pPr>
      <w:r w:rsidRPr="008B3F29">
        <w:t>Zakres pomiarowy – jak dla czujników termoelektrycznych głowicowych.</w:t>
      </w:r>
    </w:p>
    <w:p w14:paraId="46229622" w14:textId="77777777" w:rsidR="00E12ECD" w:rsidRPr="008B3F29" w:rsidRDefault="00E12ECD" w:rsidP="00605337">
      <w:pPr>
        <w:pStyle w:val="POZIOM5"/>
        <w:ind w:left="1134" w:hanging="283"/>
      </w:pPr>
      <w:r w:rsidRPr="008B3F29">
        <w:t>Typ przetwornika – jak dla czujników termoelektrycznych głowicowych.</w:t>
      </w:r>
    </w:p>
    <w:p w14:paraId="023EEC49" w14:textId="77777777" w:rsidR="00E12ECD" w:rsidRPr="008B3F29" w:rsidRDefault="00E12ECD" w:rsidP="008A106A">
      <w:pPr>
        <w:pStyle w:val="Nagwek3"/>
      </w:pPr>
      <w:r w:rsidRPr="008B3F29">
        <w:lastRenderedPageBreak/>
        <w:t xml:space="preserve">Czujniki </w:t>
      </w:r>
      <w:r>
        <w:t xml:space="preserve">rezystancyjne </w:t>
      </w:r>
      <w:r w:rsidRPr="008B3F29">
        <w:t>kablowe</w:t>
      </w:r>
      <w:r>
        <w:t xml:space="preserve"> – część wymagań identyczna jak dla czujników termoelektrycznych kablowych</w:t>
      </w:r>
      <w:r w:rsidRPr="008B3F29">
        <w:t>:</w:t>
      </w:r>
    </w:p>
    <w:p w14:paraId="42FB6D42" w14:textId="77777777" w:rsidR="00E12ECD" w:rsidRPr="008B3F29" w:rsidRDefault="00E12ECD" w:rsidP="006C26B5">
      <w:pPr>
        <w:pStyle w:val="POZIOM5"/>
        <w:numPr>
          <w:ilvl w:val="0"/>
          <w:numId w:val="143"/>
        </w:numPr>
        <w:ind w:left="1134" w:hanging="283"/>
      </w:pPr>
      <w:r w:rsidRPr="008B3F29">
        <w:t>Wersja konstrukcyjna – jak dla czujników termoelektrycznych kablowych.</w:t>
      </w:r>
    </w:p>
    <w:p w14:paraId="429B546C" w14:textId="77777777" w:rsidR="00E12ECD" w:rsidRPr="008B3F29" w:rsidRDefault="00E12ECD" w:rsidP="00605337">
      <w:pPr>
        <w:pStyle w:val="POZIOM5"/>
        <w:ind w:left="1134" w:hanging="283"/>
      </w:pPr>
      <w:r w:rsidRPr="008B3F29">
        <w:t>Wykonanie czujnika –</w:t>
      </w:r>
      <w:r>
        <w:t xml:space="preserve"> </w:t>
      </w:r>
      <w:r w:rsidRPr="008B3F29">
        <w:t>czujnik ma być w wykonaniu pojedynczym</w:t>
      </w:r>
      <w:r>
        <w:t>, w uzasadnionych przypadkach</w:t>
      </w:r>
      <w:r w:rsidRPr="008B3F29">
        <w:t xml:space="preserve"> podwójnym</w:t>
      </w:r>
      <w:r>
        <w:t>, typowo</w:t>
      </w:r>
      <w:r w:rsidRPr="008B3F29">
        <w:t xml:space="preserve"> </w:t>
      </w:r>
      <w:r>
        <w:t>Pt, Ni czy Cu</w:t>
      </w:r>
      <w:r w:rsidRPr="008B3F29">
        <w:t>.</w:t>
      </w:r>
    </w:p>
    <w:p w14:paraId="5C027CBD" w14:textId="77777777" w:rsidR="00E12ECD" w:rsidRPr="008B3F29" w:rsidRDefault="00E12ECD" w:rsidP="00605337">
      <w:pPr>
        <w:pStyle w:val="POZIOM5"/>
        <w:ind w:left="1134" w:hanging="283"/>
      </w:pPr>
      <w:r w:rsidRPr="008B3F29">
        <w:t xml:space="preserve">Długość osłony – jak dla czujników termoelektrycznych kablowych. </w:t>
      </w:r>
    </w:p>
    <w:p w14:paraId="66783FC4" w14:textId="77777777" w:rsidR="00E12ECD" w:rsidRPr="008B3F29" w:rsidRDefault="00E12ECD" w:rsidP="00605337">
      <w:pPr>
        <w:pStyle w:val="POZIOM5"/>
        <w:ind w:left="1134" w:hanging="283"/>
      </w:pPr>
      <w:r w:rsidRPr="008B3F29">
        <w:t>Długość przewodu przyłączeniowego – jak dla czujników termoelektrycznych kablowych.</w:t>
      </w:r>
    </w:p>
    <w:p w14:paraId="2E332BA1" w14:textId="55367B3A" w:rsidR="00E12ECD" w:rsidRPr="008B3F29" w:rsidRDefault="00E12ECD" w:rsidP="00605337">
      <w:pPr>
        <w:pStyle w:val="POZIOM5"/>
        <w:ind w:left="1134" w:hanging="283"/>
      </w:pPr>
      <w:r w:rsidRPr="008B3F29">
        <w:t>Klasa dokładności – w układach automatycznej regulacji, układach zabezpieczeń oraz pomiarach rozliczeniowych i bilansujących zaleca się</w:t>
      </w:r>
      <w:r w:rsidR="004044E3">
        <w:t xml:space="preserve"> stosowanie klasy dokładności A</w:t>
      </w:r>
      <w:r w:rsidRPr="008B3F29">
        <w:t>. W pozostałych przypadkach dopuszcza się stosowanie czujników w obu klasach. W uzasadnionych przypadkach dopuszcza się stosowanie klas 1/3B, 1/5B i 1/10B.</w:t>
      </w:r>
    </w:p>
    <w:p w14:paraId="7C1D88C4" w14:textId="77777777" w:rsidR="00E12ECD" w:rsidRPr="008B3F29" w:rsidRDefault="00E12ECD" w:rsidP="00605337">
      <w:pPr>
        <w:pStyle w:val="POZIOM5"/>
        <w:ind w:left="1134" w:hanging="283"/>
      </w:pPr>
      <w:r w:rsidRPr="008B3F29">
        <w:t xml:space="preserve">Połączenie czujnika – – </w:t>
      </w:r>
      <w:r>
        <w:t xml:space="preserve">w zdecydowanej większości przypadków należy stosować </w:t>
      </w:r>
      <w:r w:rsidRPr="008B3F29">
        <w:t xml:space="preserve">3 </w:t>
      </w:r>
      <w:r>
        <w:t>lub</w:t>
      </w:r>
      <w:r w:rsidRPr="008B3F29">
        <w:t xml:space="preserve"> 4-przewodowe warianty połączenia. Połączenie 2-przewodowe stosuje się dla czujników w klasie dokładności B. Ze względu na wpływ rezystancji przewodów na wynik pomiaru nie jest to rozwiązanie zalecane, szczególnie przy czujnikach z długimi przewodami.</w:t>
      </w:r>
    </w:p>
    <w:p w14:paraId="1414B9C6" w14:textId="77777777" w:rsidR="00E12ECD" w:rsidRPr="008B3F29" w:rsidRDefault="00E12ECD" w:rsidP="00605337">
      <w:pPr>
        <w:pStyle w:val="POZIOM5"/>
        <w:ind w:left="1134" w:hanging="283"/>
      </w:pPr>
      <w:r w:rsidRPr="008B3F29">
        <w:t>Izolacja przewodu – jak dla czujników termoelektrycznych kablowych.</w:t>
      </w:r>
    </w:p>
    <w:p w14:paraId="7A278A10" w14:textId="77777777" w:rsidR="00E12ECD" w:rsidRPr="008B3F29" w:rsidRDefault="00E12ECD" w:rsidP="00605337">
      <w:pPr>
        <w:pStyle w:val="POZIOM5"/>
        <w:ind w:left="1134" w:hanging="283"/>
      </w:pPr>
      <w:r w:rsidRPr="008B3F29">
        <w:t>Rodzaj gwintu – jak dla czujników termoelektrycznych kablowych.</w:t>
      </w:r>
    </w:p>
    <w:p w14:paraId="59E87D4C" w14:textId="77777777" w:rsidR="00E12ECD" w:rsidRPr="008B3F29" w:rsidRDefault="00E12ECD" w:rsidP="00605337">
      <w:pPr>
        <w:pStyle w:val="POZIOM5"/>
        <w:ind w:left="1134" w:hanging="283"/>
      </w:pPr>
      <w:r w:rsidRPr="008B3F29">
        <w:t xml:space="preserve">Przyłącze elektryczne – jak dla czujników termoelektrycznych kablowych. </w:t>
      </w:r>
    </w:p>
    <w:p w14:paraId="35A636AF" w14:textId="77777777" w:rsidR="00E12ECD" w:rsidRPr="008B3F29" w:rsidRDefault="00E12ECD" w:rsidP="008A106A">
      <w:pPr>
        <w:pStyle w:val="Nagwek3"/>
      </w:pPr>
      <w:r w:rsidRPr="008B3F29">
        <w:t>Czujniki puszkowe – dedykowane są głównie do pomiaru temperatury otoczenia lub temperatury rurociągu w instalacjach grzewczych i klimatyzacyjnych.</w:t>
      </w:r>
    </w:p>
    <w:p w14:paraId="448CA832" w14:textId="77777777" w:rsidR="00E12ECD" w:rsidRPr="008B3F29" w:rsidRDefault="00E12ECD" w:rsidP="006C26B5">
      <w:pPr>
        <w:pStyle w:val="POZIOM5"/>
        <w:numPr>
          <w:ilvl w:val="0"/>
          <w:numId w:val="144"/>
        </w:numPr>
        <w:ind w:left="1134" w:hanging="283"/>
      </w:pPr>
      <w:r w:rsidRPr="008B3F29">
        <w:t>Wykonanie czujnika</w:t>
      </w:r>
      <w:r>
        <w:t xml:space="preserve"> – w zależności od zastosowania</w:t>
      </w:r>
      <w:r w:rsidRPr="008B3F29">
        <w:t>:</w:t>
      </w:r>
    </w:p>
    <w:p w14:paraId="631D7116" w14:textId="77777777" w:rsidR="00E12ECD" w:rsidRPr="00BA1BDB" w:rsidRDefault="00E12ECD" w:rsidP="00BA59D0">
      <w:pPr>
        <w:pStyle w:val="POZIOM6"/>
      </w:pPr>
      <w:r w:rsidRPr="00BA1BDB">
        <w:t>Z przetwornikiem lub bez.</w:t>
      </w:r>
    </w:p>
    <w:p w14:paraId="7B883A8C" w14:textId="77777777" w:rsidR="00E12ECD" w:rsidRPr="00BA1BDB" w:rsidRDefault="00E12ECD" w:rsidP="00BA59D0">
      <w:pPr>
        <w:pStyle w:val="POZIOM6"/>
      </w:pPr>
      <w:r w:rsidRPr="00BA1BDB">
        <w:t>Pojedynczy lub podwójny.</w:t>
      </w:r>
    </w:p>
    <w:p w14:paraId="343AF9BB" w14:textId="77777777" w:rsidR="00E12ECD" w:rsidRPr="008B3F29" w:rsidRDefault="00E12ECD" w:rsidP="00605337">
      <w:pPr>
        <w:pStyle w:val="POZIOM5"/>
        <w:ind w:left="1134" w:hanging="283"/>
      </w:pPr>
      <w:r w:rsidRPr="008B3F29">
        <w:t>Rodzaj czujnika (Pt100, Pt500, Pt1000, Ni100, Ni500, Ni1000, Cu50 lub Cu100).</w:t>
      </w:r>
    </w:p>
    <w:p w14:paraId="558B51ED" w14:textId="77777777" w:rsidR="00E12ECD" w:rsidRPr="008B3F29" w:rsidRDefault="00E12ECD" w:rsidP="00605337">
      <w:pPr>
        <w:pStyle w:val="POZIOM5"/>
        <w:ind w:left="1134" w:hanging="283"/>
      </w:pPr>
      <w:r w:rsidRPr="008B3F29">
        <w:t>Długość osłony czujnika – standardowa 50 mm.</w:t>
      </w:r>
    </w:p>
    <w:p w14:paraId="5CD2C684" w14:textId="77777777" w:rsidR="00E12ECD" w:rsidRPr="008B3F29" w:rsidRDefault="00E12ECD" w:rsidP="00605337">
      <w:pPr>
        <w:pStyle w:val="POZIOM5"/>
        <w:ind w:left="1134" w:hanging="283"/>
      </w:pPr>
      <w:r w:rsidRPr="008B3F29">
        <w:t>Średnica osłony czujnika – standardowa 6 mm.</w:t>
      </w:r>
    </w:p>
    <w:p w14:paraId="1D16927E" w14:textId="77777777" w:rsidR="00E12ECD" w:rsidRPr="008B3F29" w:rsidRDefault="00E12ECD" w:rsidP="00605337">
      <w:pPr>
        <w:pStyle w:val="POZIOM5"/>
        <w:ind w:left="1134" w:hanging="283"/>
      </w:pPr>
      <w:r w:rsidRPr="008B3F29">
        <w:t>Perforacja osłony – standardowo bez perforacji, ale w przypadku konieczności zmniejszenia stałej czasowej czujnika (bezwładności cieplnej) zaleca się wybrać osłonę z perforacją.</w:t>
      </w:r>
    </w:p>
    <w:p w14:paraId="05FEABC4" w14:textId="77777777" w:rsidR="00E12ECD" w:rsidRPr="008B3F29" w:rsidRDefault="00E12ECD" w:rsidP="00605337">
      <w:pPr>
        <w:pStyle w:val="POZIOM5"/>
        <w:ind w:left="1134" w:hanging="283"/>
      </w:pPr>
      <w:r w:rsidRPr="008B3F29">
        <w:t>Klasa dokładności – należy dobrać zgodnie z wymaganiami, dla typowych rozwiązań wystarczające jest wykonanie w klasie B.</w:t>
      </w:r>
    </w:p>
    <w:p w14:paraId="16103654" w14:textId="77777777" w:rsidR="00E12ECD" w:rsidRPr="008B3F29" w:rsidRDefault="00E12ECD" w:rsidP="00605337">
      <w:pPr>
        <w:pStyle w:val="POZIOM5"/>
        <w:ind w:left="1134" w:hanging="283"/>
      </w:pPr>
      <w:r w:rsidRPr="008B3F29">
        <w:t>Połączenie z czujnikiem – 2, 3, lub 4-przewodowe. Połączenie 2-przewodowe występuje tylko w klasie dokładności B.</w:t>
      </w:r>
    </w:p>
    <w:p w14:paraId="0700E9DE" w14:textId="77777777" w:rsidR="00E12ECD" w:rsidRPr="008B3F29" w:rsidRDefault="00E12ECD" w:rsidP="00605337">
      <w:pPr>
        <w:pStyle w:val="POZIOM5"/>
        <w:ind w:left="1134" w:hanging="283"/>
      </w:pPr>
      <w:r w:rsidRPr="008B3F29">
        <w:t>Zakres pomiarowy – jak dla czujników termoelektrycznych głowicowych (należy pamiętać, że zakres pomiarowy tych czujników mieści się w granicach od -40 do +85</w:t>
      </w:r>
      <w:r w:rsidRPr="00605337">
        <w:t>o</w:t>
      </w:r>
      <w:r w:rsidRPr="008B3F29">
        <w:t>C).</w:t>
      </w:r>
    </w:p>
    <w:p w14:paraId="4918A9B6" w14:textId="77777777" w:rsidR="00E12ECD" w:rsidRPr="008B3F29" w:rsidRDefault="00E12ECD" w:rsidP="00605337">
      <w:pPr>
        <w:pStyle w:val="POZIOM5"/>
        <w:ind w:left="1134" w:hanging="283"/>
      </w:pPr>
      <w:r w:rsidRPr="008B3F29">
        <w:t>Typ przetwornika – jak dla czujników termoelektrycznych głowicowych.</w:t>
      </w:r>
    </w:p>
    <w:p w14:paraId="52339092" w14:textId="277CA5B4" w:rsidR="00E12ECD" w:rsidRPr="008B3F29" w:rsidRDefault="00E12ECD" w:rsidP="00605337">
      <w:pPr>
        <w:pStyle w:val="POZIOM5"/>
        <w:ind w:left="1134" w:hanging="283"/>
      </w:pPr>
      <w:r w:rsidRPr="008B3F29">
        <w:t xml:space="preserve">Wykonanie obudowy – </w:t>
      </w:r>
      <w:r>
        <w:t>w zależności od zast</w:t>
      </w:r>
      <w:r w:rsidR="00B11E54">
        <w:t>o</w:t>
      </w:r>
      <w:r>
        <w:t>sowania</w:t>
      </w:r>
      <w:r w:rsidRPr="008B3F29">
        <w:t>.</w:t>
      </w:r>
    </w:p>
    <w:p w14:paraId="4231CBD0" w14:textId="77777777" w:rsidR="00E12ECD" w:rsidRPr="008B3F29" w:rsidRDefault="00E12ECD" w:rsidP="008A106A">
      <w:pPr>
        <w:pStyle w:val="Nagwek3"/>
      </w:pPr>
      <w:r w:rsidRPr="008B3F29">
        <w:t>Przetworniki pomiarowe:</w:t>
      </w:r>
    </w:p>
    <w:p w14:paraId="0B64D3EA" w14:textId="77777777" w:rsidR="00E12ECD" w:rsidRPr="008B3F29" w:rsidRDefault="00E12ECD" w:rsidP="006C26B5">
      <w:pPr>
        <w:pStyle w:val="POZIOM5"/>
        <w:numPr>
          <w:ilvl w:val="0"/>
          <w:numId w:val="145"/>
        </w:numPr>
        <w:ind w:left="1134" w:hanging="283"/>
      </w:pPr>
      <w:r w:rsidRPr="008B3F29">
        <w:t>Rodzaj przetwornika:</w:t>
      </w:r>
    </w:p>
    <w:p w14:paraId="36227A52" w14:textId="77777777" w:rsidR="00E12ECD" w:rsidRPr="008B3F29" w:rsidRDefault="00E12ECD" w:rsidP="00BA59D0">
      <w:pPr>
        <w:pStyle w:val="POZIOM6"/>
      </w:pPr>
      <w:r w:rsidRPr="008B3F29">
        <w:t xml:space="preserve">Na szynę DIN – rozwiązanie preferowane, </w:t>
      </w:r>
    </w:p>
    <w:p w14:paraId="63BB6C1C" w14:textId="77777777" w:rsidR="00E12ECD" w:rsidRPr="008B3F29" w:rsidRDefault="00E12ECD" w:rsidP="00BA59D0">
      <w:pPr>
        <w:pStyle w:val="POZIOM6"/>
      </w:pPr>
      <w:r w:rsidRPr="008B3F29">
        <w:t>Głowicowe – rozwiązanie dopuszczalne dla rozwiązań gotowych, w przypadku konieczności wykorzystania pomiaru jednocześnie lub tylko jako lokalnego, w innych uzasadnionych technicznie sytuacjach.</w:t>
      </w:r>
    </w:p>
    <w:p w14:paraId="3D0C3D2C" w14:textId="5E377F64" w:rsidR="00E12ECD" w:rsidRPr="008B3F29" w:rsidRDefault="00235ABC" w:rsidP="00605337">
      <w:pPr>
        <w:pStyle w:val="POZIOM5"/>
        <w:ind w:left="1134" w:hanging="283"/>
      </w:pPr>
      <w:r>
        <w:t xml:space="preserve">Zakres pomiarowy – </w:t>
      </w:r>
      <w:r w:rsidR="00E12ECD" w:rsidRPr="008B3F29">
        <w:t>Zaleca się, aby</w:t>
      </w:r>
      <w:r w:rsidR="00E12ECD">
        <w:t xml:space="preserve"> maksymalna</w:t>
      </w:r>
      <w:r w:rsidR="00E12ECD" w:rsidRPr="008B3F29">
        <w:t xml:space="preserve"> mierzona temperatura mieściła się w przedziale od 70 do 80% ustawionego zakresu pomiarowego.</w:t>
      </w:r>
    </w:p>
    <w:p w14:paraId="4B884647" w14:textId="7F31F163" w:rsidR="00E12ECD" w:rsidRPr="008B3F29" w:rsidRDefault="00E12ECD" w:rsidP="00605337">
      <w:pPr>
        <w:pStyle w:val="POZIOM5"/>
        <w:ind w:left="1134" w:hanging="283"/>
      </w:pPr>
      <w:r w:rsidRPr="008B3F29">
        <w:t>J</w:t>
      </w:r>
      <w:r w:rsidR="00235ABC">
        <w:t xml:space="preserve">ednostka pomiaru – </w:t>
      </w:r>
      <w:r w:rsidRPr="008B3F29">
        <w:t xml:space="preserve">Preferowaną jednostką jest °C. </w:t>
      </w:r>
    </w:p>
    <w:p w14:paraId="120E015B" w14:textId="3C4D58D7" w:rsidR="00E12ECD" w:rsidRPr="008B3F29" w:rsidRDefault="00E12ECD" w:rsidP="00605337">
      <w:pPr>
        <w:pStyle w:val="POZIOM5"/>
        <w:ind w:left="1134" w:hanging="283"/>
      </w:pPr>
      <w:r w:rsidRPr="008B3F29">
        <w:t>W</w:t>
      </w:r>
      <w:r w:rsidR="00235ABC">
        <w:t xml:space="preserve">yświetlacz – </w:t>
      </w:r>
      <w:r w:rsidRPr="008B3F29">
        <w:t xml:space="preserve">Przy zakupie przetworników </w:t>
      </w:r>
      <w:r>
        <w:t xml:space="preserve">z możliwością diagnostyki oraz możliwości programowania, zmiany nastaw bez użycia programatora lub komputera </w:t>
      </w:r>
      <w:r w:rsidRPr="008B3F29">
        <w:t xml:space="preserve">zaleca się, aby były one wyposażone w wyświetlacz. W </w:t>
      </w:r>
      <w:r>
        <w:t>pozostałych przypadkach, w szczególności w razie montażu</w:t>
      </w:r>
      <w:r w:rsidRPr="008B3F29">
        <w:t xml:space="preserve"> przetworników na szynę DIN wyświetlacz nie jest wymagany.</w:t>
      </w:r>
    </w:p>
    <w:p w14:paraId="3E56B961" w14:textId="77777777" w:rsidR="00E12ECD" w:rsidRPr="008B3F29" w:rsidRDefault="00E12ECD" w:rsidP="00605337">
      <w:pPr>
        <w:pStyle w:val="POZIOM5"/>
        <w:ind w:left="1134" w:hanging="283"/>
      </w:pPr>
      <w:r w:rsidRPr="008B3F29">
        <w:lastRenderedPageBreak/>
        <w:t>Parametry elektryczne:</w:t>
      </w:r>
    </w:p>
    <w:p w14:paraId="2012965B" w14:textId="77777777" w:rsidR="00E12ECD" w:rsidRPr="008B3F29" w:rsidRDefault="00E12ECD" w:rsidP="00BA59D0">
      <w:pPr>
        <w:pStyle w:val="POZIOM6"/>
      </w:pPr>
      <w:r w:rsidRPr="008B3F29">
        <w:t xml:space="preserve">Zasilanie – Przetworniki głowicowe powinny być zasilane dwuprzewodowo w pętli pomiarowej. Przy przetwornikach na szynę DIN dopuszcza się zasilanie odizolowane od pętli pomiarowej. Zakłada się napięcie zasilania 24 V DC. Przy doborze przetwornika do istniejącego napięcia zasilania należy wziąć pod uwagę min. dopuszczalne napięcie przetwornika, maksymalny prąd pobierany przez przetwornik oraz rezystancję wszystkich obciążeń w pętli pomiarowej. </w:t>
      </w:r>
    </w:p>
    <w:p w14:paraId="041EEBEA" w14:textId="71AFDD88" w:rsidR="00E12ECD" w:rsidRPr="008B3F29" w:rsidRDefault="00E12ECD" w:rsidP="00BA59D0">
      <w:pPr>
        <w:pStyle w:val="POZIOM6"/>
      </w:pPr>
      <w:r w:rsidRPr="008B3F29">
        <w:t>Parametry wejściowe –</w:t>
      </w:r>
      <w:r>
        <w:t xml:space="preserve"> </w:t>
      </w:r>
      <w:r w:rsidRPr="008B3F29">
        <w:t>Do celów serwisowych zalecane są rozwiązania uniwersalne, rozwiązania dedykowane dopuszczalne są głównie do rozwiązań gotowych, kompleksowych oraz w innych uzasadnionych przypadkach. Przetwornik powinien mieć możliwość wykrywania uszkodzeń obwodu</w:t>
      </w:r>
      <w:r w:rsidR="00816C16">
        <w:t xml:space="preserve"> wejściowego (minimum przerwa i </w:t>
      </w:r>
      <w:r w:rsidRPr="008B3F29">
        <w:t>zwarcie) a wskazan</w:t>
      </w:r>
      <w:r w:rsidR="00E33CDB">
        <w:t>e również uszkodzenia czujnika.</w:t>
      </w:r>
    </w:p>
    <w:p w14:paraId="314D3518" w14:textId="68EC01B5" w:rsidR="00E12ECD" w:rsidRPr="008B3F29" w:rsidRDefault="00E12ECD" w:rsidP="00BA59D0">
      <w:pPr>
        <w:pStyle w:val="POZIOM6"/>
      </w:pPr>
      <w:r w:rsidRPr="008B3F29">
        <w:t>Parametry wyjściowe – Preferowany standard to od 4 do 20 mA. Zalecane jest aby przetwornik posiadał przyporządkowane granice zakresu np. od 3,8 do 20,5 mA, wartości prądu poza</w:t>
      </w:r>
      <w:r w:rsidR="00816C16">
        <w:t xml:space="preserve"> tymi granicami są informacją o </w:t>
      </w:r>
      <w:r w:rsidRPr="008B3F29">
        <w:t>uszkodzeniu przetwornika lub czujnika.</w:t>
      </w:r>
    </w:p>
    <w:p w14:paraId="79FA9F53" w14:textId="18101DA9" w:rsidR="00E12ECD" w:rsidRPr="008B3F29" w:rsidRDefault="00E12ECD" w:rsidP="00BA59D0">
      <w:pPr>
        <w:pStyle w:val="POZIOM6"/>
      </w:pPr>
      <w:r w:rsidRPr="008B3F29">
        <w:t>Komunikacja HART – przetwornik powinien mieć możliwość konfiguracji i diagnostyki poprzez protokół HART.</w:t>
      </w:r>
    </w:p>
    <w:p w14:paraId="1EBF298B" w14:textId="4A787795" w:rsidR="00E12ECD" w:rsidRPr="008B3F29" w:rsidRDefault="00E12ECD" w:rsidP="00BA59D0">
      <w:pPr>
        <w:pStyle w:val="POZIOM6"/>
      </w:pPr>
      <w:r w:rsidRPr="008B3F29">
        <w:t xml:space="preserve">Separacja galwaniczna – przetwornik powinien posiadać pełną separacją </w:t>
      </w:r>
      <w:r w:rsidR="001D6F1A">
        <w:t>galwaniczną pomiędzy wejściem a </w:t>
      </w:r>
      <w:r w:rsidRPr="008B3F29">
        <w:t>wyjściem.</w:t>
      </w:r>
    </w:p>
    <w:p w14:paraId="26A96CAD" w14:textId="3BD43F6F" w:rsidR="00E12ECD" w:rsidRPr="008B3F29" w:rsidRDefault="00E12ECD" w:rsidP="00BA59D0">
      <w:pPr>
        <w:pStyle w:val="POZIOM6"/>
      </w:pPr>
      <w:r w:rsidRPr="008B3F29">
        <w:t>Rezystancja obciążenia –</w:t>
      </w:r>
      <w:r w:rsidR="000D32BC">
        <w:t xml:space="preserve"> jeżeli w pętli pomiarowej będą</w:t>
      </w:r>
      <w:r w:rsidRPr="008B3F29">
        <w:t xml:space="preserve"> znajdowały się dodatkowe obciążenia (np. separatory, komunikacja HART) to należy to uwzględnić przy wyborze przetwornika i doborze zasilania. Rezystancja niezbędna do komunikacji HART wynosi 240 Ω.</w:t>
      </w:r>
    </w:p>
    <w:p w14:paraId="4CBADEA5" w14:textId="77777777" w:rsidR="00E12ECD" w:rsidRPr="008B3F29" w:rsidRDefault="00E12ECD" w:rsidP="00BA59D0">
      <w:pPr>
        <w:pStyle w:val="POZIOM6"/>
      </w:pPr>
      <w:r w:rsidRPr="008B3F29">
        <w:t>Kompensacja zimnego złącza (w przypadku podłączenia termoelementów) – przetwornik powinien mieć wbudowaną kompensację zimnego złącza w oparciu o czujnik wewnętrzny oraz opcjonalnie zewnętrzny.</w:t>
      </w:r>
    </w:p>
    <w:p w14:paraId="37FC49D1" w14:textId="77777777" w:rsidR="00E12ECD" w:rsidRPr="008B3F29" w:rsidRDefault="00E12ECD" w:rsidP="00BA59D0">
      <w:pPr>
        <w:pStyle w:val="POZIOM6"/>
      </w:pPr>
      <w:r w:rsidRPr="008B3F29">
        <w:t>Przetwornik powinien spełniać wymagania EMC wg normy PN-EN 61326-1.</w:t>
      </w:r>
    </w:p>
    <w:p w14:paraId="349B1782" w14:textId="5F4F63D7" w:rsidR="00E12ECD" w:rsidRPr="008B3F29" w:rsidRDefault="00EB11B6" w:rsidP="00605337">
      <w:pPr>
        <w:pStyle w:val="POZIOM5"/>
        <w:ind w:left="1134" w:hanging="283"/>
      </w:pPr>
      <w:r>
        <w:t xml:space="preserve">Stopień ochrony – </w:t>
      </w:r>
      <w:r w:rsidR="00E12ECD" w:rsidRPr="008B3F29">
        <w:t xml:space="preserve">Należy dobrać stopień ochrony w zależności od warunków otoczenia panujących w miejscu zabudowy. </w:t>
      </w:r>
    </w:p>
    <w:p w14:paraId="3CE1A7E6" w14:textId="77777777" w:rsidR="00E12ECD" w:rsidRPr="008B3F29" w:rsidRDefault="00E12ECD" w:rsidP="00605337">
      <w:pPr>
        <w:pStyle w:val="POZIOM5"/>
        <w:ind w:left="1134" w:hanging="283"/>
      </w:pPr>
      <w:r w:rsidRPr="008B3F29">
        <w:t>Warunki pracy:</w:t>
      </w:r>
    </w:p>
    <w:p w14:paraId="37F2FBF2" w14:textId="77777777" w:rsidR="00E12ECD" w:rsidRPr="008B3F29" w:rsidRDefault="00E12ECD" w:rsidP="00BA59D0">
      <w:pPr>
        <w:pStyle w:val="POZIOM6"/>
      </w:pPr>
      <w:r w:rsidRPr="008B3F29">
        <w:t>Zakres temperatur pracy (temp. otoczenia) – należy dobrać do warunków w miejscu zabudowy.</w:t>
      </w:r>
    </w:p>
    <w:p w14:paraId="7FB84123" w14:textId="77777777" w:rsidR="00E12ECD" w:rsidRPr="008B3F29" w:rsidRDefault="00E12ECD" w:rsidP="00BA59D0">
      <w:pPr>
        <w:pStyle w:val="POZIOM6"/>
      </w:pPr>
      <w:r w:rsidRPr="008B3F29">
        <w:t>Wilgotność względna – zalecany zakres nie węższy niż od 30 do 80%.</w:t>
      </w:r>
    </w:p>
    <w:p w14:paraId="5AA7CDD4" w14:textId="77777777" w:rsidR="00E12ECD" w:rsidRPr="008B3F29" w:rsidRDefault="00E12ECD" w:rsidP="00605337">
      <w:pPr>
        <w:pStyle w:val="POZIOM5"/>
        <w:ind w:left="1134" w:hanging="283"/>
      </w:pPr>
      <w:r w:rsidRPr="008B3F29">
        <w:t>Parametry metrologiczne:</w:t>
      </w:r>
    </w:p>
    <w:p w14:paraId="7290306E" w14:textId="77777777" w:rsidR="00E12ECD" w:rsidRPr="008B3F29" w:rsidRDefault="00E12ECD" w:rsidP="00BA59D0">
      <w:pPr>
        <w:pStyle w:val="POZIOM6"/>
      </w:pPr>
      <w:r w:rsidRPr="008B3F29">
        <w:t>Błąd podstawowy – zaleca się, aby wartość błędu podstawowego była nie większa niż 0,2%.</w:t>
      </w:r>
    </w:p>
    <w:p w14:paraId="209ED3D0" w14:textId="77777777" w:rsidR="00E12ECD" w:rsidRPr="008B3F29" w:rsidRDefault="00E12ECD" w:rsidP="00BA59D0">
      <w:pPr>
        <w:pStyle w:val="POZIOM6"/>
      </w:pPr>
      <w:r w:rsidRPr="008B3F29">
        <w:t>Czas ustalenia – Czas ten, w większości przypadków, nie powinien być większy niż 1 s.</w:t>
      </w:r>
    </w:p>
    <w:p w14:paraId="6D11AA4D" w14:textId="77777777" w:rsidR="00E12ECD" w:rsidRPr="008B3F29" w:rsidRDefault="00E12ECD" w:rsidP="00CD00F1">
      <w:pPr>
        <w:pStyle w:val="Nagwek2"/>
      </w:pPr>
      <w:bookmarkStart w:id="193" w:name="_Toc111016416"/>
      <w:bookmarkStart w:id="194" w:name="_Toc117171330"/>
      <w:bookmarkStart w:id="195" w:name="_Toc184205522"/>
      <w:r w:rsidRPr="008B3F29">
        <w:t>Umiejscowienie zabudowy aparatury pomiarowej</w:t>
      </w:r>
      <w:bookmarkEnd w:id="193"/>
      <w:bookmarkEnd w:id="194"/>
      <w:bookmarkEnd w:id="195"/>
    </w:p>
    <w:p w14:paraId="59BF3878" w14:textId="77777777" w:rsidR="00E12ECD" w:rsidRDefault="00E12ECD" w:rsidP="008A106A">
      <w:pPr>
        <w:pStyle w:val="Nagwek3"/>
      </w:pPr>
      <w:r w:rsidRPr="008B3F29">
        <w:t xml:space="preserve">Aparatura powinna być zabudowana w sposób umożliwiający łatwy dostęp i odczyt parametrów, nieblokujący dostępu do innych elementów, które tego dostępu wymagają oraz z uwzględnieniem lokalnych warunków otoczenia (temperatura, wilgotność, zapylenie, drgania lub wstrząsy) w celu zminimalizowania prawdopodobieństwa uszkodzenia. </w:t>
      </w:r>
    </w:p>
    <w:p w14:paraId="17E62E09" w14:textId="77777777" w:rsidR="00E12ECD" w:rsidRDefault="00E12ECD" w:rsidP="008A106A">
      <w:pPr>
        <w:pStyle w:val="Nagwek3"/>
      </w:pPr>
      <w:r w:rsidRPr="008B3F29">
        <w:t>W przypadku braku możliwości zabudowy aparatury bezpośrednio na króćcu pomiarowym (dotyczy pomiarów lokalnych), zleca się umieszczenie aparatury w możliwie jak najbliższej odległości od źródła.</w:t>
      </w:r>
    </w:p>
    <w:p w14:paraId="7480CBF5" w14:textId="77777777" w:rsidR="00E12ECD" w:rsidRDefault="00E12ECD" w:rsidP="008A106A">
      <w:pPr>
        <w:pStyle w:val="Nagwek3"/>
      </w:pPr>
      <w:r w:rsidRPr="008B3F29">
        <w:t xml:space="preserve">Aparatura powinna być zabudowana na specjalnie dedykowanych do tego celu stojakach lub tablicach. </w:t>
      </w:r>
    </w:p>
    <w:p w14:paraId="0C1D7B28" w14:textId="6D11F5D9" w:rsidR="00E12ECD" w:rsidRPr="008B3F29" w:rsidRDefault="00E12ECD" w:rsidP="008A106A">
      <w:pPr>
        <w:pStyle w:val="Nagwek3"/>
      </w:pPr>
      <w:r w:rsidRPr="008B3F29">
        <w:t>W przypadku</w:t>
      </w:r>
      <w:r w:rsidR="00A80C39">
        <w:t xml:space="preserve"> występowania</w:t>
      </w:r>
      <w:r w:rsidRPr="008B3F29">
        <w:t xml:space="preserve"> dużego zapylenia</w:t>
      </w:r>
      <w:r w:rsidR="00A80C39">
        <w:t xml:space="preserve"> lub innych niekorzystnych czynników</w:t>
      </w:r>
      <w:r w:rsidRPr="008B3F29">
        <w:t xml:space="preserve"> można dopuścić zabudowę aparatury w przeznaczonych do tego celu skrzynkach pomiarowych. Przetworniki pomiarowe powinny być zabudowane w dedykowanych do tego celu szafkach.  </w:t>
      </w:r>
    </w:p>
    <w:p w14:paraId="620A5877" w14:textId="77777777" w:rsidR="00E12ECD" w:rsidRPr="008B3F29" w:rsidRDefault="00E12ECD" w:rsidP="008A106A">
      <w:pPr>
        <w:pStyle w:val="Nagwek3"/>
      </w:pPr>
      <w:bookmarkStart w:id="196" w:name="_Toc111016417"/>
      <w:r w:rsidRPr="008B3F29">
        <w:t>Sposoby podłączenia</w:t>
      </w:r>
      <w:bookmarkEnd w:id="196"/>
    </w:p>
    <w:p w14:paraId="41F0AA24" w14:textId="7A516B0B" w:rsidR="00E12ECD" w:rsidRPr="00FB17D7" w:rsidRDefault="00E12ECD" w:rsidP="007F739F">
      <w:pPr>
        <w:pStyle w:val="Nagwek4"/>
      </w:pPr>
      <w:r w:rsidRPr="00605337">
        <w:rPr>
          <w:rFonts w:eastAsia="Times New Roman"/>
        </w:rPr>
        <w:t>Zaleca się, aby urządzenie pomiarowe było zabudowane z wykorzystaniem elementów dobranych do parametrów</w:t>
      </w:r>
      <w:r w:rsidRPr="00FB17D7">
        <w:t xml:space="preserve"> ciśnieniowych i temperaturowych mierzonego medium (np. pochwy). </w:t>
      </w:r>
    </w:p>
    <w:p w14:paraId="48BC09E9" w14:textId="77777777" w:rsidR="00E12ECD" w:rsidRPr="00605337" w:rsidRDefault="00E12ECD" w:rsidP="007F739F">
      <w:pPr>
        <w:pStyle w:val="Nagwek4"/>
        <w:rPr>
          <w:rFonts w:eastAsia="Times New Roman"/>
        </w:rPr>
      </w:pPr>
      <w:r w:rsidRPr="00605337">
        <w:rPr>
          <w:rFonts w:eastAsia="Times New Roman"/>
        </w:rPr>
        <w:lastRenderedPageBreak/>
        <w:t>W przypadku konieczności zagwarantowania bardzo dobrej przenikalności cieplnej należy zastosować wypełnienie osłony i/lub pochwy (jeżeli jest zastosowana) pastą lub cieczą poprawiającą przewodność cieplną. Zastosowana pasta lub płyn powinny być dobrane do parametrów temperaturowych.</w:t>
      </w:r>
    </w:p>
    <w:p w14:paraId="70D4F985" w14:textId="20848119" w:rsidR="00E12ECD" w:rsidRPr="00605337" w:rsidRDefault="00E12ECD" w:rsidP="007F739F">
      <w:pPr>
        <w:pStyle w:val="Nagwek4"/>
        <w:rPr>
          <w:rFonts w:eastAsia="Times New Roman"/>
        </w:rPr>
      </w:pPr>
      <w:r w:rsidRPr="00605337">
        <w:rPr>
          <w:rFonts w:eastAsia="Times New Roman"/>
        </w:rPr>
        <w:t xml:space="preserve">W przypadku pomiaru temperatury cieczy lub gazu w rurociągu zaleca się, aby część wrażliwa termometru lub czujnika temperatury była umieszczona w osi rurociągu. Zalecane głębokości zanurzenia czujników dla cieczy i gazów podane są w części dotyczącej termometrów oraz czujników termoelektrycznych i rezystancyjnych. </w:t>
      </w:r>
      <w:r w:rsidR="0067389A">
        <w:rPr>
          <w:rFonts w:eastAsia="Times New Roman"/>
        </w:rPr>
        <w:t xml:space="preserve">Na rysunku nr </w:t>
      </w:r>
      <w:r w:rsidR="003C146A">
        <w:rPr>
          <w:rFonts w:eastAsia="Times New Roman"/>
        </w:rPr>
        <w:t>3</w:t>
      </w:r>
      <w:r w:rsidRPr="00605337">
        <w:rPr>
          <w:rFonts w:eastAsia="Times New Roman"/>
        </w:rPr>
        <w:t xml:space="preserve"> pokazane są przykłady zabudowy czujników w zależności od długości czujnika i średnicy rurociągu.</w:t>
      </w:r>
    </w:p>
    <w:p w14:paraId="35756744" w14:textId="42BB26B3" w:rsidR="00E12ECD" w:rsidRPr="00605337" w:rsidRDefault="008B7E2F" w:rsidP="007F739F">
      <w:pPr>
        <w:pStyle w:val="Nagwek4"/>
        <w:rPr>
          <w:rFonts w:eastAsia="Times New Roman"/>
        </w:rPr>
      </w:pPr>
      <w:r>
        <w:rPr>
          <w:rFonts w:eastAsia="Times New Roman"/>
          <w:noProof/>
          <w:lang w:val="en-AU" w:eastAsia="en-AU"/>
        </w:rPr>
        <mc:AlternateContent>
          <mc:Choice Requires="wpg">
            <w:drawing>
              <wp:anchor distT="0" distB="0" distL="114300" distR="114300" simplePos="0" relativeHeight="251715584" behindDoc="0" locked="0" layoutInCell="1" allowOverlap="1" wp14:anchorId="25C0A826" wp14:editId="1318AE0B">
                <wp:simplePos x="0" y="0"/>
                <wp:positionH relativeFrom="column">
                  <wp:posOffset>48099</wp:posOffset>
                </wp:positionH>
                <wp:positionV relativeFrom="paragraph">
                  <wp:posOffset>534310</wp:posOffset>
                </wp:positionV>
                <wp:extent cx="5764530" cy="3415030"/>
                <wp:effectExtent l="0" t="0" r="7620" b="0"/>
                <wp:wrapTopAndBottom/>
                <wp:docPr id="1" name="Grupa 1"/>
                <wp:cNvGraphicFramePr/>
                <a:graphic xmlns:a="http://schemas.openxmlformats.org/drawingml/2006/main">
                  <a:graphicData uri="http://schemas.microsoft.com/office/word/2010/wordprocessingGroup">
                    <wpg:wgp>
                      <wpg:cNvGrpSpPr/>
                      <wpg:grpSpPr>
                        <a:xfrm>
                          <a:off x="0" y="0"/>
                          <a:ext cx="5764530" cy="3415030"/>
                          <a:chOff x="0" y="0"/>
                          <a:chExt cx="5764530" cy="3415030"/>
                        </a:xfrm>
                      </wpg:grpSpPr>
                      <pic:pic xmlns:pic="http://schemas.openxmlformats.org/drawingml/2006/picture">
                        <pic:nvPicPr>
                          <pic:cNvPr id="159" name="Obraz 159"/>
                          <pic:cNvPicPr>
                            <a:picLocks noChangeAspect="1"/>
                          </pic:cNvPicPr>
                        </pic:nvPicPr>
                        <pic:blipFill rotWithShape="1">
                          <a:blip r:embed="rId30" cstate="print">
                            <a:extLst>
                              <a:ext uri="{28A0092B-C50C-407E-A947-70E740481C1C}">
                                <a14:useLocalDpi xmlns:a14="http://schemas.microsoft.com/office/drawing/2010/main" val="0"/>
                              </a:ext>
                            </a:extLst>
                          </a:blip>
                          <a:srcRect l="7759" t="11391" r="10837"/>
                          <a:stretch/>
                        </pic:blipFill>
                        <pic:spPr bwMode="auto">
                          <a:xfrm>
                            <a:off x="81887" y="0"/>
                            <a:ext cx="5126990" cy="3027045"/>
                          </a:xfrm>
                          <a:prstGeom prst="rect">
                            <a:avLst/>
                          </a:prstGeom>
                          <a:ln>
                            <a:noFill/>
                          </a:ln>
                          <a:extLst>
                            <a:ext uri="{53640926-AAD7-44D8-BBD7-CCE9431645EC}">
                              <a14:shadowObscured xmlns:a14="http://schemas.microsoft.com/office/drawing/2010/main"/>
                            </a:ext>
                          </a:extLst>
                        </pic:spPr>
                      </pic:pic>
                      <wps:wsp>
                        <wps:cNvPr id="299" name="Pole tekstowe 299"/>
                        <wps:cNvSpPr txBox="1"/>
                        <wps:spPr>
                          <a:xfrm>
                            <a:off x="0" y="3063875"/>
                            <a:ext cx="5764530" cy="351155"/>
                          </a:xfrm>
                          <a:prstGeom prst="rect">
                            <a:avLst/>
                          </a:prstGeom>
                          <a:solidFill>
                            <a:prstClr val="white"/>
                          </a:solidFill>
                          <a:ln>
                            <a:noFill/>
                          </a:ln>
                        </wps:spPr>
                        <wps:txbx>
                          <w:txbxContent>
                            <w:p w14:paraId="72E4E9B8" w14:textId="2AE9C8F4" w:rsidR="002664EA" w:rsidRPr="00E11E0A" w:rsidRDefault="002664EA" w:rsidP="00FB41A5">
                              <w:pPr>
                                <w:pStyle w:val="Legenda"/>
                                <w:rPr>
                                  <w:rFonts w:ascii="Calibri" w:eastAsiaTheme="majorEastAsia" w:hAnsi="Calibri" w:cstheme="majorBidi"/>
                                  <w:noProof/>
                                </w:rPr>
                              </w:pPr>
                              <w:bookmarkStart w:id="197" w:name="_Toc128566637"/>
                              <w:bookmarkStart w:id="198" w:name="_Toc153266379"/>
                              <w:r>
                                <w:t xml:space="preserve">Rysunek </w:t>
                              </w:r>
                              <w:r w:rsidR="003E26C3">
                                <w:fldChar w:fldCharType="begin"/>
                              </w:r>
                              <w:r w:rsidR="003E26C3">
                                <w:instrText xml:space="preserve"> SEQ </w:instrText>
                              </w:r>
                              <w:r w:rsidR="003E26C3">
                                <w:instrText xml:space="preserve">Rysunek \* ARABIC </w:instrText>
                              </w:r>
                              <w:r w:rsidR="003E26C3">
                                <w:fldChar w:fldCharType="separate"/>
                              </w:r>
                              <w:r>
                                <w:rPr>
                                  <w:noProof/>
                                </w:rPr>
                                <w:t>3</w:t>
                              </w:r>
                              <w:r w:rsidR="003E26C3">
                                <w:rPr>
                                  <w:noProof/>
                                </w:rPr>
                                <w:fldChar w:fldCharType="end"/>
                              </w:r>
                              <w:r>
                                <w:t xml:space="preserve"> - Warianty zabudowy czujników w zależności od długości czujnika i średnicy rurociągu</w:t>
                              </w:r>
                              <w:bookmarkEnd w:id="197"/>
                              <w:bookmarkEnd w:id="19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25C0A826" id="Grupa 1" o:spid="_x0000_s1027" style="position:absolute;left:0;text-align:left;margin-left:3.8pt;margin-top:42.05pt;width:453.9pt;height:268.9pt;z-index:251715584" coordsize="57645,341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QtFvKAQAAK0JAAAOAAAAZHJzL2Uyb0RvYy54bWykVt9v4jgQfj9p/wcr&#10;75QEAoGodEWBViv1tui6pz4bxyFWE9tnG0L3dP/7zTgJ3QKrXe0+EMa/Z775vrGvPx6qkuy5sULJ&#10;WRBdhQHhkqlMyO0s+PvLXW8SEOuozGipJJ8Fr9wGH28+/HFd65QPVKHKjBsCm0ib1noWFM7ptN+3&#10;rOAVtVdKcwmDuTIVddA0235maA27V2V/EIbjfq1Mpo1i3FroXTaDwY3fP885c495brkj5SwA35z/&#10;Gv/d4Ld/c03TraG6EKx1g/6CFxUVEg49brWkjpKdEWdbVYIZZVXurpiq+irPBeM+BogmCk+iuTdq&#10;p30s27Te6iNMAO0JTr+8Lfu8XxsiMshdQCStIEX3ZqcpiRCaWm9TmHFv9JNem7Zj27Qw2kNuKvyH&#10;OMjBg/p6BJUfHGHQOUrG8WgI2DMYG8bRKISGh50VkJuzdaxY/WBlvzu4j/4d3dGCpfBrUQLrDKUf&#10;swlWuZ3hQbtJ9VN7VNS87HQPEqqpExtRCvfqyQmpQ6fkfi3Y2jSNbwAfTTvIHzeGfiURdAAwuARn&#10;NWsoxvSg2IslUi0KKrd8bjXwGjMGs/vvp/vmuwM3pdB3oiyJUe5ZuOKpoBqyHHm64mAbK4jihFQX&#10;4GoIu1RsV3HpGgUaXkLYStpCaBsQk/Jqw4FQ5lMGnGKgfgfnaSOk82cCMR6sQ9ogRbxI/h1M5mE4&#10;Hdz2FqNw0YvDZNWbT+Okl4SrJA7jSbSIFv/h6ihOd5YDHrRcatG6Dr1nzl9URFs7Gq15zZI99ZUB&#10;kfQOdf/eRehChNBXa9hfgDrWkSTBzGECouEUQgTkonAyTBpWW2e4Y0WXmg7+Jq8WZEQ29Z8qA0jo&#10;zimPyImMJtFkkgTkgpSiwXg67aQUDpIwHnkOdIIAshjr7rmqCBqQA3DZH0H3EFATZDcFoyolfqVC&#10;gjSjTc+lHI2G4xhyNO7N58ukF8fLSe/2FqzFYjWNhxGofHXMkS1opurHjWWgpuz30/Sd9CD3EdJW&#10;BtDEmgU3ie1YDa2fowbeI5dqsJcLQIjbvml3MD1qd61KThx/sU7VnOAAONvOxqpJ3OFWQR1sC6pt&#10;HX5L2bviOQzHw0nis9ro47yEjqJo9Jtpt6oUGeYcs498WJSmUUJdCMdbTr2bdZkpUIG7gNByh82h&#10;vUxaEDYqewUMoPb468FqdifgvAdq3ZoauGqBzfB8cI/wyUtVzwLVWgEplPl6qR/nQ1JhNCA1XN2z&#10;wP6zo1i1y08S0o33fGeYzth0htxVCwUqBuGCN96EBcaVnZkbVT0DG+Z4CgxRyeCsWeA6c+GgBQPw&#10;KmF8Pvd2U/wf5JOGK6OprYjrl8MzNboVowNVfVYdoWh6oslmrq81eg6l4U54wSKuDYrAcmwAub3l&#10;3wS+XLXvF3x0fNv2s95eWTf/Aw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YvxU&#10;m+AAAAAIAQAADwAAAGRycy9kb3ducmV2LnhtbEyPQWvCQBSE74X+h+UVequbtZpqzIuItD1JoVoo&#10;3tbkmQSzb0N2TeK/7/bUHocZZr5J16NpRE+dqy0jqEkEgji3Rc0lwtfh7WkBwnnNhW4sE8KNHKyz&#10;+7tUJ4Ud+JP6vS9FKGGXaITK+zaR0uUVGe0mtiUO3tl2Rvsgu1IWnR5CuWnkNIpiaXTNYaHSLW0r&#10;yi/7q0F4H/SweVav/e5y3t6Oh/nH904R4uPDuFmB8DT6vzD84gd0yALTyV65cKJBeIlDEGExUyCC&#10;vVTzGYgTQjxVS5BZKv8fyH4AAAD//wMAUEsDBAoAAAAAAAAAIQB8UbV4SfcCAEn3AgAUAAAAZHJz&#10;L21lZGlhL2ltYWdlMS5wbmeJUE5HDQoaCgAAAA1JSERSAAAF6gAAAzQIAgAAATx6tQ8AAAABc1JH&#10;QgCuzhzpAAAABGdBTUEAALGPC/xhBQAAAAlwSFlzAAAh1QAAIdUBBJy0nQAA/6VJREFUeF7s/Qd8&#10;G1mW2Au3Z9/627Xf5+dnr7322p93dmZ3Yk9Pz/RM5xwVWi21cmrlHEhRWSIp5pxzzjnnDDAAJJhA&#10;ECRAMOecJTGJpCh+B7hXEAQmELFA3P+vWDzn1kXFU6fOrbrhjWUCQS6I6RA24NKlS1gS8eChIRKw&#10;6dwMzkQCgSAjQtP5mSXTprQH5igJoNPpWCIQlpeHh4dh/uLFC6RyuTUwf2NmZua9oNrt0TxkOgMD&#10;A62trWA65e1joDo6Ov700095eXmJiYkNDQ05OTnPnj1LS0ubmppqbGzk8XgJCQmwaHBw0MbGZmFh&#10;AQQ+n19cXBwdHR0VFSXaDBfmQFZWFpvNptFoTCZzZGQEtgu70tLSUlVVNT4+/vz5c1gbrBbWAJuA&#10;nI8fP56dnYUf9vf3Ly0twd6Pjo6Cmp2dXVBQMD09DemgJicnww5ERkYuLi7CCj09Pb29vWGj6enp&#10;HA6nt7cXZYuIiIBNIzk8PBzmDBHu7u41NcIT8fTpU5irE3QlTExMgoKC4ABRIpz8s2fPwnno6elB&#10;Kepkfn4erghcKawvL8PVgTnaVbSTZTkm84IdIGCvgyaQ29vb4SrChSGoGTj5WKIGsD/r8wY4Epuq&#10;3raKMDCalbSJwIpINagcRYlwf+BUEZAiniNm+/4F5qK8wswov2QGsWwSX3nUuxipq2aQhM70hbl4&#10;66vmAWqro2PbWnuyvultC+prD0bztSZYeqZooKd1vTzi6Xnb3yBhw/zbnDMfhEWAIN76OrsRyy2T&#10;SoFpZf5IZmvpQEFhiklESTPIMEUwWpAgnsQpdYPP9iW2NI09X39qHF2EM/a47J9gDudTfLFWpbCw&#10;ENwQCELT+caHxeY1ogUrAbePpfb2odI9J/L7QJBa9apbulAygqUVNDU1YUmEU2rFLs8SrGzE1fJJ&#10;LEkQGBiIpZeA6Xwfye1see28rzUN1N06kN4mlQhTI9dLLHs4X0DClbJxcaLUVF3mKKkedo875Rcv&#10;mQLTzm1/kUoRTm0BV1lrrhZNUaE3YQ4G8WNyO7KMtSbfrGok8PvH9sQ1ShnKqhOcsSurndiVgOn0&#10;9wlt4I05AkEuhKbTXnymodDwjTsVgczee7/YpnfiE/O0BkjPstN/aBQDAjzYYM4ZfnLwsN7xUy6l&#10;vY///f1Kx8K+9LkZSJ+b67xkbDs3153D7bn53Tn3pjnPuABbO+vkR3dq+ekW7+6FNUGmktbxN62q&#10;5+bqje0zz3vTrumFD3eFQzo/y7evv9Lb5FgAnX49jA0pA4LMYNPzwhXD/umVwvyt//hLvSun++bm&#10;6pLscrzuXPrr1/9nZyik632s99G3N3sec4Sy3j7hDwjqgngdgpyQt8mETfNYBDEdwqYhpkOQE/WZ&#10;zuDg4NDQEFa0HDPTRzCvr69Hqm6iDtOJj4/DkojoyAgsEbQZ1ZrOzMzMwsICCGNjwm9h2g67uhrm&#10;IUGBSEV4urthScdQlekc2LunqVGAleXl5KREmIs/uo6PjyNBK4gMD3eyt8PK8vKzZ8+QkJiQgATd&#10;RFWm8+VnH7//lz9hRQIvT3eYJyUk3Da4gVK0gu+++gJLEnR3dyOBW8tBgk6hKtP57OMPuru6sLIC&#10;VI9CWxgfG5uYWM9Ntra2YkmXUJXpSMFkMrC0hRgT1RzSWdRkOnQ6DUtbCPXXC6MUajKd6elp2Exf&#10;Xx/WtRwORxjciONl3URNpgO888e3sUTYEhDTIcgJMR2CnBDTIcgJMR2CnBDTIcgJMR2CnBDTIciJ&#10;mkxn3549WCJsFdRkOnY2tkjYu3s3ErSavNxcmDNKSpCqm6jDdA7u329saPTLf/45THt27fr0o4/w&#10;Aq3lr3/6MxxLUqKwEpLOoirTEdfqQsRER6NYZ/u336IUhFQ2beGbL76EOZ/HQ6pKsTQ3w9Ly8sLC&#10;PJYogEpMR7L+SkF+QV5u3ttvvfXH379ZUV7++1//pr6+Pi8vDy9eXm5uasYSNdixbRufx89IT89I&#10;S+fV1w8MDPj5+IyOjpaVljIZJcFBQYKGhh3ffQc59a/rpaWmMkoYvLr67KyslOTk7q6ukqJiOo0G&#10;PyxnsUpLS9E65SMgwP/iuTNYeYmx0UMsaRolm051lbD2LjA2NlaQnw8nLz8vD9WmE5ewOjs742Pj&#10;IFDo6uxkMnA9HrhaSCAgXJwdbSwtnj17hnoqiYmJRunUQZmmk56ahoSK8gpPdw+pKhYrC+eNgsaa&#10;anZJMQ42U1NSkLDFqK+rw5LMHD9ySKp6LmodAGRlZiTEvdbCRFMozXRCgoKxtLxsbvbq8Sxmrfc6&#10;CfHxWFpeBp+PJU0wMzODJU2zc9s3yHS6VlTSvXlDD0uaRjmmUyTsqEfI8PDwWvW51nklKBAIkhKT&#10;kAwPOCQQEIcP7JWcOoS927ThZRpFOaYDQGhcSKcPDg5ifQXrmA4g7PcvLa2U8aoTTEpha22NJcJL&#10;lGA6qF9CsJtoUY+Ta7G+6QDguiYmJkDQ1IPDZoV97Nq+DU0guzg5oUQCQgmmAzQ3NTE3chgbmg7Q&#10;2kLdVini7kU3C5Q0sbS1UNR0UOT/9OnTtrYNHsCymE5xUdGUqCxKkYZaoy+R+9WltZUVlrYcipoO&#10;QpaGwLKYzhYDNZzYqijBdBgMRmxMDFbWRkbTodPpc6J+CzWL4m5P7gectqCQ6Zw9dRrmTAZjamoK&#10;payDjKbD5/PDQ8NACAsNRSnaCBWsX9UoZDrt7e0wlzEO2OwDq6K8HEuEdXlw715Odg66Cur8nKyQ&#10;6aBSdGpKKlLXR3bTSUkSvlOG4BSphHWora1NStBM3Q8lmA6LxULq+shuOrT8AphrvEU3m83GkqZB&#10;X0B5K/qfY5YwUjT34U8h0xEIXnW+tCGbfWCVMjX5ZplSwcrHH3w4MDDg5eGJdRHDw8M39PWxsoLF&#10;xUUsqQyFTMfUxATmbW1tT548QSmKU1dXh4JuWUptVOb58+dYUphf/eKXMP/9r3+DVGBoaOjOrVtY&#10;WQ3xKFKqQyHTQYyPj9MKlNYHio+X15bpQSI8TDjkluLcvnWrrLTUz9cXqfn5+S7OzkheCyXezGuh&#10;BNOhLN99/UVYaHCvJkYjE6MU3+PtKXxUubq4wNzK0rKWUytK1jCKmg7yEEtLS0rpO6ecxULf3qee&#10;bvyiaH2OHj4wOyuM4qOjIlGK9sIqExZE4CF15NChstIylKhxFDUdMUopENEKhGUrpdDAF9Y5f/Fi&#10;c6901RBdykFTYyPM4+PiqiqFAylSBCWYDnrjDhEPGk1TbrKzslBdTDQ2p+JIdiyqwceW4ubY1dkJ&#10;c0tzc6RShBoRCpmO+A1mQlx8p+gg5aCyogINaLv1UDzcQR00U+3jhhJMB0iIj0cGJAx6entRouzw&#10;JBo0KbddnKChAQmwe/n5wqqrz5+v5wNkGShVzYDTSqZkW0HlmA4gaHj1ejA2NhZLMiDZJku5dmOz&#10;+boy8/MUaiOH2Ll9u3yvuKoqK7GkGpQQ64jp6OhAwszMTAWrfEMH++TJE19vn8nJSaQ2vPQQyuLQ&#10;gQMO9vYgII/YKBCov70OnFwsyQWKcjYLRI1YksDYyAhLSkKZpgOUFBVj6SWssjIpGwK1taUFBMnP&#10;vIV0OpaURItoE9u+/Va89YjwUK2rnd7e3r5ZR8jnr9cYUokBk5JNByH5OripqQlVVhczOjoq2bxI&#10;FeHFpj6uSQGxRW0th06jJcbHtzQ3Q5HYx8sLCn2FNDqTyezs6IDALioyEjyr0YMHZUwmOMuYqKji&#10;oiJeXX1OdnZHeztMmRkZeTm5CnbnfmDfPrg2WJENddYvU4npINa6XcTORkWBhYItvalDVISqXmYa&#10;PTTEkgKo0HTE+Hh7V5RXgABGA0JYmLASoIrI3yrND0qZTDNTU6xQEnWYjnqICA8PDHxtkDPtBZ6G&#10;3NrNfaiSDBzVwxYxHXjGx23mjQDFGRsb21TU8vDBAyzJjOJR0VYwHVpBAbrnsrOzUYq2o4aG93Wb&#10;739DCq03nYGBgZSkZDqdXlVZOTIyglO1GdRRoUqh0ZRQv0qTptPVKaS7uxvK6iALp66ujo4OodrV&#10;BenCdpdgDiMj4MABkKG4C8Lw0NC4CEZJSWeH8KXZru+/j42Jffr06ewawEGijVKcubk5Vb8FVtYI&#10;cBoznU8/+jg4KMjP19fRwSE8LMzJwdHJwSEoMMjZycnSwiIpKcnMxMTCzDwgIMDDzc3C3DwzM9PJ&#10;0QkKHfATG2trEJISEztErXkWFhY8PTzMTU3Bery9vGBRZEQEZDN9ZAJr9vfzM3zwMFFLuoyE54j4&#10;9boqoOXlKyug1pjpKE4dV9GnNdWAi5oo0VGV0gEnrcSCmGZMp3aTJc+VyNecGzwclijJ99u3X7t2&#10;DSvKJjkpaVapvc9oxnQURHHLoyZFdNw5mtKB0PuGnpJ7ktM+01H6B3bqsLKRnlIQCATiSg1KhHKm&#10;g7rQWouWZmp1sqxEPN3dsaRsVNQ3FOVMB1jLelqahfUoFIHKLbxU1EQmPzcvIU4loTdVTKfnJSC7&#10;rdY+TZF6FNQHCj5dK/q5XYvRzbz5VF3lVKqYjhgfLy8sScCtVXkzWM3i6uKiinpLKu1ohnKms5Ka&#10;mhosbV38XzYKViL9/f3Rkev1KasgVDcdxcvhFKypLsXi4uLgwABWlIedjY1KKw1S2nS2cDlcktCQ&#10;kFM//YQV5aHq6JC6pqOUwY7SUmXqcUyzyN5HveytAVX9DRXQpOmcOHZcPOGkl4mff/Ip1kVIZgsN&#10;DpFKQYhTNkykGtmZmVjaCLhUWNoINQzzpknTQTQ1NWHpJQ18ZT6nqNkDgUp5eP/+hh3wKI7mTUcK&#10;inQeozbAsvNylVwncOXdqAooZzq6RoCfv7+fP1Zesv7XmA3Jylyl9afS0RXTUWI9FeUyODgouW+7&#10;d+5Awg87tiNhs/T09ISrsrmSGI2ZTpDaG77I2EmvmqmuWr23Jbkdj9oGptCY6RAQ3at9uhofG8PS&#10;5olTV8+vxHQ0jNSgskmiXpgUiXUke6tRKZoxnVlqDHdFBbpWq4TVIxreWz5U11JdCs2YDkEMg4HH&#10;6lYWahu1mZjOluKRoZG7mxtWVIwOmQ4aDIVqKLfWsOHDh5GRW/2BVSAafoaAeifdkBzZmtM/Mjbm&#10;1OhA4byyovLpkyeZGZmlDEZDQwO7mp2VmdnX2xsSGFRIp2dnZmWkp6elpgoaGlKTUzgcTnNzc3ho&#10;qKixcEdkWHhaSkp2VnZeTm5GWjqvvj4xPh7Ob0tzc2hQcEF+fldnZ0x0NKywpKgoNiZGDcNtyMeG&#10;w+0icmVriG5pbq62l5+aNB2CVkNMhyAnxHQIckJMhyAnxHQIckJMhyAnxHQI8kPshrABkiOUxcbF&#10;IUFoNxk0RruoZzUCQUbe+Jkl8/+xL4O5vm+S5Choi0NmWCKoHmr2v9EoGjVSDGpIyi0SDm8jtJu5&#10;xefbo3kggF5bWzs8PDxU/k+stlFbW9upqamQkJCUlJSwsDAej1dUVGRuLuwUEiKjtrY28GD79u27&#10;du2amZnQyNhs9ptvvvnpp5/m5OSMjo7C0qioKJijUVLGxsbgV7A2kHt7e62trR0cHOLj41NTUzkc&#10;ztzc3MzMDGwR2e6TJ08gHQQEJKIak8nJyQMDA5A5ODjYz88PEhcWFlAe2ApsFITq6morK6vS0lL4&#10;lb29vUAgQG3eCkRDioIKOVF/weLBBiCD+odPe/HihYloiHgA2Q2DwfDw8KDRaF999RUcBVqkToKC&#10;grAkAn2UHR8fRyqym/pMYeO4N2rr6sFiYEKfPOiiMYXgJBJ0GbCB9XkDIpvQulqYSwHuBEsS1A4G&#10;d5QHYEXEqtkAbkPz9+H1aGlraysISEZzlIgEYKTgV1h6HZQZ/RyEioqKM0lNxWw+pEj+fFX62oMd&#10;eIO9bUEgbDgNjxztbQtE8vo/qeKEfOFUCMKq2aQSW2K+FcviRSt/mJmZ+rC0v6vWCmSppaCiSbwo&#10;gtFyv2Y8ktkKE8gRjGYkr5yaxp5PD74Fc1kmnxzOPo8SdKrXP73grV8wd7zR2ZB1uWwcp23EofRO&#10;JDCZzBs3biAZvCvMS0pKkIoQCLg/RNZjZSOulE9iaV3Abra50qILV7HylYywPrvEHBVfAJi8XC8i&#10;QerawHQqv08qZa2JzwvcEcCSSlxrulo+iQR3p/PixJUT2M1X7jR2rXT6qlNn3h9O0QeRZRy8cEts&#10;JeIprKgRCWAN54uHJY2jcXRRUpWcIumcXd5MfO7WBUKLkpLiNyBWIBA2yxujPTV9+V+B9H8ZlNZ1&#10;T0Q0jP5422jXT15nDCFIvdU2ObfI2RVfsVA6N3fhxIH20jBemr/wZ3qQMFfQMsdKdAgxve58/ZFX&#10;OsfWwWpmdu7SP+2GRYff3jE3wQVhcjof5oAbY+BoRFPV8Nyn31zX23eOE6mH0v1dvaqYOYfu+A6O&#10;Z6TdOv/jfr07jjS06N/fr3Qq6j9x8c6BW1ZHf/PFXYfsq1apCeW9Q2OpV678CBmMzhzq5aSDYPbO&#10;x3du4hUS1ADxNwR5kPV98RtvkDfLWw35runo6Ogmvk8Ru9l6ELshyAOl7SYoSNjlgK21FVK1mseP&#10;hUMJFRWpapQGNUP8jToYHh7GkoihoSEsaS1UtBt7O1uYB/j7IRUh/pakXRjc0IuMCNt6rd8pZDeR&#10;4eEnjh3Ru3oZ68vL7aIaGhFq6f9HudjbWsP8+XNh74IJokHLnJ2EI2Q1vf6VWHuhlr/Zs2uHpN0g&#10;xO3Etn39BRK0i4R4XF8JkZqipib+KoVCdjM+NgbnFNmNn68PShTz/PnzC+fOYIXyPHv2DMxdKqwR&#10;MzExoYaOhlUKtfzNFoaaXRfIDbEbNTE1NYWlLQGxGzUBzyaY//qX/4pUbYfYDUEeiN0Q5IHYDUEe&#10;iN0Q5IHYDUEeiN0Q5IHYDUEeiN0Q5IHqdnPtyhUsbQkeGRtjScuhtN388p9/DhOfJ2wiru2g7wxW&#10;lpaPjLaC6VDUbpqbmxsaGpDd7N+7F+TBwUG8TDvJSEuHYzl+5Ojc3BxO0maoZTdHDh3Ckggfb2Ft&#10;ipMnTiAVce6M1tSmkKSlWTi+9ZlTp9HQQOpEFR1dU8VusrNe6yne1tqmpaXF6OFDkCMjIjPSM2xt&#10;bNAiRDnFxqwrLixilJT09fbm5uRERkTA7pUymV6eXqnJyXVcbmlp6eWLl3p7e2/dvAnZujo7s7Oy&#10;igqLwI828Pl0Gm1keDg3OxumivLyWIUHG7t3+zaWVAa1/M2J48e5XG5+Xr6nuwdOeom3t3chnV5S&#10;XHz82DGUMkeZSrtKv6FRbzFy4OXhbmNp4SCqoC1ZI3tW2bV/qGI3T548qaqszJNhkIHQkJC+vr4x&#10;BUYPVC5UqHPOreVcOn/W21P6ZkN1+/l8fkjwa50aKQ4l7MbP77WmC5JALImlFahhdHUNUlu7iXHU&#10;wW52fPvVgb27sb4CY8OHcvuwVdGk3SD37uPl3ShYcwzIdewmJyvbw90dBFXEfVrN4f37Dh/YK55s&#10;rCzwAuWhMbtB44XeuXWbXkBDKauyjt0AQ0NDhw8eBCEoUMl+WHE0a80QaGNJNWjGbsQ+85nyXmZQ&#10;xOvQCgp2bd+GJgtRl5fykZmZiSW5UPXrLo35G4DNZksVv1dy8vhxLK2Bo70DFHSxoglQxWExYDdY&#10;EqHIEM4KAkX6B/fuYUXZaMxuwD3EixoyKk6WYrem4kRFRWFJVLyCswOMjIxo0GiArWY3ZqamMA8L&#10;CTE2FPaCvD7rxzeIWwYGqJflyxcvohT18+TJEyy9ROPPza3pb0qKZRoiWxa7ATqVOvTt1mBr2k1l&#10;hUwNXWW0G1dqvMtR7jsSBdmadkNQNevbjaChobS0FIT9e/eilE2hQX9TgSVlYG8j/CJDkGQdu8nP&#10;y5OqzuHt5YUl2dCY3ZQyhcauLNZ546wtrIysFcTS3NzJ0VEqPJ+fn6fThMNorMTN1RVLMqAxu5ER&#10;GeObrUFzUxOWlIek3SwuLiprqBiN2Y3U+7G1kNFuSoqLsaQ5xGPmUIHvvv4GCZLV3Go5HGVF7hqz&#10;m+7ubiyti4x2Y2v9Wq0u+UAjx2Blk9y9cwdL1ODmDYPAgIAzJ0/duXkLpfT19aGxtJSCBuzmjqg2&#10;2tDQkCylRFnsRv/69fLychDOnj6NUuQAbsTe3h4+jxcdFQFBwJWL5/EC7eS7b77NzMjQu3bth507&#10;QY2KjFSi0QAa8zeAsvoqU1adUTikqadPkQxhwfmzQiu8f1fldS5XIsvoX+tj+OABKk/9dPQYvaCg&#10;vbUNL1gb7mY+82nGblCwBvOiQkX7gQ5+OTyfVMFBceAIkQDhJBK0iMMHDyK7SUlOTk5KwqnrEhYS&#10;iiUZ0IzdtLa0YEl5KOvqjoyMYEmbeWRsjOxG9uZak5PCHt0RdnZ2WFoDue2mpqZGfrsBmkXtQtJS&#10;03j19ShlVdaPbzLS0hgMBgjxL8emVpzoqEgsLS/X1LCxpG2cOnHyx927ZYkgxdSLxpsFxI52HTRm&#10;N2Kio6La1n76rmM37W1tri4uWFEqga931a6N3DK4mZiQsCm72RSatxvgzq01Y8917Oa+ak6Kh5vw&#10;tamjgz3MoQySnpbW1toqWqI+0LDTcsPhcJ4+ebL+96m1qGHL5GLlthuF4hsx4tdQcIW6Orv6+vqQ&#10;ug6ssjLIqfQoWBIzk0cwFw8QsaHfLlQ4ulcucFYT4uPlsxtJ1hnRXsN2gxAbATySkXD08BEkiDl6&#10;6DCYCwinXjb7VZHpZGVlYUnEDf3rWNISpqamUpKEXfkrbjdiVp5qStgNYG4irAQoRrLmJUJc3kag&#10;wTKUTmpKCpY2CbicmzdudHZ2wtWi02h8Hq+5qcnJwRE8aE5Wtr2dHTzsBvr7ISCDcxcWGpqWmpqd&#10;lRUZEXHv9p2J8Yk6LtfR3gHyFOTnK9JDNniajpevvJVoNyuhit0gzExMsPSSlfENqmaqClKStX7E&#10;DXdX1xt6ekjWIbsRMz4+Hh4WNjY2BnYDcy9PT1WP9ZWZkYElrQWeJgkS7yOUbjdxEiunqN2IWf/9&#10;jeKgkkshffUqKdpFZUWFZKMcXfQ3asDO1jYqUviKb8+uH1CKVsOuqkavUsUQu1E+pUymuNVV0OsR&#10;t5ZSVVkpVWxe327kGHfS19c3NCQEybpoN91dXYziksXFxZmZGY232VMKM9PTKzt2Ua6/mZyYdHV+&#10;VZFUy+xmcHCwo6MDLjyUeIHu7m5Qu7q6IAUESBkGhoZGhkfgPI6IGB8bgzTYY4i1gZDgYDsbm4X5&#10;+fi4OCgqzz97Nj09PbsGeKuUh5a/yvtlJdpNcVHRqZ9e6y1Py+zGxNj4yqVLiYmJ9nZ2p0+eioiI&#10;8Pb2vmVwMzU11c3F5eC+/Ynx8Q52dg8fPIgIC4uJjj57+kxiQoKjvf25s+fAYlxdXGC/YT2x0TFH&#10;Dh0OCQo2NzXT19PLzMz0dHc/cvBQSkqKu5ubi7NzUGCQn6+vfG1E1AwUo/JyVulvai276e/vx5Js&#10;FOTne3pI98ikTXaDertRnOzsDTozkAQ1MqIyNlZWDQ0NWJFAKf7GQF9/1c9zWuZvFEfxmmJUo7pq&#10;9SYKitsNk8msrqrCyutojd0E+vtjSQFKSmRqlC7FZtukqZPy8nIvT0+svI7idhMWumYNQB3yN1vj&#10;5Z4U61RYU9Bu1q9QsRXsZtf2bRt+G1ek+6omFTSHUwrFhUXlZWVYWYEidnPvzl2jh4ZYWQ0tthvZ&#10;eyWS+ys3xTlz6tQXn36GlRVI2Y3sLe7gJmxp3qACuDbZjVRlabCbnpeEh+L3mCtJS0vDklxsqvCl&#10;Zupe1gheFbn9jSyfkLXM3zg5OmJJgnUcT64MHWmvA4/HwxL1AP+xfm18Sbu5fvUqEjZkcnIyKXHj&#10;djNaZjdAT3cPljZCvtKTGNkdu0YoKChYp7wDyOdvZGzprH12A8jSZJXJYGJpi7Jha1c57GZ6erq/&#10;T6a3yVppN8A3X3yJpdWgK1bk3lSLV00xulH7QDnsBsreMnpZbbWbdVCwx2htISV5g0LiZu0GLCbQ&#10;PwArG6F9dnPi2HGYjhw86OLkhJNeJsKUlpqakZ4umYIyAH6+visT10mRTKQaWZmZG9rNZoHzJks7&#10;JMSW8jfpIovRBerr6yWbc6+D7C8tmaIW0zKilXazahcC+fn5WFIGig86p1IiwyOwpCTglCZupmmR&#10;9tnNqtU6VfGixd3NDUvUIyQoGEsvcXZydLQXtk2Wj/CwsIHN1MvRMrsZp1IfetQhROEq0jU1NViS&#10;De3zNwQAykpYEpElavy1SzR4EUrZLJvtyFeb7CYwIBBLaqSnR9bX02qDll8gFX4hcyllSr/qlPHl&#10;L1zLTXW2BRB/swHK7U5RKURFRsrYf+pd2QaEPn7kqGRbTFkgdqN9xMbEKt5xpCTlrNeeerJA7GYD&#10;4DixRBnycnOVO3Y6e/OdqGuT3aBmuWrGx8cHS1uX/LxNv/oi/kb7SEtVqCbaSjgcDpZkhtiN9lFf&#10;t14PrHIgWK351fpomd1ER0WlJCXB87hJ0JgYn5CVldXS0hIZHpGTnV3L4VRWVhYVFlZVVsZERcG8&#10;pbklOTEpNTVVIBAE+PllZWaWl5Xl5+VlpGdwOZz42NjcnJz6ujp2NTs+Nq6/vx8ycGtry5hMWFtc&#10;TExfb290pHS3X1sSziZf+gHE3xDkgdgNQR6I3RDkgdgNQR6I3RDkgdgNQR7UYTcEAoGgOMTjEAgE&#10;Rbly5QqWXuf+gweRr796F3qckZGRn1kyxdN/s3z1dRWioBYVjIlIIBB0kzdmZmbAy/xnB9b84pKk&#10;30GL5+fn+/r6wO+0tbXR6fRM3mBL6t7rBb2wyNbWFuZzc3OijJhVe85KlmGkltB1O2cAFhcXl5aW&#10;INs6leUkO8tB3cD09PRA/vW7hIFDw5IIKG0iQdyB+cpB9lNTU+HMYOV10AlZaydXjiXW1SUclgvR&#10;Kur7c9W6rdWiylnZ2dnrN12IiHjVMmvVdmoVFRVolCc4athJ1N9qVVUVU6J2s9Q13cKAeYjHxDAR&#10;jWYkvkAdHR1ubm7Ozs5IRXz//fdY0g3AEgICVm88jgKRetHwulwuF9SpqSnUMy6YMQhNTU1wDkEd&#10;qb1QHPXBcis+dcIYB7mYt/1rSnueIHm7jdAo0SBcT0XDucNtAB5nsmDb6bDKXP4ApIj56aefsLQZ&#10;NuzVT5JPP/0USxLAvbrOSiTvPXBVsjRtWL96ILrVwfkCKGV4eBh1/S72EQsLC5K7JLmHLqsNQ9vb&#10;2yvuyRplhrUhdX2kxkdDP7S2tsb6GohXDmcD9V0B85X+VJeReiSA115pY9999x2WtjTrj8EHD2aw&#10;dvHpQk8pZFSA1EkbGxsTL3ojJyennaACIJrAklKprY7uaw8mk9KnzMxUqRSlTJHMVlVMTWPPVTFh&#10;I1MqhYWFWBKBPE6bc8OIEW/qK68ygUBgZGQEwdKFCxegNAQ5IDqqra394YcfQOZwODDPzMx0dHSE&#10;nObm5hBNQUwOiWfOnGlubgZBTF1joalgxrD+qXtmNTzhvb29raysIB3kxsZGCFDZbDY8LmCdEINB&#10;up2dnaWlZUpKCsgQ0EI5Yu/evbB0586dwtW9hMfb86hh+kHtY5AzMjJg/uGHH0L8BQLsJKzq9OnT&#10;sbGxUGoAHBwcgoODTU1NYen9+/fj4+MhAty2bRsUIrKysiBRzDD9Xx/xp6+UDIPMYDDq6uq++OIL&#10;WG1RURGcAThYSIc9Lysre/DgAZwQWA8U8eAsgWf59ttvRetoh9UiAUAeJ6k4xpg//X2k8AAhhtq+&#10;fTusEEp/p06dysvLu3btmqurKzotLBbr0KFDsP+JiYmgwqahyHP06FHYE7T/CJHHCbRqeALX60v7&#10;1Eau16UL27qaA7756u24iDvxkXdrK1wunvuupzUIzL253tvT5UJuhsnObe+08Hx27fhrWaFtu8Av&#10;PdHwlv7u6lJHyXuDwbU1aZiG69XTFrxn13uQLT7qrrXZ8fpqV+MHh+wsTzBo1sb3D3q7Xzp5/Esb&#10;ixOCWs9vv3qbW+kaHngjIfoem+XU2eR/4cy3aNPiaartf8D1ulc9AXJTvbeb4znDewfSEx+Cyq1y&#10;zUo1RvtsdP9gc72Ph/N5+PnpE1/BUgvTY3BEaCUrp5bQT+HEnszpFafAvjnanLa3PgV7y6/xOHPy&#10;q+S4+5xyl88+eZNBsxJnW2sSeZwgN/4AnNiv/Vgdjf4B3le9XC9mJhvXVrq28n0unPkuPupOdqoJ&#10;ZC7Ot8xOfUTPsYAzb3D9h6pSRzurkzXlzmdOfg0/PHr4s/pqN7Ra8A4xpWwTwczD+qfHfJk3LL0g&#10;5dx9m4Dc2n1n9d2Tmd/sPb7j0FlIdEtm3rDy9ExjnbjxCLmVUzfNnOMKT+gb/aRv7JFa9uPpa+El&#10;zWgReAdW3eVHDTMPuE9Avnb3UU5Fw5HTl+ILymNymA5+kQ3D82kltZEZRUx+71vvvFfM6zpy+jLI&#10;lwweVLePwU9K6ruRl4HJPTAGCWBgj6v+F9wIeqWjIMPtmZ6eDgKULuF+BOvdvXu30Ao3A3icGjZ7&#10;cX4evAqob5SXl/cRVACfz8eSUmkR5I/0ZZJJ6VNZGUMqRSlTLrdXFVPX4+eqmLCRKRUILLAk4g0o&#10;gAGzwglmQv7ozHlDrzSmagCpsgDFuTlazvPnz7G+Bn97rxLWzGodw7pqqO6aeMOA9QcrNtZVxt/e&#10;qxAeTptqD4dA2Epgj/O84kfLoRu3qs8Ik+4Ib6RHWV0g57mGw9zUNIA1OOeW15iRkCJSTRsZBXNz&#10;/fkFXFCB50vPH5Q5RZYJfdYoOwHmrr6p7qamc8OtBpf858Zby1uGIfFndyv+wy3Wm3ZCX9AwN+OU&#10;0wRCZz0TfgRC6/jc5NxcUGblXEdZ98hTSJl4OmOewpt+0pPuGJ3hmQQpQICpKY+Wy+Y09j4W7kmR&#10;f8xQVezcXGOKacCTCeH+lLSO29L6jocJVw472VTCojEE4QGhplFMyD81M1fib/p4tDbg8r+IMryk&#10;r47PTilt6gexrGt4eIJvHlA83VMMKvxq7ukIb3Sup57eOj6Ql4N9GRzO398q+52NUIU8VfGmNcMg&#10;2GSH5zWNTeYVlc/11pq45s6N1I9MzU1MQ67GVNMAi4Bk0a/nwmC18EOHwPaKjK7JXqFsalroGw1z&#10;SzPTFLPAx2P49BIIW4Y3AgkEAkFdKL/OMWlHQyBQH3Xep6hF1fXr12FOPA6BoIuo3+MgiMchEHQR&#10;4nHkITNj9QGJzEQ11gkapLR0lfEvl5aWxI1ICJqFeBxZOXvqRElJcUdHR0b6Bh29ZorG0SCoB3Z1&#10;lbWlRbtorAniVqgP8Tgb09He7mhvB4K7i3NyYmJJcTFKBxITExYWFrBCUDv5eXlIcHV2fHj/nrih&#10;2cDAQHDgKk0BmxobsUTQEMTjrMkXn360Z9eO9//yJ72rl3HSaiQlJc7P43Zlz57NWZiZgjA0OIhS&#10;CCriu6++wJKIuFjpUU/HxsYsLcywIgqFamtr+2QelpigIojHWZNPPnhXFo8jxfz8/PUrl5MSE0Sy&#10;dB8RBKXQ1dUFHmd87FUZqv31rj9WRSBoQMM+Tr7sKYKgfojH2TTPn6/S/4uYwAB/mE9NTQUHKzqa&#10;LmFToF5+1uHFixcOdraSgQ9B/RCPIydMJgNLBIoxMzODJRHr97dCUDPE4yiHVTvQI2gEyW4Sf/Ov&#10;/4a6diNQBOJxFOKdP76NJQKBIAPE4ygE8TgEwqYgHkchiMchEDYF8TgKQTwOgbApiMdRCOJxCIRN&#10;QTyOQhCPQyBsCuJxFIJ4HAJhUxCPoxDE4xAIm4J4HPm5fuXqpQsXzp0+8/knn96+eQunEjRNUWHh&#10;g7v37ty6baCnb6Cvb2xoiBcQKADxOHJycN/+Pbt+ePsPb/3yn3/+rz//l72795gYG+NlBI1y5vTp&#10;D/767g87d8JF+X77ji8//QwvIFAA4nHk5JGRMfgaENC8gd+wd/du0RKChsnJzmZXVyOZVlBQVVmJ&#10;ZAIVIB5nY6anpz09PLDyEsMHD//4+zfB3cD021/9Kjs7e6XHuXv79iLpr0vtNDYIbKxtkFxVWeXn&#10;47u8/NoA+FrN3Ozs8PAwVkSkpiRjSRsgHmd13FxdsbQac3NztwxuWlhYiN8c79qxc9s336zfnvPU&#10;iRNYIqxNRUVFeXk5/IGA5pWVlUIZpb8UWCwWElCicC6Sz509V1xY9OlHH6O1Pbz/oJTJPHXiZFNj&#10;oyLTixea91mnfjqGJW2GeJxXPHv2LD1Vug9jMLXoqKhGgWBgYCA3Ozs3J0cgEJQyGNu++TY/L+/t&#10;N/8AMXx7e/vHH3z4xaefwb0B8TyzhAE3BNwAYOuxMdJ90wFB/gGLi+t1sqObDA0NXbl4ScHJ3NTU&#10;2cl56umrHioszS18vL3tbG0f3Ltvb2fn6OBgbWUVFBhobWkVGBDg7e195NChE8ePQyh0786dK5cu&#10;Q55HxsZWFpZOjo43DQwMHzzw9fW9fuUqqHiN6iU8LLS5qQkry8seHu5a3VEB8ThCPNzcsCSiuKj4&#10;hr5+LYfT1NSUEB8fFxsHBoqXvc76X8e9vbz9fXyrKirb2tr8/fyOHjqMF7xkrdXqIHFxcViiMB0d&#10;HVhSDWPA6Oi1yxdP/nT08sXz7//lT3iBBPAIjIuLFXcLB/ljY6KRDIy8XuCiIDrtceDi5eXkYmV5&#10;+enTp1cuXSouLERRO8zwgrUBj4PeHG9IRnr60tJSZXlFVmbWtcuXBQ0NeMHycnpqKhWCdg0CNxqW&#10;dBtuLQfmd28ZnD9zytvTY1WPs5LHk5Me7viRySgpaW5uOnJwP1IpiO56nJSk1963RYSHF9JoJcUl&#10;UIbCSTIgu8cR4+LsnJKUFB0ZBbE9ThLh7eGJJR2jkE7Hkpbw5MkTLKmG4aEh2AQUnW4b6OMkUZET&#10;S2uDiuqdKg7EFEQXPc709LQ4phgZGYHCf2pySiGNPjk5iRJlRw6Pg+jv7w8LDQMTOX3yJK2gACV2&#10;tLdL9l9HIKyE+uWm9dE5j+Ms8f5vYX6+ra0tPy/P1dkFJ22S9d/jbIj7y/dHUOBCAjA8MoIl3UCO&#10;EiX8xMTY2MFOOIiYrgHPyHf//Lbk5OPthZdpA7rlcZIShIO6IGxsbLIyMzPSVx/PV0YU9DgIbm1t&#10;aWmp5Fctby9tsiHFkXS4KxHHgCuxtrT0WLcew9Zjdna2hs0+dfIkr77+2OEjMJ+bm8PLtAEd8jjX&#10;rl5FAjwhz545C6FNSrKiVaeU4nGA5IREMB1zs1cDmzg7OWFJNwgPC8PSCsDjCBoapCZIBz+1a/s2&#10;lEc9PHzwAEuapkL0WePBvXtI1SJ0K8ZBoJt5enoaqYoAHsfd9bUv63KDKll0dnYiVTep43KxtC7w&#10;zFCzr1nHIWoE4nFkQZMeRzyGEYSgebm55SwWUhVE7jfHq1JXV8cqK8PK8vK4rn4zplT1SDBWLFEJ&#10;4nFkQWMeRzKc0bt+vbqq+vSpU1hXDOV6HBtr67jYuE8/xjX0CQsabZVG5XrhxOPIgsY8TlqadNsF&#10;ZaFcj7OSwABdr5Rs+7JNpjp5ZGSEJaqiiMc5fuQoi8UqyINY/1X1V7WhEx5nROJ7M5/HY5Upp0gF&#10;KOvNsZjm5mbJlsEd7e1YIhAkkM/j3Ll1q76+vqmpqb+/HydJAEUBOaqkbRad8DiSA1HTabS41VpX&#10;yofSPQ6fx5+YmMDKiiG0dRCNjBouSwMXzbIpj7O0tOTv45uclFTGLH327BlOXRuBQIAlFaBzMY5y&#10;UbrHkWJgtWeR7pAQH48ltWOkPX2VrvO2Cxb19fTGx8YG+vvLUdNSFeiEx5Gsd8NkMOKV10xZ6e9x&#10;mhob4UGEleXlkOBgLBE0gSwRgfr53a9/g6Xl5Zs3DLD0OhDXlBQXV1dVnT19Wr7eLVpbW7GkVHTC&#10;40g+BK5fu1ZcVHTl0iWsK4wSPY6FmXlYaOhH73+AdV0FngpYogDDQ9Rqx3Th3LkvP/8cK8vL9+/e&#10;PXFUuqeuJ0+ejI+Pnz97FutyoaKqYTrhcQDVvQ5Q3bcqOF9YUjs93V0wb2trzUhPgzlKVANNEl1P&#10;UYqgwCAsaRqDGzeSE5Nio4XvIi9duGBlYWlpZo4WAR7u7hx2jY2VFUXKUCvRFY8jCY/HEwgERYWF&#10;WKcG5SxWT3ePVBe2mqK/ry8lOQnOEqus9PHjyelpob9mV1ddvnAOBBU15KF4/2R9fX1Y0igH9u1L&#10;T0sXvzmGePDa5Sui9P05WdmTk5PrN1LTODrkcW4avCrxOjo4NPD5GWkKNeNUIlwOZ2hwMFGioamC&#10;TUyVQnxc3Ozsq49li4uLz58/P35U2JPhSqejoKErsZyrOlhKqqquCBbm5o2CRrHH6ejoeGRoFBwQ&#10;2N3VBfcVyqM4qmvVoVsxTm9PD5aWlxMTE59RqdFtoUTMRcvPx5Kmqa+vQwJcMyQAlubCFqdLS9Lv&#10;I0OCqVL0UB0ajyCMDA1TU1LEHsfwwQMfb2/JNsBKQbJnZeWiWx4HsJC4NvDQzs3JgSJxeFg4Tto8&#10;irzHsbGyhsJdb28v1kXk5+VhiTIkJr4KvhD37ujoGKQab/pw/NgxCM/FHsfS3FwVTnDVqoAxyqjI&#10;pmaPU/MSjXkcYHx8HEsibG1sobDAra2VSpcR+TxOd3d3ZXn5/Py8mYkpThJ1faLqHi3lJiw0BEsv&#10;MX1ExiDVAMeOHDE1MUEF8NsGN1Gi0vH28saSCCW+h9ZFjwPAGaTRaFgRERkRgYTNvr/crMexs8EN&#10;hSwtLZGACA0Joez3hcaXlVAD/P2QgIiJisSSiJjoTXQRLcXtm6q6eZQIm83GkoZglpTUcjgF+fn7&#10;fvwRVBnrHMsHPA5V0Qeumj0OLlNp9luVGIiQafmv9S+XnpZWXFTULuqKtL6+Hqeui4weB1YLpSeB&#10;QFBIp0uNS5uVkUlZX4N6JjQ3MfWV6NrSz9cHS8vLuTnZML+hdx2pWxvNXiawk8R4XLwVl6qQqgbg&#10;2AcHB8NCQ8XPZvnQaY+DgFMp/kgkLhL7ePtAOlBbWxsSFBwRLs+LHi8vr4T4eHgiLYkqfa7sctDF&#10;yRk2gRVK0tQofIN4/ZrQoUDx08jwgXiHUX1cUMtEffrs36vosOsUPxXoJtcUx44cra2paX/Zsld1&#10;HkeOrqPgrmGUlGBlI4jHecXk5OSqcU1paal8LbPAPvh8PlYkKKRpwXgp4kruEPchQQ188dlnURGR&#10;Lc3NlRWVdBqNz+Pl5OTUVFdza7kebm6B/v6tLS3hoaHxcXFgTGkpKcwSRktTM4SNrDJWW2trWEho&#10;fV1df39/empqZ0cHrCczM7OysrK7qwvmvPr6Oi7Xxdk5OSkJMufm5GRmZIyPjzOZTMhcWVEBR9rS&#10;0pKTnR0fG8sqK+vt6c3KzORyOLAnJ37S2AjOEInDE7GWy42XaGWmCo8j2YRYbjZsUUE8zurYvnzb&#10;okTu3r6NJWojfsop3g80QUHgVgkPC4e5VHNN9ZeqZKeqqgpLq0E8zsaA246KilqrncRa73FmZmbg&#10;V/I1otMU4jpBquvDjCA73NpaiDtWNTwqexxgnQ/2xOMoiiL1cahDdrbwBTCQR73aQDrIixcvrCws&#10;3Vxc1ooXlOJx4IbEkgqAmxxLr0M8jqJou8fp7OwsLS2NiY4pKS7GSQSNAu7m1ImTdVxuUmIiTlqB&#10;4h6nu7sbSyrDz/e1uhQI4nF0jkI63cvT08/HF6mJiYnoWbftm29RCkGzPDIWVq10cVlvnFhFPI7a&#10;ulU8f/ZsX69081ficXQINps9OTn57ZdfTYyP64s+eAP+fqs8iAiaYvf3u2rYbGsrK6yvAZXf40CM&#10;Zmdry+PVd3R0rGzxSzyOTtDV1TX/7JmluUVTY2OPKJx2sLPPSM/g1fPMTF81syBoELhRr16+UlVR&#10;GeDvj5PWhrIeh1ZQMD4+vs7AzcTjqJClpaXOjg4otvT09DQ1NeVkZ4MxlZeXl5SUDPT3s6urC/Ly&#10;srOyefX1GWnpURGRoyMjzc3N0ZFR3NraqoqK/Lx8yFNVVZWeltbR3l5VWclkMAQCAaO4JDY6Bn4F&#10;S4cGB2s5nPy8vKzMTD6Pn5aaCnJrSyssCgkObuDxMtMzAv394YwPDAygKnbRkZFDQ0NPnjyprq7O&#10;SE9vaW7OzsqqqKjo7emJjIjw9vAE92RjadXc1NzA58NGYVvcWi4tvwCOAkIk+ElKcvLkxAQkQgo6&#10;UoLihIk6iKC/3vhmLajmcWZmZsrLWEmJiU4Ojut/nyUeR4WoolmKHIhrIaaroM8dcKNYIihAbHQ0&#10;PJzEVYo3ZFMep5Cu2hqnxcXFcTExMlZhIx5HJVDE19RyapFQoMoOd1TRW4JOAScQok7JflQ2RHaP&#10;s/4baAWxsrQEd0YroD19+hQnbQTxOMpH9rOvOjg1HCTA8wcJhK2EjB7n9ImTWFI2UNrPzMyMi4tL&#10;SkzCSbJBPM5WQ9w0TM2+hgo9cmojN2/c6OnpGdlk/9aafY9z++at8jKWk4MD1jcD8ThUYdf2bejN&#10;rtyIB0LI08R40gQ52P3DD6yyssOHDmFdZjTlccBEKysqfby9w0JCcdImIR5H+UTI0IEI+JeVE0qX&#10;w++0tLQgQYPtoVTXFzdhJet7nOKiIiwplaCAwLKyMihPzc3O4qTNQzyOSvDzxTV61wL5l1WJiox0&#10;tLfHykaI45rUlBQkaIR1BqIlrAo8V+rr6l2dneXrOHkdj6Oi5gvfff1NcmJigN/GdYXWh3gcFWK+&#10;duW65qYmqQl8UGhwsKe7O86xEbx6HhIyMzORoBFyc3KwRNgM9+7e5dRwTv70E9Y3iZpLVW4uLrz6&#10;+ovnzmNdAYjHUTmo484N8d8oLBIj/g5FV3E9i/WZnp7GEkHtrOVxVFFTIToqqqqiUlkNfYnHURNK&#10;GTNf7GuYTCYS1A8ciIJvuAm+3j75ObmKfN1TW4zDKitjlZbFx8ZhXWGIx1ErcnfsCGV+JMjeoawq&#10;IL5GcRYXFzMzMoaHhrAuF+rxOLCfpUyms4Mj1pUB8ThUB/VtDuSSb95bAig+g9Op43KxLhdq8DjW&#10;lpalDIbV62McKQ7xONSlubkZCers23wteLKNpUNYn6qqKnAWgpfjf8mNlMcJDAhAgrIICgxkV1c7&#10;KTW6QRCPo24YJQwsrU1jYyMSKNXfsI/3a+M0EuTA3MyskE5PS03FOiWZmZ6pYbOTkzbXfEFGiMdR&#10;H7K8BKmrq0NCVlYWEigF+T6lIPINQ7Q+Sq97GRIczKmpmZmZwbpSIR5HTYiHf1qHUtEXqCLVVBhV&#10;IvCgxhJhM7S1tg0NDSm9BKRcvDw9wQ5dnJyxrmyIx1E5twwMsLS1WNmhJGF99K5dKyosWqdmA0RA&#10;u7ZvGx8bA3mdWumqY2FhoampSaW1OonHUS1b+3Oy7D1IEWQB7hBTUbfqCEszU4iJsKIW7t+9l5iQ&#10;cPvmLayrAOJxCAohX7MgHQSePRUVFetXE5eMa37YsR1LaqSyvLyjo0Olj0nicQiKImPXvDpOVERk&#10;Xm6upcWa1VugROP0sgWv0YP7SFifJKV+ToLrWFxUZPjgAdZVA/E4BII6QHVn+Dzc/nYl0VFREOPA&#10;FBYScuLoEZy6LgpWI5QiIjyiqqpK1T1YEo9DIKiD1OSUzo4OVXwdVxblLFaO6nsCIB6HoCgabFaq&#10;RbS3t/t6+1D2tVdqSmpaaqqPlxfWVQbxOKqCCk0TCNThyRoj/1MER0fHosLCE8eOY11lEI+jQsSd&#10;gW5hdnz7HZYI65KYkAi3NFaUAYeDuy5RCp99/ElcTAyDsXETHAUhHke1PJ6chKN98gSecHiOhKci&#10;RVp4CcqD0jFiWSRIrgdnBvmpcB2S68G/Ev9WIjNKlNy6eNGrPGJWpKA8k5OT+DgJG7H04oW/rzKH&#10;eFfuGGSZGRl0Ol0NQ48Rj6NaathsKF6ZmZjExcV5eXiePXMmJCQkMjLyzu3byUlJsdEx169efWRs&#10;HBYSavrokeGDh26urqdPnHS0t/f387t3546FmXl8fLyB/g0bK+vEhITQkJCU5GQXJ6fzZ86GBAeH&#10;BIdcOHfuwb17wYFBly9eNDYyigyPMDc1tbK0cnVx0b9+PTw8PC0t7fKlS5bmFvCMPXPyFOxJeFjY&#10;/Xv3EuLjPdzcr166HBUV5e/nf+n8hYf3H3h5eRk+eADrD/Dzs7a2NjUxdXdzu2Vw093FNT4uzuDG&#10;DUsLi5io6OtXrwX4+z+8f590lyM7w0NDgoYGuKWVAqxQuT1b+3p7q6jpphTE4xAIBPVBPA6BQFAf&#10;xOMQCAT1QTwOgUBQH8TjEAgE9aFmj5OamhodHa0Sj0MgEAirQtwNgUBQE8TdEAgE+ckVgZXX6evr&#10;g7nkaJTE3RAIBPn5u7/7OyythlSnlNjdDA8Pm4RnhmVRvf9wAoGgvQjdzXv26T+zZIonNrsGLQOa&#10;m5vJyCQEAkEpvFFQVIK8zJNni2KPAwskS1wNDQ1YWl5enBt41maOFQJhy1FZWYklwutIDlgq1SGh&#10;5Oub8vLy+vr6iooKpFaWl3GL8aBGb/w3yzzwL4/nFv/FvUrsblgs1uDg4PPnz6empsZEw2UgGgdM&#10;0usGjgZXIdXMzAyyIRkoLCwsLi7GirKJioqCA3j8+HFXVxdOWhfUoA7yI2GdHUMZEHCwYj8rHoQM&#10;jcQiea7Hx8ex9Drot7Ozs7CT4uH0JIFFWFqDtY4OrgWWZGPV7ikhUOVyuZGRkSAzmUy0tzk5OaOj&#10;o+L8DAZDdzrxgqPu6OgAwd3d3fLlGN7I3YyMjKw1Ao9ye6KgLBYWFuhdrxjxLfDkyROYww2C7h3U&#10;8Yu4+5fa2tqmpqaqKuwlllu/j3b+U0/1DRDf+E8WNPAvSy9efB/L3x7NgwlUAK7E0NDQwMDAwsIC&#10;+hXwqH66vH2M1TYK8osXLz755BPYBtwJCQkJKAMAGwOzTk1NjYuLa2trg5SysjKIj2Cdhw8fBrdX&#10;UFCQlJRkb28POWNiYvr7++l0+sTExO9+9ztY1f79+2FtcDylpaWwdXTPwz6AuwEB3cmwNn9/f1Ah&#10;P9zVcNtERETAjRQfHw+JYCW+vr7gKG1tbScnJ9EZCQ4Ohs0lJibCmuEGo9FofD5/fn4e1gMrga3A&#10;tqqrq7u7u4eHh2tqalBOyAC7CiuHA/H09EQeZHFxES4D2gEE7B4cAuwweDc4QNi0g4ODtbU1WgSn&#10;HnYbTgLsHpxVOC2gBgUFwXZBgJ2EMyC+kHAUISEh4Bzz8vJgr8LDw8HJwq5CHgAywOGAT0RuC44U&#10;1o9OflpaGvwWbhuYwyGAQ0RbaW9vh9sD1gabhi1CTnGsCplhjsYwAGBbcDXB3Yhdz1YlOTkZ5nDg&#10;JiJABocrHmQVuZsLFy7cu3fvzp07YJlwnuHiHjp0KDQ0FOzByMgI5dzawJkRWwi6iSSfuBkZGVha&#10;XobbBIyNzWYjFQS4QSDGQeocfzs3/ZPUeDeQ3/CLS0MRDXgcJMAEC+AsizIL6enpQUJDnskBf5ZS&#10;OkAAd4MluYB96OzsxMoK4GaT3EmpnKv2FAv5JX+yErghYS65KpARWH/9oGBt4kVwtVauHHZD7LNQ&#10;ZjjP6LquD/gFLL0EXDB4KOSD1gI8L3ooAeIdk9z5lavVTSQLU++//z6WJBAPOb+FWfVekCpMgY9G&#10;MooJ4FmLVAAeeFgSxQTiEpLwVfHfW9DFjgam4GhhjADAYxyigN7eXqRCzEIgbG3AziGWwQphBcgV&#10;yM0bEGxrC/n5+VhSKs3NzVjSBvrag5U+tQrCpFKUMhXRE6VSdHCKZLYqfUrMLWkae670qa6uDhuZ&#10;yhC6m3KuYKHz//7SvRwlSdLW1oall7S2tiJBvGhlHsRhb0ZX3EcX/YtAhl+hbOKfi5H6uVhdmRO5&#10;G4PCgWRuUYugBmS0WoRYBQHNkSCWJZFMRO6G3l9rzJ3szNNDiYi1fg6sTF+Z0tzSOj383sE0oQxL&#10;YffEeyhmrfWvBVhwUnHkNPv//cEtC+Se1iCxZcPU2/aaKuOE3M3+wFJ2ln5IdijIUquVb0Luxo3b&#10;7V8n6C45L7lIxv1cKxukNw456LGGe2uMetqCYG9X7rDkb2XcHI8X8qznf24PqEIqWuc6v4VFaCkS&#10;JHOKZfAOh31ZAxlv7XQuBDmC0SL2GmhambLqJJkNuZtL2V05lXFVPdOSLkOOqXF0EQnI3aR2NVvx&#10;JrpS94NlAshiEcgC5eDFi+fP0/+1wf0dobsZafnto4bp++xJkAsLC2F+9OhRLpfr6Oh49+5dW1tb&#10;DoeTlpaGNnzv3j3IsHPnTjqdnp6eHhcXV1ZW5uHhsTL06Ix79xF/+hxtEOSGhgbIBsK1a9dKS0ud&#10;nJxAdnd3z8vLi4yMPHjwIKiw8m3btjEYDLj//fz8KioqUP1o2AosBdAmvOvbjXhTXwdwoAgN6kcf&#10;ffTee+81NTVZWlpGRETExMTo6+vDIthnWKqnp2dsbAwCHEhOTg6smc1m29nZlZeXu7m5QTogcjfN&#10;po0zhvVPT/kV1tfXm5ubh4aGtrS0QDbYyaSkpFOnTsHFePfdd2G1WVlZsKqSkhJnZ2c4CcXFxbBC&#10;BwcHPp+PViiGzrkPJ/Yh9wnI8fHxMIfSL/JusDb4OQiwOZjDscN6QkJCKisrT548CcduY2MDl+DK&#10;lSuwIcggBix4pv6/wok1YI2CXFZoa2p02NPlQmGuxeEDn3Q2+edlmKQlGmamGB8//Bk9x2LHd++k&#10;Jxp6uV60ND2Wk25SwbC/emlHu8Cvqc7bzfEcuiWQu2GmGBjzpw8mt4IcG3HbweYUt8r126/fZtJt&#10;O5sC6qvdIL2rOSDYT6+20gXWFuh73dbyREGWWVeLcOmZE1/npD1KTzLMSDZCqxW5myCHhjG4Xl+6&#10;FzBp1iaGh9Ei2IHPP32zKM/yzKmvs1MfQYqT3RnYTzvLk442p0Ft4fmcPP4lHA7KLzVxG1xMBNNw&#10;vZKKw/Wv7rp6cQdKh9XCPD/T7Oypr6vLnGAlwsxVrnB+UIb1p3bBZ8IbgTMJclTIzUP7PubXuCfF&#10;3j966LPosFstfJ99ez5s5fv8uPt9dpnjLf3dsP64yDtwJk+f/EpQ61laaBvir9/dEhDir1db4YLW&#10;Cd6hP+tNOLEXi4bEXsM1seTrH4+Z+iXsPnHllp0/pPxw4rJrQrFfNtspln7o4u3Pvz8I8lvvf+ab&#10;zYalzrF0t8SSn248Ahkm5G4iKgphtd+F8kGm1bQ+sveIzCj65a9+y2ocuG1iW8jteOtPf61oHbF2&#10;D4IMAXFZla0jv/i334D8lw8+TaBVgCCe3AKiYC5yNy3mDVNwvb6wywGb5PF4YHIZGRkBAQE+Pj7I&#10;AuXg2dzs4vw8CEJ3w+U3XC4d2xnEFi3aNGifVnIhoOhK+eQeNzrW29ul7hxJxIvAU8Ath2QpkLv5&#10;yqXwKmuCUdOAEmUHedKVwP0/XvC/9iS0nCsexklKorWx5lzR0I8JTVhfF/BuWHodKysrLIkAC84v&#10;C71SPrHLl44MWpbJ3+uKVIrkhNzNHreUq+WT1gnRkovWmerZQge0zgTuZoB7fVtA+ZWyMUGD9NLv&#10;t/9FKkVyQp5irWm4YseRzK7jud1S6QpOzQ2+F5mju8LYUulSk7X5T1IpkhO4G0kVvMOpgFK4Eb5y&#10;EkY3G07n7llLpcDkEJkXVFAvVpG7+datBK5XWv2o2GtITTeNrKRS1p/A3YyUfL4ruhFOArY2JdHf&#10;1wcTCG/0aQ/ghrCkVLq7u7GkDYz0ZSp96u3MlkpRylTDLpJK0cEpl9ur9Kmoorbr8XOlT1B8wUam&#10;Mt6YIxAIBLWA3Q034yASgP9iWPkLkyqsyMbS0yfztWysrAG7e+INA9bvrTbIpjh/e6/iDb1SVtsY&#10;1lVDVec4HM4frFV+OATClkHobhoLLi4L9jWmbUdJTSOzf7KpbhyaAvlxb6n5mWNdk9xvf/cHJ1M9&#10;648OzM0V7A8utbaxdW2Yqku7i36y2JgRX7Hw/Pnzud78hGC3K0fOjU517DvldvWa3rl/977eteuQ&#10;h9E27s4YeNOq+mhE09wcz/DyVUjkxdtNzs1Z5bQ9mcnUdy6AFEfWQF1uwPFffDoyN5fm7XhPzzrU&#10;xGRuuBa8h8kfP2gYmbS1Tbd6+6NIdmTl3Jz1kX1RtmeyuudofcLdQPz7+5XgbpyK+kG2Z1dc33mB&#10;HqBn9ePnPtcv5bvfvnveY8fu81dP7j511x3lH31SMdPopKend/7UDlAP7D/05395L6Iw+e5lb73j&#10;F+fmenb8+uuLF/Xu/WLb+ONp9BOguGXMrWTgD9bVR8PhcHpahzsrWvILfAyS2f16e/9yy0AP8ugb&#10;6J34h7/oXTl7M7nrcVvhsVsPe6qTex+jFQgxvGtw6e8+vnZtzxHL2Cu/Onb9r5dsbILcyzpv22Xi&#10;HATCFkLobob6mqx6DYw6L6Okv7tX8Y4dZ2gC31rV2RFzc33d1UmetqbFgXFzcy20tvGZ2bmygRmU&#10;Afg88acDGQ/m5+dBNjU1zQ72BCFXMARyqmkAzEEFd2NL6zsa2ij8wVy/pygRAK9W3AS+RdDPwDlh&#10;nhWc7RseD3JeVtWQKBtA945yCCkU5ZmdHKntKYtB6Y1jcy3jc9ycrB7RnfyzuxV/f6vsd7bCuKNs&#10;AGZPs71Mx/sam0oTm1n0vFSWf0Ck5D1vG1xklsIzNTWHNXtd+T3Mc0JMm8Ym89Ir0P7EeURbm5rm&#10;uYZ3POYxB2bRr8DdwOH8FAa+Bugvax7idPDnRurGhF66ycJM+ENzS9N0t3hTU+uWsuz4mELYyday&#10;lO6Xm4at2VqZplkGmQUkVwzOjffz4CyMdtbGFdW5xLO4WfhwCIQtA3l3QyAQ1MQbgQQCgaAWlNx5&#10;6I0bwmbmBAKBIObJkyePRRB3QyAQVAu4m1OnThF3QyAQVA6JbggEgpog7oZAIKgJ4m4IBIKa2Dru&#10;ZmCgPzAAd8EZGxONeromUIGMjHSBQNgv8vT0tIG+3uLiIkon6Bpbwd28ePGiubkZKxLMz89LjlpD&#10;UD8VFSwsvY6ttRWWCLrE1i9MSQ4gQVAnFeWr+xpERQXuoJ+gO2iruwnw87W2NO/vf234GwIVOHHs&#10;aFpqSn1dnXjcjrVwc3HGEkE30FZ3ExoS3Nvb29EhHOd8cnIyPi4Wpa9Ko8Q4FQRVY2FmiqXl5bjY&#10;mL7XR0Qj6DJa6W7y8/KQ4OLkaGL8amix1tbWqMgIrEhQVUVGX1UHIyPDrqKAxc7aMiszg1aQj9KB&#10;sNBgMDKsSDA/P48lgg6gHe7G0901UjTWWgOfh0aARDy4fxcJs7MzXp7Cgf4QNWx2QT52SQSVAtfl&#10;3t3bFmYmkxMTH7//Lk6VoKiQ3tzchJXl5fi4uKWlV1dwcvLVoImELY+WRTe0fOEItlhZXs7KysTS&#10;SwYHBz3cXbGyvFxSXNja2lJTU4N1glIppNNgvnf3ruNHD1mam77/lz+h9FXJzckBa0Py4uKivZ0t&#10;CCPDQyiFoAton7vBkggrC3MsraCttbWQTseK6PsUu/rl0OgEJYHcjYH+dXPTRxu6GzHRUZHiEHVk&#10;ZOTTD987dvggUglbG21yNy0tzeBupqamsA7eh1aApbXhcGog5AEBwhyUQlAWyN189fmnX332iZS7&#10;kSzzrgoEONevXA7w8wOZVFbQEbTD3YCLGR8bW1gQVtsTB+Qy0t3VBXM6nSZZCiMoC7guvj7e7q4u&#10;L168kHQ32VlZWFqb/v7++fn5A3v3YJ2w1dGywtRKNiwiLS0t3btzu0DiKwlBPczNzWJpNWgFwsgU&#10;gqDt336FUghbHq13N2tx785NLBE0ysDAAJYIOg9xNwTVstLdPN1kcZiwZSDuhqBaVtYqfjw5iSWC&#10;jrF13M309HRcTAySY6NjyMcOisDn8bD0kqSERCwRdIyt427Av7g4OSE5PDRsoJ+8MqAEyN2gughj&#10;Y2MwJ+5GZ9myhSkCpchMz4C5k4MjUgm6CXE3BHVA3A0BIO6GoA6IuyEAxN0Q1AFxNwSAuBuCOiDu&#10;hgAQd0NQB8TdEADibgjqgLgbAkDcDUEdEHdDAIi7IagD4m4IAHE3BHVA3A0BIO6GoA6IuyEAxN0Q&#10;1AFxNwSAuBuCOiDuhgAQd0NQB8TdEADibgjqgLgbAkDcDUEdEHdDALaOu3F1cbl+5aqBvv6923fu&#10;3rodLhrkl0AF4Lp8/P4Hly5cPHPylN616ziVoHtsqejm/t17SIiNxr2IEjQO6TyUIGbruJtvv/zq&#10;T394a8+uXd9v3/HOH99+752/4AUEjXLn1u17d+6+/Ye39v6w+83f/DYzM/Pgvv14GUHH2DruJj//&#10;tYHrYl52k07QLI+MH7395h+wsrysf+36zRsGWCHoGFvH3RTS6VgSkRCfgCWCRrGxtt7/416sLC/7&#10;+/k9vHcfKwQdQ4vdzYsXL2BuZGiYkpw8OjoaGxv7y3/+uXiCYGdmZiY6KsrXxxflR6BfEdSGsaHR&#10;73/9G/F1cXFyjiWBp66ife4G/IWtjc3z58+x/hIWi/Vv//ILJP/qF78sLS1FspjFxcWw0DCsENTF&#10;kUOHQ0NCfv3LfwX5h++/d3dzi46MRIu2BufOnMaSiLjY2KWlJawQXkeb3E1vb+/4+DhWVpCTnSP+&#10;MrVr5/cmxsZIXklbW9vw8DBWCCrGydGRVVYmrndTymRCClqk7UxNPcXSCmytrbBEkEA73E1NTQ2W&#10;1uDe3bv3hRN2Nx5u7nrXr9tYWyN1VRYWFgQCAVYIa1BXV1chopxVLvpXDlFkZUUFzMvLRSnCNKEg&#10;TpFMz8jI8Pfz6+zoELsbQUOD0cOHocHBTY2Nck81bDbaPQ0yPz8/NjqKldWIiY7CEuElVHc301PT&#10;OdnZq0ano6Ojd27dZldXd3V2DQ4MXr18+cwpHNZeu3LVxcmpkE6fmJhwd3W1t7MDAS2SBCyGyWCS&#10;4X3X4tmzZ93d3XHRMRXlFRBXxsXEZGdmwj2Wn5sHhdkGPj8qIhIW8UXC4MBAeRkrKSGBU1MTGR4O&#10;8szMTFFhkbmp2bkzZ375zz+HFcIcos4D+/Zxa2sZDIafr29rcwvEO8mJibz6eiaDAd6Nz+NlZ2Vx&#10;OJzmpia49BC0wlMhLzeXUcLo7+8vLiqGFDa7empqCu2kmjl35lRSQjzsKp1Ow0kEmaGuu3nx4kVV&#10;ZdXc3BzWXwL7avjgAdhodVVVKbM0PCQU7JtRUgI3QGdnZ3t7Ozz9GgUCuBlgHhYaCpZdy+HkZufU&#10;19dbWlisNNPZ2dmenh7yCnklly5cuHLxkiLT9StX3d3cHt5/II5uioqKLM3NHxk/8vL0BE90Q1/f&#10;1cXF0tzC3dUtIjz88oWL5mZmYaFh169ehVjVy9PrpsFNM1MzJyen40ePBQYG+nh76127fv3aNRur&#10;9UJX1QH+NzIioq+vD6lghGVl0m8JxTy8dxdLBBEUdTcz08KgBisiwE0U5OeXlZbC0zU+Nm5sdAwc&#10;yrnTZ1JTU3GONYBgHkpV7a1tlZWVYByFNBo8Ieu4dVIvm8kbPincXF2xpAxU0WYKXA+W1EVGerqN&#10;pQVMelcvDwwMZGUKDwoRGxMDzzmsvAQeflgiiKCiu4GIpqe7GyvLy5MTk7x6XlpqWlJiYmlpKVxU&#10;eL6tjHo2BA4SHpgtLS0Qq0O8k5KcnJKSgpeJgI1C8Qoruo3Sz4OKmmiOqPiVfzmLhV7QfPjuO5Lx&#10;r72dDZaWlyG4ptMKsLK87GhvB8V8JE9PTyOBgKCcuykoKJB6z3JT/waEM0wms72tTSkfNSAOL6TR&#10;8/LyoNR19fLlaYni1djY2PyzZ1jRYaAciiUloSJ3o7Y3OOBusCQiInyVGhUF+UKLwsrycnhYaGZG&#10;em5uDtYJVHM3fB5P8hnS2dGRmpLS0dEBZShzU1OcqiSio6KSk5KYJQwoig/09+PU5WWQR0fW++Kw&#10;5emWCC2VhYrcDQCXD0uqRMrdQKCNpdWIjYmGohZWCBJQyN2Mj40tSMTwkg+uhoYGLCkV8GJYEpXg&#10;sLS8/PTJk5XVCHWH4aEhLCkP1bmbxcVFLKmA2dlZmNNpNHA3hRKfomZmZColhYWEgF2lJCdhXeeh&#10;irt59uyZ5JtacD2x0bGlTGZIcDBOUg2w0eDAQHY1Oz83dy3vQ1Ac1bkbYHJyEkuqoZYjrPaF5mJ6&#10;enqwtAboRTIYGNxjKIVAFXczODiIJeGjYyY2NjYhLt7S3AInqRgmg1lIp0PZqri4GCctL/Pq67Gk&#10;SzCZTCwpFZW6m+ioaCypEYh/Dx/Yu87U0d7e1tbKKCnBPyBQxN1ESTSiCQ8LK8jL9/P1jQxXR5lc&#10;TGx0TExUNOzJ2NgYTlpeZldXY0lnOLT/AJaUikrdTdpGlSHUCanAtQ6adzdMBkNcjOLxeAKBICYq&#10;CiaUok5oBQXl5eUDAwPgd1AKPMGe6lgkLF/fV7u2b8PSGhB3QwA07G4WFhYkXwnrX7/u4+XV2tKK&#10;dbWDHF9YaChSgVoOB0u6QVlZGZY2A7gbmNa501TqbuLj4rCkCT589y/v/vltyQkvIKxAw+7G1cUF&#10;S8vLAX5+rs7OWNE04lrqgFT9ZgJyLlITSl/L46jU3Wic0ydOIgFuJBLdrIPmoxssieKI6enpG3r6&#10;WNcQUJrg8/iSnatv+A1iiyH5DFgV5FxWZS2Pozp342BvjyUN4ePtfezIEXY1Oy839+MPP9ywVY0u&#10;o0l34+7mjqXl5cuXLgUHBsXFxmJdo5QUF0dFRurr6WEdTMrHB0u6QXVVFZZWYx13c1Nfr5zFwooE&#10;KnI3ku/1CdRH86+Kgfb2dl59fVlpqWQRRoPw+fzWlpZCOl2Xqxevc+zgbgQNDVITpN+5ebN0je/o&#10;qnA3pG6U1qExd1NYWIil5eXzZ8+2NDfDTY51CtDe2paanGxqYoL15eX6ujos6Qxtrau/sx9dATig&#10;+7dvMxkMnGMFSnc3xNdoIxpzN+LW+ktLSy0tLSCoqKWCfOTmCFvWSbbozc3NxZIuIeOHKnA3UALF&#10;ymoo192Qvl+1FM0XpiYnJwvy88VVbwhUIyAgAEtrs76vAZTobqRG+CFoEZpxN6ioj/D08CguKj56&#10;6DDWKYPhw4eJCQn2dnZYX17W2Wa+6/QzLyPKcjdGRkZYImghmnE3Vy9fxtLyckZael9fX79EFxAU&#10;oY7LZZWVJSe9as7r5uaGJd3D388PS3KhFHdz7y7pi1O70Yy7EVe3oeUX1NfVyVeTVQ10d3UlJSSI&#10;u7br7OxEgm7i5/vaAIGbQnF3c+7MGSwRtBYNv7tpaGhgV1c7SBRYKEV6ampmRgap3CHmyGE5y7wK&#10;upuU5Ne6eSVoKRp2N6EhITAPVnGnNnJDKxD2qOSu1E7CdRMF3c3WbhkgaGjo6+01MzWF+xAnbVE0&#10;4G4ka0zEiRrXpSQnI5VqBIo+ylCkrjNF+Pbrr7G0GRRxNw/u4dEKtx6Li4tlTCarrKycxRp92aH6&#10;xMREVeV6tbq1Fw24G8mBd7OzstLT0lJfHxGBOqSnp4eFhtrb2mKd1C4T9buIpc2giLuh0bbmAHID&#10;AwNw+yUlJD5a48Pfwf3ydAZCZTTgbnolWjwmJyWVlZZya2uxTjHSUlMz0tOdHZ2wDk+etQcp1xHS&#10;0tKwtBkUim7u38fSFiIzI6MgPz8mKurggYM4aQ1GRkawpP1o2N3Y29vTCgqo7G7KWeV0iXplutY6&#10;fCVgMVjaDAq+u9li6F2/3tfX5+vlffH8eZy0Lh0dHVjScjTgbiTv2KKiIghwqOxuIPjKz8vH+uv9&#10;4OggcpclFXQ3lLUQ4P69e4V0ekd7+9DQkIWZWR2Xixeswflz5yBzQV4eBM44SWfQgLuRHLUOVR6j&#10;7Lsb1E7KzeXVl6nHKu70n+LIPR6O4tENZT9O3dR/ZepwI0lWYV3JtatXx8bGIMAXbHLgQCtLKyxp&#10;MxpwN5LvGtFHn4T4eKRSDT+RN0xMSECqjiNL46m1UNzdqGKwPWWxuLi4sLCAQr+6tXsOsDQ3hwdY&#10;S0sLm83GSTKzNcpTGnA3kvh6e0NgSdl3gYEBARWscsmui3UWM8VGMVXKu5u7d+5giWLIUsa0trSK&#10;jIjg1HBQ/webBQ2wp+1o2N1ASAmhDa3g1YjulALKfanJKfJ9+t1KoNqYVOD6tWtYogwH9u4N8PPH&#10;inCk8FWM2cjQqKK8nFdfL/enBsludrUXzbgbSVedkpSUlZmJFYpRRC+UHKGxvb0dS7oE1VrP5ufl&#10;YYkalBQXe3t6IplRXNLAb/B/vXGZvZ0d+CBGcXFvTy9O2jyzMzNY0mY0425uGRhgSRRmQ4BDwS8+&#10;fD6/uLCwVaJHO6+XVqV+0AB7ycmJujx4OTVxc3X96L33y0pLYfr0gw+TEhIkW88H+AcU5OdFRUbW&#10;bP59jSSSH1i0F824G8kwAQq0MKdgsRxFyJLNoMXVzNWM+M2ijaVFUKD872vlgJr95i0uLmKJAgwO&#10;DIS9LGx+v227rY2N+JFQSC/MSE93c3bZsPuxDcnPf1UbQ3vR8LsbgFKmsxIqfH+NiRIOakynFeRk&#10;Zxs+uH/qxPGQ4CBIObDvx9MnjouyqAQfb28sUY9IiYGeNUtHR8eh/QeQnfz5rT8KBALkbsANcTic&#10;6qoqXx/5O+4Q88lHH2FJm9GYu4HIE0ui7iDdXd0aBbj3YirAYDCg/CI5/olmv09BQH7k4H7wNd9+&#10;9fknH7wHKRMTuDlFX2+PmUQX7rqD5PirGiQhLu6j9z9A8uGDB1tbWsD1LC0tjYyM0AtokIIWKUhb&#10;WxuWtBnNuBu4HpK99l+7cgW8TwOPQiMxlBQVQQAcItEzRoem3xOfP3v6q88+/vyTD7EuKs9fvXwR&#10;hOysLMm370ppZePp/moUMGpCkTswPi7uy08/Q7L+db3GxsZaTi2rtCw1OfnA3n0onYDQfGEKAfFn&#10;Tlb24OAg1jUKWExYcIhkMYoKRSo4OT/seG08OeRrgO7uLiSIuXJRpsY42g4Vrksdl7t/z49I3vbN&#10;t6kpKRAXw8XS+PCeFEST7kbyLeydW7dgJxR/o6YUKssrYC5ZQgkPD8eSRpGsWnrnJj7DHm7CNhYr&#10;v1wE+Mvfu3Celoxyo0h/psqCz+MdP3IUybdu3jp/7tzw0FBCXDwZXGQlVIlugMoK4U1uYW6BVE1x&#10;4dw5mM9IVHOgVB83HR3CMl1Tk/R7Li5XmY0YTYwUHXpBPXA4HCxpDg939z27fkCyv59fb2/v+kMe&#10;ywHFP6fIjobdTXhYGJaWl+Wr3K1cxL2gwxlBAkC1Wojt7W3z869VdHZxFvbIs7Kee16enEFKTU0N&#10;lggbUcvhfPrhq89GEOx0dUmXbRVEbJZSQLp21Tauq6sD0wI0426ePXsmWW8tJDi4qqoqUXMtNplM&#10;Jq2gQHKsXqWbjuqg0aSrz8vduJS4G9lp4PO3ff0NVpaXrSyUH56v6m6ampqwpD1o2N0AzJISLIl4&#10;+vRpe1tbRLiw7p+aSU9LKy9jSVZsA1fY1yt/xXPVsbgo/UyLCBfGiVLNu9Ya5HtDJKNOKkOFWoit&#10;ra0njuHaT05Orzp+VCIrC1PacoGk0Ly7AeivN9GE+JBVVnZPvfWMoyIjV96c0ZSpS7aSoaEhLEmQ&#10;kvxqED7A10fOenqREdQ9cEm8vbywpCEg7khNSVFz5xg+XtStfrk+lHA34LxRlS1UsELF0bm5OT9l&#10;VMeUhbAQXIVP8sPq8NAQZT8uoHITRIJIRUSLKh9LPgn7+uQMzYaoUSNhQ9BQGRoEoowD+9TRgfmd&#10;27expM1Qwt0Ao6Ojkve2+E2tGvoGFn9ClvwCNTs7K9kWnFI0NzdjSfSqH0sv8fXW8ANfpwgKDFTb&#10;O5S1BmzQIij1IbwSSyLEryEg4mhXTf3RqspXW5R8Yw2Or3GTfTuqDfDL//Yv/4IVYWOLEkmPQyt4&#10;1ZBvYGAAS3JBkSYCVIbD4dALaHm5uagOhxoAKzWQ6KtU66CQuwHq6+qk6vIymUw7G9vsrCx7ZQ/s&#10;+/D+fUZJSR2Xm5OTg5NEgK9R8EZVNVwuNyYqCivC1mdMscdBEaKZyaM6havhaLycsiERor4ENIWr&#10;kzOcIoiCzc3McJJ6mZmZYbPZP+zcqUUjw1DL3QBSXRMB5qamY6Oj0ZFREWHhx4/i6puKsO2bb5MS&#10;EsDXwM3p7uaGU1+iokhKWSwsLCCfEuiPe5C7ZaAPc3H9CyZD+KXvyEFFXyhQoX3A+qysZ6Q2IMrw&#10;8fZWW+07yUqn69DT3aORT7qyQzl3A1RXV6M7SgyYfnNTE8xHhkeiIyPle57AOu/dvdvZ2dnV1QVy&#10;aWmp1B0FNsShfH0TiLzQycnKyvL38zPQu47SAWdHB5jv/3E3zCXLhnKz6scvAgAlfShAgbtRg8uT&#10;o2Mtyo6CTUV3A/T29K58Uzs/Py9VzyIiPLympkbKN0kCiyDgtLa07O3tFb8J7mhvX/lcKmexqH93&#10;dXV2whzsD+1/dHS0KFmaiAjltPCi8uDoBvrCmE5TODk6trS03JTolFJFKGKTNtbWWKIMFHU3iLV6&#10;5DZ99EiOUB9cj76eHlYkgPTsrCysUBj0QWpAvT0Hw02Vn5uXlJQE0SUUP+k0+sjwMJyuqqoqbm0t&#10;+KOE+Pjenp7UlBT0Iiw5KQkeAP19fQX5BVAs7e7uhictuPLqqur01DSICGCCPIX0Ql59fW5OLp/P&#10;hzXnZGdnZWbCs6SivKIgP7+qsrKUyWwSbTEtJRWEpsam3Jwc+AmIyYmJrLIyDZZ5oXQ/OjoKB4V1&#10;laG4Waqo2qHcUNrdABw2e51mBBfOn+fzeOtENxvWGOzr7e3q1IJmCjweD+ZQEkSq2nBxdi4uKkpL&#10;TW1oaAjw909PS5uamgIvAKcddgYKpFkZmfV1dQlxcYWFhW1tbeCAqquqoIiRkZ5eUlwMhVPwRDCB&#10;nQm/4FRWIifl7+vX2NhYSKeDlwEVVlXHrYOfczicwAD/vt6+jIyMlKTkzo4O+EldXR27uhrWVlRY&#10;ODMzk5meLtkPkZqBIwLHB2aj6oGfjA0NsaQYlIpxqO5uEGNjY0ov6YAXg9VihdpwRePADg9Rsdtg&#10;3QEF1If2H4BiPgRoKFErkPFNsxrQDneDmJubg0gbK/J+OoFfZWVlUapPifWBsgnMB/op/W1eR7C3&#10;tYWiHJT+sK4lqO0L2oZok7sRA7G9pN+REfgJ/BArWgIag6GXks1EdQ14UI2OjkI5URVtvlUNRUaC&#10;1Up3IwkU6SGyDQoIbG1tFVeEhVJSU2NjbExMXGxsTnY2StQ60JsaNTTjIMhCcXGxh7s72NVavc8Q&#10;NkTr3c1WBb0gJ76GIoCL4dRw3N3ctDfSpEL3dcTdUAhUxvb19kFepq+XciOL6izbv/0uPDRUpV8G&#10;LczNsaQaWKr/cr8hxN1QiE8/+rhS1GrU2MiI4u22dAoIbSpY5dPT00iV7xvF+gio2iRYuRB3QwlQ&#10;/cPJycn3//ouSnF2ckYCQbPAHfLD97v4PF5MdAxO0lpyNT3ABnE3mofL5d6/exe1sZyYmPji008p&#10;3tCOoFxQHU5VsyQcS5KJFQ1B3I2Gyc3JTU5KkhzCGGKc7775Bi4M1gka5cDefYX0wsMHD2Fd2SSr&#10;pTklPMaYDAbc66ooCcoOcTeaxNHevrurKz42bv+evcgOYL7vx71oKUHjzMzMFBcWxcVodzGKUVLS&#10;19cXGRHxzVdfrdPiRw0Qd6MZwK04OThmZ2XV1dVFR0YtzM87OzoJfc2eHy9dxEPxEjSOmYlJQ0PD&#10;+bNnsa6FmD4yCQ4MLKTT09PTcZLmIO5GM7g4OdXWcLIzswBQIdYdHx8/cvCQs6Oj1OAtBE0BFyI3&#10;O4dby1VRAUQN1QVNTUw4NTUlxSUUaeSlc+6mSwQUYbo6Ozs6Orq7hSIInZ2dOEWUAVRhikgQJQgl&#10;mMApAGMihoaGYD46Ojo8PDwyMvJKGBkBQZhjFMQRyI1+hWhuanJ2ckpJSrKztY0IE3ZMA2bt6e4e&#10;HBR88dx5C1HPYZBtdpNQpxneluHyhYs1bDY8ALCubdja2ubl5JYUFUNJCidpGt1yNzf09ZMSk+q4&#10;dXC3J8TFs6ur2Wx2WmpqZUUFh1ObkZbe2NiYkpwMXgCeCbU1NVGRUY0CQX1dXWJ8PKusrIZdAz+H&#10;FA6HAz/v7+tPT0uLioiElQhT4uNLmcyK8opyFqu9rT05MRF+Dj+h0WhhoWEN/Ib01DR4yMBSK0sr&#10;KEJDiRp2aXRE2Azn+tWrsTEx7W1tEPS6u7qJnkjFwpT2dlp+QVhIaHNTM+wA7Org4CCjuKSQXggp&#10;IUFB+bl58CvY59jo6GtXrmq2ZL4lEffKql14e3uDFVVVVqq5g6T10S134+/nd+/u3WtXrkSEh5sY&#10;Gbu5ukZFRUHh1t7OPj4+3sjQMMDfPz4uLigwyNPDIzQ01MHOHqagwEArS0tXF5fAgADI88jIKCMj&#10;w87G1tXVLTEhQVg2DgpKTEg0MX7kaO8AazZ8+NDdzS0mOtrW2sbd3T0hIcHRwcHF2SU6Ksre3v7+&#10;3buwJ2jc8cXFRXAQR48cgZ8/Eu6PW0pKiqWFpZWVVVxMLKzH3s4uODDIysISdhUE2DqsJDMjw8bK&#10;2tPTMzI8wtjIyMPdHTZqaW5hZmpGausoCzir8JiJi43DulLpV7ELSEtJBUdDp9HAmHESNdAhd0Od&#10;kSFRO+/6+nqkKheIlbBEUIDcnJyM9HSpzmqVhUpfzzU3N+dkZUPkTsGayrriblT0tk8OakS+pq6u&#10;DqlKh7zEURyIPlqam1XUKZK5qQoHioGi3/j4eE52ti31OioGdMXdFBcVYUmj1NYKh39Sna9BQEkQ&#10;SwS5gPLywMCAir4cq/TJBxHN8NAQFMOp83yVRLfe3WgWVHri8/lIJVCTnu7u0tJSKEap4o41NTHB&#10;kgpoa2uLiY4+dOAg1qmHTrgbKgwz2NjYKJyrqzitd+0algibJDAgEOYO9vZI1RYO7t+PRrnAOiUh&#10;0Y06aG9vh3lraytSCVQmLSWFyWBKtmKjPtlZ2aOjo8WFRRTvu3Lruxt/Pz8saQj01bO7uxupaoM6&#10;HWJrEV1dXRALJ8QnYF1LSExI4PF4cDNjnapsfXej2fBycHAQ5hr5WoSGwSNsCjsbm56eHndXV6xr&#10;A3VcbgOf//knn2Kdwmx9d5MtV3j5bG7OXOG3eqjyuKZ60lZRvZ4tzIsXLxgljLYWbSrz/nTsWG0t&#10;p7KigpqfoqTY+u7m6OHDWNoM4G7u3rlta2mJ9c2D3teIe5xUP2TAgM3i6+1TWVlRXFyMdcrT19tb&#10;zmL5+fjWcVVbtUJZbH13IwsV5eW7tm+TmqqrqhLj4xzs7HCmzYC+QE1OTiKVoBUUiSpnqWHwb2XB&#10;KmNlpKffMriJdcqjE+4mICAAS2sA7kY8RpUU8bGxzg4OWJENVIrR7Nf3goICLBFkY2lpaXBgIMDP&#10;X+ktDFJU01+flYVlRFhYcqI2DR+sK9HN8+fPsbQa67gbACIdLMkAV1RvWLPjKMRER2OJIDPZmVk5&#10;2dkhQUFYVx6qaAwBzrGkqLi4qEi7msjpirtZv2cGcDdNTU09r4M+J23K16DxvDU78pn6v7hvDSxM&#10;zeg0mtIHYxofH8eSUrltcLOITjd88ADrWoIOvbtZpx4KnIPmpibJiVdfX11VJYevAT+FVI3Qqcpx&#10;17YwL1684PN4cBuArNw+g4IClR8uwX62tbZmUKAz0M2iW6+KwapkrPz2bG5uU76Gw+HAXLORBZPB&#10;wBJhkwgEAnZ1daSWjLeTEB8PJamoSKp0qCI7uuVuEKjq3fqAu8GSDHC5XJhrNq4JCQ7BEmHzXBZ1&#10;R29jZYVUZcERBbzKJTsrKykxEXXPpnXoorsBopX3MhW18NZsd7D3bt/BEkEuEuMTcrJztKKmXGhw&#10;cG9PT1FhIda1Ch11N4CrixIqqqOGArKES6ojjmIdRGodcPm4tbXjY2NYpzDCvrSTkvPz8rCubeiu&#10;uwFcnF2wJBddXV0wHx0dRapGiI2JxRJBXuAGTk8VgnUloX9dOO67culoby8pLr6hgjWrB512N4Dc&#10;HesNDQ3BHE4cUjXC3t17sESQFyhAOTs6NTc1oRdwVGZ6ejo+Lk4gEGhFoW9VdN3dyAfqMVuzNaw0&#10;2BprKwG3biGNjhVq4+TomJGWfuXSJaxrIcTdLCclJmJJNlAtPo2PdVlWVoYlggIsLS1NTU0pveIv&#10;Cn6VCDzb2tvbtb2HNuJulnNzcrEkA+h6P336FKkEbSc1OSUqIjItLQ3rSkLpLeZ2bt+en5fn7u6O&#10;de2EuJtlR5lbYKKBe1RULZ2gEfSv6+VkZVO8RSuU+CpY5bExMdr71gahc+6Gz+OdOHZccjq0/wDM&#10;8WIJJPPA9NPRYzBfGSRL5hFPeJkEUhnQhJdJIJUBJnGFLgszcyQAkP7XP/1ZMhtMeBlBZqCE0tzc&#10;3N7WhnUlofSOR2A/OTU17q5uWNdadD26kfF1Lxofqr+PQsMtK7dpj24yPDycnZXVJBokQ4ns/n4X&#10;lpSEwY0b7GrhYPZY11p03d3I8koPVUXXbBuFVSHD1ymFiYkJLFESMFEmk6ktn8/WR6fdjbOTE5bW&#10;BvkayvbqQPFxhSiOtaiRlJGhIVKpCdheWkqquYkp1rUZ3XU3MdExWFobVIaieA8ypAKO3Bg+eAA3&#10;QFVlJdYpySMjo+CgIMaWaO6vo+6GJ9soBcJetqhXhiIoC0GDAAIHrKxLn+a6TCsqKkrZKjGsLrob&#10;jdfQUzqard+svVSUV6AAdn12ibrKx4ramZ+fZ1dXY0XL0UV3syW/6VRVVWGJIBsd7e15uXntbcLx&#10;edbi5PFjZ06eRPKhfXuRoE6++uzz0tLS+/fuYV3L0Tl3s4UH6raxtsYSQWbW6sQ+OioKIhrJHvU1&#10;EuDQaTR/X1+saD+65W5cnJ2xtEWh+DddSpGXK2y8oq+3ZmcOi4uLUi5G/R6np6cnJUkl48ZoBB19&#10;VUwgnD19uiA/38vDE+urIelfQIaJtW7L2F07d2JJGUCpPyc7u6y0FOvajw65G1cXhTrT0hYKtbNb&#10;SfWTnpYO00D/ejXFw0JwD9Anjh5Fwvoo9w3azm3b6XT6xQsXsK79kOiGoKP09fYlJSSu0+gxODBQ&#10;/BFTxmKUcj96Oto7NDYKtlK9Kl1xNw0NDVjSAbS93bB6iIuNRYOCr4VUSQpLaqSsrKy2tnZ+fh7r&#10;2o+uuBsHe3ss6QDVW6Wahkrh8Xjr9yUidjELCwv9mhhpo7KiIjUlZSs9PHTF3awzBPjWw3cLfTrV&#10;ILcNDMDjHNy798CPmukTurWlVXsHXVgV8u5mC+KiGy/FFWFychIKU0OyjdjT0dGBpXVRbt3u7Ozs&#10;Mmbp5x9/gvUtga64mzFtGEVIWUAEjiXCGrS3tZWzyt1clTDWmIq4ecOgqLCQUVKC9S2Brribbd98&#10;gyUdAHXeTlgHQUNDXV3dsSMyfd7WCMHBwYnxiZodxUzp6Iq7aVN2B5EErcbL07O2tvbbr6n7EKIV&#10;FHBra7fYR0ZdcTfk2zBBkq8+/wLmcbHUHYO0pLiYzWYTdyMT5FWxpggKDMQSYW2MDY2mp6cbld1L&#10;sRKJjIio5XCwslXQIXdz6sQJLG1pqHwLUYfoqKhA/4D29vV6n9As6alpBfmUHo5GDnTI3ZA+qAhi&#10;DPT0+TyecivsKndtw8PD6zcf1UZIYWpL4aHloyyqDVdnZwgfqFyJrqWlJTMDDzG2ZdAtd+Pu5vb0&#10;yZOnT2EmBA77lSCS10oR/gAvWTNFRkH8KyTgXREBeZAqzCzKj3/1UhWJQgGyiVcoPhxYoU5VL1KE&#10;ioqKjPR0KvftkJKUDJcUK1sFoZGK0Al3A3dmUkICt7a2qqoqIT6+s7MzNycHhFoOp6S4OCszExbB&#10;vJBO59XzmAxGdFQ0m80uLipOTk7m8/npaWnlLBarrCw9NdXby6u3p6eosDA5Kam7u5vD4cCaq6ur&#10;mSUlmZmZNWx2XEyMj7dPZ3tHo0Dg6+3DqalhFJfAGkBNT0tnV7MhJSU5OTQkpKurCzYaHxtbX1eX&#10;k5VVVlpWy6mF/cnNzW1uakpNToalgoaG6qqqAF+/mpoauElgDR0dHQV5eYlxcfXcOnhKw4FYmL8a&#10;ZpOwPnBiYS7ZWR/VqK6s2gLj2EmhW+4GsDAzMzMxAR9hbGTk7+vr6e5+y+BmWEhodlbWmdOnHezs&#10;UlJSLp4/b25qFhkRaWL8yMPNzc/XV//69djoGF8fn/t37t6+eTM0OPjO7dv3790LDg42MTb28/GB&#10;PHdu3XZxdk5NTb16+bKTo2NiYuK5M2eMDY0iwiP0r+s5OjiEBAfr6+klJSZFRUUZPzR8ZGwcGhJq&#10;+OChpbm5i4vLqZ9OQFkdNnf96lX4eWZGBuyYl6dnUGBgaHBIbEyMg509bAICNNjtY4cPGz544O3t&#10;fffOHRtrax9vb2sLy60xNojasLezX1hYWFIGeI1Kxd7GduvV3tA5d0MgEDQFcTcEAkFNEHdDIBDU&#10;BHE3BAJBTRB3QyAQ1ARxNwQCQU0Qd0MgENQEcTcEAkFNEHdDIBDUBHE3BAJBTYC7GRsbI+6GQCCo&#10;HFVFNwQCgUAgEAgah8Q3BAKBQCAQthokviEQCAQCgaAZ/u7v/g4JkZGRSJCR3t7e3/7+98+ePcP6&#10;Ckh8QyAQCAQCQTO88cYb/1vEpuKbEydOLCwsgNDX17fW6Gev4pvZ2Vkjj5C/tSz5mSVTPP2NJeMz&#10;69ju7m6ciUAgEAgEAoHyCOObFy9e/OgULxnW/F9Wr2Q0/UfLouHhYfQbYGlpicViiTuPB6GgoECs&#10;0ul0JBAIBAJBSxG/+a+srEQCgSAjAoEAS5rjjefPn7/rlCuOY/7epnRxCQKVF+8EcsSJ4ml6ehp+&#10;UyoxIOHjx4+HhoZGR0eRWlRUBHMU38BKHqQJaG1ZAxm/ME/Kf/5cJWP0EAgEAmGzgH/28fFxcXER&#10;l0vFjI+PI4HEN4RVgee+ra1tUFDQOsOFrhrf0Gi0lpaWmZmZ5uZmnCTB0tISxBLFxcVYl2B+fr6j&#10;owOEzs5OqQo3zOK05dbvFxp3zAt2gMBkvPr5G7ClvzErQuHL8zUG8xPHNyUlJaCi0QRra2tFCzGT&#10;k5OLi4tzc3Mgo/jGITuKn3t0Z0D1Nr+qU6kde2LxFzJra+v33nsPjvM//If/8MMPP/z1r389duzY&#10;O++8097e/umnn6akpMDP0XHCCicmJrhcblJSEhwSzBcWFqqqqmDTLBGQgc/nwzr/8R//cXZ29q23&#10;3oJTsGfPnuzsbFizu7v7L37xC8jz0UcfHTx4EG7jN998E7KdPXsWcsKF+cMf/gD3LewAm82GRTwe&#10;77/+1//a398/ODj4u9/9zsTE5Mcff/z+++/19fVhExDbQU7I88UXX8AmwAVcvnzZzc3tV7/6FWwC&#10;MsAh/P73v4dsUVFRw8PDYAG3bt2C0wIH0tXVlZyc7OTkVFhY6OjoKDwLy8sRERFgIpAC6bBvsKqG&#10;hobU1FR7e3s4/La2NliDhYUFHOyjR4/6+vrGxsZ8fX1hV6empkJDQyEnnEPI09vbCwKTyYR1wlm6&#10;efMm7BucZDgVAQEBRkZGYWFhGRkZWVlZDg4OYBxw3mC7YF7g3WBX/f39YStw2mGFYAzw2+joaMgM&#10;lxL2AdYMAhxOYmIiuEI4Osjs4eHh5+cHQllZGZwruC7d3d2wG+Xl5QkJCSEhIZ6enpBibm6OrB8O&#10;x9LS0svLC3YAjhoOEFmqJHAGnJ2dwfThV/n5+RBDw67C0aFNwyLYNziTkBgcHAxHh34Fi8LDwyEF&#10;jhH2Cn4LPxwZGYGYG3bP1dUVzkBaWhosghMIczBgOEBYFBsbCz+H38J1gbWZmprCTkIi7CRas/hL&#10;sJWVFRxgZmamnZ0dhO+wElhkZmYGZwCuHewPbBQuDZwoyFBdXQ0mCiuEHYBzCNfa0NAQ7Bl2A04L&#10;rC0nJwe2AnsLi+BswIUQbxrWjLYINwKcarjucK4aGxthW3DsPT09sFrYeQAMwNvbG3YGHAH8HM48&#10;ZIBLCWYGxw5HBypaFbpB4OLGxcWhFFQCqaioyMvLEz+04OTX1NSgRXDyYQ7nAdYMP4edBC8GxglW&#10;IcpL0EqEwwCbmAQGBiIVrjiYE6QAcG+iRDBRsFsQ4DYHmwRhZXwDdzRYDvwKHAgYPNwL4J9BBl8K&#10;/vYf/uEf4AYE+zx06BB4TvAwcAuDawU3CI4IrYGg7YANoKcYCOD9UCI4K7AK8BtgWihlZXxTV1cH&#10;8ydPnsBjHQR41KIKNAh4mqD4AQBXBkuRDIB7hEWwCTBLcGXg3+BphZctLy807YWwRjzNN+7HCyC+&#10;gQ28aZ0hjmDe9q9ZevFi/vnS/2PPEieKJ2T9krE8uF3YcJNo5HcAdhHmKL5pqw/ZF990Ib/n+yD2&#10;lcLhK9FsUZZlcJRwCmAvwYHCEx0CkZ9++unzzz+HuwLm4NzhEd7a2gpHAjLkhycTbCI+Ph5kOCq4&#10;VeAEgZd/+vQp3F3ggsGnnzlzBs71119/DXcUPIrq6+shjoFTD+uEfYb4CW5FCAD3798P64R7DzYK&#10;B75t2zbw6RA9wCJI4XA4V69ehW3Bbpw6dQpiCNjPffv2wf0PlxM29M0338CRQngEjxzYOjzVTp8+&#10;DfnhaQ2H8+c//xl+CLtRUFAwMDAAewvPPHAQcIdDEABPVnhowbNW/OCEbJAZjhTCCBDgiQUrB+8A&#10;2eAMQAbYK5AhaIA5HAXM4dTBIri6cFwgwzMJBHBG8CiFQ0arhYcZbBEiDEiEjcLuQQbYKDxZYQ2w&#10;2+jxCQ9FOAOQDvnhDMNSeLBBGIQ6YoP1gAonBATYDTBHOEbwYvA4hzXDaYEfogcerAqOHXYPTjhs&#10;DtaGogQ4qJiYGNi0cJ9E2eDYQYVYAbaCEqVAv4KcsDOwTrjWaGdghyHugfWjMwkRifgcovHSYaMQ&#10;bUDwB8C+wW5DdIXuNNhJiIHgJxAbwbVIT09HZxXmsAn4LWwF8sDFhQ3BFREHGSAjAQ4NziTYPPwK&#10;Yg5YJ0TYsCdwYmG7sIcQRcHa4PxDBriCcClhJXD2IIaA7YKFQ+iJrg4cO5rDpuE0QtCDNg37BpuD&#10;x4Nog8twjBB0QiQNKwE7h3S4F8AMYBHMYYtwKiADmApsDg4T0uEYYX/gmsIi2A1044AKcm5uLpwl&#10;2FXhqpeXwWAgEcliBwQHBRcXnRnYfzjbcAgoG6wfSguwWnHMRNgCwBUHJyYKb0zAD+PU5WUoSEAK&#10;lFKQujK+AeD2BKMVmyt4ewj0d+7cCT8EBwi+Auaw8gcPHsCvwAihlAiGClsBzwlhFtyb4IXQbwla&#10;B/gHKJWBQ8D62qz1fQr8PyrfgiNFKQhQIR3MA56b8EwHT4UXiIAHJTz7wG6hDAkOCqeKAJfYxtJf&#10;bN6z0PQjj2mMQnOEsP4NWNv/ts6XjGN+482WVGH6W8uSWlHwhYDnN+wBbAypIEC0BU4fqSi+IRAI&#10;BIL2smp8QyDIAiXq33S9BAqp27xpq04BUfE4E4FAIBAIBALleSMnJ6f9JbzGljhm5UDdhXHWnwdK&#10;TuBUqpJVwS+vi5ioeneI9kUnNxGnUob8/Hwstbe3trbFMth9DbcmK34zWPwjTqUSzc3NWGpvp1c3&#10;0NkpY5XfDRd90lPhgFMpQ0VFBZbgxLa1xZRw2xrMnlT9fLBoJ06lErXV0X3twWhic0Oyy33H2F+M&#10;MX43yNgjTqfI1CoIE8u9bUEpjGgBz2Cq+h9HCv/c1xYoXkSRqYieKJYbGoKTmeEj3B0TZb8eYnwn&#10;TqfmlMOK5NQZP6n+12Ha2308S6mlGp8yM1PFcmdLUBIzcpC//3H5L4ZLPhWnU2eKZLaKJ4csXnhx&#10;XFfp503Zn+bl+UguosKUmFvSNPYcTYKRxcjq3vZWu8fs3/SXHRKnU2eqq6vDLqy9ncERZFfmjlbt&#10;GSn5qJd5D6dShsLCQiyJaM61682/i+RX8Y1lHneu6r/V11eV1zUZFAxcCBc+RQQCgdSPpbh7F6+o&#10;traWw+EgWRJIp9PpbDYb6yLa2tocHR2xsnmKagTsbvue1O/b2lpt02tOFwxmV/Ag3dLSEh5+paWl&#10;kvtsYGCQnZ3N5XKR+v333yNBRvh8PoPBwIqI+vp6qZRVEcc35hk1C03/nV+VWSdouZDSsse/HBJb&#10;W1sfPHgAQmVl5fXr10Hw9/dvbGwMCgpqaWkJDw/fs2cPbAUOJyYm5scff2QymbGxsZBBuMaXhIWF&#10;hYaGwtEZGRnhpBXAgcPJ3759O9bXQBzfpPOih2J/3dTSHFtSf5E2FJRfg9JNTEwkQ2FEQ0NDcXEx&#10;VmQgOTkZzidcIKy/Dhy41AGuiji+MU2qnOz4UMAIaWhqPR7O2R2Czc9CVCkbBDhqMOCioqKIiAgQ&#10;IOXUqVOiLK/w8vKCa4EVGQDTtbGxwYoMiOMbH1bhROY/tTSFllSF6xUO2CbFQmIj14vHdj+w7yOU&#10;R/bp+OHPpFI2nNITDdsFflKJkpM4vvHLie7rPd6Wd7GzJfhEcM6hhIaeNmH63t0fVDIc6qrcULYN&#10;J+P7B6VSNpxaeD5slpNU4qqTOL6xLqiaLv3vjYKQqtrQO8UDBlFp4jxoykgyMrx3oJHr2dkUkJ9p&#10;JrVU7iku4k5nk79U4vpTLiu8afBRd8aO3vZgk8TUE9nd5TWhaBG3yvX0T1+BkJZoiFIkJ+MHhyRV&#10;OJCV2SAk9XS5IJUoxySOb6yy6Qu8/9JU48rjhVzLbDoWlCfOA9OhfR8jAYyqrMgWhKOHNmGT9BwL&#10;uNZdzQFxkXdQSkejf0GW8OoIaj35HA+UKDU113vXVrhIpqDQIYDeVNAc0BH7XiSz6V5C7VnakHES&#10;B9JtwrKc44qCaTyUba3plp1/eHGTVOKq0+ffH5RKkX0Sxzcm2YKptt/X1+Zz+udOxTftDKhB6dfu&#10;PkKCgtOR05elUjacKpqH4nOYSQXlNHYLShHHN+HV2WNJ/6ehuTm7gn+VPuyUXgWJ8DCCR0Z1dbX4&#10;KXb//n141gQGBoIbt7a2Rk+c3bt3C1ehYtDjvr6+bnFhYWlpaYQd3JOPgzAc33S10QOijfRKhnMr&#10;+bUNzXeiSh1SKyEdxTfm5ubw4ImKioLHg56eHhwYPDB4PJ67uzvEN4cPH3ZyckLxzbZt20SrfQU8&#10;zyD/7du3DQ0NQd2/fz+cC4h4bt68mZ6eDnN45lVVVZWVlcFSyAMPYysrK3iKNDU1QU44j3CyRGt6&#10;xWPuXy7lt11PqG1qbo0r4d6MKGVxhc9FeMzDszMvLw9W4uCAXzxAfIOEGzduwFKIb1B9T09Pz59+&#10;+gmOoqSkJDIyEn4LKsppa2sLO+Dq6rpv376CggIUzcD+BAQEwEmoqamBR+yuXbsgEa4oqN9++y3I&#10;cBSgwjwrKwtUcXxTlLDjTvXTOEZ9Q1OLcRzrXrTwSGH9ly5dAgFWLo5vYBO+vr5wxuCoIb6BRHj0&#10;Qnxz+vRpEGBnpB7/Hh4eENzA4xw2CiqcTBQ1ZmZmwiUDAawNTgXw9ddfw+HAgQMpKSmwyM3NDVWD&#10;RZENmj/p2G6QVnE0isttaKZV8eHEosAR1d6FUwSrgm3BsZuZmcGel5eXQ/QAZoAuLuzAxYsXQYB7&#10;A64dhGVgP3CtTU1NIRv8Ni0tDY4OTjiEZfATOI1wrWGFsB6wIvjh1atXIQUEyAa7CgLsJOw5WCnc&#10;NqAC4vimO+1/6JdP+OXXNja3WiaVw96idLgKd+7cAUEc36C625ACBgzXC04ayGAPMEfxDZwudMai&#10;o6PhpoWgDXYDrkJGRgYYdlJS0r1790CG38LhQHwD+wDZ4Boh64IzA1YHAlx6sCi4EeCIQAVQfDPR&#10;fsgwJuVkCp9TF1zDDbkdHh1fFA7pKL4BwdTocHdLYIif3snjX4Lfry51vHx+e3zk3Zw0kwaOR36m&#10;qbnxUch2U283zGGC+Kah1iM33QTk65d3gt/nVLgcOfCJt9slWI+T7envvv4TLGIV2zXVeetd+d5A&#10;7wcU39y5+WNJgTWsvyDbPC3BELYFjxN4uEJmcXwzQf8vV0qHHTNSOpuDPDMiYW97X8Y3MIdnEjxH&#10;s1Mf1Ve7scuczp36Bh7zWSnG8Aw+fPATZ7szkN5Q6wk5Ib6BRZAC8uXz2+CpDPsQ4q/XwPEsoVn/&#10;+MP75o+EB9XW4FteYn9Lf3dqwkPhOllOVy/ugKOGdZoYHoYM4qOWnFB8M9z+wDnS6Qqtu4wdwuMF&#10;w656Z0VCek9roNH9g7AtX4/LoEJ8U1ZoCxsCOTrs1tdf/hHCnQqGg/GDg3XVblZmx/MyTFv5vv6e&#10;V9ydzkeGGDjZnYHMhbmWthYnelqDYCUnjn0Bv60uc+LXeGSmGF+5uF2O+OZx1c/PF/XfS8rragmK&#10;oYfD3vL4IZCuf3UXzOGoUbZHhodtLU/AeYOQxcP5gqPNaTi3cMLhUt6+sefyhe2wzynxDxxsTkHm&#10;mLBbX30hOpwSe2XGN22BafHHb1dNZJWFNwuCjaKjLeKjIL1N4BfgfRUEiG9c7M/CHoJRebtfqq10&#10;gfimle9TyXS4ePa79kY/CCvvGPwI+1zDcoJrCtcX9hBOYEmBlaXJMYhv4EzWVblCfAMHxaDZVJU6&#10;Bvtdd3c+DwZZU+5cWmgLhwO2yqtxB/t0tD0dG34bfrJqfNNd/9m1LO6hcG5QYaN1et1hb4ZTljCm&#10;sYvIgRAnML8uII/rkVLqmVrmk1n18bYf953VNw9IDqbxfzx17Zu9xw1sfPefu4FWde6ulVMcHTKH&#10;lzTfsPaGlJ/0jWA9IBy9eh/iG6+0cr+cmjN3LD/4+nuInJxj6ecf2KBt/aRvHJjPdUssMfNLhHWC&#10;7JfNhvxGntGQQRzf8FL+eLPqcWB5f93gs0eZjfrxdSgd4ptsFo9W09YwPG/q6B2dxajperx994Hq&#10;9rGsMr5vTLqla0BYGr1U0J9WUnv0zOUkelVsbmll26idV+g3O38Etbx5KCghB+Kbmq7J/Ormf/jv&#10;/6j/wIw3MOsSGP3RF9/YeARHpBdCHv7Qs9RijrVH0A1DS7RpRn1Xff8MpKcVs1EKim/GO87dTSg4&#10;Gsuv5jWV1grAxyYxhengw8Ehg2cWP8XA6RkbG6P4BlLAk4NfvXDhAsiqBsU3lRUVMzPT83PPYIJH&#10;AFr08v1NW2tnRVATl5lSWpdVzmtpbRMtVQdwOuLi4rAiGx1NFe2s0FJOQ0IJl8ERQKyAF6wNPEQl&#10;X7ipAXF801kd3s4tyGDVp5fV85vwQ1p1wNlISEjAisyg+Ka9VdBRFlRV15DA4NKq+bKcWPUjjm+6&#10;amPb2ekQgYHRQlCOEpUCHLh4KxsCsTIEc1hZAX5/0+bfW6bXUOeTzgwvrAxF4cJmJ4hyNnygwrME&#10;HjlSiTJO4vimn2faW/mgpDo0nRnGrX8tj1ImCHQ6Gtd7kyQ55WeZdax21Pj9TVtgH0uvtc41ozSs&#10;oCJMxhMLkZNUiuwThHcoTpJnEjj0sm6V1wSnloRV1Qojm3UmeN5Lpaw1QbwllaLI9DK+CeqrutnN&#10;tcspC8tjhXU0S2fb7AShtlSK7BOYNArBV04QN8AUU8LJygjyyuOZJtc6Z/MiGPiVyaqTT0YVhC9S&#10;iWtNEKN4prGkEldOEYwWE9/48OImY68YqUXiSRzftDXRm1q4abyxJO5ITd8cStzU1Di6mFvZKJWo&#10;3Ak/LlsbO8oCaurrExl1eZUUfSKs84npjTkCgUAgEAiErQWJbwgEAoFAIGw1XotvhjpKFof8+LSb&#10;WH/JG3cqPnTn/X/vst625XiV9nO6xlH6vV98xc8LqhieRCoi8totLM3NWX90QPS/ILy6a+fPb2TZ&#10;GU7Pglrv2jB184ZP/N2vRkWLES8WFka+fX+uMO+x8a0Xz58vinpDBnb9YldXVxcdKatx7t+9j6WX&#10;MNrGYZ+bR2Z/blZ9NLTxXZc6vGCOlz7z9KF1fGORO06Ym9vzj78SHUDnw+iKexePT89lJtZ2/f1/&#10;NpjjJVkxuqKNhYdgvPsI7EMyj3/1gwtd8focSGoOvGUqXMn2//OR8Ndz3P/3n3bf2Qmn7rFlVDHo&#10;Jn/c3lWVHtY6cH3PQ+FvH930bhTmO/Mf/752ZO7XfzjU1VV1K7HD4t0f/KsgOT+9daKrKzKhtkuY&#10;6XVKWoWH0zIy+8+m1cfDmv7qzMUL5urf/WIH/BtoDTtqn4mSeAV+Pa9dkLnh4QksdEVxhpH4Gr6u&#10;RjD/5POzQrlE2JviqhgfsZ6by80Vdug4NzyC1ynG6dujWBIaxjYsrUZxyxg6nP9jUvVTWNNfnF4e&#10;zkBpeFdXSl7FrTdP4BQZuPzLwzA3vxwstCzZuPLuua6uhPMhNUgd6B5AwtwcB12jK786BvPrf70k&#10;VAgEAoGgheD4ZnZ2Ns/55y86jV+0OrxosP0q+f83OzuDFgHwNDoQ3vyeE/fnD8tvJLW50HtHJ6cg&#10;/d4vvpuamoLnyo1bsbCGdAHXQzAXePLC3JMBu+gyuyNnxPFNetecx/Z/kIxv7j+MnJqaFi3FTHEO&#10;VHUJe7Z9vvTia+vp58+fC1NnOV7CR05VIL/fMal6gEdrqI5gQTjw4N+SfB3g93dOuUB8437uNuzJ&#10;zCx+xqH45m3Huq+9+P/zYYV+csc7jughyksX/cu3/HpmGn4x+L9/9rO/+dnP4oRRRadFZtP0NBx1&#10;ZmHv7IeO/HynU8Ks3Zn5syOP3GnwHDQLr9L/zEDgf2huru3vfvY3f/M3P0t6On1PL8Du0088Yiov&#10;/dNuyH7ptz8JfyWMb34Yrs3sGnl667ANqMmP7kw9rvnpmv1QR2TtcKexcNiDuQMfW1u8u3duduRy&#10;iFdWNyRk0VaLLlB88yenuq88ef9kKHk49S78aQfjS4LZCWP7zN1/NI66cpqb7do9OXdijxscXr67&#10;yePpubvnPT7623O59kYDbeGc4dkfHQsKGoSBpfAECI8XAtuaKIvPZgfKHD54H0yh1Pzdgpa5X9zJ&#10;hrN/xDGjtGVsRFC017XCYIchxDc/33EZfnH3sveH//48rED48660FlF8Ux5iNjg352O4594v/sfp&#10;ILZw0Wqg+ObPTnVfePD+l+hw/oIPR2iIB28+uvg/4UxWhLbMXf3gOqTdDGXd2HYfNp3Dr4oeGLUz&#10;94RERyMHCCWNrFIu/vLwjU/1IOV2cJH9pRMlTSxzX4ep2SxarzDwdT93Z3SgrBqiutlZ2FtkH3of&#10;C/OfOeQ9l3t7Znbu0t997Hv13sRoZXl/NYpv7PcJ45uDn9iYvbMHhF9eD58bqo7qHbYTRbQEAoFA&#10;oD6v3t+Uhe/nuvznJ+MDbQzb7cn/ilNFZPJHTkY1/d93WL+1YI0+eS0oUS4vXrKwsICT1qY2zfY/&#10;/af/VI+112jof/zfTNn/nzvl/06v9ANHjjju0VL4/ZP/zbQaHc6HTgodTrb14TAIRmQj/dGe6DYs&#10;KxFe36vD+chZzsOhu1/4T//pv7djjUAgEAiE1yD1bwgEAoFAIGw1hONPUZkbN2688QbVd5JAIBAI&#10;BOqzVZ+no6OjT548efw6JL4hEAgEAkEnIPENhSDxDYFAIBAISmFrxzepqanj4+NFRUUkviEQCAQC&#10;QYcg728oBIlvCAQCgUBQCiS+oRAkviEQCAQCQSmQ+IZC6Fp8AxdoaHBwYmIC6wQCYSPgloEJKwQC&#10;YW1IfEMhtnZ8MzIy4uPtNTw8jPXVmJ6eSklOLi1lYp1A0GFmZ2dNjI06OzuwvhqLi4tMBiPA3w/r&#10;BALhJSS+oRBbNb5xcXIET40V2Xjx4kVoSPDCwgLWCQRdws3F6enTp1iRmQpWWVdXJ1YIBJ2HxDcU&#10;YovFN52dnY72dvv2/BDg74uTNglEOZfOn8UKgbDVGRoaioqM+PLTjx3sbHHS5omOilxcXMQKgaDD&#10;kPiGQmh7fJOWmhobE/31F5+C/PnHH8zNzWWkp9++eQMtlZvE+DgIdLBCIGwhLMxM/f18w8NCQI4I&#10;D3/2bI5TUwN30Pj4OMogH60tLQsL81ghEHQVEt9QCK2ObxobBc+ePQNhYGBg7+5dNBpt1aDEwtwU&#10;wiBYtKmQ5ZMP38MSgbBVgFtgbGwMhJmZmV07tgUG+K96UwQHBXp6uD9fXNzULZOUmLip/ATC1oPE&#10;NxRCK+IbOK0TExNLS0sgLy4ugqx39TJaJImPtxeWlperqqquXLowPDyMfiXJ5OTk1csXq6urN6xq&#10;A9vFEoGgVczNzcFtAnOkgnzj+lUkS1JIp4lvED6ff/b0yZ6e7ufPn6MUMdPT0wb61wsLC1FxYi3g&#10;foGcWCEQdBIS31AIysY3PB4PS6JXKY2Chj27dny/7dv3//InPo+3anyTlZWJpdXw9fYKCw1dtWU4&#10;h8N5eO9uU2OjlGdX8I09gaBOIFgRhxdffvZxZ0f7d1998eG773z1+Sc1bDbcOGiRJGlpqVhajbjY&#10;2KDAgJGR4ZVvZTo6Ok4cPyIQCObnX/smNTlJel4g6DQkvqEQWvH+Bpw1zCG+oeXnITctR3wjBQQ6&#10;jwwf0mmvHgmSxMZG79z2TXV11amfjv64e5egoQEvIBCoCsQ3WFpeNtC/DvPbN/UhxLE0NwV51fgm&#10;LjYGSzIAd8rd2zdptAJwcjhJgtycnBt61+vruLcNbuzZtTMjPR0vIBB0CRLfUAhtjG+eP3++anyz&#10;94fvsSQXbHa1p4d7ZUWF+I29uIeP588X8/NykUwgUBPJ+ObC2TMw17t2ef34JiIsVJEaM60tLZbm&#10;ZlUVFeK3OJIBk/71a1giEHQGEt9QCMrGN3Du2lpbkCyOby5fOHfrht7i4uKq8Q3EPcrqpu/mDb2U&#10;5OSjBw/ExkT39vbeMlC0QRaBoGpmZmYqysuRfOGcML45ffL4Jx+89/DeHZBXjW8AT093LCmG/vWr&#10;/n6+3371RWREeFNjY2hwEF5AIOgSJL6hEFrx/mYl5qbGURHhKyd/X282uxpnkgsInny8PUGYm5sr&#10;ZTJACCGemqD9JMTFSt0s4snd1QVnkhdbGyuYLywsoNeckxMTEGyJlhAIugWJbyiElsY36/DixQvJ&#10;novj4+OwJIGPlweaoiMj7t25iVNFwCXEEoGgM4yMjGBpebm3p2dldBLo7ye+a8ZGRyVvsceTk1gi&#10;EHQeEt9QiK0X30jBFL2DWQep+IZA0HEGBgbWf/sC8Q2WCATC65D4hkKQ+IbENwSCJBvGN1NTU0/J&#10;a04CYTVIfEMhtnx88/TpU2cHh3JWWVVl5copIy01Lze3oYGPcxMIOs/i4mJ2VmZZKVPqZkFTUWFh&#10;WmpKW2srzk0gECQg8Q2F2PLxjZi4GOmuPmKjN9H5B4GgI/AlutaU4jf/+m9ISEpIRAKBQJCExDcU&#10;Qhfim6qqqj+99daf/vDWb//tV2+/+Yc///HtN3/z2z/+/s3f/erXX3/xRWdnJ85HIBBEtLS0/Pmt&#10;P771u9+/+dvf/eF3v4fb5w+//d3vf/0buIlg4nA4ZJwpAmFVSHxDIXTn/Q3wzh/fxhKBQJCBzPQM&#10;LC0vOzk4YolAIKwBiW8oBIlvCATCWpD4hkDYFCS+oRAkviEQCGtB4hsCYVOQ+IZCkPiGQCCsBYlv&#10;CIRNQeIbCkHiGwKBsBYkviEQNgWJbygEiW8IBMJakPiGQNgUJL6hECS+IRAIa0HiGwJhU5D4hkKQ&#10;+IZAIKwFiW8IhE1B4hsKQeIbAoGwFiS+IRA2BYlvKASJbwgEwlqQ+IZA2BQkvqEQJL4hEAhrQeIb&#10;AmFTkPiGQpD4hkAgrAWJbwiETUHiGwpB4hsCgbAWJL4hEDYFiW8oBIlvCATCWpD4hkDYFCS+oRAk&#10;viEQCGtB4hsCYVOQ+IZC6FR886c/vPX0JVWVVTiVQCCsQUJcHL5hnj69e/sOTiUQCGtA4hsKseXj&#10;m3179iBB/9p1JCCWlpZio2OwQiAQXsLn8RYWFkAY6O9HKWJu3bwJ8xcvXiQlJKIUAoEgCYlvKITu&#10;xDfXr14DvwzCL//55zAHDx4dGQUCBDrCxQQCQQTEN8+fPwfh6dOni4uLKBGAO4XENwTC+pD4hkJs&#10;+fjmyqXLubm5ENOcPH4cTZLywX37WCzW3t27cW4CQecxuHEjMSHxnT++/d3XX4vvFDR9+dnn3l5e&#10;+Xn5xoaGpGBAIKyExDcUYsvHN74+Pm6ubuidDUJSruVwbKytSXxDIIj56djxgYEBCGXY1dU46SU5&#10;2dk2VlassrLAgACcRCAQJCDxDYXY2vENFDH9fHxdXVzXim/quFw/X98fdu5EL+QJBMK1K1fhvnj3&#10;nb9AHIOTXlJUWHhT/0Ypg3n10mWcRCAQJCDxDYXQ9vhmYmIiMiIiIjw8OCiop6cHp75kZmbmwf0H&#10;Ls4uv//1b1ydnX/3q19DIopvQIXpr3/+s62Nzarvb9ra2vz9/OJiY1OSk6empnAqgbDViYqKSktN&#10;3f7td7cMbl65eAmnLi8f2n/AQE//6KHDJcXFzk5ODnb2eAGBeiwuLhYXFcXGRCcnJSUnJcKUkpIc&#10;6O/X2dmJcxBUA4lvKIR2xTfT09Pubm5BAQFwrnHSRoQEBycnw92deP/uPdT/jfj9zdHDhz09PaMi&#10;I2X/PjU4OBgUAF7CT7LeJYGwlQgKCkpJTKLlF7z/l79K9X9zQ1/f39e3jss10L+RkpKCFxCowdLS&#10;kq+Pd3d3F9bXJSE+jsWSfj9HUBwS31AIzcY3qEHT+mRlZkZHRcF5xfpmGB0ZgXgowN/f3dVVHN+I&#10;+farr/X19ExNTN76/ZuoQexmGR4ehvipvLwc6wSClgOBu6uzS1VlJZT7v/vqa6n45svPPi8pKSkr&#10;LbW0sADjxwsIFCAyPAxLm2F+ft7B3hYrBGVA4hsKQc33N729vTdvGEw9fYr1zfD8+XMul2ttabVz&#10;+/ZHRsYff/AhhDgmjx6tjG+sLC0fGRufP3vurd/9Pj4u/uRPJ0xNTWtra8UNQzbVQgSc/uWLF0k9&#10;HoLc9PT0lDKZ9IKC7u7uchYrPS2tsbExMiKisLDw6dOneTm5jJKSsbGxxPj48fHx6enpWg4nJiq6&#10;q7OTW8tNS0lpb2sbGhoqpNMnJyYqKypBmJiYiI+L8/LwBE9Uy6lllpRAUAKxCwiwiadPnpSVlcG8&#10;qakpPS29jstlFJeEhYRcOHcO1gxbXxnfHNy/PyM9PSkh0d7OPj8vj06jwRZbW1oEAgG4v8qKCjab&#10;3drawq5mp6emdnV11dfXZ2ZmDg8N5efnJ8TFd7R3wK2dm53d2trKq6/39fGBHzbw+bk5Ob09PXV1&#10;dSBUlFdAnsjw8EaBoLW5BYo3AwP98BiGHWtpbu7r7SspLhkZGWluak5MSKDT6XjndAZwSuBkeLx6&#10;KLN5eXpkpKdVVVbAVSgvZ+Ecm6e9vX1wcBArBMUg8Q2FoE58A/ct3GbgFosLC589e4ZT1wXc3KED&#10;BxPi4xPiExzt7cdGR8Hve7p7VFVWgdMEJwsrvKGnB2srLS2F/CvHZ4DyKPjx7MyszPT0lORkcKx5&#10;ubmQAh4/LiYGPD44cVjzDX19uLT4N2vz4sWLhYWFqIjIQhoN9g2nEggy8PDBQ3jYx8XG9vf38+rr&#10;khMTubW1yYlJ8TExYI2x0dGNgkZ4/EN04unuTqfRIZjw9HA3MTaGQCEkKDgjPYPD4djb2kJUAesJ&#10;Dw2tqanh1NQ42NkH+PvzeTwIBeJjY2vY7Iryclgb5GEyGBA9zExPQ2huY2kFKbHRMSB3d3VDWGNi&#10;/Aj818rxGSCqcHd1o+Xnwz0FMUd9XR2EUKkpKb09vbB+SOns6IAURnEx7HZmRgZEWkwmE4TE+AQI&#10;uSorKyPCw+G2gv338vCoqWbDPsAt3NHRASEa/JDP50NKaEgI7Gdudk5yUhIcdUlxMRxjQX4+rCo9&#10;Na2+rh6CKojzYOvmpmZTT3Woepyrs5PRwwfmpiYgm5s+gjl4TjjnkF5QUCDKIg+zszOjxGUpAxLf&#10;UAgqxDcQl3h4eEAhT/y5atXvVnBymxobd3z7Ha2gICU5BcIXVhkrKiICyoXg9MtKywYGBkCAAAX8&#10;oK2NrZmJycfvf6B37drdO3dCgoLAq775m9+yysrKy8uhyIumD997DzyvtZU15HxkbFxUWAgTrDki&#10;LAxcJzwzcrJzICUnK4tVWgZOPCoyKjcnd//efVDcgSI13rPVgDJWDbsGgi0ZYzWCzgIxcWREBFYo&#10;xsr4hoI0NzeDq8XKlgZCWCwtL7Orq81MHp04fnR2dhYnvWR+fp7P5504fqS7uxsnyUBBfh6WCApA&#10;4hsKodn4JiM9fXx8fNVoBs7d5OQkhCAx0dE7tm2DuASKm1D6BMHexraOW8fj8dLT0iLDw2FpIb1w&#10;bm4O/3JtVr6/WQfYq5npmeCgoLNnzpSzWJnp6Rlp6SMjI2kpqRDowG40NjaGBgd/8+VXjBJGKZMJ&#10;0RX+5evAeqqrqvLyiO8grEJnZ+fK5xN10Ir4BlhaWqJsjCgH4WGhExMTvj7eII+NjYG8a8c2tEiS&#10;tNRXVbzBz8Dj5+6tmyzWKh+qoJSVmZlx/87tdSoaTk1NjZA6VQpD4hsKoZH4Znp62sbKCjVBWjW4&#10;ETQIzExNfX18IW7Iyc6m0+glxcXFRUXZGZnlrPL33vkLnGicdTNsKr5Zlba2tj0//BAWElpWWpqU&#10;mJiWmtrZ0QE71tLcbG5qWsflrl//JioykjS8IogJ8PfHElXRlvgG4ebquqo/0Qq4ta/ezXz+yYdw&#10;IIf27/3w3Xe8PT3Aq7z/lz/hZRIYGz7A0hr0dHcf2r+vs7Nj5WmBdd68oQceTLwI3DKJbxSHxDcU&#10;Qs3xDaeGk5eTu2rFYbjfoKSSlZEZHhaWnpaWk5XN5/EqKyogjBgdHTt18qQsb2jWB8U3kv37KQJc&#10;3WtXrpqbmJSXl0eEhaUmp5QymFAcN9DT9/f1gwIlgLNK0N/Xz2Qw1v+2RdAFTvz0E5YojHbFN0Bw&#10;ULCWhjiS8c3dWwYwN3xwD8U3IK8e3zy8jyWZyUhPs7GynJycWHmWuru7jxzcD8I3X34G2wVvjNIJ&#10;m4LENxRCPfEN3EtwamKjo1feVFNTU9nZ2VWVVd9v38Gtre3r7c3PzasoL6+vr4cQR+/1Qb8VRLnx&#10;jSTHjh5NiIuHY2xqbEpOSiosLARruHblSkRY+OJqL4Tn5+f9/fyIB9FZnBy1IFYAtC6+AZy1ZD+l&#10;kIxvzpwSxr4fvfcXFN+A21w1vinIy1UwmFtcXHSwtwOXNTk5CeojY0OUDoVJ4p3kg8Q3FELV8Q3c&#10;fuPj43D/rPrhBpb29PQEBASgtx0AZINby8LcYtX8CqK6+AYBzsLSwgLm6EAWFhZA8PX1hTOAc7zO&#10;/LP5qIhIMBmsE3QDwwcbfFagDtoY3wB6165hSauwsbQ4f/okTCZGwjhj147vQEbFwlXjG0D/uhKO&#10;FJxVWSkTnl5XL11IiI878ONuby9PvIywSUh8QyFUGt/AbZMYH9/f34/116msqAgLDS1lMmkFBcVF&#10;RXQazdPDo7KyEi9WAaqOb8QkJSXFxcYyGYziwsL8vLz8/Hx3N7fc3NxVK98MDQ4xSkoULIcRtIX+&#10;vr5x7SkZa2l8A+UKKFNhZUuwuLhmveDQEIU+yU1OTjY0NIAAfvjC2VNjY2OmJsZoEUEOSHxDIVQU&#10;38D9VsNmlzKYK5/oS8+fNzU1mZmYwoN/ZmYmNyeXVVbmaO8A5w7nUBlqi28Qvb29fj4+cHQVrPKS&#10;khJBQ8O1K1d6e3oaBQKp0zI/P5+VmQVnA+uErYuXpzaVjLU0vgFsra2xpGOsWkfYzMRYPJGilEoh&#10;8Q2FUEV8Aw/v6KiooaEhrL9keHg4LjZW79o1KCjQaTRBg6C7p9vOxkZtlW3VHN8gIMoJDAgQvqwS&#10;dVlWUlR8cP+BChaLz+dDWIMziWhrba2pqSHeZ2tzcJ+wCqcaAEPy8fLCirxob3zDra3Fko6xYRso&#10;4mFUColvKITS45uZmZmU5GSsSDA8NOxgZ5eRnp6flyfqc30gLTWVVabWAd40Et8gggIDHe3s6uvq&#10;GMUlocHBcTExxcXFsTExExMTSxLNrODsRYaHq6LuEYEiqK1NODzGdm3fBpO3AlGO9sY35qamWNIx&#10;SHyjWUh8QyGUG990dnRwamqw8hJ0O5mamDx79kx8axncuIEEdYLiG00BUcvpkyexIqoi4OzkhBUJ&#10;wIaSExOHyHAwWxS4vm2trViRl96envy83PWnvNwcCG7gjnO0txNGOXJ9F9PS+GZxYaGiogIrOgY8&#10;dR7ef2D80HDVae/uPTDHWQkqgMQ3FEKJ8U18XDyjuATJkkWEp0+fJiUmdXd3z87OwmO7va2tuqoK&#10;L1Mvmo1vEDnZ2VNTUzMiwFw83N0l398AqGpOSlJSR3s7SiFsMUZGRvr6+rAiF7SCAghZwJA2BOWH&#10;+9HB1hZ+4uHmhlJkRBvjG7iDdHDcTTHikTJPn3hVmkLAAwnmks6ZoHRIfEMhlBXfcGtrV/b8DTdS&#10;f39/bm5uIZ1ew2ZXVlSYmpho8OMLFeIbYG5uztbGhlVWVkQvZDIY3t7eK88JnLoGPl/BpyCBsszP&#10;z4cEB2Nl86D4BisyA0Zla2MNP3R1ccFJG6F18U1bWxsZChtAw95VlJfDHPWM+uDePXE6QXWQ+IZC&#10;KB7foNLAyoHclpaWylnlCXHxuTk57W1t+bl5n374EV6mISgS3wBwci5fvAQhDru6GqIcby8vLpe7&#10;slxVLnJPhK1KZWWlfL2oyRff6F29Cr8q30ylN+2Kb5ydnFbeRLoMim8QKL4hqBoS31AIxeObxcVF&#10;Xn09Vl4CXoaWX5CdlZ2WmpqTnV1cVGRpaalx10Od+AaAs2FtZcWrq4+PiyvIz4+MiKiuqsbLJMjK&#10;zCQue2uTkpIi9Y1yQ1B8I8uE8l++cAHkqs1XSdGW+Obc6TPkNlkJiW/UD4lvKITc8Y3Ym9hYWSFB&#10;kvn5+eioKEtzi4z09LKysi8/+xwv0CiUim8Qx44c6e7q4tbWujg5ebi7z83NrXTTAf4BSCAefAtT&#10;Wlqq3IHEwVogpjlz4gTMOWw2Tt0k1I9vbhkYkPtiLUh8o35IfEMhFHx/k56WhiUJhoeGz545I37x&#10;kJOTg9I1DopvNNI+fC0gEKyRePbs+/FHLL2OQCDAEmFLMzExUVxcjBXFQPENl8vFulxQNr4ZGhzM&#10;z8vDCmENSHyjfkh8QyEUiW8WFhbq6+qw8hLwqq4uLktLS4uiYZjAX1OnRhsF4xugs7MTztXz58/R&#10;SaPRaHiBBEWFhaSQqlNcvnRpsx+tVAHV4hu4C6IiI1GFWcKGkPhG/ZD4hkIoEt8kJiZiSQI45tCQ&#10;kLLSsvr6enpBQUpKCl5AAagZ3wCBAYHh4eHgjCorKlycnVft0DkjPR1LBJ3B2NhYs89y6sQ3ENlo&#10;0bikFIHEN+qHxDcUQpH4hslgYOklUOLcvWtXKYMJU2J8QmhwCF5ADSgb38zPz4eFhtJptMT4eG4t&#10;19HBUdxziZjAAFwLh6BrJCQkgCvBinqhSHxjZblKJT/ChpD4Rv2Q+IZCyB3f0Gmr9KBVSKenp6Yx&#10;GIySomI+jxcaQuIbWTlz6lRqSkpzUxO9oMDCzGzVnm86OjqwRNA9vL291f/FSuPxjYe7OxmuRG5I&#10;fKN+SHxDIeSOb3x9fLAkgZmpaX19fVFhYWV5xcq3OxqHyvENwCgpeTw52dTYNDQ0lJHx6rki5uK5&#10;c1gi6CTz8/MlJbiLcPWgwfgG/CmpVq8gGoxvMtLT/X394HFAhWpk6oTENxRC7vhm1fAlLjYOS8vL&#10;dnZ2WKIMFI9vHt6/j6Xl5ZjoaCxJQCsowBJBV1lYWKhTrEnUptBUfDM9PT0yMoIVgryoP755/vz5&#10;I2Pj9LQ0Tk0NnUaLj41js9l6164PDg6C6RYXF/v7+cXGxCi3KwRKQeIbCiFffDM5Odnf348VCW7e&#10;uNHT0zMxMQFHnp2djVMpA4pvKEtiQgLc9k+fPgXP7r/aKNPNTU2k5QihsrISS6pHU/ENPAWxRFAA&#10;dcY3HR0dj4yM6uvrefX1oSEhMH9k/ChjtQ5EJIEYyNHBYWhoCOvaD4lvKIR88U1vT8/MzAxWJLh3&#10;525JUXEDn5+aksIqY+FUykDx+CY5KYlbWwuBY0R4eFRkJE6VYHh4eGJ8HCsEXWVcjTagqfgG7gUs&#10;ERRAPfFNdmbW3du3IVKZn59PS00tKiw0efSou6sLL5aZ1tbWR8bGi6IBhrUXEt9QCPnim5414puk&#10;xESwdXhIFxUWwRynUgaKxzfgGuLj4jgcTlZGRkRYOE6VACxsXK7highbiQP79mFJ9WgqvsnMzMQS&#10;QQFUHd/4+fqiFzZ1dXWZ6emJ8QnmZma0vHy8WF4g0NHeofdIfEMhlPv+JiggsKy0LDcnJyszk8Q3&#10;mwXiG149r5BOb2pqykhbpbcbOOcQWWKFoJOEh68S+KoODdYvVvORbkkMHz6sqqxEk6ODw6pOWz6M&#10;DA0LafSampr09HRwWeUsVmJCIqxfid2QMkpKlLjDaoPENxRCvvimv78fjg0rEtBpNB9Pr1pOLZPB&#10;ZLHI96nNAfGNg60dvYC2uLi46vt5sDDyfUqXuaGvjyV1ocH4Blj1Ky1hQ27q38DS64DTHh0ZuXnj&#10;xsLCAk7aPNeuXg3yDxAIBHbW1gX5BeFhYV4eHipqw9/a2ool7YHENxRCvvhmYmJicHAQKxJ4e3lh&#10;aXk5OysLS5SB4vFNqkRfz7GxsViSoKO9ndQv1k3gugsaGrCiRjQb3wCzs7P5+Yp+79A1Lp2/APP6&#10;+vqLFy+Cr0aJPl5e6AqeP3t2fn4eJW6Kkz+dqK3hxMXERISHV1ZU2FhZDw8P42UqIyQ4GEtaAolv&#10;KIR88Q1QXFSEJQliY2JioqInxsfZbLaPtzdOpQwovqFs+/Cfjh5rb2/v7+/PzcmNXq19OIN6XQoR&#10;1MANfX1NjT6m8fgGER/3quMJgiwcO3JkYTVu3lj91c76fL9jZ1dXV2RERF5uLruaDStvFAjUU9aC&#10;h6h29RRA4hsKIXd84+rigiUJ0lJTWWVlRfRCGo1GwRaeEN88ffoU4ptVB3jSOBFh4XQajVHCoBUU&#10;rFpYP3zgIJYIukFwUBA8k7CiCSC+gZsFocH4BmFqYoIlwtpAKPz8+fM///Ht6elpnCTBV599jgId&#10;rK8LrOrPb/1xaGjIw909KSGxtbXV3MxMze2bYFcVHANfzZD4hkLIHd+sWr99dnYWnCCHXQMhTkZ6&#10;emQEFT+fU/P9jbGRUV1dHcQ3vT09azWOXbXPIcKWpIHPHxxY5ROwjgMPV637YKFmkpKSvD09v/v6&#10;m5ioKJz0kqWlpZ3btifExZubmoKrwamrATl//GF3HZcbGBDQ3NzM4XBu6Om3trSov/E2iW8ogm7F&#10;N0DOaj34WVtZNQoEjBJGRXm5h7uHpt6rrwMF4xsob8XHxWdnZlVVVvL5/OysrJX19aAIhSUdQyAQ&#10;sNnVYSHBg4MDOGlLMzc3t+rXSYKY5qamzs5OrBBe5+K58+Us1heffubl7sETNd4WT0mJSZEREdVV&#10;VedOn3n27Bn+wQquXLrMKCmxt7WDILustNTH22dE9fVs1mJ6aqp/tcH4KAuJbyiEIvHNyh6K0atR&#10;iGyysjLhdqqvq0tNTcXLKAMF45uQ4JCO9o46bh0821JTUlaO2AIpxcXFWNEZBIKGluZmrCwvDw4M&#10;xERHhgQHrfrifWtgZ2uLJcJG3LtzR9fGNpKFLz//ApzJ/bv3oLwk1f9NTGT09avXODWco4cPr1p7&#10;JiEhITEhoba2dnBgMC011cvTc1jTPQt3tLdjSUsg8Q2FUCS+AedSWVGBFQnCw8KwtLw8NDSknmpo&#10;skO1+Kavr0/ycziUvbAkQeZqw21uYRYXFwvprwbb4tZywsNCQTA2fNjb22ts+ADksbFR0UIMWGMh&#10;nWZnY03BV4ayMDs7q2tXWXEGBwfJGJxSGD586OPlVcNmv/X7N6Xim+6urnIofGZkGujfkHxDDLcM&#10;FK5CQ0KhOFHDrslITwdTLCstpUL3M44ODljSEkh8QyEUiW8A2hofcc+dOTM6Mvpsbg4eVFGRUZQq&#10;Zj0yMsYSBZifny8oKIBn29DgIHiZG3qrdHACeSAGworOMDo6kp6aCk+vG9evgpqUmMjl1np7eSYm&#10;xJ8+cTw7K3PHd98sLMyDC35k9LC+rm56ejowwD8kOAji6biYaF59PVqPVtDU1AS+AyuEzQC+xcfH&#10;ByuE5eX7d+/xebwGPn/fnh+l4ps//eEtdlV1SnKy4YMH4vhmZGTE6KEhmF94aBjkb2pstLWxQYuo&#10;gK+vL5a0BBLfUAgF4xvA2ckJSxJAWJOTnV3KZDY3NdELaBcvCPtjIKzk4vkLUE4qZ7HquNyoyMhV&#10;A8GIiAgs6RhwO6WlpqQkJzU2Nnq4uxUXFZ4/cxJiwS8//Wh6egpnEtHe1sYoKXZzcfb18YqLjQHz&#10;u3LpAnhwayuL8nLW+NgYTA0NDaHBQTHRUc3NTfhn1CAtNVVL3zlRB52tnbaS82fP8fl8VlnZ8SNH&#10;peKbn44fp9NoDvb2FqZmAf7+YHXnzp4V8BugFAHOp6219eihw/AEW6aMNWrjl2gS31AIxeMbeCTT&#10;6XSsSADF6Lq6Om4tF57fxYVFhg8e4gUEEXDe7t6+U8vhMBmMycnJjDW+TbgTxy3i/t3bEeFhX372&#10;MZwrnLSC5OQkPx/vxpcfLDw91jt1Q0NDXp4eGn+zCE+glXXJCXJw7+5dLOk2ly5c6O/vDw4MOrB3&#10;n1R8c+/OHXDFVRUVxw4fDg4K4tXXQ2xdkJcPwdCl8xcGByhXf9/b0xNL2gOJbyiE4vENAMVlKDFg&#10;RYKxsbGWlpbOzs76urqS4uJzZ8/hBRplrc7L1czpkyd7urvRSKXFxcWoOYNUOT4jfZVRqHSTlOSk&#10;p2v0WjQ/P+/i9KprFijziTvXPn3iOBLWwcXZSVOvT6amprSr7zKKU1lZiSUdZvu330G8UpCfv3Pb&#10;Nqn45s7t27ExMVwu94ed31dVVjJKSlilpe5ubs0StfgpRWJiIpa0BxLfUAilxDdAb0+PZJ/f4gqz&#10;c3Nz8PB+PDkJj5AGPj8sNJSUVuFEZWZmtrfhdgH+a3xgRp2qYYWwvNzYKKivr8PKS9zdXLEkQXd3&#10;l/g1T2jIxt2lQJAxPKyBdiKkW17lEhQQgCUdxsLc3NHBoa219cvPPpeKb4ICA8+dOVPL4aSnpoaH&#10;haWmpFhaWEDpFOegGEtLS0wmEyvaA4lvKISy4htA7+o1qaZSqFgMAQ3cb+LoZ2ZmpobNRrIOkp6W&#10;JulQjB4+XPXlAbv6/8/eX0DHkex7uui+99yZO+vMWue9d9aZc2fmzpyZQ5uZ9+7dvZu73Wi329Bt&#10;ZmaUUZbFzMzMzFVSCUpUwiqVoMQMFlksWZL9flKGq8tSSRYrS/p/K5cUERlJkZkRX2RmZebfuX2b&#10;RQgVamuqS0vZs8NnTp3gAnPp7u5Wfnnn9IljXGABlHe11hPym9UFO526T++9/U5DfUNYaOjunV+r&#10;+g3ScUbo6uiIMzNFKalnT58e4ffXudFJbmluZhHNYRP7TUVFhfxVtpDfAIlEMt8vfbjvOXAXTpHn&#10;808/5dK3FIcOHJSWlKBr1djQgLPX3c2NjVABvRYfb+/6ujoWJ9TR0tJ88dwZFpmHysoK7joiDNLD&#10;XU1Rz+LNP/+BhdaLwsJCFiJWCd5ejVg3dm7fkSIQWltaHtp/YNb1G/yF3yQmJgYGBHCJfAZd4gUe&#10;tpsFMtva2LDIhrKJ/UYqlaLKUmWr+I2yWnnS+WS+p0aePn0qk8mEyQJYjiQvL9Dff0PeXbEh77/x&#10;8/OLi4mB/6HzhM1HEc1XEXt6eKi+DoeYDw83Vxaan46OjpGRES5sbanmi2mqwDtZaL1Q+wZwYtkM&#10;DAyQ39zR0jI3NUUfae7vw/GXV7/9XphF+g0a3ZqaGhbhAeQ3PGJ1r99wcFcmlHcHZvHptm3IkJYq&#10;CgoMLC4uvnn9xjo/3bnOftPe3u7r41NUUFhSXIxDZHJyUufRI6TP3eqmpiYIEIsQi8DJ0eG1Lpie&#10;lsYVNf4G+M/+Io8q1VVVLLRe8KTHuWnIzMhY58qEh9y6dSsjPV0mlX3y0UehISEs9cWLTz76mG+v&#10;Wn0trs7OLDQH7OhtH3/MInyC/IZHrIXfALTiDnZ2Y2NjaqsbtEk21tM1+9TUFPcD6btadxb4Hsrq&#10;sm5+09PTY29rJ0hOlpeWohymT8iPPmLj5lCQn9+sgTebN5yUFKGZqfHTp09ZXB1VCoXyd+D+fvO+&#10;TOjrHV+y0HqRJhLR9YZVxNvbm4W2Eso6Fgd5WGjotatXM9LSuDtQqn7DXb/RLBoaGjTuBCG/4RFr&#10;5DccrS2t4WFhXNMCfQkKCFDtbQ8MDCi/YIVT1Nfb29nJSa7ud+aryzr4jUgkCgoMUn0UycFh3isN&#10;2HYvDw9lA0wsErm8tFPls3/OTo5981wyBOFh7IemMO/0NBEXViU6amM+lIYqg4WIFdPU1MRCWxJ0&#10;qFCL7vl6l9bNW/4zHw/XdL8B8BtrKysW0QQ2sd9s6d9PzYcoNVVaUqLsZMxieHjYydFp1thL5y+8&#10;9r7Dslk7v8G2zHrJGFpT7YcPWWQOcJr0tDTUSixOLA64sr6eLou8ir2d7Xw3RpOTkyZf9gVjYl55&#10;RMzbe/rjVhuCm7pnzIllsPvrr1loSwLXr6muNtDTs7e1S01J1X2sm5WVlZGezkZrrN8oiYqMRG+Z&#10;/7fYyG94xDr4DYe8tLRUutAngXD69fWhB947NDSEg7i3p1ehUOBcXfXrk6vuN2huH2lrt82AlYer&#10;gbraWrVfruCA9/h4eytfQ0cskuLiYu4RpcePHqGT6uai5vZ8aHCQkYE+DiUWV8HSnL0GECZaXFyE&#10;QGtra2qqmrdvryc4EliIWC7cezJZZIvR0NDQ1NhoaGAAoUkTiTgJMDWZPtTnPl+8aVBUVt69c8fV&#10;1TU5KQktBX++5EB+wyPWzW84khITy8rKZl2tUQUn6u2bN6emn8spjo2OSU9LyxKLBcnJd7S0+PaN&#10;yZqamof3HxTk52dmZGDIy8urKCvHaWZhbt7T3c0yzWF8fLy4qAhTsTixFAYHB29cuxYaGoqTDVHU&#10;6ZcvXnRynP15RTjxo4cPXF2c5z7UFRUVqbwVKEhOgoZy4Q0E5k93J1eIBv0saNXBQX7owAHIDXe7&#10;Vi6Xd3d3c3WsRvtNWloaCy2L+vp6Pz8/J0enoMDA8vLyBRqd1YX8hkess99wxMXGKipe843DkuJi&#10;Xx+f6Sshz58PDAyUymTZYnFWpjgoIODxI52iounO9/qD+sLM1EySlwfrgqbkZudw99Gwkva2to2N&#10;jVy2+cjJzpbR8xYro0xelpqaeuTQYRZ/8cLMxOTyxUvaD6Y/Cw+zMTLU59I5/P18FYpKQVJSdGRk&#10;gJ9fZUXF9atXnBzsG+rrMfatN/54/44Wl3MDuXj+PAsRS+f0Fv58b2hwiOr7OB491GahGTTUb5KS&#10;kl5bly6bqqoqG2trgUDA4qsN+Q2P2BC/AeiwopMRHxf32udsUIjOzs4VFRUsPgOmQknX1tbC8S0t&#10;LV2cndfiKRbME3PW09VLTUlRvkZFFYiOpYXFa28JNzc1ubu5YXupm74SZFJZgcqbrzMyMt76y19u&#10;3rg5ODj9LXFHB0e5vDQ2OoobO4uWlmYd7Qce7tOvzCkvK7MwM+X2hTgzw30R79FZBxztZ1+FIhYD&#10;+gzKd6NvNYKCgnDwTzx7htoJtVBQYCAb8RKN8xt0XEtKSlhk7UF3yMTYeHU/v0V+wyM2ym+UoJkJ&#10;CgiIjoxSKxCz6Ovr8/b0DA8NY/GXPH/12iPcXygUBgcF+fv5o0Pj5eWVn59fUlyMobOz09zMDH/b&#10;29oQTU1NRbsInUdmH29vUWpqW1sbRITNSB2+Pj7Ojk6Lud2Lo8HJwYG7TkCshOLiYtUrdjKZLDk5&#10;mQvjrMPu03usu8jHLywtzHy9vcL5990+KPvO7Tu8PD2tLa1wNAYHB5saG9vb2bm6uOg+fgzFt7K0&#10;0tF+BJ8ODAgw1Nd3dHCAND/W0TEzNUX41o0biNrZ2Bro6Rvo6SHPjWvXbW1suDyYA2ZlbmpmYWaG&#10;UYh6enjYWlsH+PvD4P18fTGTi+cvGOjrH9q//9bNmz4+PhfPnb99+7anp+eJY8fQBjjYOzzWeXzz&#10;+g19Pb1v9uxxcnC8ee36+XPnDPUNsIaXLlwwNjSysbH5du9e5MEcjhw65O7ufkdL6/zZs5hJaGjo&#10;4UOH3NzczExML1+8dOH8eT1d3Ufa2sgZHhaGVdXVeYz8yPzw/n2ciUYGBpfOX8CyMOqR9iNfX9/7&#10;d+8aGxqGhYU9uH/fwd4eC7U0t8BSwkI07xOMK6e/fwD7KzE+IS42Nk0kSkpMUvuhVg3ym+bmZnQj&#10;WWTdwdmn/VB7VZ71JL/hERvuN0rQEZHk5QUFBNYvWggGBgbi4uLu37uH9o8lrTaoO0xNTGKioxej&#10;XxwwJ19vnyyxeMt2K1eR4qJi2AyLzDxbACVlkU1HR0eHu4urTCrLl+RHR0WJUlIbGxoiwsITExIq&#10;Kip8vLzgMQ0NDQ/u3fPz8SkvK/N094DuPO3rc3FyEgoEUqnUx9OroKAApeTh7h4RFpaXkxscGIQm&#10;EMYPm4cTtLa2IgqLkpZIDXT10OOvram1tbZB4rPxce0HD2uqqwVJyQF+fvkSSWF+ARwrNDgYBzNk&#10;KDYmZnxsLDIyEnPLzMi0sbIqyEcuiauzS3lZOdon6EhDfQPWB+dLU1MTJNLDzQ2nQ1hoKPJUlJX5&#10;+/mhc4Jp0FHB5P6+vlVVVdoPHkDCkN/KwsLbywvdd2QODQ7B6WNtaYnVThEKQ0Om78IUFhTm5eaF&#10;BAU3NTZmZ2UhgJJhZbeVQA1pZGAYEhQUGR5RWVHp5Og4q4OnRFP8xsPdg4U2mmtXr7LQciG/4RH8&#10;8RslOFdTBEIrM3OUJUtaClNTU21tbRnpGVAfCwuLwwcPovZMiI8Xi8VoG1ALcyAKpvXF2Pjk8eOo&#10;8RMSEuBJykfzlgQmQf9J59GjFGHKqv/ga2sSHx+velOysrJStHnNRgmadr3HuqdPnjICBoaHDh70&#10;9fUNDgrC8Rng7x8SHIwAGnukeHp4QBcgKEiZuVTpFxgQgAEpsAQ/X9+I8HDkSeEQCpOTkuFAKFWB&#10;QICOMs4OlCcS4+PikI4BAoGMSUlJXB4uM/4iG04fEUhNjYqMxBGemJiIqZCADDhrMBXmA9UQCpFd&#10;EBsbm5ycjFGYFVIwSpyZuRaD6s3KLQLqmeTEREheYWEhLAdVzWMdHTZOHRrhN3y7aw/5hj2zyNIh&#10;v+ERPPSbWaBTe+H8eRgJi6+Yz7d9wkIrBsKEPivWkMWJ1QAtZa3Kz5pwXqm+xoMgtiaQGytLS2cn&#10;x7bWNoQBdJKNm3OPnkNDny/ecFCYN69fZ5ElQn7DI/jvN6pMTk4qFIovPv0UYsGSls5K3n9TWVm5&#10;44sv6+vqsCYsiVg90PtvbW1lkZmO1Ap/I0oQmwA0t0kJiWfPnE2Ij8/MyJSWlMikUrQ3bPT88NNv&#10;0EyyEL8pKSmZ+4KJ10J+wyM0y2/mMjU1NTAw4O/nt2vnzry8PJa6IIv0m+rq6t07v3Z2cu7t7eXb&#10;FdTNh0gkUq31RkZGhEIhixDElkTZiUL9Y2NtXVNTk5GWNjQ0dOvGzUU+20fXb1ZIwMxnvJYE+Q2P&#10;0HS/WQbr8P0pYvFkicU4T1hk5ocMCVvyoVGCmMvz58/Rv7p4/nxLc3NLc4s4M1P74cPFXzwmv1k5&#10;IcHBau/9zQf5DY8gvyHWjbGxsbf+/EZVVRUXzc3NVb3GPjw0HBMTwyIEseUZGRmJi4319vIqKiyU&#10;SqUTExMLfPJFLTzxG6y5i7MLi2ggDvb2LLQIyG94BPkNsT6cP3eOC4SGhO7dvTvA39/Lk33Vsq+v&#10;LypyYz7fTRC8pa6uLjUlNS4mlvs0zbmzZ7n0xcMHv/F8eZprNBHh4Sz0OshveMQW9Jtvdu9mIWKN&#10;UV5Ir6ysFAgEB/btKyws5FJAviQ/IiJCX0+PxQmCmKG3pycjI8Pby8tATz8+Lq4gvwD9ATZuKWys&#10;30xMTNhYW7OIhgPX7O1V88neuZDf8Igt6DfEOgCbUUBqKip3fLn99suKtaOjIyoy8sSx41wUvVKR&#10;SCQUCEvW7PWMBKFxjI2NhYeF1dbW9vX25eXmoVFJX+6vCDfQb+Li4hb/TlT+8/z58wvnzy9mi8hv&#10;eAT5DbG6JMTHV1VVpQiF1lZWQQEBXh6es154CMsJCQk5uH8/F01OTl74gxgEsUXgnmOtr68vlcnQ&#10;eKADIC0pgetwY5fBhvjN1NSUmakpi2g+o6Ojd7W0oJjJSUmG+q//TD35DY8gvyFWi9iYGFdnl+am&#10;JitLS61btw/s269avaoiShWdPnV6lvcQxBZnZGQkKTExXZQ2/XGMgoL0tPS6ujo2bllsiN+ovsJK&#10;o6msrExMSPD18q4oLw8PDXO0dzA0MHjtL/PJb3gE+Q2xQtDpzM7ODgwIFAqECfEJ3+7di05nfHx8&#10;ikAoFovf/evbqhd1BwcHf/ajH7/2o/EEsQWxsrBMTUmZMZs0tCUZGRlsxHLZ2OdvNJTJycmgwOna&#10;TCqVRkVE1tXW5ubmnjl9ZpG1FvkNjyC/IVZCijBFX1dXUVlpbGAYGhLq5ura9eQJKgV4DJdhYGDA&#10;x9vb2NAoOSnp9MlTZWVl4eHh1paW7W1tXAaCIABcJDIiIicnZ3R0dHh4WPmJkiW9fGUW5DdLRVdH&#10;J9DP38XJGZYpTBag7hKliti4xUF+wyPIb4jlIcmTWJqbd7S39/X2Ojs5c59YD/QPUPZyxsbGpMUl&#10;nR0dH73/waOH2hMTE1YWFmGhofRpC4JQhbtgEBIcIi0pQZva1toWE706L4Iiv1kk2AXTva9SeVJC&#10;YmREJOTywrlzFRUVA0v/lAT5DY8gv1k8aKFNjI1rqqurFYqMjAxHO/vOzk5RSmpRUVFvb68gObmv&#10;D219L1Lq6+rQriMlOSmpvKysGDkKC3F8ZGdly6RSZEtPT0ceyAFqtNzc3Iry8uioKPzFEYM5V1dV&#10;tbS0pIlEWFZjU1NJcXFWVlZxcXFSYpJCocC01VXV6F7U1dWlpaXJ5XKMQs8vPjaurbVVIBBgWRiV&#10;EB9fJi/DzIUCITJghlifiPDwvNxcsVicm53d3taWIhSWymTIjKkwn6qqqpzsbChIdna2va0tlotR&#10;Dvb2+RIJRnl7eWFuhYWFAf7+WDdXF5fr1655unvcv3vvxNFjFmbmyo5mS3OLs6Ojga7evTt3jhw6&#10;5OnhgXrWydExLiZWnJnp7uaWkZ6B5Xq4u9vZ2iYmJOTnSdBPkslkoSGhocHBmTO/jPXz8cFUwYFB&#10;2g8exMXGWltaRYRHBAUE2NvZ+3p7Y91cnZ1RvPHx8WFhYYb6+hKJBAvydHfHupmbmtnb2ZWWlj64&#10;dz8qMvLNN97APLl1Iwi+MTg4WJBfMDQ0xF25wTmyWh+EIb9ZDMcPH0HtxNWZpsYmdja2IpFo2buA&#10;/IZHkN8sktTUVCiIMDm5rQ29q2hUHP6+voKk5HRRWkFBQURYWFxsHDQGrSkGCA3UISwkBE2snY2N&#10;j6dnfX09GmNTExP4iouTk7enJ7oISYmJmCdaehdnZ8wZk6DJn37dRUEBPCPQ318qlcpL5fCJ5ubm&#10;9LS0+NhYmEFgQICHmzvSbayskJKTk+Pj5Y2ZQ3HgAagc0fZj0ThFs7OysFbIj/VBjxDLEmdkYrV9&#10;vX3Ky8sD/PwiwyOgRMjAGYxQIMjMzIQJ3btzF/6EuUEXMFtImJ+PL9anpKTEUN8AAgS5gUWhWLDO&#10;6OUoL8lgQXm5ec+ePRsbGzt14qSPl5e/nx/MCaXn5+uLsZgDArU1NSFBwRAyLw+PLLHY3c1dJpNm&#10;pKdjfcrKyqBfcTEx8DCooSQvD6UdGxNTkJ+P1UMiTAgriZJBGWJLEZ6+WZ4swI4ICgiUSWWJ8fGY&#10;FdYftVUa9k5+Pko1OCgIEzbU13PrSRA8Ab0CnJgtzc0DAwMQHYNVfR0U+c3CnDt9pqS4BLUcqm55&#10;aem+b75BK87GLRfyGx5BfrNIrK2sWIiYAeqm+gwN9zIbFuEraEKqq6tZhCA2momJCXs7O3tb2zK5&#10;HPZvaWHBRqwSa+o3lhaWLKSBoLJKT09vb2/39vKSyWSB/gHoia3KZTPyGx5BfvNa+vr60HizCPHi&#10;RUV5RUd7O4u8eNHd3S0UCFiE96C7bGxkxCIEsaH88qc/CwsOyc+T1NbUrMVhuXZ+4+LszEKaRmdn&#10;pyA5OToycmhoyNTI2MPNrXhV3y9KfsMjyG8WJjMzk17TokShUDQ2NrLIixe9vb0J8fEsolHEx8XR&#10;biU2FlMTE1cXV7Svz6emjAxe/+K4ZbAWfjM4OFhaWsoiGgX6Nn/9y5tpIpG9nV12VlZ4aOih/Qee&#10;dHay0asE+Q2PIL9ZAFRALLTlqVJUARaZeYWXpn/rG5swMDDAIgSxjkxOThobGopSUz3c3O3t7LPF&#10;4te+NW55rLrfoIVr08w3O/h4e4cEBbe2tIQEB3t6eJw6cZKNWG3Ib3gE+c187P/2Wxba2kBrysrK&#10;WOTFi/q6usjN8q3v5qbmjo4OFiGI9QInUV9f37NnzwYHBtBIwLNX6wdTs1hdv+ns7FS9fKspoE2G&#10;3CQmJMhLSxsaGu7cvj02NsbGrQHkNzyC/EYtTg6OK3mt1uYAZiMtKWGR6Us4ioiICBbZLFRXV9PL&#10;lIl1g/MY7QcPfb2929rawsLCgoOCuFFrwer6zRpdZFpTHty/jz5MgJ9fT09PZnqGgb7+6OgoG7c2&#10;kN/wCPKbueA0xo5kkS1JZWVlcVERi7x4USaXR246s1Hi5+vLQgSxxqCtPbBvf4pQ6OnhkSpM2bt7&#10;95o+B7Z2zxfzn/b2dl8fn+qqaidHR/n0q7DujQwPK9+rvnaQ3/AI8pu57Nm1i4W2HmVlZYUzL7bh&#10;QL0QHRXFIpsUnKX0IA6xpigvBp85daq+vj42OsbVxUXr1u21vpawZf3GxMQEEinJy7O2spJIJKbG&#10;Jut2PZ78hkeQ38wlR6VSWGvGRkctTE1ZZEORSWWqZtPY2BgXF8cimx2ZTMZCBLFm4ISKj49vaWlJ&#10;TkyqqKjo7u5G4pp+rmQL+k1fX5+9nV1UZFROVlZBfv79u3fX+WI8+Q2PIL+ZC04PFlp74Defb/sY&#10;g+nGvZSlGKjcjWpqakpKSmKRLcCzZ89QJ7IIQawNiYmJoSGhAoEgMjKyo6MjJ3s9OlFbzW+Sk5Nb&#10;mpsD/P3RR62urj57+jQbsY6Q3/AI8pu51NbWrspN8d6eHunrQA8DcpMvkYQEByFguKpvZ38tRYVF&#10;WAcWmTGb1NRUFtky+Pj4sBBBrA3dXd2PdXSam5rRPrS3tXl5ea3RD6ZmsXX8BjX2mVOnampq4mJi&#10;0T3Ll+T7+/quTyHPgvyGR5DfqMV7NSogVC5Qlvr6+ievY+zlbfjwsFBM8lhbm4uuHYWFheUqv/pu&#10;bW3NSE9nka1EcFDQhlSCxJaitLQUTS+ONNQJJsbGaBjYiDVm2X4zOTkpkUhYhPdAbvZ8vSsoIKCx&#10;sdHF2dnB3h6lzcatO+Q3PIL8Zj5aWlpW+DlGzm+W8cR+VFQUJnx47x6LryrFRcWq32Dq7OzMzMxk&#10;kS2GoYEBvQWAWGuamprSRKLEhIT6urqqqqqaqqp1O+qW7TdWlhrzbSmomKWF5ejoqFwmCwkKNjM1&#10;YyM2CPIbHkF+szBXr1xhoaWzPL/x8vTAVPY2Niy+epSUlKCqZZEXL3p6erbmNRtQWVlZV1fHIgSx&#10;lthY21iameOQSxGmeLh7rKdSL89vjh05wkK8JyE+wcfTS5SaWl9fHxkREcuDl6qT3/AI8pvXgv7B&#10;2395k0WWAuc3ixnyZy4F+3p7IWxtabnqNaC8VK76ot6BgQH+f+t7jejt6c3OymIRglgzuLM4Jira&#10;x8s7KjIqLyc3NSV1na8XLsNv/Hx913kll432gwflZWUGunpNjU2C5OSGhgY2YkMhv+ER5DeLZ9fX&#10;X6/6mc/9furi+XP4a74Gn7uqqKhQNZuxsTEN+tb36oJyyMzIYBGCWHtGR0dDQ0JtbWxw0tXX1ak+&#10;y78+LNVvysvLWYj3mJqYSPLyAv0D0lJFFubmLJUHkN/wCPKbpWJmajo0NMQiK4bzGxNDQxZfPRQK&#10;hWqHBlVtvGZ+63vlpKent7e3swhBrAuTk5M+Pj69vb21tbU9PT3BQUHrf11kSX6DKqKyspJF+M2X&#10;n38hLy1NTUlJEQj9/fxYKj8gv+ER5DfLIy8vbwMf0V8YmA1gkenPy/Vr+re+l8fU1NSN69fp81LE&#10;OsO9sg+HX1ZW1kB/P+RGJpVtyJcpl/f8DZ+BI361fTt6boUFBZbmFsZr0DNcIeQ3PIL8ZiV0d3f7&#10;8untKdCaMrmcRWaOyKjN8q3vJTE4OHjv7l0WIYh1Z2xs7Njhw8VFxfkSCc5Brdu32Yj1ZZP5DeTm&#10;zOnT5WVlPl7eGekZJ4+fKCkuZuN4A/kNjyC/WTkTExPGRsYsskFUVlaWqHzru729fRN/EXMBent7&#10;gwLX8IPMBPFapqammpubHe0dysrKEhMSYmNi0DCwcevLJvOb27dul8pkMqk0IjxcT1e3vIyPTwuR&#10;3/AI8pvVYnh42M3VlUXWkYqKiiKVryu0tLREbfYvYqoFPWZ7e3sWIYiNA4fi7p1fi1JSRamp0pKS&#10;G9evsxHrzmbym4cPHiTGJ7S3tYWGhJw9fbqm6ruXePEK8hseQX6zujg5OLLQ2iMvlat+EbOpqSkm&#10;OppFthjOzs4sRBAbTVtbW2JCQnd3d29vr+pbwtefTeM3Xp6ers7OkjxJSXGxjrZ2a2srG8E/yG94&#10;BPnNqtPc3IxDgUXWhpKSkqJXv/WdkJDAIluPB/fvsxBBbDTPnz/HAZmelp4tzhobHQvw92cjNoLN&#10;4Tc+Xt6O9g72NrY11TXXr10bffk1G35CfsMjyG/Wgls3b7LQalNUVFSs8khdU2PTln2fDUdtbS0L&#10;EcSGwv1samRkJF+Sjy7HxMRETnbOMj7Psoq81m9OHj/OQnxFkpuXJkoLDgqKj4vLEos7OzvZCL5C&#10;fsMjyG/WgrX47kFhQWFpaSmLzFwlSktLY5EtzNb8gRjBT1pbWvZ/uy85Obm5qSkzMxNhNmKDWNhv&#10;eP7aiOfPn9dUV+dkZyfEJ4hSUtGXS9eEGo/8hkeQ36wFri4uLLQaFBYWVlRUsMiLF22tbVv2i5hz&#10;Qae5ra2NRQhi48Ch2NLc4uzonJGRkSYSSfIkExMTbNwGsYDfYG0T+P3CT/iNnq6uv68f+jClslK9&#10;x7psBL8hv+ER5DerjpenF85MFlkZRUVFqvdftvK3vhcA8reKb5QmiOVRX1d/7vSZpMTEvNzcsJAQ&#10;IyMjNoKXBAfx/TUKp06crFJUubm4FBcVPX6kMzU1xUbwG/IbHkF+s7qYGK/Oi3CkJVLV3wj09vbS&#10;t5MWoLm5GeceixDERjA5OWltaTU+Pj4xMQHhLiwoWK1+zlqgekmYhxgZGGAN42PjggICeX6daRbk&#10;NzyC/Ga1ePbsWXJyMousgDJ5meozdEODQ1v2W99LAm2JmakpixDERgC54QKqr6TiIXqPH7MQL0HX&#10;ztzMrKqqSigQjIyMiFJT2QhNgPyGR5DfrArnzp5loRWA/orqoyRjY2OrIkxbCtSJnSrfSyeI9QF6&#10;/aN//36prBSVPv5u/+ILNoKX8PyjbHv37BkaGtJ++NDPx+f9d99jqRoC+Q2PIL9ZIWVlZd3d3Syy&#10;XJqamooKv+vwDQ8Px8fFsQixdNxcXemzmsR60tjQ6OTomJ2VVV1VlSYS8fnOFM+RSCQpQmFSQmJj&#10;QwP/HxKaC/kNjyC/WTYjIyORq/rj5Pj4+IaGhi37DuJVR+fRI2pmiPVBkJwcHxtXWVmJzsmRQ4dZ&#10;6goY6O8/feL459s+Vt7z2iLo6epGhIUlJiSg6+jn48tSNQfyGx5BfrM8tB9qsxDBY8bGxtLX4F1E&#10;BKEK6n09Xb3c3Nz6urqw0DBvLy82YulkZmZ88ck2aM2jBw8QNdTXR3hwYIAbu3J4/tldoUDg6+3j&#10;7elZXFS0d88eTeyfkN/wCPKbpSIQCDb2naTEUrG0sIDosAhBrDbTr71xdn7y5MnAwEDnDGzE4hge&#10;HobNwGP27vpakpfHUl+SnJiIUalCIYtvXkZHR8NCQ0tlspLiYrFYjMJkIzQK8hseQX6zeCYmJlzo&#10;O46aCfwmPDycRQhiVVF9Ai9uKU/ONTU22lhZnTx6FAbDDRbqfgOIlh6jdLQfsvgmJTQkJCY6Ji1V&#10;1NLScvLECZaqaZDf8Ajym0VSU12D/hmLEJoJ/YCcWAsuXbggLy0VZ2Y2NjZ+/OGHLHWJdHR0QGJk&#10;MhmLv2Tvrq+/+GSbsYEBxh49fIilLgs+f3b7+fPn586cQRlK8vJEIlGVQsFGaBrkNzyC/GYxFBQU&#10;DA8PswihyQQGBGjKi1AJTcHK0io+Lk5aUlJXW9vR3s5Sl8iBb7+BwbDIS2qqq5WJPd3d8bGxpsZG&#10;3Ic8l4GNtTUL8Q+YTb5Ekp6WFhIUdOjAAUUl+Q2/IL/ZnNAnETYZpiYmLEQQK6a3t9fC1Cw1JaWw&#10;oMDa0oqlLpEnnZ3wGOgRi78EiSaGhiyyMsbGxtA+sQjPgLFdu3K1SqGICAsTpabW1NSwERoI+Q2P&#10;IL9ZmGfPnhUWFrIIsVm4d+cOCxHEyrh/916+JL+pqSkuNtbO1palLpGzp04ePzL7V+XxcXHwm9W6&#10;cpycnLzsCz9rTUtLS0NDQ75EEhUZaWNlBWVkIzQQ8hseQX6zMHt372YhYhPR3t7e3dXFIgSxAo4e&#10;OqyorBSlpmamZ/j6+LDUpdA58+QN2ngWfwkS795+5aPfK8HXl7/vkrEwN+9o74gIC8/MyHh4/z5L&#10;1UzIb3gE+c3CyOVyFiI2F+gpshBBrAAbGxsWevEiKTGRhZbCjs8/h8pcvXSxprqaJc28qAaJq/is&#10;WFhoKAvxD2srq6DAwAB//7KyspzsbI1+LSf5DY8gvyG2JhYWFixEEMulpaXl8SOd8vLyttbW5KQk&#10;VUFZKlCZgYGBmOjoHZ9/BrPBYGluxsatBh18/S5bQUGBTCoN8A+A39jafieLGgr5DY8gv1kAerv/&#10;Jsbezo6FCGK5QEoC/QOam5vDQkIe3r/v6ODARhCL5tKFiwnx8fX19e3t7Xdva/yDceQ3PIL8ZmEE&#10;AgELEZsImGuWWMwiBLFcamtrKysq3F3dAvz8Q0JCRkZG2Ahi0bg4O8fGxMjl8riYWCgOS9VYyG94&#10;BPnNwty/d4+FiE1ETU0NNUXEykHbHBcbF+gfIJNKv/8v/0pXfJdKdVWV7uPH5WVl+RKJ3mPdiYkJ&#10;NkJjIb/hEeQ3CzM+Pt7U1MQixGaBXmRMrAomxsYsRH2hZSGXy0OCg3NyclJTUrRu394E794kv+ER&#10;5Devxc3FlYWITcHo6OjQ0BCLEMQK2PbhR/Gxsdx7ZSLoA2dL557WnabGxuam5rCQUIdN8fQS+Q2P&#10;IL95LRMTE9i1LEJoPl6enixEECvj+JGjaJ5RRTg6OKSnpbFUYtHc1brT0tISFRlpaWbx+JEOS9Vk&#10;yG94BPnNYkhMSGAhQsPJycmh708Rq4WjvYMkN6+kpCQpMXHupzF5gry09NmzZyzCMz587/2w0LDU&#10;lBQ0n7k5OSxVkyG/4RHkN4vEzZXuUmk84+PjbW1tLEIQKyY+Ni4/Pz9FmJKRno7an6XyjIT4eBbi&#10;H+fOnHF3cyuTy+tqa/n8efPFQ37DI8hvFk96ejoLERrI8+fPl/f6fIKYD3NTM0FSckV5eUJ8Am9/&#10;+8Pny89at2+Hh4WXlJR4eXhujqfiyG94BPnN4ikoKPDz8W1sbMzKympqasrLzW1oaIiPi0OgsrIy&#10;MTExNDgYB0FQYKAkL08ul0dHRdfX1+fl5sXFxORm51RUVERFRFQpFDKpNC42dnqqisqY6Gh0XHJz&#10;c1OEwuysbMw2KjIyXyIpk5eFhoQ0NjZ0d3ejesKisaw0kaihvr6kuDg6OhpVKmYoFAorKyrQ+4mN&#10;jhGlpjY3N2NZmRkZ1VXVWLHQkNDOzs6AgABJngTLwnyqqqqKCgrDwsIK8vMVCoUoJQUzQeL0x+2Q&#10;p7IyKSkJ61NUWJielob5YIaBAQFYIhaRnJSEDAigO5iQkFBXV4f1weYoKisxqrRUhiAWWl1VVVpa&#10;ihUTiUTt7e0JcfGiVFF1dXVERERjQ0Nfby+2XV5aipTYmBhMIsnNiwiPQPnUVNcIkpO5YgkNDcXY&#10;J0+eYFnQytraWmxdlliMwsd8iouKsM6pKSllZWXlZWUR4eFYVnl5OfYL1qq5qamlpQXrhsLMzsrK&#10;FmdhWd5eXmNjY2xHEsQqgRMTf3HIZWWKe7q7uUS+gdOKhfjH40c6tTU1keHhNtY2vH3D8pIgv+ER&#10;5DdL4vCBg+miNIhLgL+/VCr18/Hx8fKGjggFAjTtqOxEKdPNcHFhUWRERL4kHy0uvAdhNMkwhqio&#10;KLTfaHpDgoJhBgJMFR/f2toCJYJMoF1PS0uDeUBZ4CKYZ052Nhp47rNzmDBFIIRhIIVTDVhIbHR0&#10;b28vluju6lpfVxcXFxccFISp0K5z64NuZXRkJHwLs4U5FRYUQCn8fH2xdEweHRWFlUd+TAUvwUIh&#10;H1g6lghhglVkpKcjG1wNK5Obk4PZSiSS0OAQLBGDIFlQKivFVFgWTC4jIwM1aWtra0JcnFgshglh&#10;ckwiLS7BtiMbpoWmYDWwMuLMzKiIaZPDtmB94HPQvqCgIKhJljjL1tq6pnpG0YKDMRPMNj42Dk4j&#10;TBakpKRgK8rLyjEfiBeW6+biCtvLzcnFrJAHGwuPxOQoNCxCnCmGBt2/dy8mKortRYJYJbw8PXEE&#10;IlBTU8Pbr3Oj/mEh/pEqTEHnysvD09XFhSVpOOQ3PIL8ZqkIhUIWIjQENDywQBYhiNUGsu7v51db&#10;U1PHJ3Zu384N77z1V2WYb4Odra2Pt/fo6CgrSs2H/IZHkN8QBEEQxKpAfsMjyG8IgiAIYlUgv+ER&#10;5DcEQRAEsSqQ3/AI8huCIAiCWBXIb3gE+Q1BEARBrArkNzyC/IYgCIIgVgXyGx5BfkMQBEEQqwL5&#10;DY8gvyEIgiCIVYH8hkeQ3xAEQRDEqkB+wyPIbwiCIAhiVdj0fnPkyBE9PT3yG4IgCILYQtD1G4Ig&#10;CIIgCA2G/IYgCIIgiM0G+Q1BEARBEJsN8huCIAiCIDYb5DcEQRAEQWwM2traiTP84z/+I0taBO++&#10;9/7o6GhPT4+tnT1LmgP5DUEQBEEQG4mHh8eS/AacOXs2KCiIRdRBfkMQBEEQxEYCv/m7v/s7FlkE&#10;PT091jY2n33+xcjICEuaA/kNQRAEQRAbw/+Y4e///u9ZfHGEh4fj7/Pnz/ft28elzOUVvxkfHy+v&#10;qDAPTjztGvfIJzYjO/fp06dsHEEQBEEQhIbwnd+kpaX9L734/1M3U3X4j7rpvgFBU1NTLBNBEARB&#10;EATvYX7jFp0yy2xUh6MOkaOjo1xOJZOTk7W1tQqForGxkQSIIAiCIAj+MO03eXl5s4Tm/9J7JYrB&#10;yDfq+fPn3DQIyGSy/v5+Lgra29vr6uqUGQiCIAhNp7CwkAugN8sFCGKR9PX1sdDG8b2xsbF/0X/l&#10;ttSd1PqB8Yn/YpajmvifdVMbG5u4acrLy7mAKqOjo9XV1SyiwsTk1MRT0Wj1taln9CgPQRCExkB+&#10;Qyyb+fxGIpGMj4+zyKtMTU2JRKK5F0o6Ojqam5vj4+NjYmLq6+u7u7vZiBl6enryMzxkoquSjMDh&#10;4WGWOsP3pKWlqh5zIbEGqbLOQdVEbrBy98coLFt55QZhsVickZHBrVB7e7vqmrX0DV+Jqexp+GNg&#10;0J3s2q6uiHfZCIIgCGJDqays1NXVxV8Wf4mLi4uyGie/IdQSFRWlra1dUVHB4uqY6zfQl5KSEgTS&#10;0tLUHlEJCQmDg4MTExMs/pLo6GgWmiE4OJiFXrxA5ub8U2Nln7yo/my8/JPS9NuqT8t8z9AvRmkw&#10;2ukNSPKWdShTVIc/6IdgbE5ODv7iBICCgaqqKsyuoKBgemYvXiDKBcDDlLJnhf+ffHmRnrD+SFxz&#10;c9v05Z9nz56FhYUhMDQ0BAt78ODBTN7ZdHV1DQwMtLa2LvDTdiVSqXRsbIxFVkBjY+Ms+1sGVlZW&#10;+CuTyZ4+fYqyKi8vDwwM5EYtHuz7uro6FlEBRQ2J5MLIA2/18fFBGIncTkU5LKbEVMGEc+s4JSkp&#10;KSheFnkJElnoJRERESw08yu8ueuAo1ChUMDcWXxxqC5aWZKjo6OL3N04i1hoHnAGqj3NcJRyRwKO&#10;87KyMi7xtaAk4fpcGBuLcsDMcQxzKUsF64ZzhEVUqK2tZaHXgbMS9QKKC/sLhwpSsDnoA/n5+SFs&#10;bW3NHTNYSU9PT4RRZzk7O09PqQLSsdfc3d1XfmoQvMLQ0BB/Hz58yEUBjl4dHR2kcI0QmOs3mApn&#10;x7Vr11B7q9b2s8DRonriNDQ0zG20CA0FFoI6AZUJqoUFdutcvxEIBCz04kVubi5qSBZ58aKoqAiH&#10;U29vL8IIANXMCGNBeXl5aFJx+AmFQjbixYu4uBiYjZvBL/A3zO43+Judnc3GwW8uucdx+rI/Qn0j&#10;F13VzWX4j/cTEY2Li8PfuQ0YVhd/lecD6Kv+xZHgsm3O+R865l3J6jvlPd22YeXu3LnzxhtvfPPN&#10;N++8887f/u3fRkZGoqrdsWNHfX39z372MxQcqlRuA0QiETYMjRlOFaSD5ORknGnh4eH4i7HcKfTL&#10;X/7y3LlzOPF++9vfovPx/vvvf/vtt//8z/+8d+/ex48fo5b/6U9/ivI6e/bsZ599hsV9+OGHaCmR&#10;/80338RZ+tVXX92+fRtT/eEPfzh06NCnn37a39+P9gmTozR//OMfY52xFBsbm1/96lc48zE3LPeP&#10;f/zjD37wgxs3bpw4cWJ6Y/v6Ll68iNMefoMdj9IwMzMLDQ3FVFgWnBRdJbQx+vr6HR0dXDlg/XF8&#10;YA3RYsFmEEB7hmyYVWZmJmbi6+sbEBBgYGBgaWmJCXE0tLW1paenm5iYwAsxh+LiYm9vbwcHB5QM&#10;VwEhJ0oAxwqmamlpcXNzw1K4zNhxWDdkw6zgQ3Z2dlgrVGeYp5aWFiogNITIjxbOwsIC4cTERGSG&#10;aCI/GkWsHvJgc7ALrly5gmbby8sLM8FhV1NTgz1iamqKckO2J0+eYBttbW1R1FglgMJEFLKC4kIe&#10;LIVLV0Uul2PamJgYzBzHMdfc6unp4VziFo2DBCWJTcZ2cdcnsWgUEdYfGbB/Hz16xLXcEGhkTk1N&#10;vXr1KgoTY3HaoJTu3buH2WIDMWfMB2UOoKHoDWBCBJATVo05oLiam5sRQCKODZQGt/s8PDxQttgW&#10;lCo3N5QzygFrglXFWqGFwNmFQwub3NTUBPtENhxF5ubmmCF2E7cUFAVaEWxUSEiIctHcZVHsdxQ4&#10;VhJrjpXBcnEUoVgQxpYmJSUhP0oY+bGS+CsWi6EvKBNkQABHFNYH8+HAyiAbDlfOThDGjsNJipVB&#10;Itafy4bSQBhlyJ1QWB8cVzj1sIbYrdgolCSOFi4zoXHg+EdvG+DI4VJwuuEI5OB6pzjwULEggGOS&#10;s2Ew12+cnJxwYKOuQx2FaZFy8uTJt956CycdKkYcJzhfsBQcOTiojh49evny5W3btuF8USvrhCbi&#10;6OjI9TBR+XAmgBoS1S+Oh8bGxpks08zyG1SJnL7gLybHEaWqKag8S0tLcRAijL+YM5fOgWYIf3EI&#10;cbUQF+Xw9HCB06gOnKJwfO++93fXb8RN0zWsQ0HrNv9S5fAb1yJu7L8+jsJYzqqwcqhtAWpqbBuq&#10;RVSdSJfJZPgLno84eiR77nQtzKntzq7B0FX7hLUcOBPQHHJ31KAUKCBMhVYZm33s2DHkwcxRTPiL&#10;Whv1Ms4xNPOoZFF3o6lAm4TtrK6uRl2PUxH5EUC2L7/8Em0h2k5MCIXq7OzEaYb5nz59Gnkw/+PH&#10;j+/ZswdtG1YY5+H+/fvR9qBYkXPXrl0wJO6ii9Jv0PfF/NFIYzUwB2NjY/zFhPhrb28PSUKLAjXZ&#10;uXMnUrAvsTm7d++GQ6C1QwWBOWM9Ob/BJmDmWB9sBVfFoBxQTaAwsS/RLKE9RiLkicuGAIqFu1SD&#10;osDRoOo3sApsAgoQNQgEBauh9BuUA9coov7irn6hPkJmbCOOnsrKSqwkZo4twkHAzQHzRFWF+gjZ&#10;UHqurq5o6mAYWBPuqgwWjYLFeqalpWEm2AVofZEZGwhp4PwGS8RUaIaRH+uJRePYVTa0QUFByIYi&#10;xa7HGnIN+Sw8PT3xFyWG9VH1G+xcLBr1I4oIuoCy4haNzJgndxhgY7HVOEgwFfwDW4f1RJnggMF+&#10;wTZi0bAELBorhr+YFjsX80RpYI/jbEHOrKwsTMWdk9g7GIUAFg1PqqiowHGO4kJLwB3q/v7+KFvM&#10;DZOjoLCPkAFrjv0Lr8X6lJeXQ0SwhpgWsosVw3xQjNgozBbguMJuxb7GhsNCsGju5McJjHQcGFgT&#10;bg9i7+BQwf7CtAhgttw1QiwORY0oFooDFUtBwcJElVfjsL8wNxx72ApuuVgfHLE4hLC/YGbYIi4n&#10;5zf4y3V9sFGYEGWChSIdJalWSQkNAjWA8tIvwNEy4zbT4ABDCnY0Dl0EcH5xATDXb1BRoE7DEY5+&#10;CA4nVG44JnH44diG/WMmSr9BJxb5Dxw4cPjwYfKbzQQqT3ThUBujJ4y6hUtEk8c1lEpm+Q1Ad5QL&#10;oMlAJcOFlaDax1/OrVH1zaQx0OjjCMRxhboaRx0OOTbixYuWluZJxRdVgrcrk96uT3t3onI71zpw&#10;fC8lXaz0GwzSjumj8GRclWoiN9wwc8IoHP2cygBsG6p1LJu70IQ2hguAwcz/ftBDcjG39wuPon2B&#10;Zd9G1U1OTRcEVg7VK2pk5IRhoKZGjaylpYXyQgMAt0B7wPUncAbOzOlFcnIythkVLrYNjRPXaqIx&#10;w+LQJKAlqK+vh9CgAXv77bdRI6MgOFtC+Z45cwYn9rvvvouzC/0MnJOo6NGfQPnev38fvRCUMnJe&#10;mgH50dvAfOA6KEE0eChxWBHKGm0Gduf777+PdXjnnXew6OvXr3Pt5YMHD7BFKHp0VrAJmBynOtYQ&#10;c0bjBJNDIkrM0tISM8QBwRURygErhi1FGaISwS7BKC5bYmIiZ8fYRhgGiggtDVYYK4BsEFskYiYo&#10;E7TuKByugVdWQGh6sVaYG1YV88GxyGVGHQSQAdUTJoGmYCzmjFH4izyYBKUHkAelhKoKHXqEcVCi&#10;HLCeaP+QBwvFWKw8NhAHNHwIf1FFcmvFLRelAa9S6jkyYK+hSFEbYkeorelQIWJaCBD+Ys74iy2F&#10;WqFx5RaNUShJzBkywZ0b2GTMGYWMzDgM8Bfrhs3HKIRxWGKVsHPR24CsYB/h0MWicWyg0DAV5oN0&#10;7ErMDQcht/LcBQzsHSxoerVmxAsLwl5AieEwwMGGsdg0lB6OSage5ow1hH4hgNMBewrzwcYiAyaB&#10;jHJXSrCPMDfsYoxFeeIvVAOHHHY3t2guA8AxgOLCzLGSmBzGhqkgTAABbCnmjPxYKywUpY2c2IlI&#10;x7TYZJQ8Nx9sOLJhbfEXa8gl4oDk1A0bgrXiElFuCGOjEMDRiALBIYHyQSFgJjgluaOC2DTk5+cz&#10;u3n4UHk9H50H9MJRFXPnF5jrN0BbWxt/cYTgLypV/EXFiyMHf1GjwptRn8OlcIChvkUNjL/wGxyo&#10;OPBQq5ubm0/PhdBMUC2jT8UiC7JUv8EhhNYKVRk6ezg+WeoMqJpwCAHUllgBroVVkpMRNyj/dqrq&#10;86eyfQUS9oQAx/ewmP+km6aUmL/RzcxonF7wv9nmKxO5oURWyk2jNA+AChcVKBdWngxgsj+/Pegd&#10;r4yy963Sb4XLugfnfWAClTh6wCyy9qBtRjvHIqsH9iXXbLwWtEY487nO+lJByzffhHAazFa1GlIF&#10;6ThoWOR1QDVgFSyyRNBMmpiYcK0p/mJWQNm4ciAPVlUVNKVsnArc5SIWeRWYJaZS9XQOnBWcky0M&#10;Zwb9/f22traz1g26gzmjkJEHgVk9kmWDcwR+xiLzwB0Y2Cg0MDjPWerSUVvsajcHkopE2BKLvwR1&#10;AlaGRYgtjFq/UQLpV20L5gNV05dffjnrRCM0FFQOi9yVc/0GtQo0FwFUsHNrb+Tn5gypQD3MJaqC&#10;RQMWeRXkR2dsbs95+v03AcGhs1TmRw4Fs1K2W0YqD3G0T+iYYiW4KIAx4EygI5ggCGLTsLDfEMQC&#10;zPWb9Wfab+ArB62CZwmN6vD/6sSiq8dNwAGVQfc3IyNDKBTCdWbZ1swtCIIgCEKDUV7bY3GCWDR8&#10;cOLvcZeyFQqFrmvgx/bCucO3jvH5+flcNoIgCIIgCP7zvVrNISYmhoWIVSU9PZ2FNAGZTMZCvKe4&#10;uLil1l1Thhxx0KwUGlZlSIiPmJVCw6oMQkGYb2a1pgylrYOV3ZMaMWRLq1gVxnuqq6tZaA6JiYnf&#10;+U1NTU1Uljxf5ton+Vm78L06uZCN4A2qflOhqA7KzG8tPd+b87O29L0sla8kSeTpRUE9kr92pPy1&#10;ocCFpfIGVb+prq4JSC9qKLvzNO/f2kWfs1Q+oeo36UXlCZL4rrwvn6S/0Sy+y1J5g6rfNNe4haT7&#10;V8nPDeb/4xPRb5Tp/BlU/UZa6hGd5d5V9GGP+IftGZ8p03k4oGBjxH4y2a2B/H/qTPlVS6XlrAwb&#10;Pqj6TVWFe3imT6fsy77sf+tMf0+Zzs9BkOuTV/L4qeTHT4Q/bynWmjV2wwdVv/HOqHoclV+Qf609&#10;64eyhO3KdP4Mqn6TVPk0SZ7RVbSjQ/xBfYmLMp0ng6rfVNegRSipLtPpl/yvdtGnLJU3zPWbxmzX&#10;qhRbBL7zG8jNB2aiyg59ReAn57M6tXwza4ujuVELgKkAi8wDMmANZmWbme67lAUUTBWl3xSUVtzL&#10;ahtr/H8CSnI+ci6sLk7g0pULUs4Q0blLn8XCY+euG/IvPIkqyHnOKzu7Nb41+pe3CnoOO4rq0/S4&#10;UZgzt26qKFPmjgLchBxcVPXvfExPuWA2pd+UVVadja8favtpvCR0R1CFrFzBpQO1087MeBoWXwTc&#10;drHIq6jOCtm4wFyUfmMTVxjdqOgT/7+6pX1f26Y3RO1BIubALQJ/lShnO4vp5S1l5ZeK0m/QBu/z&#10;KxjoejdL+Hh/clN0mgeX3lTthoELzxowCYZZiWs6KP0mXeLpWl43XvZ/W8vqPrJIbhLuQiJWBqs6&#10;3yqt/9pyAxb6ma2wofNaafi+05kdpiFezWWmc/Moh1mjlj0saW5KvymSeuhJmp/V/52XtPB9G3Fj&#10;3g0kKteNG+YWMpc+K0U1yg1zs61kwKwOOEYVtXs3Bv/pmqTrtJNvc/Z51bHKZS1vodxUqtOqznC+&#10;k2JWutJvXFIqLgpaRlr+NbIk9RPvUt+UQi7dJ6PKO12Bv1xUmahM4cKzMqxk8ElXzEpRDkq/0Y5V&#10;CNtKu4T/9lDat8dZUpuqpRSLjRoquiaUfzEo/aaquvpIaMVg559SM+z2RNelSEq5dFSbqFeVAdW/&#10;XEAJl3/twOLwV6FQPH8++fz588aIU8/Fn04l/gKJ3/lNZJZM0X6vPvYwVkgrOP9AXGNmcTnST58+&#10;zWVQi0gkUjY2p06d4gKzuHv3LtagrKyMxWfw9fWtrKxkkUWj9JvH8UXjsn8oLRIVlCrOxTXsc89B&#10;YklJSU5Ojq6u7pUrV7hsQCwWS6XSo0ePclGsbXZ2NhdeJHv2TLeaqnzxxRcstAiKyhSpVY6toX+u&#10;qq5yTCo+LmgPSi9BemxsbEZGBoolLy8PrSCKyNbWFmWFYsEmcNuyb98+FxcXhO/du4f9YmRkxM2T&#10;w8vLC1OdP38eu1YgELDUORw+fLi0tHThrVb6zaPI/KHqH5ZlB5dWVB0JlH/qnMulp6SkYN24sCoH&#10;Dx5kocVRVFS0QOkt8v6j8pDzLYztCv2ncoUiPkd+NqXTIiYfif7+/iiQgoICbHVWVtaxY8eqqqq4&#10;9URJIn1mUgZGOTk5scjiCA4OrqioYJHXofQbo4jAzoZPFSnXaxXue11TdvoVceknjn6YIdSXF9lw&#10;0UUOlVL7EsmSr1IY6x+elTJrUPqNcVp+v/C/VlZ6ZRV6XRG13QsORaJCZl+YY374wLtcntcO9ZXO&#10;idEPZyW+dvji09/PSll4CEz1rWu7WB+/t7Ha/ZJf7L6oannZKxmaql09nC7WVThLJZZ6j/arjlrJ&#10;gDbY2uzErMT5BqXf6CVmjhb8Q4XUEaJzRVB/0iuOS8fcfNyvVErtvFwvcymqA0oy4dWS1NVWsyEB&#10;XtfrFS6zEpc95BZ5ShpMWyL+0lTjbhEbekTYlpzjpRxbLXfMyzDhwqeOf4y/08dk3hKOSe17e/HX&#10;3OioMuXOja+5wLlTnygTZw17dv5FNar0m0vB+eOK/x6eGOWSWnkwpOpDu2wkwlq+PYeuerVddC6X&#10;Te0AAbr42GZWotrBTSizDEmblbj4Qek3EaXBHUHfL+0YCSjsPJ3S6ZDRiET30MTipgEuw0qGGLFU&#10;Uts9K/G1Q5SoIDq9KFyYy0WVfqMdltdb95fydLeyyup9XoXbPYu59IcPH6Jyi4uL41qxsLAwtFy5&#10;ubk2Njaenp6FhYWoe1FRoxXj8q8dSr+ZmJiYnJyYmpoaVERWiRyQ+J3fSMoiFR5vPywfvi8fuisb&#10;OJjQHJIhRTr8ZvrRY11dzCUzMxMrff369atXr6IVQdvA+U1+fr6rqyv8Bu0HGlpzc3NMiI3nnAaT&#10;v/POO5gcLToyQDhOnDgBv+HMCdnQeH/88ccI+/n5JScn29vbW1paIjqXl+1fTV3Fm5bytgdlQ/dK&#10;B28X9r3vKEEqVg8rY2Vl9fbbb6MRmsk5nQhu3LiB/YE9geJGS49Vwm5AW+vj4/PWW28ZGhrCHjCK&#10;a+Yx1sLCAlskkUjQrmPluVnp6+sjm4GBwddff422E7sWy/rqq6+wUVhtbqvnUlFV0Brzc+3y4Qcz&#10;BXsqteO2vxjpsBnObeE3f/rTn/785z9jDrdu3UIK5owDBfM8efIk5zdY5/j4eM5vsGgYGwLcpiUl&#10;JQUFBWEmOKSQiAmxzihtbKCWlhZSOL+xs7PDX5gfVh6TYBsxSonSb3KlJ7zyMlCwOAy0Sp5+5MlM&#10;wsTEBPMHH3zwAXYxVgmcOXMG3uDm5oYjAfPH5mDpqampyI9Cw/rDwL799lscKlg0PAzp2AT4jZmZ&#10;WWBgoFAotLa2xr7evn07Cj8hIQHTYlbGxsbIiYKdXrA6XvpNVV/u/9ApH0TB4jC4IO76wCQRqViN&#10;Dz/8EBuIhXJ+g0SsKv5ineE3H330EQ4krCq2GovbtWsX9qOyQORyOdYHa4ij99GjRzhpsVOwqjhu&#10;y8vLsUc4v0FJYi9g/thrpqamSFF7Jiv9JrlQNzHRlCvYO9L+HUGVXPqRg++5OZ6vKnVwc7xgb31a&#10;XmjtZHf217/8l7xM07IiGyvT42iYr1/+MilGuzjXHI2B4eODmIrzm+2f/V4Y/xiTBHpf/+Mfvi9O&#10;MSgrsv1m91sBXtdK8ixEybo25ieOHJi+A4Jp0wX68JvCbPPyEtt9e/96+fwX3AqoDi/9xvVZzX82&#10;LOvlCvZ6bs+7FtPNMPwG8zx7+hNHmzMNCpeH9/a+/eZPs1INXR3Onz35SXqynqLUXpZv6ed5FeuA&#10;/Jzf2FudwhrGht8/e2rbsSPv15Y7ebtd/vD9XxZkmWanGXq5XsLk27/4I/Jje/W098Fvasocs9OM&#10;7mvtEcbrFGabmRgcWcDM8kpNSwJ2PyyfLlicX/ti6rOLpq+N3bq200D3YH2lS0rCY6nECsUI0TE1&#10;PIJRKG1d7X2H9r/rbHcuMuQOBnur02dOTDfSWG5dhdO927stTY6fP/MpNgE7xd3pQnmxHTaBW+Lb&#10;b/2sRGKVIdRbut+4dSh+Yl7WySqugr737dKQjjLJTDGoKXOC3yCaKdSvkNo1Vrl8u/evHs4XMZbz&#10;mysXvsgSGeaLTWPC7x3eP22Zj+59g7/YHHjbwX3vrK7fVFTYNIT8Trt8iKu4jgvbbKJ9ka77cF9R&#10;rnlqwmOsjMN04VyE39y5tYvzm48//DV2X1To3Yd390oyTQVxj3bPGAnWOV2gh2Ngz643sZlxEQ+U&#10;flOca4Fj8ts9b129+CVm4ulyEX4D7/d2vYz0+1q7kc3U4AjKAYfBfH5TUvq1Q0nlfRQsKq6ip+86&#10;FyHRM7X8sWs4l8FDKDf2S9514qpLUrF1eKaxb+K7X+69a+3nlFBoHph6UstI3zMG2e7bBTrG5n95&#10;4PQdS29E39+x7/Q9E6+0igcOQR4pZZzfIHrHyschNu+ijs2fPvjijpWvR4rcJkLsnVZx5r7pGx9+&#10;uffsLXeh/IapG7do5fDSb0a7RP+qXTGCwwAFezbjybeuOUjn/OaT7XtsvEK1Te2lLUM/+tmvnIPj&#10;wlIk//L9H31z5LSsdfiRmUNx88B7n3xh7RmSmFf+1TeHS9tGrj80yFF0hCTnIMPBkxc4v3nzvY8L&#10;6noTcspPXbld/mQ8Ma8iXTZtUXsPneQMZtZQ8eSZpbNPQV0PF1X6jaDwXniaD6u4Svo/95u+6gEg&#10;NGhiuGofUfz95JNPUA2i9ka1ydWN6+k3qKjHx0bHx8cmxsd7e3q4Ud/5Ta/kx8dF7TfDihVV1Z7C&#10;oqs+4iL5dI3P+Q1aUNT4WFesNNotrqFFmwe/gbVgYzw8POA3aDzQds7M7zswCUwCzTMaFbQQmHzP&#10;nj3e3t7Xrl2DGKFh1tbW5vwGDRJcB6WD5gRRGAACKCM0EjNzeuk3NeVhQceu5vZGZZfKKhRa/lmP&#10;QqYLEdnQCGFu+/fvxwpP53x5/QYBrBhmjrnBFdDkOzo6Yq2wAtu2bYPfoNFCmGvmUVIYiwYY24vM&#10;3LoBPT097EU0yVAELCsyMhKJcDVsNcoRYbT0cCDs+JnsjKcVb16Ikx0PLJFXKGKyZSjY1IJp7UNz&#10;jqLA+qhev9HR0UGLe/HiRawzd2RwfoNF4EiCZc7MkoH13L17N4r0s88+QxQrj/LhxA5zQPuNDNhT&#10;nN8gwPnNl19+iQxoxbH5WDSXX+k3JeG/uip56pUqLVdUo1SxtkjEVkNqnZyc0JbDVzAtChMSdunS&#10;Jc5vsBVpaWlRUVFYT85vsIuRDfoFrYFEwhXu3Llz//59jOL8BmcCt69RdDAMrAx3dKHYnZ2dkY3z&#10;G8wEhYP1DA0NRZQDi8Pf3rojN0KF3wSWFpRWiovLsaoR4ukdzVkLzj2l3+AAxoIwiivJd999l8uG&#10;IkJObBd2JVYAIP3x48dYeWwpthrn6jfffIPVhjJioRcuXMDmcH6Doxeeh/lj/XGMXb58GdNiJ3Lf&#10;4cLxgyjAynMVcU/8f76Q3WWfEFSncDOL8Lvu7c+lox7HX9TdgT430INHGy/Nt0IbjxT4Cvzm+NEP&#10;tG5+LYjTqZY7oOr39biC/JzffPLR9EM88kIbTLX7qzfQpUbzbPj4QESwFjwG7TrG3r6+MynmobzI&#10;Jl047Tdo6aX5ltu/+APS0d5DIJxtz9panERODJzfdNeeeejjcyK+Kr/YvUTmjlX1TPZGOnf9BgHY&#10;AFpfM8Mjn237LVpltHPad/fCb5JitdEwB3hfv3Ru+nkdzm8gCk3VbtObk2qIphELhVXs3vmGrMA6&#10;L9PEwfoMcu7b81dsDjbE4PEBbDsMIzlW+/zpT1MTddF4w4F83NRc1eCGp+L/diq941FkbEOVm1ui&#10;D9a2qnI63UT/cIj/LXPjo1g65zdaM5cH4AdYUFzE/bMnt6UJ9B8/3GeoewhFB+PBsrCNd2/t8ve6&#10;htW+cXkH1sTT9VKw303MIS1ZD5Nj1Pvv/rKixDY33XipftNWY+zhf+NSZntKnld5mfttP3+ziGlj&#10;QOGo+g12ilRiiQKBjcFckYilw29u39hZnGeRn2UGVYUBFOVayPKtJGxzHsDPVtdvBmQ/OJNcdSEk&#10;FUdsVLoXCja/eFocH9zZg78oMexQ7urLscMfGOgc4Pxm5/Y/owxx7FkYH80Xm1WU2B349m0Pp4ux&#10;4fdwlF6/vOObPW9VlzmmxD+G3+g/2o85lBZYY3u//Oz3Ny5vx27CJnN+4+95DRp9//ZuOD2yNde4&#10;2ZifnM9vRCEfXi8YeBhR4i6qPOyS9a1jJhJ9Mqq+OHAGAcvQ9ENXtRHYffKasV8S5zdHr+vYRefa&#10;RmbDb745e4vzm4eOwZCVbXuOTocdgr3SKq3CMncevYiogVecsV8i/OarIxce2AfCb2wjsj74av8N&#10;EzfP1DJk+OroReuwTPjNwcv3vdMVl/Xszj4wv6RraxIg8BRVIAPnN30te65G5ez1l+c3jyRV9l0K&#10;kkaWdiGd85t3PvoMYT0r17LO8RMXb0Jcsivbf/ar38Fv5O2jpk6+O7459OlXe+FAktqe/SfO/+mt&#10;d+/oWyBbVkXb79/4Kybh/Ob9T7fH58jhN3be4Xf0LFKL64SFNckFVYdPX8b8bb3CxOUtuVWdmWUt&#10;iGJw9A7DX5eAKC6q9JuWqH+4mNPrmFxcoajWC8vlWgSAmu327dtoxVABom7kal0oASpejEVNiAbL&#10;1dV1Vkd6LVD6zejIyOjI8PjoWNeTLm7Ud37Tlnthp5Xg27jGszl93yY0HXFmDd76sGPHDhZaEOY3&#10;1XJ5Wel71umnMrvOZvd+5lWcU6LmfgEaVxQ6t/EABQ2f4MLzgXaLa/ZY/CUZGRmqs1oSXaLfaPmJ&#10;d4bXomCPpLR/aS1iI9YSrrldPNg6LqCoKP7QIuVEWue5nL4vA+RJuexuK6/g/OZJ+huegqLPAypQ&#10;sDgSPrPP5MauCrBYrl+yGHBiw+1Y5FWUftNSbvS5ZdSx1HYU7M4IhWOcj7KOXvyQlqyPNnhWourQ&#10;WOWKHv+sxMUPnN905O8plLp/4lGAk+uMuPszp/Sqitk5VzgcPfT+rJQFhkyhAZrMWYnKoaPg0E6r&#10;kAOJTSjYb2LrrnqzW2wLDChDWMKsxMUPn2373ayU1w6c37SW61aUOX9on4FSPZvV85l7nlQ2O6dy&#10;gEH6eV6dlah2WOHmzDc8yfzdebeAPVHTFdchQcsOq7BZGZY0xEc+qClznJW4+GE+lVT6jVdq8Vvm&#10;qSfTn+Aw+MxXZpFQyqWrHVwFMofY/FmJ8w3eaZU6Luwi0MLDjiMX8PedL/aoJqoOnN90p/67uaBm&#10;e2gNCvZE+pPP7Kcv3ix1sPeNkLYMzUpcxUHpN9UVBdssU46LpiuuHSGVvqnsWgN/4Npl9Gbb21pb&#10;W1owlJfJuVHf+U1deXpttnd6oTwkoyRLnS6sHSKRCCvHIgvy8vpNTX2eR1WJKCpLFpMtg1fOjFwI&#10;tFWqFwDWFUVxXbZ7TkkZClZUULb4VnPZZM98rJFFFofSb+oL/WqLEuJySlG2sgp2iPMNzm9w5tVl&#10;uRTISkMzpMl58tUt2KysrMXPMDw8nIXmoPSbVund5vx7qXlesWKvUvkrdfQih6Zqt+RY7VmJswb0&#10;cdGtn5W4+IHdn6pxac66UCm1ic70Tsn1bK6ZnW3lgyBeZ1bKfAO2Oilmwa2W6zXn3hQXeERleBVK&#10;2VPbCw8NCpeVtLVxEexG1eIHdn+qxq0l93JdiWmc2Cs5x6uxenY21QG7cpGPWK1wc+YdKi2bs69K&#10;it0j071zijxWeBiUFdtCvmclLn6QiGc/M84NSr+JS/QKTUrSj5bqR0ndRZVKpVA73LcLWPwDxY+c&#10;2SIWHuyiclyTSkz9BW7J0lmjlAO7P/VkqLokJru+P7CwI6GiT/lI75KGzLKWss7xWYmrOCj9pqE4&#10;sLYgOiG3NEIsLS5b84sxy2CB6w7TftOiOYjFYhYiVpXpZlhzgHmwEO+pqqp60hKrKUOpVDgrhYZV&#10;GXKy02el0LAqQ75ElFjSrClD7ZPhhqeTGjGUVjexKoz3NDc3s9AccnNzvzdKEARBEASxuSC/IQiC&#10;IAhis0F+QxAEQRDEZuMVv6nOM88L2cYiL0lRPPkn3YL/eD37excyteNrh4dH2IjVZnJycrykYFQQ&#10;PzU4MDY2xlKXxb8aFn/vWs73Lou/dz7DVNjIUjWWTbw5Jpq/OQRBEAQPecVvasRX+mocWOQloSWd&#10;f3sn748WUvhNYkX3qaCq4RFOcQqNxQ0f770xE1bSYClStlhyM/n0v+N//15Dvnf66JOHdiJEH//+&#10;q9xAQ2l1w7fGydOjZ5iYmOg5e6jvxrlRUfJIZMjz58/ZiBo/v/wG//NXWVQNmQG1LKTkezfzPnAu&#10;K2weRAs6OjF1PaKaS9f74/V0Z92yhoa4Ii4BxF90ycQ/92PHa0rzbATlp3+wqyHyXs7o6Nu/+KCh&#10;Qf6lcdpoZ6F2kiLNw2egLyRe1vDff3gf+T98Y1dVz6gsyfJhXDGiD3/6P6OLc0Jbu3O9zabnOlqi&#10;l9Gw76NTjTK39PKG7v72t3761kx62m8+fzAquB9U1KD37j+Ojsp+9/Z/R+qp//ZlW3PD4X//uqWz&#10;dybbK2BzPlTZnBsvN0f3D19GN0wH3vu//2vv0EwSiveuLwvNMNjXNfTSSK98epeFVBjpbfURN5RG&#10;XM9U9ISZHmGpc+hqDit5Mnrmn3chrDrPl1QYFw+y4GihYyULqWV6c1xebs6zqZuRNVz6xTcuNJRl&#10;tnWLkpu4hMWQkNQ8/beqd4CLv5ahwbBYWcPef/jfL+NP+14W3Z3vfzLzP14wPc/IzLaZGEEQBKGB&#10;ML+RBHxYKTg6XP1gsvJMRfifpb6/4tIB/OZGbOOb1jL4TXFDj15ys1Z0/cyY6WbsylcnO2uSj5+8&#10;eEkv8eEv/nTx4rG/7DzeJk+5eHF7bS/zm8P/+YeGFy+Pjj756qszhoaGH//Pt3MDjdv6R4+dcpyZ&#10;zzTTF28S/r8vXrwIzn2GoaRhgkv/5k+3+1srDA3dFSnOFy5cNPEtiLj6+cUTX+V3Dlzad/Ty5f2K&#10;HvhN78Vj56/eNOcmAWhBW5+O/9OjfLSg2xxk5R3DSWVPkA6/qS0M09bR5bKNjvYdtCs0Yn5zeuhp&#10;q65H5oH/5zeGJnodPQr/gjqkO3z+a3/dR2gBDQ1t4TcXHxredUwf7ZYkNnc6xxbKkqz1t+8Z7W/w&#10;yveJaxy9uevrew9sZ+Zcsv2G4W0z/0aZ041HhrWj7Y88g0MaRh/sOnfl8wef/PjmTB55Uq3MTNpr&#10;7S+B3yB+9kcHZtJnw23O/9Rmm1PWMSwon94c3T/sNDhydbQzxcJEB35z8eJhcWvR73714UBP8anT&#10;F40L6nd9cSgxw766F6NOBGc3fPvj99/Sy+zM86npf9mkTzOk5xiss+eKQ3TO/kPel04d0jZ3eaB1&#10;9U/vnHjLuKBd7NJY5nHx4kXnE5/sNw4+889fPTp1tkxkW9tbd/TYxdvRJZg+WXvv9TtnjIoH7x8+&#10;cP7ge01PC60Lys4ahHNznws2p+Xl5nzsIJO3s81JML1l5xkSpXNkxx3bC3//I5cw4adfXjxw6Gp3&#10;q9+Rq7f+eDysRuR8+OieJ9Mm03Ng1+lje7/uHkx4EJDwxZcXDh66lKv3m9GWpJvJndeNPQ/+468v&#10;7nkLh6mO1sVDV3xmFssYGgzPbh/taU2Ljo89vn9bZm2Sb82o7t2L+8573Pn+b+XTK6L0G+mO69pm&#10;Znd/Lij6IgAA//RJREFU+V/eqUlzPcIWTRAEQWgAzG/qS6Nbxfufl55+Xmk8VGJ4LPmPXDqA33zg&#10;XG6Z3ga/MRM0aMfV+Uu4jm2hnXxwaHikJOhxy+io8+33Hv7ii9HROv3k+sB7d/oGpaJW5jcn/+GT&#10;0ZH6e0LV6zdGTT2DqpcA4DcdKf8VfjM59Twwa9w3k92fuvfjz/H36n973/e21rRkGN9/82/PIOV6&#10;7BO3WGl1rtO038irbNPkg4PftdloQb93Lae8YwQt6Ls20hh5T4aiC+nwm+nRI8MHXCSDg4Oxhkf+&#10;5m/+5v/8p+lbcu7HTiEFq3TuJwerfc+MjnSfdcpF+hf/9WSC2b2B4dGwe9cH+kJz20Y+d6hw+uav&#10;mPB7/8dH8Jv63qorRib9I0nwm9HhaOF00whKbMpGrps4NMrcy7oRhd/kGu/bkVDWDL+x2fZfprPI&#10;zUtHZJZlo3H6e17rN8rNecdGGl3aI66a3hz4jTzZ+4NPjFIddXrltgWDzcay4duXXJ9kGZRjY4a7&#10;H1gkVcBv5AFpg53G8aWXP71bZvuZpcnd6ZIfGeG2F9y5aHJPOHJex8SvemRocPBf39g5mqQ1PIIV&#10;fM/Y5NHIyPCRt//Hkyb/ws7R/f/pPwXnNU77jdw3HdMPDWPybR+acNdvbmpHDPZ2JisKf/nmhzMz&#10;Vs+szYl6uTngiSxR1hiJkrzw92+PtmVFjo5KA+A3AQWdo6f/aeetDy5V50XU9I6OdlcklrWku+l2&#10;9sUmyXNDnw7IQrT6e/KvazmZfXLKNabk7A/2TV/Yk1fZpcuNzt3GnIeHsWXTRwjnN61pBtUjoz/U&#10;ShwdzfKV11oLpEYnr9z+d+7mbPm038hN5SNSq/LR0QKPoZFRrY8v1+RHVvfMjCcIgiB4z3f3pxIf&#10;/ifL1M8Mu68/arlwUr4jrpb1v+E3f3Mzh3v+Jre+3y69id2eGm3K65j5P9htoK0tfTKaYu+HmLGe&#10;dkOJQNsprKa3TTwjQiHawGp09GlKzvSdCJFzQIM0Q3k/hePZs2cupcFfxp69k2X+kbvfd/enRkcx&#10;saOgerSvAYHa3tGBxjRtbQukB7lZmlo8rBuoK3kyGmZrpm3hyuUHaEHPR9Tt9a5EC9o99CxGyq3o&#10;aJpLYoMsGfPhohwZkunrNAUR0Vw0xjYMf11jpaPVQuTk7nvoPn5k5hk9NChr6ButTvUIEqQj8Yk0&#10;rlWR3TU4mpuYPTqqqJj2mPKXTWALGtHu8tS61hzMJKKoMbWwob2mrH90NN5PiNFIDJehCFqzZorI&#10;0NQff2cWjc3pEcla4r2TpkfMwDbHi21OrIxtjsg5cHS0X9bRVZ2XOjDcrm1ql9E6EmivPTo8aKyt&#10;bZkkF2Yp2mtzOweeaBuYiSrb4n0FmMogkSmYki65oBMLzvRC2NHKyCUg20RfW9vYGfJikdIyXBqu&#10;re089LRb2y022jJIluChqMl5MjBqg20IwIbDbeJN3NwymoezIz0f63nOHBhD9i6h2JwMj+Dm8qxu&#10;5Z2rGVQ3p2sQm4OFTyNytta2cEZA29oz1tADARdtbZ/4gv7ekqano9HmgaWJnsYuIdxFFFtzwweX&#10;rvcMVyp6Rt10HnnF5I2ODEUll3RVpbY8HY2xCZ0pyQEzPe342O9KEgwPl2LFc9pHGyWhCGRXFRc/&#10;GbDQ146LSki2Zld6fM2xxRnYiVnto17YzseGRUleWjcvdg7USrF3SlvjfaZLkiAIguAt3/lNs9Pf&#10;FoSfbS5P7sl+sDf5bZY6OtrWO2guavqxQeF/vCyOlXaOvLSbVQeKA63hYEkLMfDG//67n/1Jj8Ve&#10;5X3Hsv+slfd/XZ1+grWkUc0TLZrF6m3Ok//xD39hwdfT8Y//v7+y4KrynsrmSJe5Od3//o9/t+2o&#10;G4sRBEEQxKu88nwxQRAEQRDEJoD8hiAIgiCIzcb3XAmCIAiCIDYX33vBb773ve/t37+fRQiCIAiC&#10;WBaPHz/+D//hP7DI5qK7u/vpHMhvCIIgCGLzQ37DL8hvCIIgCGLlbAW/kUqlXACQ3xAEQRDE5mfT&#10;+42rq+vhw4fLy8vJbwiCIAhiq7Dp/QYbiL9nz56d0RvyG4IgCILYAtDzN/yC/IYgCIIgVg75Db8g&#10;vyEIgiCIlUN+wy/IbwiCIAhi5ZDf8AvyG4IgCIJYOeQ3/IL8hiAIgiBWDvkNvyC/IQiCIIiVQ37D&#10;L7aU30xNTXW0t2OYnJxkSQRBLAh3yjx7Ns7iBEHMA/kNv9j0fjMxMZGTnXVw3ze5ubksaQapVHrs&#10;0IGE+PihoSGWRBDEzCkjL5Xdun41KTFxcGCApb54UVtbq6/7ODwstKe7myURBKEC+Q2/2Nx+Y2tj&#10;lZOTtfDVmsqKCjNTExYhiK1NTEx0bEz0s2fPWFwdbW2tTg72qO9YnCCIGchv+MVm9Zu+vr4b166y&#10;yCIQCgQSSR6LEMTWY3x83MTYaPG3buvq6sLDwliEIAjyG76xKf1mbGw0ISH++fPnLL44enp6HO3t&#10;WIQgthLDw8Nenh4ssmgmJiZMTYxZhCC2POQ3/GLz+c3g4ICrsxOLLJGxsbHoqEgWIYgtg8MKzP7W&#10;jessRBBbG/IbfrGZ/AZ2kp6e9tF7b1+8cI4lLZ2Ojo7W1lYWIYjNjlQq3bd3z/mzpwdUHiVeEhMT&#10;zyLC6UYVQZDf8AyN9pupqcl333rjnpaWr493VZWitrZmbGx0amoqIT6O5VgWoSHBExMTLEIQm4jn&#10;z5/v27v7yMH99nY2paWy+vp6VFtIt7K04DIsD1FqKp0yBEF+wy802m+EAkFsTEx//9Ouri70Pru7&#10;u1paWo4dPlhYWMhyLIvJycnkpEQWIYhNxLNnz1JTU4eHhxMT4gcHB+XyUlRS2g8erPwCzKmTx1mI&#10;ILYq5Df8QqP9Rl9Xx9PD3cPdDeH7d7W4RI40kcjL0yNLLGbxJWJmYsRCBLGJyJdI3N1cHezsxsfH&#10;M9LTp6am2IgXL8rkcmcnJ5j9wj8On4+ysrLlTUgQmwbyG36h0X4TGRnBBd55841dX21HZT33N1PF&#10;xcUnjh7p7e1d0s+pxsfH+vv7WYQgNgs7t3/BBW5ev/rOW2+ghpp7XrS2tvzpd7+ur69b4ikzXlhQ&#10;wCIEsSUhv+EXmug3qHaTk5ISE+LRAeVSPv34A2sLc3iMkaGBk6PDXDUZGxsLDwv18faqrKxgSa/D&#10;29OThQhC8xEKknHWhAQHcVHt+3dxymz//BM7G2sDvccdHR1cupLJyUlM4uPtXbBoa4mNiWEhgtiS&#10;kN/wC43wm94ZlOGenh4uPItSmYyFXry4fvVyepoIWsPiKkRGRFhamA8MDCzcPb1x7QoLEYRGgQO7&#10;r7cXA3eEoxrCWTM8PMyNVYKx8XHsSfzx8XEDPb2I8LCRkREuRZU0kUjr1o2urieq97Pm4ubizEIE&#10;sSUhv+EXvPWbvLxcLw8PX29vQwN9RGtqanQfPUTAzsbK18d7JssrNDTUs5AKFeXlqLLDQ0NYXIWe&#10;7m50NyE62G0s6VUc7GxZiCA0gbq6OpwvGHDoNjY2tLW1Prh7B+mfffxBVGTEXL8ZHBzEJCzykvq6&#10;uuCgQHdXl7kP0/T398fHxerqPGpubmJJr3L/zm0WIogtCfkNv+Ct33y7ZxcXQC0sEqVeuXQhMjxs&#10;z84dCHy7dzc3SpWsrIUeJW5qarp08XxlZaXaRyCNjQzRkZ11V4v8htAsHj18wAUqysvcXFy8PT0q&#10;Kytwyvzxt79ycrCb6zeonubellLS2tr6ze6dRYUFo6OjLOklk5MTLk6Ofn6+fS+vqnKQ3xBbHPIb&#10;fsF/v3n2bHxiYiIyIhx+g6iujraLk5rXEy/sNxyTk5PizHQbG6uSkmKW9JLnz5+3NDeHBAc7Odpz&#10;KY8faXMBgtAIwkKCuQD8RlFZWVdXyz1tBr8JCQ6c6zednZ2v/Xg+Tr3i4iIbK0txZgZLUqHryZOw&#10;0BBbGyvOgU4cPcylE8TWhPyGX/Dfb4qLp12kubmZ8xs7G6vo6KiZMa+wGL9RJTEhwdHBvrGxce5T&#10;OE+edF67ckmckeHj4/31V9tvXL9G7y4j+I+q33R1Penu7nqt3yzpR4IiUaqRgX51VdXcb3A+efLk&#10;5vWrPt5eSUmJu3duP3Rgn9rneAhic0N+wy/47zeZMx3H8fGxhf2moV7N8zevZWBgICkx4bG29tyK&#10;HpW4KDXF1MQ4NibS1NjotT1dgthYZvkNhGZhv8EhXVtTwyKLZmhoMCM97cyp4y0tzSxJhSMH94WF&#10;hVy5dMHD3TU3J5ulEsTWgPyGX/DfbzpnHhGorKzk/MbKwkyt34DB5X5AB4yNjUFiIsLDurq6uJSn&#10;T/vqXzpTeFjIwr8cIYgNR9VvWpqbceIs7Dc4pGEqLLJ0xsfHra0sQoKCVL/XJkhO4gLVVVVcgCC2&#10;DuQ3/IL/fgOEQuG3u7/m/ObRw/vXr6r/5bafrw8LLZfnz59jL7q6OLu7uwmSk5W3rh7P/HSLIPiM&#10;qt94uLnidFjYb4CnhwcLrYDenp7QkJD7d+/kZH93weauFj1rTGw5yG/4BW/95vrVyxMzv3WSyaT4&#10;m5ycDL/R0X5gaW7q4qzm+WIQHhY692GaZVBUWGBqbHRX65aZqUmKUDA0NDTfG3cIgj/Y29kODg4i&#10;MH39pqWlsbEBfoNT5q9v/HE+v8nLzWWhldHe3m5mYmRkoHftyqWE+Djuy1ZsHEFsGchv+AVv/WZq&#10;aqqnuxtDQ0N9TU3NhXNnEUa6k6PDyeNHuTyzwA7o6GhnkRVw4dwZ/J2cnMTcPv34w6DAAC6dIPgM&#10;5J47ZWAbMdHRMdFRsBykX718McDPR63fgPCw6cuiKwRqhb9Ygd7eXpw+jo72dD+X2IKQ3/AL3vrN&#10;AqAaNTUy9PPxnjvs+OJTlmm5JMTHTkyw60YDAwOwnLy81enjEsQGcu/OrVknCzfcuHp5hc/O9/T0&#10;KBQKBOrr65ubpx861tPVmRlDEFsL8ht+oYl+swBQHzMTYxZZOmNjY6kpQgTi4+PQAT1ycF9MVNTc&#10;95sRxKYBp8ytG9dYZFno6z7G376+3rq6uhShoKKiYkk/OyeITQP5Db/YZH4DhoamH0FQIkhOZqGX&#10;NDc1OdjZcAOiUmkJlw7Gx9V8r4ogNjezXu/k7aXmy7LKU6a7u0vVh9S+EJwgtibkN/xi8/nNLOLj&#10;2RcE54NebEMQqii/MT4f2vfvshBBECqQ3/AL8hvyG4JQhfyGIJYH+Q2/IL8hvyEIVV7rN2pvYBEE&#10;QX7DL8hvyG8IQhXyG4JYHuQ3/GLT+01kZAQLzQO9u48gVHnte8BdXZxZiCAIFchv+MWm9xtJXu5d&#10;rduSvDy1w66vvqKffxOEKrU1NT/8t3+bdaYoh3fefLOmump8fJzlJgjiJeQ3/GLT+81Pf/TjkZER&#10;BGKio7kUjtjoGPzt7+//+Y9/wqUQBAGMDAy4r8z++ue/4FJU6e3tjViNVx4TxOaD/IZfbHq/+dmP&#10;fswF1PoNIL8hCFXgN1xArd8A8huCUAv5Db/Y/Ndvfvgj/B0dHXVx/u6hgfHxcRMjY+4TOT+ZyUAQ&#10;BMeVixfxF2fHL37y08nJSS4RAXGmmHubn4OdPZdIEIQq5Df8YtP7zeDg4Imjx37079//7S9/9ePv&#10;/+DXv/jlr37+8x/867/9/te/+fmPf5IQH08fAiQIVWD/4WFhP/nBD//429/94N/+HafMr3/+C5w7&#10;v/v1b3AeOdrbz/epToLY4pDf8ItN7zdq+fyTlX6GkyC2AkEB7OP5RUVFXIAgiPkgv+EX5DcEQcwH&#10;+Q1BLB7yG35BfkMQxHyQ3xDE4iG/4RfkNwRBzAf5DUEsHvIbfkF+QxDEfJDfEMTiIb/hF+Q3BEHM&#10;B/kNQSwe8ht+QX5DEMR8kN8QxOIhv+EX5DcEQcwH+Q1BLB7yG35BfkMQxHyQ3xDE4iG/4RfkNwRB&#10;zAf5DUEsHvIbfkF+QxDEfJDfEMTiIb/hF+Q3BEHMB/kNQSwe8ht+QX5DEMR8kN8QxOIhv+EX5DcE&#10;QcwH+Q1BLB7yG35BfkMQxHyQ3xDE4iG/4RfkNwRBzAf5DUEsHvIbfkF+QxDEfJDfEMTiIb/hF+Q3&#10;BEHMB/kNQSwe8ht+QX5DEMR8kN8QxOIhv+EX5DcEQcwH+Q1BLB7yG35BfkMQxHyQ3xDE4iG/4Rfk&#10;NwRBzAf5DUEsHvIbfkF+QxDEfJDfEMTiIb/hF+Q3BEHMB/kNQSwe8ht+QX5DEMR8kN8QxOIhv+EX&#10;5DcEQcwH+Q1BLB7yG35BfkMQxHyQ3xDE4iG/4RfkNwRBzAf5DUEsHvIbfkF+QxDEfJDfEMTiIb/h&#10;F+Q3BEHMB/kNQSwe8ht+QX5DEMR8kN8QxOIhv+EXW8dvRoaHB17yyUcfs1SCIOZhamrKy8ODO2XE&#10;YjH+shEEQaiD/IZfbHq/KS0tfXDv/u2bN9964y93bt++cPbcxXPn7925s3P7jquXL9vb2Q0PD7Os&#10;BEG8eDE0NPRYR+fG1Wt7d+26ee36+bNnz50+g1Pm04+3ad285ejgUFBQwLISBKEC+Q2/2PR+09fX&#10;h78tzc0jIyNcCkdQQCAX+PmPf8IFCIIAjx5qc4Ff//wXXICjsrKSCyjPHYIgVCG/4Rdb5P4U/IaF&#10;XhIbHcMFyG8IQhUjAwMuMMtvml+eRBFhYVyAIAhVyG/4xab3G+72E/xm1tMDAX7+z58/R+BnP/ox&#10;l0IQBNDV0eECv/rZz7kAR2Vl5dTUFAIhQUFcCkEQqpDf8IvN7TchwcE/+eGPdnzx5Vtv/OW3v/r1&#10;e2+/89WX2zH88Xe///Mf/rjto48+2/bJ22++xXITBPHixYF9+x9pa9/TuvPXN/6C02TmlPkS587v&#10;f/2bUydOHjt85A+//W1NdQ3LTRDES8hv+MXm9htzU9Mrly9//smnh/bvnzv8+Ps/OLT/wNnTp1lu&#10;giBevAgPDUPNtXP7jlnnCwYkhoSEODs60SPGBDEX8ht+sen9Zs+uXfP9GvytN97Y9dXOo0eOsDhB&#10;EDPP2VRWVJgaGbG4Cvq6evu/+bZUJtvz9S6WRBDES8hv+MWm95s7Wnc+2/YJi78K/Aaj9PX0WZwg&#10;iBcvxJmZnZ2dsTHsAXxVwkND72rdqa2pKS4uZkkEQbyE/IZfbHq/uX7t2ofvvc/irwK/+XrHV3/+&#10;wx9ZnCCImVcVe7i5lcnlLK5CSHBwZEREaHAI3Z8iiLmQ3/CLze03pkbGD+7fX+D+1M4dOx7r6AwO&#10;DrIkgtjyJCcmGRsaubm4sLgKYaGhJ44ey8vNzc/PZ0kEQbyE/IZfbCa/GR0dTUxI+GzbJzbWNqLU&#10;1JaWlts3b16+dOlXP//5v/6v/6122P/ttx++9/7Y2FhzczMm0bp9+8ihQ8lJSZOTk2ymc+B+VU4Q&#10;mxU7G9v29vY3/vDHWScLhqOHDvv5+UWEh+fl5rHcBEG8hPyGX2i638ikUgd7Bw9397y8PGgKS33J&#10;vTt3Lpw/f/7sWUtzcwwsdeb7moj+8qc/O3f27L27d1mqCv39/SlCIWbr6uKqUChYKkFsAaKjomKi&#10;ow/tP4BzRPX7moieOHrMzMQkLzcXAS6d4CeNjY2uzo4RUNGwUAxhYaGBAf6pKSnPnj1jOYg1gPyG&#10;X2ii30xOTqK2/cVPf1ZVVcWS5oF7/ub8uXP//s//8qPvf5+lzvjND/713/7tf//z7Vu3fvGTn7LU&#10;+SkoKPjogw8aGhq495sRxCbG2NAoPi7uyKFDOGVU/eb+/fumpqY4FwL8/On5Yn7y/PnzhLg4R3s7&#10;Fp9DV1fX4YP7h4aGWJxYVchv+IVm+U12drazs3NBfv4C949Ugd88fPDQ0sLCxtqaJc0Av4mNjsnN&#10;zTXQ07+rdYelvo6JiQnU+1ZWVq/1KoLQXIICA9vb2rjnb1T9Bn8Fyck4+4QCoa7OYy6d4A9yeamv&#10;j/di6saO9nZ7O1tUaCxOrBLkN/xCI/xmdHTU08PT28uLxRcN/ObypcseHh5CoZAlzcD5TUZGBhTH&#10;2Mj4yZMnbMTimJqaMjQwwOR0sZfYfERFRtpYWStmvqY5y28wKiYqCvaj8+gRl07wgefPn4cEB/X2&#10;9rL44rAwM336dPrzw8RqQX7DL3juN8PDw491dAoLCpb3VO/pEyddnJ0xONjbs6QZOL9xcHBwcnLK&#10;z8/38lyyOQFYTmxMrIG+/tznfug2FqGhoDMQGhycl5snzhQjOstvHty739fXFxYSKkhO5tIJPhAe&#10;FjY0tJwfgcbGRNO9qlWE/IZf8NZv+vv7dbS129vbWXzpZKRn3NXSSk9Ph74UFhSy1Bk4vyksLLSy&#10;tMzMyIiOjm5taWHjlg4MydbGZq7lEMSSmJiYyM7OzpkhF8z8meZlAOl5M4G8vDxEuJSZhJmQMjwD&#10;l3k68eWo7/6qpKgGLp4/n5yUHBkR4ePtXSorxSrN8huFQmFiZNTQ0PDNnr27du4sLyuvrKjYqGGp&#10;l103K2JxZkVFxSJv2c/F2clxfHycRYiVQX7DL3joNzhRUb1eOn+BxZfC1NQUar2QkJA9X+9CZb3j&#10;iy+NDA1ThCkx0a+8jJXzGwM9fVFqqoODg6GBwSNt7SMHD0WEh6te4138RSNUEFhh7G8WJ4ilgyO2&#10;rq4uJibGwd6+TC4XiUQ11dWtra0pQqG0pKSxoSEuNrampqZKoejt6YmNiel/+rSosDA+Nq6luQWa&#10;HhwQiJTMzMzE+ARMFR8XV1dbmxAfn5OdjVMAKfkSiSgltaS4uKigIDgoqLa2ViaVRkVENDU1ZWdl&#10;pWF5KalisdjCzDxfko8UrNIsv3F1cYmKjIRvoeeAtYLoJCYklJdPWw4mRw2IZaWnpXd2dHS0tUGa&#10;erq7MUqcmSnJy8PZJJeVYgNxhuK8w1YMDw+LMzIb6uuxOVgcVri8rKygoACToBLIycrunAGnFfJ0&#10;dXVVVVUlJSaVlcqxklh5MxMTbt22FOPjY+iMxcXGXL18MTg4KDkpUV5aamFmurwr3BwOdrYsRKwM&#10;8ht+wSu/wSlaWloqFAiyMjMHBgZY6jwoz+dnz57JZDI/X799e795cO8+aljU44H+AagZtR88FAqE&#10;NlbWv//tb1HbcvkB/AaV+K9//ov9+/a5ubrevnVLkJSM/YcwKlkjfYNPPvo4KCgIs1U+grfwLSes&#10;DGpt1OxoY7DcldQ1xNbEwc4e7To8oKK8PDU1VZwphuJ4e3i6ODvDDwTJyU4OjsgQFBDo4ebW1Njo&#10;7+vr6uycnZ0NIYiPjy+VyVJTUjzc3ZG5uKjI29MLKbExsZLcvIS4+Pq6ekyVnpaGKik+NrawoGBa&#10;pKKjFZWVEKaM9PTqqioYTHRkJPIcPnDQ2toaf7l33nCrh7EI40xBZ+Do4SPBaFoDArGsLLEYK4Mm&#10;FtLj5+OLRQMfLy8sFFsRFRkVGhyMUViEs6MjFurp7hEeGlZRXhESHCzOyMAKeHt6QrOwnk86O6ff&#10;HCiRoDeCRDhQYkIiAkiMDA/38/HBFsHz4uJiq6uqoXpJiYlXr1zhVm/rYGZsdOLo4eHhIdRIF86e&#10;dnNzra6ukkpL2Ohlgbqrv7+fRYgVQH7DL/jjN8NDQ6jm7Gxserp7WNKCwCHQ09XVeYyqvKKiwsbK&#10;Cp1G9E0rKyvz8/NhM+jL+vr41NfX37h6jU3zEvgNF0A38bHOY7QKqFtR0UulUlT9qPdRy6NzGRYS&#10;ig4retUpKSlc/oVBjYOKHvU41mFslG5XEYtFoVA81tGZvveUk4NTIDAgAAcSjsMqoFBERkQMDQ3h&#10;+PTz9a2trc3OygoJCkarhmM1OCgIQi8vlUeEh0MskL2srCxNJKqvq4uLi8PBjwzoMAT6+yMcGhJi&#10;ZGgol8uDAgKiIiPhIikCgb2dXWJ8fHRUFPSovKwMAhEbHQM7cXVW8/spEB4W5u/rF+DnV11dHRsT&#10;kxAfj9XDskJDQmfWpBSTYHMwK8yzpbkZvoJJiouKsWlREZElxSVYvdiYaJjc9DWnoCBYC4CvQI9m&#10;Oiq++fkSzCfAzx/WhTMR88d5jbLBesbHxoUFhyCxprpamCwolZVibtyKbQVcnJ1qa2tcnBx7e3s7&#10;OztGRkaQiK5gilD46OEDtDdctmVw4hh9ZngVIL/hF3zwG0hGT08PKs262lqWND/TF66zs+/euYOO&#10;I/qFEWFhmBaVsihVhBozP0+Crl5zczMqdFSv6COiFr6rdWemnahqbGhAFMEP3n0PHUdUpugrY0I0&#10;Le6urugxQ5XQBigUlehiYnJUoOKMTNS8mAS9VRNjY0zC1mNB0tPS0blEm0QXcojFcOTw4bOnTm/4&#10;oPtY19TU9P7de7dv3oqOisaKzfUbnCw4EW5cvwFVMtTXv3/v3tXLV8xMTXUePdLX14ctGRsZ2Vhb&#10;B/j7m5qYODk4wlrMzczcXF2DAgOnJzEwcHFyNjY21n6o7ePjY2psgsW5u7k9vP/g2JGjrq6uyHP7&#10;1q2w0FDM88b16x4eHtoPH54/d97BwQHzP3fmDDIjBevp5OiIyb/87HNuxbYCVy9damiof3j/blJC&#10;wsXz51jqS9AlszQ3QwW4jCeTIEyYnEWI5UJ+wy/44DcRERHo4an+1nquFqCPMjg4aGlhYWVhIZu5&#10;ypKTnZOdlV1TjU6tX0J8QmtLi7+v77SRZGYa6htEhkecO3v28MGDRw8fRj3r5enp4+0tFotzcnLQ&#10;wf3ovfcb6usxYCZIP3H8+K6dX6OyRl8Z3qP/WLe8vBwq4+vtgwRok6+3N3q0GenpqHZRQTvY24+O&#10;ji7843Dse1ToRYWvPNdMEHOxtrKCtbMIz5jrN3wDdcW2Dz5kkc2Ona0NF7C2MC8vk+/44rPIyAgu&#10;RQkKpK+vz83VJTDAnyUtgqmpqRShgEWI5UJ+wy821m+am5pjoqMbGxtZfA44V7u6umpqatBRO3Py&#10;FAymob7By8MD3hDoH5CcmBgRHpGelp4lFt+5fRumcv/uXajPa1sL5f2pWcBa0tPStG7dNtDXDwkJ&#10;waKDAgKFycmjIyMR4eG5OTmVlZWJ8Qktzc3IgA4rFKezs5NNrA7YkihV1NPdzeIE8So4xqRSKYvw&#10;D/77DRgeHuaeht7E+Pp4o6o00H2sOjja28JLIsPDvb08y8rUfO+9prra3s42Pi52Mb+QioqMZCFi&#10;uZDf8IsN9Jve3l4YyXzv0Ozo6Kirq8tIT7925YqtjW1YSGh1VTUkw8/Ht6K8HOlyubykuNjUxOTc&#10;mbNPnjxZUg94Pr9RBe5SX19/6OBBVxcXKwuLNJGouKg4MiIClhMSHOzn4yOTyi5fvHjr5q18iQTr&#10;o/YBZPgZahZsJosTxKucPH6chXiJRvgN8PfzYyHNB72smOiokOAgBBCd/gpYUGBLSzM3VgkqloqK&#10;chaZqa+EAsHNa1fnvs8GVVNPT8/BfXvl8unf/M+Hcl8Ty4b8hl9slN8kxMUlJiSwyBxkMll83PQz&#10;j+dOn4ZPKBSKnKxs+ERxURE8o7Cw0M3VVUf7UUnJMn81sBi/USU1NdXE2MTL0ytFKIwMj2htacHK&#10;x8XGdnZ0ZmZkHDl40MvTM0s8/T40taB/aW5qVl9Xx+IEMcOs107yEE3xG3Dz+nUW0kycHB27u7ow&#10;wFo6OzshNDlZWV4e7vp6j+Niouf6DVoXToBm0d//1M7Gys/Xp2XOO70gOqkpKbClvNxclqQC+c3K&#10;Ib/hF+vvNzjHEhIS+vqm3ws+9zkbgEQzE9OPP/iQe01qTnZORFhYTHSMtKQEUYxysHdgWZfLUv1G&#10;yR2tOx7u7o729vkSiSQvz9nRKTYmpqK8PCoy8oP33h8bG1O7RRzhYWFFhYULZCC2FGicxJmZLMJX&#10;NMhvent7K2e+KaGhuDo7coGOjnZBclJiYgL8BtGrly/6T8vKbL9RfVPXfDjY2bq7u6mtc4qLiw8d&#10;2Dc4OKgcS36zcshv+MU6+83AwICDnV1d7UJXMnCa6Wg/ys7Oyc+TxMXCH2JShEJ0O8zNzCLCI1bl&#10;Scxl+w149uyZpbm59oMH1dXVXh6eqIcQqK+vx4oaGRpaWVpiG9VWKBMTE2gkinnfThDrw+kTJ1mI&#10;x2iQ3wCNfuOfqt+0tbZi4PzGydEhRSiY6zfl5WUs9Dqampo83Fy9PD3mXu8ZGRnxwjhnp4aG+ts3&#10;b1hbmicnJ1YpNFgTNxbyG36xnn6DAkpLFVXN8/Ht4eHhlubmr77cniIQyKTSyIgIIQIyWWFBYUJC&#10;QsCq3l9fid8oMTQwyJt5G5ufr29ocDBEp7iouKmx8du939TW1ExNTc21HChOYkKCQqFQ+7AOsXVo&#10;aWnhXl7CczTLb0B0VBQLaRqqfoM+Un//04X9pre3d+GfcM5laGhw397dBQX5cx83RmVlZ2vTUF+v&#10;/eDeW3/+4707WlRHLQPyG36xbn6DsyUuJrb/qfq3ZMrlck93d2Mjo+nfYIeE1NbWxkRFTz+3m5am&#10;q6u76i9mWBW/AdjBlubmqIwESckZGRnpaemZ6RnZWVn3795NiI9XVFbOfXoa9QgETlpSsphfNBCb&#10;FTdXVxbiNxrnN6EhIbz9sf3CzPKbzo6Ohf1mdHS0traGRZYCquKiosIAf3+BYPZHUrnv6HV0dHR1&#10;dQ0OLueDnVsc8ht+sT5+g0ZdLBZL5jzUhuYfpZaVlRUeHh4WGtrR3p6Wktr1pEsmlSYmJjrY26/k&#10;+5oLsFp+w1FaWmpqYhIbHR0SFIwVhpwlJiSiHylITh6c514V+kkCgUDtKGLTg5Zj4dcK8AeN85tn&#10;z55p6LfNVf2moaG+oqKC85s7WreSEhPm+g2IigxnoeUik8luXr+qUFSiu9XQ0MBSX7zQfnCfhYil&#10;QH7DL9bHbwoLCsrK5r1bbGdr29PzyjcZent7ra2s5vvp+MpZXb8B6PTo6+nNuuOANszX15dFXgVd&#10;qBShsLq6msWJrcRn2z5hId6jcX4D9PX1WUijMNTX5QLwG3s7WwM9XfjNzWtXvtmz68G9u2r9xthg&#10;dbZ0eHjIyEB//zd7yuTTL9FB7ZSclMiNIpYE+Q2/WGu/gaOgO1U7z4cXJicn7929i64DziiEwfSV&#10;nszMnOxslmNtWHW/4YiKjKysqMAmYEOwRehKjo6O2tnaqb1Og8QUgZB+NL7VwNHe3KymreInmug3&#10;YL6H/PhMQ0PDiSOHMBw9tB/9vSqF4uihA0i3tDBPSohX6zfoQY2p+4n4UgkNCcbfqKhIOxvr40cO&#10;mxgbDQzQ5zaXA/kNv1hrv3F3ca2pmfcm8dXLV/IlElRG6enpmRmZpbLSq1euDLzuy+ErZ438BnR0&#10;dBw/eqy8vDxLLBZniosKCyPCwrRu3YLxsByvsg4bS/CK4KAgFtIENNRvDDTzEg4Hej7FRYWlLz91&#10;hy4Tomr9Bty+eYOFVoDqlxwGBwcPH9jHIsQSIb/hF2vqN/V19clJSVPqnsMfHR09ferUzOttslNT&#10;UpKSkjLS0y9duDifB6wua+c3YGRk5NaNGwlx8eKMTFhOZEQEHO7MqdNNTU0shwqoy0yNjQf6qbe0&#10;VdCsl1lrqN/Ex8WprXY0l/HxMRZ6laGhoRVe7X708AH+orhu37xuoK+LQEX5d69FJpYE+Q2/WDu/&#10;6ejo8PL0nK+WuXj+vFAolOTldXV1paenx8fGXr92jY1be9bUbzguX7oEaxEmCwz09IsKCzMzMi5d&#10;uKD2JwnDw8MhQdPXh4mtQFxsLAtpAhrqN21tbah8WWSzIxQK9u76annD7p3bq6sUdbW15eVy1NUD&#10;AwOok9l8iaVDfsMv1shv0GYnJyW1trayuAq9PT3aDx9WV1cnxMWhoxATHZ2clHz3zh02el1YB78B&#10;UJzYmJjy8vKkhISM9HSZVHrrxs32tjYMqk/kIFylqPL18WFxYlOj9qTgLRrqN6BKoWChLYaO9vT1&#10;GFVio6MePbzPDbW1tRfPnWEjiNWG/IZfrIXfoB+QnZ099xG/0dHRttZWezv76MjILLG4vr7e2dFJ&#10;kpuno62t2t6vA+vjN9gordtaD+8/yJx5Yjo2JjY7KysoKCgqInLWy2+Q09XFRbNaPmJ5rPOhvkI0&#10;128KCgpYaIsx129mQX6zdpDf8Iu18JumxsaEuPi5d6ZKpTLtBw+8vbxEqanJiUnurm75EglS2Oh1&#10;ZH38huPs6TPxcXECgSA5KSkpMdHezi4mKio2JmbWT+InJycdHRw04p22hEbw9fYvua+8rQTN9ZvI&#10;iAgW2mKQ32wg5Df8Yi38xs3FZVY7DdfJyc4J8Pd3dXbJzsoKCQqqqa6W5OZdvHBhQ7qz6+k32MD7&#10;d+85ODi0t7enp6VNK46tHVqL82fOTrz6evWBgQHI33xPLBHEkvh828cYVviabM31m/z8fBbaYpDf&#10;bCDkN/xi1f0mOSlp7g/C0WbXVNccP3osMSFBlJpapVBERUZeuXSZjV531tNvwOTk5PUrV6MjI+Ni&#10;Y8WZmeFhYV9/tfPZs2fp6emz3mFYVFgoLy1lEWIz0tjYyEJrDOc3X+/YvpJ3EGio3+C0qpvnnVub&#10;HvKbDYT8hl+srt9gg0UpqWovyRgZGqLxVlRWov0uKS6xMDNfYc9yJayz3wCUzKwfJoSFhrKQCqiX&#10;zYxNxpf42TxCg/Bwd2ehNYbzmy8+2Ya/y/6Cm4b6TX19/Zb9fNI7b77x+1//coHh+tXLVVVb9OHr&#10;tYb8hl+sot9MTU3Z2dqiFFj8JdCd/v5+oUDAhfG3pnqamZEbw/r7DUhLS1PtSaeL0sbG1LzTQlYi&#10;zRKLWYTYdDg5ss8MrYQUoSA5KXHhgfObjo6OLz/9ZNeO7ct7tEtD/Sbw5WpvQe7fufvj7/8Af9UO&#10;H773vud6GfYWhPyGX6yi39TU1FRWVLCICnAanFQV5eVVlZWTk5PPnj0LCgxk4zaIDfEbYGVpqfp4&#10;zdt/eZOFVEAGNIGjq/HadYKHtLa24hRgkeWyZ+dXnL68dkBmaPT2zz5FGN0MbvLFo6F+ExYWxkJb&#10;jxsvXyQ26973+bNnucCh1X7gklBCfsMvVtFvggICh4aGuLBqK+7o4PCksxN1K7qS6ERq3b6tOnZD&#10;2Ci/QY3jYG/f09ODEkBRoEBCX71LxZVMT3e3H70OZ/Ny+uRJFlou8BtjQ4PBRcDlx5H2xSfbvt6x&#10;fak3hTXRb4yNjFhoS0J+s4GQ3/CL1fKbioqKVGHK3Cdv0Hd0c3XNzspSKBSpqamREZFqb8qsMxvl&#10;N6Ctrc3X2xuKI5VKg4OC7ty6zUaoAMuJiY7u7e1lcWJzAcnIl0hYZFnAbyzMTFlkceC82/H5Z59v&#10;+3hJPxrXOL/BWVNcXMwiWxIrS8uS4mL0Kj/9eFtQYGCpTIYhwN//qy+3x8bEFhYUGGryx7l4DvkN&#10;v1gtv7G2sporN5OTk2+98Zfm5uboqChpSUliYiJPPi64gX4DbKytfX18RSmp0L6khES1H6ZANa2n&#10;q8sixKYjNCSEhZbFMvwGdHZ2wm++3v7l4q/iaJzf3Lp5k4W2MMoboHY2NtwX/biP36GK5qLEGkF+&#10;wy9WxW9aWlo6OzpY5CWoTMUZGehAtLe35+bkhgQFHzl0iI3baDbWb1D7GBsaJUH3QEJieFiY2ks1&#10;ispKHEAIzBVHYhNw/ty5ZTc2y/Obmupq+M3h/Uv4OrRm+Y2FuTkLETPAb7iA2o/7EqsO+Q2/WKHf&#10;cE2v2ucJOjo6rl25KhaLI8LD42PjIiMiGhoa2LiNZmP9BiTEx8vl8tycHKFAUCYve/jggdrbdqvy&#10;WxuCn0xNTenp6rHIElmG33R1dX3xybYvP/1kSU83a5DfREdFKZ83IjjIb9YZ8ht+sfLrN+Pj4/X1&#10;9Szykp6enpLiYi9PT1cXl9HR0UB//9s3b7FxPGDD/QZcu3Kloqw8NibG39cXVXOBRDK3N5+akspC&#10;xGZkYmLC3s6eRZYC/Eb7/r3ysrLXDlz+6qqqz7d9fPTgQS66eDTFb8LDwlb+MYrNB/nNOkN+wy9W&#10;7jdqf62AuuaDd9/Lyc7B4OjgEB8Xx5+LN4APfpOZkVmQn19eXi4tKcnKzNz/7b6nfdN3o2YRGRFB&#10;96c2Mege2NrYssiigd/AVxYzIPOTJ0+4t/zN+kHNYtAIvxEIBHV1dSxCqEB+s86Q3/CLld+fClH3&#10;pGRtbW1CfEJxUVFlZaWNtfXhg3x58oaDD34D7t29m5yY1N7eLpPJoImD6t6j7+npyULEJuXZs2dW&#10;lmoez1+A7q7Xw/lNdXU15ObYoYPLeykD//0mJiYG9SyLEK9CfrPOkN/wi+X5jbIuxhaqvSzs5OAQ&#10;GhwiSklNTEiIi4vj231xnvhNVlZWbk5uUWGhv69vTXW1na3d3EaouqpK+XJ9upCzWcF+X/Uf/nB+&#10;ww3LkxvAc79xdHCk21ILQH6zzpDf8IsVXr/RffyYhVSoram5q3VH+Rijg/1ynjBYU3jiN8BL5fKM&#10;ibExC71KZEQkCxGbGgN9/WXcQpoPzmyOHjy4knny2W/s7OyW9Kz0FoT8Zp0hv+EXK/Qbta/xyMvN&#10;lcvltTXs+72RERFcgD/wx28cHBxYaOadN2r72Vq31bwDkNiU7Pvmm2Vfa5kF5Gb7Zys9zvnpN8+f&#10;P//k4+lHi4iFIb9ZZ8hv+MVK/Ga+c+bbb75JTEjIzcmZnJysqqpaxS7pasEfv+np6VF+1ALcv3ef&#10;hVRAhuV9HJHQRHx9fVUPiWVzeP++lV/e4KffGBkarpYFbm7Ib9YZ8ht+sRK/efxIh4Vm4J4OQb0j&#10;mfmpMwLgFz/5KTeWV/DHb8DJEye4sgIJCQlc4qxHbQL8/VmI2AJERUa2tLSwyIbCN78ZHh6+fYtH&#10;b5rgOeQ36wz5Db9Yid94eqj5aY84MzMtVZQlzkoRpqQKhV1dXWwEn+CV3yQlJYUGB0eEhaWmpPj6&#10;+LS1trERKnh7ebMQsTUoLCjIEotZZOPgld+gMtnKHwZfBuQ36wz5Db9Ytt9MTU3l5OSwyEsmJydd&#10;nF2SEhIzMzKlJSUmRkb8/MkPr/wGJZmamgovFAgEZWVlIcHBcwvNx9ubnyVJrB3Dw8Mr/EzVyuGP&#10;31SUlxfz6R6ZRkB+s86Q3/CLZfvN0NDQ3Lv7ExMTB/btz83JycrKSkpKcnJyYiN4Bq/8BuJy7crV&#10;gvz8qMhIDFcvX2YjVOjo6Fj2t4oIzaW3t3djv9HBE79BV6qqqopFiEVDfrPOkN/wi2X7jbeXFwu9&#10;BO10TU1NZEREmkiUkpIiFAg83N3ZOJ7BK78BNtY2gqSknOzspMREN1fXMrl87kPZxcXFLERsJXAk&#10;bKDi8MFvFApFdXU1ixBLgfxmnSG/4RfL9puf/vBHLPSSnp4eBzu73p6e4qKiqIgIqVTKz4dvAN/8&#10;prS0tKGhQZCcXFZWJhaL62prp+b8POTG9essRGwxRkdH7ezsWGR92XC/wXmRn5/PIsQSIb9ZZ8hv&#10;+MWy/WbukwG9vb3f7N6TOn3pJqVUJrO2smYj+Aff/AZ4uLmJMzMjw8OjI6NQK81Vw5s3brAQsfVA&#10;VTL3cbd1YGP9pq+3N/HlLwqJZUB+s86Q3/CLZfvNwJyPJU1OTurr6bW3tcVER6eJRL/91a/ZCP7B&#10;Q7+5eP68orJSJpX5+fgePXR47gtvqBe7xcnNzR0bG2OR9WJj/cbQwICFiGVBfrPOkN/wi+X5TXt7&#10;OwupgO339vTCUFVVJcnNs7K0ZCP4Bw/95ovPPouKjHRzceno6Lhw7lxnZycbocL4+DgLEVsSYyOj&#10;uTcu15QN9BszU1MWIpbLRvnN6OiovZ2dq5NzT08PS9oakN/wi+X5TVpaGgupMDIyovobhw18IPG1&#10;8NBv4uPiWejFi/lefFKlULAQsSUZGxsTpaayyLqwUX4zNDTEkzccajQb4jetra0RERFoC8JCQp72&#10;9QUGBGz/4ku1HbbNB/kNv1ie37g6O7OQCjiCUQRceGBgABvPhXkID/1GtTZvbGhQ+4b+jIwMFiK2&#10;Kvfv3mOhdWGj/ObggQMsRKyA9feb8PDw4MCg2JiY+Li4murqyMjI0ydPyqSyrq6utrY2B3t7d1fX&#10;ivIKlnvTQX7DL5bnN2pfO1ZfVzcyMsK9hq6hvn79nxVYPDz0GwhNX18fF+7p7u7o6ODCqihrK2Ir&#10;s54/S9wQv+HeNMEixApYZ78J8PdHP83X2zsqMhJyY2pisvvrXajN5r7tAi3IsaNHJycnN9lrS8lv&#10;+MUq+k2WOEsmlTY2NAwODiYnJ/Pws5pKeOg30EGZTDbQ39//tL+jvb1KoeZtZv5+fixEbGFCgtfv&#10;pcYb4jckN6vFevqNziOdutra4uLiFKGwu6tbJBJdOHce9RkbrY4nT57Y29n5+viwuOZDfsMvluc3&#10;4eHhLKRCenp6b29vTHR0UWHh2VOnWSov4aHfQAdRqrk5OV5eXjhu8iUSNkKFDX9bP8EHThw9xkJr&#10;z4b4TXZ2NgsRK2N9/GZycvLc2bMhwcFGBgbpaWmpKSnGRkbaDx6y0YsANVtUZOQ6Pzu/FpDf8Ivl&#10;+U1gYCALqeDl6enh5lZRXh4XE+PhxtM3F3Pw0G+eP39ubmJapVA0NDS0tbVnpKt51CYsNJSFiC3M&#10;lUuXWGjt2RC/kclkLESsjHXwG3TMHj54kCIQdHV1oXsWFxMbGRERGxs7OOcFIgsDufH18dH0T4yR&#10;3/CLVfQbf3//+Lg4nEjhYWGBL6tFfsJDvwFHDx6qravLy82LjY5JVfczGVQcLERsYZISk1ho7dkQ&#10;v+nt7d0EXXk+sNZ+MzIycvnSpZrq6tCQkJCgoLy8PGdHpyyxeNlP1QwPD5ubmWnu3ie/4RfL85sA&#10;dfri7+cnFAjkpaXZWVmODg4slZfw029uXr9eX1eXJc4qlcnS1f0CX+1tQWJLgTplPV+DtCF+A8JC&#10;w1iIWAFr6jdDQ0N2NraosmysrFDzx0RHa92+Hb7ia8yTk5MmxiYa+jlh8ht+sYrXbzzc3eNiY91c&#10;XFOEQtuX5xU/4affWJpbRISFRUdFo/eTmZnJUlVQW+zElkLt5+XXjo3yG3q536qwdn5TWVFhbmaW&#10;mpKiqKxsbGgMCQrWefSotbV1tX42+0hbm4U0CvIbfrGKfuPj7Z2ZnhEdGRkfG+fq4sJSeQk//cbC&#10;zFyUmpqRkdHT06P2VTfkN1uc4eHhivJyFlkXNspvxsfH6SmcFQKnQYdTkpeHIS8319fHl41YMYqK&#10;iqDAQF9vn6jISBwY9ra2165cGRwcnJpctftKU1NTBnp6LKI5kN/wi1W8PxUXF9fR3h4aHIxzSZ/f&#10;hyY//cbawhJ2WFFRMTo6qv76TQD5zZbG2NCIhdaLjfIbwOcPvPCZsbGx5MREqPC2jz6OCA/nLqhI&#10;JJI9u3ZxL6dZ4TcTMCt0wxLjE5wcHOvr6mytrU8cPboW32Gorqpaz1c9rQrkN/xieX7j7+/PQiqg&#10;SU4Tifqf9keEhbu5uLJUXsLT54sPHcb5nDDzoYZMdddv6PnirUx5ebnat1qvKRvoN5OTk+ZmZixC&#10;LIWuJ0/w9/v/8q9clOP82bP4KyuRruTn9/X19UmJiTN+Ew+F8vfz273z657u7jV6IvjG9esspCGQ&#10;3/CL5fmN2oZW9bQJCQ5mIV7CQ7+ZmJgoKChgkRcv6P03hCrohW+I3W6g3wCFQtHU2MgixKJZwG/G&#10;x8fV9p0WQ3p6eklJSV5uXmZ6RqowJTkp6daNm6v1wI1aNuSoWwnkN/xieX4THBTEQipIpdJnz55x&#10;4dzcXHp/8ZJANVFXV8eFR0ZG6l+GVSG/2bJcuXRpQ95kv7F+A0yMjVmIWBxDQ0NcT+nf//lflB9C&#10;rqys/NPv/9Df3w+/UfvbzNeCA0BaIo2OjGqob8jLzUXg1s2b6/Arp+LiYhbSBMhv+MXy/MbH25uF&#10;VOC+zMCFq6ur19TrVwgP/Qa1Um9vLxfu6e5+MtMDm4Xy1xDElsLfz0/Zc1hnNtxvwK0bN1mIWByo&#10;TNDb5MKdnZ3Kj9n19fUd2n9gGc/KpKen5+XlRUVGlpaWNtTXOzo4rtsP3O7dvctCmgD5Db9Ynt+o&#10;fZEutl+ckYHOQWFBQVtbm9J1eAgP/QalVyaXy6QycaY4Iz19eHiYjVBBJBKxELFlaG9ra29vZ5F1&#10;hw9+Mzk56ezkxCLEIqitrdXRfgQnnkVDQ8Ol8xdYpkWDXS/OzKxSKPIlkgB/f1Gq6MG9e2pvoK8F&#10;Hh4eLKQJkN/wi+X5jdprhjh/vD29crNzpmU/N0+hULAR/IOHfpOcnBwZEZGbk5slzgoLUf+OLFRP&#10;LERsDRobG/Pz81lkI+CD34D+/n6198SJ+bCxsmYhFVpaWi6eO88iiwOV+V0trYry8sT4BH8/v7q6&#10;Oh1tbbW9rzUiRKNuypPf8Ivl+c18VzgtzM2zxGJBcjIGG2ve3UwZeMknH33MknjDiWPHc7Kz09LS&#10;UoUpar8T/vz5cxgkixBbgImJCXc3NxbZILw8PLhTRiwWs6QNormpuaKigkWI+Zmcwc9XzdtuSmWy&#10;C2fPoRpZ5LNcEokElVJeXl5tTU1iQgKqfWdnZzZuvYiPi2MhTYD8hl8sz29Aa2srC6lw8+ZNnA/5&#10;EomJsTEPHYLP3NHSEgoEGWnpba1thw8cZKkqoCPFQsQWYHx83MLCgkWIGTIzMjo7O1mEmIdtH370&#10;p9/9/o0//HFkzlUWuVx+6sQJcWYmAixpfpBn+pWtGRmKykr0uCBMLk7OMCc2er0gv+EJW8tvPNzV&#10;fCH87p07URGR4ozMivJyU3rD+qJBd0qQLCjIz8fJjF57VGQUG6HClfV9MT+xseg+fsxChAr+/v6j&#10;o6MsQqgjMiJCUak4fuRo75yr7LW1tXAUBzu71z7PVF1VFRMdLcnNKykuLiwojI6KMtQ3aG1pYaPX&#10;EfIbnrC1/OZPv/89C6lQV1eHbU4RCi9duFBZUYESYSOIBamqqhIKhKJUUWtr68DAgNoa/I6WFgsR&#10;m53z587RB7TnQ/vhQxYi1KGjrY3u5S9/9rO5fiNKTYXcYOy9O3dYkjra29shQHk5ub4+PoLk5Oys&#10;LHRcN+qADA/TpI8Kk9/wi2X7TVxsLAu9Sk5ODtrppsYm6L+3up+RE3NB30iQLEA/CVVJcFCw2qqk&#10;pqaGhbYYpibGIyPDeo8fsfhmx8fbm8/vjuID9+7e3ZC3AWkELs7OQqHwT7/7fVtLS6lMpjrExcQW&#10;FhTAWornf1q8q6vrsY5Oa0uLorISNVJ9Xd25M2c20LZD+P2q2FmQ3/CLZfvN+Pj4wMAAi6hw5tSp&#10;yPDwSoUiIz3dyMCQpRILYm9nZ21p2dDQUF9fr/NITUPe3Ny8Ndu8h/fvcXXryMjI2VPH29vauPTN&#10;Smlpqdon2whVxsbG6APj84GO5dO+vm927/nBv/7brevXs8RiDJHhEfj7xSef3rtzp66ubr6XyuAs&#10;u3H9Ototd1fXsNDQjvb2i+fPo6rfQJtE3chCmgD5Db9Ytt/giE+b8zoWJEZHRclLS/Nyc9NFaeHh&#10;4XSZ/bWgiEyNjXt7e0WpIoQFAgEboUJgQMAW7LBaW1mqbvXeXTufPXtmbbVpn7pFfaH2u6rEXKA4&#10;G/vLed6i91jX093D0twiMyND+UbQpqYm/HWwtcvOzka1rPbX/sPDwwf27YdhpwiFqMbT09K+3rFj&#10;w6udh/fus5AmQH7DL5btNyAoUM3nrOtqa/v7+7kwWqMNfDWZplBYWKisRDo7O9U+tOSn7hfjmxvt&#10;B/efP/9Ojk+fPKar82hycuLAt3tZ0qaDbrssiZiYGBYiVMjNzdW6ddvczOyvf3lT1W/kcvlbf36j&#10;tbU1MT6+sKCQS1eCA+/yhYvIFh4aWqWoqq2p+WzbJyPDwxt+QCYnJbOQJkB+wy9W4jcW5up70hkq&#10;32/7Zs8eFiLm4eMPPmShFy8CXr5ObRYJ8dMfFd86REa8cuXv66+2P3s2PjQ0dPbUyaSkxIb6+rk3&#10;qrq6uo4dOVRfV8vimoaxkRELEYvmxPHjLES8JCkhQVpcfOHsuQ/efW/W9Zvbt26hJsnMyJh1sKEj&#10;evH8hYy09MePHlVUVHi4u+/buxenGx+uvtfX17OQJkB+wy9W4jdqrzSAI4cPs9AWfip2kQwODqp+&#10;qMvK0pKFVOjo6Fj/105sLPFxMcrnjU6dOMbVs9s//yRLLI6Jid711fbW1hZrS4ujhw9yvzULDQ0J&#10;Dw87euig9oP7kry8mek0iebm5jZ67Gbp4CCh9xrPwsbKOi83LzIysrGx0daavcUYftPa0lKQn49A&#10;UGBgYeEr12/uat2RSCRRkVE11dUNDQ17vt6l9vt3GwIfHGvxkN/wi5X4DTBX95QfCqK5qWkEDA/3&#10;9vQEB1IFNC/oKqEqQf9pfHx8vp7Kvm++YaGthImxIdxF69aNgYEB6N21K5cLCwrKy+Sff/LxrZvX&#10;jQz0zE1NprMZGdraWKESDPT3s7Qwj4qMGB4esrW24maiKejr6bEQsUSioqLo52aqFBQUCAWC8rIy&#10;L3ePWddvoDtJSUmS3DxnR0cuHWfW8aPHxJniAH9/TFJUWKij/Yg/bxjSuEesyG/4xQr9xtbGloVe&#10;5dqVqziR4mJic3Nyzp85y1KJOZw+eUqcmSmTStENvX/vHkt9leRkTboDvYqcOnEc2nfi2JH333kr&#10;Jzu7v//p3l1fPXnSeenC2QvnTiufDDA1MUZ4GDI98wH2qanJ9rY2by9P/vRBF8bH25seu1kJe3bt&#10;YiHixQtLc3MIipG+QW9f3yy/wZHm7uZWBvXx8OTSAwMCGhoaiouKFZWVHm5uDnZ2ZXI5f45GS017&#10;hTf5Db9Yod+gb638+L4qM78t7MhITy/Iz0+Ii1/GF/m3AlKpNDEhMUUgLCwoQEmmCIVshAqlMhl/&#10;ulPrjIuz49jY2JVLF4VCQZWicv+3e+VymYmRwcP7s3/damJkWFlRvm/vbkd7u4b6+ubmpqd9ffkS&#10;ySPth7Ccnu7u6uqquNgYXx+fAH8/XsnExMRE7DyvkiIWSXt7u9paaGuSmJhoamTc2tISHxs35/qN&#10;TV1tbVJCQpZYPDIyIpFIIEMGenqoZJDBxcnZxspqdGSEm4QPHDpwgIU0BPIbfrFsv1E2Et5eXlxA&#10;FTRLCoUCLU1mRkZ4WNgnH29jI4iXoAAvnj9fXFjY29ODIkpKSmIjVEAeZ6f1/qAd37h/787Vy5e+&#10;+PTjp0/77t/VOnn8CBvxKjO/rpqECXHRyxcvnD97Ji83l4uqUlNdraOtzRPLEQgEW+3hqrXAyfE1&#10;HxzYOohSU/Pz84MDg7LEWbP8RpSSGhocjG7njWvXIiMiggIDY6KiK8rLs7OyjA0M00QinBpcfp6A&#10;lWQhDYH8hl+s8PoNcLB3YKFXQePd1NgkLZGmp6XFx8VBd9gIYgbUMuLMTPhfcVHx1NSUtZX6R0bo&#10;s5qgpKQ4Nzf7yKH9OtoPWNIchoeH9+3dffP6NS7a2dnZ3NzMhdXi7+dbXVXFIhvHwwf0tYFVgD4t&#10;riQ1JbWosDAmOrq1tXWW36SmpjY2NkZFRqYIhdoPHgb4+5eUlIgzMkOCgv18/YaHhrjM/AGrx0Ia&#10;AvkNv1i534Di4mIWehX0DMrKytCKpwgEOJ1YKjHD0cOHoyIic7NzJiYmktVdvAGeL2+Tb3HOnj5p&#10;b2tz6sRRFp9DRUW5TCpFYOYLaH1cooe7GxeYj+rq6qoN1W76deEqYm+rSS+6XTtwVGvdug2huXrp&#10;8iy/0bp5KzoqqrioyMTIuLa2tqa6ukwuR+XDz4+5DgwMaMojdErIb/jFqvjNI2313waytLB49uxZ&#10;YUHB9KdPYmPR9rARWx5RqkiUmlpSXNzf3z85Oenj44PEuXdMwsLCWGhrMzU15eWh5nv1HHGx011V&#10;Fnnx4taN61ygpaVl5HUPE9TX15WVyVlk3TGid96sHqGhoSy0tTEyMBgaGgoJDmlsaJjlN0mJiaiH&#10;d3/99YmjxzLS0yPCwisqKo4ePsLPH6BB1IaHh1lEQyC/4Rer4je9vb1q3QXb397WhmMUATTnjx/p&#10;aNbLDNYION/9u/cKCwt7Zl4glJOTgxRulCoF+fmvbZ63CDA/s5lfg89FIslTvi+bY3hoqKmxkQuf&#10;PXWSCyxAaEjIhtTv2CgsmkWIFQPH5X5At8Xx8/VNT0trb2+Pj42d5TdxsXHoc4aFhgYGBLi7uIpS&#10;Ui9duDDG158vCDTqzcUc5Df8YlX8Bsz39tWH9x9UzTzlgCakpqYmJjqaS9/KODk6NjY24uDgor4z&#10;F29mMTk5Od838LYmMGNdndmXCZ88eSKTTd+WmoWFOXstU21trbKcF+DhA/W/zF9TRoaHa+n+1OqB&#10;TkJOdjaLbGFShEJUubExMeggzfKbWzdvaj94KEhOxqiKigojA4PqKn49UKyKJr4Xg/yGX6yW33R1&#10;dT3pVH+vNCgoqL2tbXKmi5yRkbFlf+3M0dbWpvrUhaODmqez0bOvqlSMj4+zODEDisXa8pX3YRgZ&#10;GrDQq7S2tigPMxeX1/8ArXOa9f6BMRZJu3h1oe4TiI+LR8MTHhY2NDSk6jc4IwIDAk4eO15UVGRl&#10;aYmah+dPt4Rp4A1H8ht+sVp+A4wNjWbdfuKiYWFhPd3dylsA+rq6XGALMjk5aW9vzyIzoCPFQiqg&#10;rCzMzFmEUGH6Ks5jHS4MTVzADy6cO8MFyuTyZ89erxGe8z/fs0ao/YYzsRIcXj25tiYWZmaB/gHZ&#10;2dnmpqaqfmNqYgLFSUpMqlIoQoNDoiIjuVG8xdPDg4U0h83tN/JX6erq2kJ+k5Od3dQ4fRV0Lpcv&#10;XWKhmVfjaKKYrwq2NjaqCrh759cspALkJiM9vVQmY3HiVVCA1lbTX+l6eH+hm0otLc3K7qnVq1d9&#10;1BIUqP7LpmuHxr3bg/8cOXiIhbYwxcXFdXV1OLrKy8pm3Z+C30RFRvn7+unqPJ7VF+Uhaq9tL0Bu&#10;bm58XByLbBCb228KXwUV7Bbym+HhYVcXF7VPvCMxLy+vr6+vuamptrY2JSWlvb2djdsyZGdlVVdV&#10;lZeXFxYUPH/+3M3FVe1jrU+fPo2ly+wLgtJ7rPNIWqL+rQQcyOPv58uFF/Ok9uTk5ODgIIusC+Q3&#10;qw75DbCxsu7r7U1MSCiTy+f6jZ7O49MnT2rEtcMl+Y2bqysfni4nv+EXq+g3oLW1VZyZiaaFxVUI&#10;CAjo6elJiI8PDgzKz8+3sbZWPiGxFcDB4WDvUCqT+fn65uXmQmLEYjEbpwKKLjgoqEvT3vqw/nR0&#10;tL+2OispKVbewHJxfv37bTMzM1hoXSC/WXXIb0BEePi9O3cK8wtuXLs2129OnzqFyodL5DmL9Bv0&#10;TEyMjdX2Fdcf8ht+sVp+g4OMC0RFRMx3bQb9hpbm5pzsnJioqOLi4p07drARW4AL585x35nKl0hq&#10;a2vN53m8pry8XJKXp1YQCVVyc7IWU0onjh7mAvmSPC6wAD7qvjSydtBnp1Yd+skhiIqKetrXFxoS&#10;MjIyMstvOjo6FJUa8x75RfrNuTNn+HOvjfyGX6zu9RuALoK/r6/aBz+R6OvjExcTWyDJ9/X2huvc&#10;u3tv07flOPcuXbyYnpaWn5eXkpIyMDBgaGCg1EFVBgcHgwIC1L4Lh5hFf39/WNjrn+KqrKgYHmZv&#10;nXdyfE11uc5+gwqChYhVYqlPbGw+JiYmYmNiw0PDZFLprN+HQ3fcXFy4qEYQER7OQvPQ29vLtw+M&#10;k9/wi1X3G1BXV5eZkckir4LWvaSkpLOzs7ioyM3VNTMjY74rGZsD2NvHH36Yl5ubL8lvbW1FFRMS&#10;zF7pNktxEPXy8tKUS8c8wdXF+bV+rHwKJykxfmF3XGe/Qe1Mu3t1SUhIYKGtikAgyM7O9vfzCw8L&#10;Qx2r6jfzvaKMtwiSktX2AznQyqSJRCzCG8hv+MVa+A0OSh9vb+7lvHPJz89vbm4eHR1FVyM0ONjV&#10;2Xm+L3RqOmh6ra2sfH18cKIODw8jWlRUNN9HKpCepe6JHGIB+vr6zM3Uv9dYiTiTqfbU1JQgWf13&#10;vjhk6/ubtbGxsSK6hLN6oErJVfe5+C3Fwf37nRwc0ZW6q6WFA17VbzTuwjA6w9xttbk0NzVV8vKL&#10;quQ3/GIt/AbU1tYu8ByJvZ0ddwMLBYRGPTY6xsKcX5cZVw4ql/PnzkWEhZXKZNzGojHOzcnhxs4C&#10;qnfr5g26M7VUYNJHDx801Ndb+CqO0oGCgwLny9nZ2clC60h0VBQLESumo6NjC36fQfV4rq+vt7Kw&#10;RCXz1l/+wv16Y9bzNxrHmVOnWEhDIL/hF2vkNzjrIC7Z2dnK0w/tveqpaGNtjf4rAiMjIxhlbmpq&#10;aKD+XbQayr27dwcHB5VP9aPyTREKufAsUCwx0dGwHxYnFo32g/s4eFB0hnoLvTQyLU3EHWzA00P9&#10;R8V1dbRZaB3x8qTvw68aeVv+4k1SYqKZiYmZqamLk5OishIpmu43AwMDxcULvQaCb5Df8Is18huO&#10;sJBQ5YPG4owMdC+4MMf1q1eVY9FEFeTn7/jyS578zG8ljI2Off3VV3m5ecrfkQ0NDdnOVDSqhqdE&#10;JpOlp6ezCLE4Jicnb16/yiIzWJqbsZA6EuLjuUBYaAiUiAsrQUpi4gY8uqFxj0TwGRNjYxbaqlhb&#10;WOI4P3rosLGhUeWm8Bsw/XMwzXlMbXP7DXbELLa030BfPNzd29raWHwODvb2yo41QPNvZ2urmqJx&#10;9PT0BPj7q3rMdEqA+nfjIpu0pKSxoWETWN06o/v40SxNwcl2/+4dFpmD8mUzKOqsrNnPOWVmZGzI&#10;zcGGhgYWIlaM6Zb3m5Li4hvXr8fFxoaGhuLsQEW6CfwGpKelpaaksAi/Ib/hF2vqNxwhwcELPAZv&#10;a2ODgmORGYRCoYZ+midFmCKXy1lkhurq6vg4duVgFpCbzo4OzfrFJh9Axe3h7tbf38/iKqBIbW2s&#10;WWQOyu+0O9jZPX/+nRvBwsNC2I/a1p+ceR7JIpYE9HSdXz/NK6AyIyMjF86di4yIhKw/ePCgubn5&#10;yOHDm8NvADbw2JEjNdX8/do5B/kNv1gHvxkaGrK2slqg9hEKBC0tLSwyA4ry1o0bLKIJQOBu37o1&#10;MDDA4jPA0ha4edzd1UWPly6DK5cvf7N7z1tv/GnuEQW/MTMxvqt1m8VfJTYmSnnJJyXlu2ehLC0W&#10;urG11lw4f56FiBUQFBjIQluPiWfPssRZttbWguTkfEk+/MbZyQlVLk6HTeM3HD09PSEhIbqPH8+q&#10;afkD+Q2/WAe/AWj+XZydITosPoe6urqE+Pje3l40Wl1dXUODQziCDx88WM17YQcF+flGhoYd7e3o&#10;QqGfgWoF7ai3t/cCJyEyv/btVcQsUKoXL1zgwts+/PCvb/x5bglPTExYWpg72NuxuAo4CPNy2cUS&#10;5ecakHmBi4vrQHZWltK6iGWjvDi31Xj27BmcBv1DC3Pz4KCgAkl+RXm5o4MDd1F8k/mNEpzm4WFh&#10;Z06eioyIgM+1tbby5BY/+Q2/WB+/AX19fQnxCWq/vskBs9m7e3d8bGxeTm5sTExyUmJ7W5uXu8fB&#10;feuxesvm2JGjOtraEomkoqIiJCgoKjIyXyLZuX0H9/tMtdTU1MTFxmr0Y0YbAqryrKwsLnzl8uW/&#10;vvnmm3/+09xyRra8vNy7t2+xuAp2tuzuFfIkxMddvXxpw90CisbPN3loEOPj45kv33K01ejr7U1O&#10;Str99S70smpratDMd3Z2Kj/CsFn9RhX0T9DQKhSK+Pj4WzduaD98mJf3+o+xrBHkN/xi3fwGNDU2&#10;pQiFC1zFef78uYWFBU7Xtra2woJCFyfn8rIynLeGBgYB/v4b28+eBRpITw8PQ3396MhImVQaHxcn&#10;l5UO9A+UlZU5OTqyTOro7OhISkgYmd/ziAUw0NdPSkx8pM1+y/3px9ugOP1zfl6Rl5tTWVnh56um&#10;T5+aIuACBvq6dvM/rLOeuLm6shCxLEpLS3E+ssgWA3WmvZ1dTXWNKDWVSzE3n34jPCfumus3qO3T&#10;05b/q1L0HqG80J2goKDoqOh1e7sV+Q2/WE+/AV1Pnrz2oZP6+npHB4fe3l7UWZHhEQlx8UiB5Xh5&#10;ePDkk8tOjk7+fv7ZYrG0pKRUJosMD+deT2xsZNTT08MyqQNbZGZqusBFLOK1+Pr6hoeFcWF03H/z&#10;y1/+5Y9/GBv77ipOTU1NScn0Y0+o45zmfJDo/NnT2FMIONjbDQ0N3rh6hUvfQJSf7CCWxztvvsVC&#10;WwnuMEb9g/ZbeRnSxNhY9ZKkhvoN5MbE+DXvJV88KJCBgQGBQHDqxIm1LgfyG36xzn4Dnjx5EhH2&#10;mkdPJiYm9PX0GhoauHO1qKiopKQkKiIiPDTs/t277m5uG6IIg4ODdra2piYmvj4+CkVlSVFx2ctf&#10;SxUXF1vMdJs4uKpnFqMjI1C0Be5bEYvByNBw+mmnjg4Wf/Hi808//fMfftfW1opwTnZ2fr6ESweo&#10;1zzcXEuKi319vLw8Paurq4z09Tzc3bhPTbk4O3715edqf4q1zigPJGKp4IRa4A0Umxt4wFdfblde&#10;u2prbZ11r1MT/QaVv+7jxyyy2qBHFODv7+bqyj2ftOqQ3/CL9fcbtP1dXV13bt2e9cbeubefIDGH&#10;Dh5EAJMAZECPPCkxsaWlJSY6+uc//skaHaNzaW5ufu+dd6MiIyV5ecVFxeVlZdi13ArjbNy7Z8/c&#10;lZ8FmlgnB0duQ1gSsXTu3rnDFeC+b75Rvoz/kbb2D//9+7//za9wYGBPcYlKoMjaD+6NjIxwUQjQ&#10;nl07uTBm1drSUlS08R+Beqyjw0LEErG2smKhLQaO3pDgkNiYWGcHx64nT5By+MB0bamKJvrNpYsX&#10;17qSxPzR8zl7+jSLrx7kN/xi/f2GY2hoKDwsXKFQvPZQhtA4OTnNejy+tbUVc8jOyrKztTUzNS0q&#10;KlK9KrsqYIaYraWFpY+3d1Fh0dzHgdFtcndze+2zbFjz2JiYhvoGdB1YErEsdB/rKvcyAgf377ez&#10;sbV52bxduXR5gZuDD+7dcbS3lUimd9aNa1cEyckI9Pf3uzo7NdSr/+LpeiKTShd4Lo2YD9Qe/v7+&#10;LLLFQI0UFhbGfd8G/SsDXT02QgWN8xsDff1Vr8kXoKKiAo0Li6wG5Df8YqP8BuD8LCwsjIyIgAG8&#10;1nKEAoGHu/ssy1GCgs7Pzz+wf7+fry/34M4yegCYBBNicn8/v91ffy2XyyV5eY2NjVOTU7NuYcBU&#10;9HR1X/sSQsxweHg4RSAoKSlhScSyQElqP3zIIjPRc2fPoh50c3XFDkIK6vfF9ONRe+IvdrGZifHp&#10;k8c7O7+7ybXhzPd5MmIB0LrPugy8RUBNdfXK1cjwiE4cxB0dAX7+UGQ2TgUN8huc1Pfu/v/Zewvo&#10;OLI0z7dmd+e82X3vvLczswM7sDPTM9M9Pd3V3dVVXegqU5mZmVm2LNmSZYuZmZmZmTHFUirFkEox&#10;kyVbLNmy+/2lCGfJKVuWLQpZ3+/EsW/cuHHjcvy/T5ERKuzOyqKupjb/c5MLh/QNt1hFfcMAyWJu&#10;Ytrc1LQQ2Z6dlWVoYCDxMLzEiZAUQqHQzsYmKDDQxcVFTUUlMiKitKQEG04Uw8RAXakqq7i5uvl4&#10;e3t7eVVXVXe/+mjUG2loaLC0sChbgF7BdC0rK7MwN39GbptFo6oy/R1NJoyAoqKi+A+C3l7e9ra2&#10;C/wJko21lUgksrWx7p3x53MKxYePsM56uLtjgHl5eWEAu7m62tvZYWR6eniYm5o5OznhqLGRkYO9&#10;vY+Pj7GhIdQ8/jUzMUXK0JAQpPHz8/Py9MQcwXBGpJnp9CF/Pz8TIyNrKyvko66qhhjMCxNj40D/&#10;gOCgIHVVVZyrqa7xSOGhlcW0t1Lm7l3kaWlhKXXzJs6CcJS7f//WzVu+vr4PHyigbKbGJhpq6sjB&#10;2clZ+vZtG2trczMzqVu3PDw8FB89UnjwwNPTE2ehOii8pqYmrosC6+noqqmoTv/qUF//nqwsLufu&#10;7i595w4inZ2dcVFra2vkeenChfuyso4ODg/lHyAB8kExkJWtjY2CvLyOlhYOycrInD112tTE5Ifv&#10;NrDNt57AFIiKjAoPC8vJzsEKhv7FIoYFhz08izWkb5QUFcUPEq08WSAzk91ZBKRvuMWq6xsGSAEs&#10;hfO843g2mMk3rl5LTU0VP1Sx3IyOjMTFxSkpsg9/vBNMVGdHp6bG1f/Dx0eA7izHO9ofd8R3Pu20&#10;FomLjcWNKsDPT1hdg8U2Niamubm5vr4eekVUW4uY4MCgqsqqpIREGysrKPiw0FBohZjoaKRMTU5p&#10;aWlJTEhIT0ubVu0RETnZ2fyCgrTUVGig/Pz8TB7Pwc6+iF+EXVdnZ8j0AH9/f1/fqqoqNxcXfmFh&#10;sUDAy8hISUrKBDweToRVkMXjebq7I/PCggIorZys7IyMDBdHJ+h73Fz9fH3rRHVICY1VU1ODGGgj&#10;FAB2BepSkJ+PS8THxmZnZ4cGB6OQSNnY2Ghpbl5eVlbE57u6uKJeKcnJ3p6eCfHxuLtgBUAaFAOJ&#10;I8LC09PS/Xx8MzN4IJOXGR8bh9LGREUnJSaijpHh4YhH2djmW0+gqaHw0A7JycnNLS0ub//Gy5rQ&#10;N5jUUOTszuoxODgo/o39B0P6hltwRN9giGPViwgLwzrORr0LnIJVNSAgACbmMv0Epq+vD8Z0YEBA&#10;U1PTApUNwB0Ii3vrzN9NiEWirKQk9tygC2DkfZTiBqCaly5cqK6q9vLwhESorKhQV1VNS0mtq6sL&#10;CQqGwqiprk5JTslIT8fQgghAoLe3F4IgKiKysrw8NCQkOioKKsfdzQ1aoaG+PjQ4BLKgu7sbt0Oc&#10;O/2CzdjYjvb2+ro6nJKbnYNwfFwcDkFnIMPkxKT29nZTI+P8vLyhoSFoi/Ly8uampojwcBSju6sL&#10;iqetrS0wINDL04t5MVV4WDgkV1lpWUV5BQ4hHxS7ViiMDI+ALIMKyc7KCvQPQIEz0tJ9vb1bmpsh&#10;fQL9/UuKiyHdIMigpdrb2qCBcnNyUELINRQeF2UUUn9/P2ZfeWlpX18valdfV9/T05OSnITaIc9r&#10;l6+wbbfOUFdVgwRE9yUnJWENnOcTZmtC3zjY23Pkj4ywSAvyF/VuQNI33IIj+oYB67WriwsWPvFP&#10;YxbI5ORkUFCQipISln2s0R/s1xkdGcHSCavowrlzMdEx7+UvRWKUH6YwbgPiWzLxwaANjQwNxbIS&#10;u3du337bA1gfB+6ubhAcuHNDo8TFxnR0dISFhvp6++AeBnGAcF5ublJSkpmpKbRFsUAAq7e0tLRO&#10;JAoNmX7OFPc5qBzIF39fXztr667OTkgcXx8foVAIcWBtaQW14e/n7+zkVFFeDj3h6uSMmAA/fztb&#10;29SUlOCgIKTHmuXh5hYdGVlVVWVnYwPJApWPTFKSk2tra708PJoam6A8bG1s+AWFUDOQYgUFBSiG&#10;mYmJn69vSUkJyokywCSArhro78d8tDQ3L5rBzcUVsxsKxtbGFhqooqICBcN1m5uaoYpUlZWRHqc7&#10;2ttPmy5+/sGBQWgEexvb8PCwstJSxCBPCLuE+Hg9HR2UgW24dYNIJIIa8PP1Kyws9PXyGRkZEX+x&#10;5I1wX99AuHPqlRkYzNDQ7M77Q/qGW3BK3zA0NDRoa2gKa2qmPuhmNjg4iDU0PT0dS6GGurq8nJyb&#10;qysMRAATUwwT4+3tff7MWRtraySGKQxx82Fv1oG4gaGJ5Xt9Pu245ExNTUnfuTPbc6P46NHH6rkR&#10;Mzw8fF/2nr2dnbOz8yOFh/7+/pAyuNl7e3lBYUD0IODv5+fk4AAzAOPNydER8dMDz9UVKgGbo4MD&#10;dhHp7OgUMP0HKN+Y6Oi4uLiUlBQEEhISkhITISmgDyDioxCYiYmKjIRsQpj5KxLSR4SHJyclxcfF&#10;x8bG4lwmfXx8PBIkJiSkJKcggMjExET8i9OhfpASl0AynI4TU1NTY5A4MRESapm2dfiLs8aGhiOH&#10;DmHhguyDgkxPS5v7u87ZcF/fcHBSL+aPZaRvuAUH9Y0YU1NTLL4cv6s9f/4c67uLkxO7P8NHfyde&#10;VtB6DxUUZvvAjAyNqEmJdQvjxcS/ejq6jU1NuK90dXXBpgp411fT19DzxZxi9sta3wvSN9yCy/oG&#10;YA6npqRYWlhw8C8+KJKGunpGejrdepcQNOZdaenZ3W1masbB3ieIFWZwcDA8LCwmMgpCB2hpas6e&#10;F4hhQ7MgffNh1NbWoqnZnfeB9A234Li+EZPJy3RwcGhoaGD3l4c3rhESIE1Dfb2zk9MqfqX2Y+WN&#10;npuP+5kbglgII8PD169eTUlO7mhvL8wv6OzsnP2JkrdB+uaDiYuNfa/nLxlI33CLtaJvGIaHhz09&#10;Pe3t7Nj9lQXDHZf28/Nb4O/YifcCsuautPRsiWlqYkK+MYJoaWnx9/Xz9PAUFBXZ29qNjo6amZqy&#10;x+aFm/pGVVmZDXEbBTl5NrRgSN9wi7Wlb8S0t7crPXrk7uZWV1fHRi0b9XV1Hm7uuBwuykYRSw10&#10;zIMHD2Z7bkyMTchzQxBgYmJCWuo2ZM3g4GB3d3dpaekCn60m/81iSIiPf18XDukbbrFG9Y0YjL+q&#10;qqqL58+7uboODQ2xsYsGC4q/n9/hgwcFRYIP8FIS7wVkjYG+/mzPjZGhIYkbYp0jlvsCgSCTx+vt&#10;6fHz8YG4kZG+y8S/E9I3iwErUmhICLuzMEjfcIu1rm9mgztirVDo4ebu7eUVGBBoZWGZlpoqrKmB&#10;xYO+YRO9AmIIkW1tbUiAZFYWFsFBQd5e3pbm5hXl5aRpVoypqSlDA0N2ZwYzU1MSNwTBgLVI7t59&#10;WHGxMbEWZmYa6uqODg7ssXdB+maReHh4sKGFQfqGW3xM+oZYc8BC1dOd/ualGCNDo9l/pSKI9QyE&#10;vrKiUmVFZXJSUnpaWkNDQyaPxx5bAKRvFk/m+3yXivQNtyB9Q6wWU1NT+nr67M4M5mZm5LkhCIbn&#10;z5719/fb2tjGxsSUlZZGRkRcuniRPbYwuKNvqior2dBaw2Vh3+5lIH3DLUjfECuGoYGhvZ0d85Oo&#10;ly9fGui/9p5QE2P6tRRB/ER+bp6MtHR9fX30zAuma2pq3vfLMxzRN46OjmxoDdLY0LDwxxVI33AL&#10;0jfEyhDg7z80NPTixYsfvv1OKBRK/FnK3MycxA1BzCYxIcHQwMDb07OivHxyYsLE2Jg9sGC4oG/a&#10;2tqgzNidtYnxglue9A23IH1DrABRkZGTk5MIwBI6tH//yWPHz545IzZG6T03BCHBxMQEpsmTJ09K&#10;i0vGx8eLioo+4EcPq65vMOs/+FsH3MHP148NvQvSN9yC9A2xAkRHRzM2nI629suXL7Fef/f1N04z&#10;XmssfyRuCGI2L168yOTxPNzcBfyi3t5exLi7uzOHwOw3KczP6uoblNPMxITdWeNULuz5IdI33IL0&#10;DbFMzFYtu3fsdHFx+XHzFnZ/hgP79l26cJEeKCaI2UDcVFdXnzx+vLSkNDQk1NHBwcnB8cOmyerq&#10;m8CAgI9mdju9/gXlt0H6hluQviGWg7GxMW1NrdDQUITd3dyHh4etrawiwiNSUlKYBGBwcHD7j9tI&#10;3xDEbCrKy2OioxPi4pMTk/Jy8zCVgoOC2WPvySrqG5FI9Livj91Z+4SFLuhzm6RvuAXpG2LJefbs&#10;mbycXHpaWlpKampKCqYBE6+srGxjYyP+pIa+nt7U1NSZ06eZXYIgQF9fn4G+flFRUXVllai21srS&#10;cuF/kJJgFfWNg709G/ooyMvNXcgHlUnfcAvSN8TSgrVYTVV1dHQ0i8dTUVa2s7FhD8xgbmYWEhJi&#10;a2urrqY2Pj6OmA94apIgPmLa29pwL2HCY2NjC7mtvo3V0jfHjx79YE3GNVCR1NTUuLi4r774wzsX&#10;K9I33IL0DbGETE5O3pe9VycS+fv53ZGSiomK9vbyYo+9QlVFBUfj4+MRnpqagtZh4gliPSMWBBfO&#10;nevu7q6oqBDW1FiYmy/mdd6rom/y8qb/psburH3Cw8ODg4Jio6N5PN47/5hO+oZbkL4hlpAHcvKD&#10;g4NBgYGbf9gYHhaGZfqNZpyhgYGVpWVsTKy8nNxHY+cRxOLJzsrCxElLTa0VCkW1tdnZ2eyBD2JV&#10;9I3zwh7FXROoqaomJiQ0Njb6ent3dna+8+MYpG+4BekbYkmYnJw8d+ZsSUmJrpb2rRs39HX1Hj54&#10;MDExwR5+HciahX8jkCDWA1NTU/39/bdvSRXx+WVlZV4enkqKiuyxD2Xl9c3o6CgbWvtoqKv39vam&#10;JqfExsSUl5e3tLSEzfxgYh5I33AL0jfE4nn58uWVy5enV4GyMhidF8+dh7Jxd3XbvvVHfmEhm2iG&#10;Z8+eSd+5U1FRwe4TBDHD8+fPU5JTEuLiU5KSYSdgKuFf9tiHsorPF69psKBhmUpNScFKVVRUJOAX&#10;GRoYtLW1DQ0NsSneAukbbkH6hlgkY2NjD+Tl83JzoyIiW5qbIyMikpOSw8PCSopLwsPCo6Ki2HQz&#10;KD58aPD6NzUJggBdnZ27d+6EPVBaUpqelmagvwTThPTN+wJlg9u2mamZnY0thGZpSQnstNu3pAQC&#10;AZtiXkjfcAvSN8RiePHiBQwde1u7oIBAUW3t9h9/jAyPCPT3x2TA0aHBQSsLC8RMTU2NDA8ryD+w&#10;sbKKi41VVVZhTicIgqFYICgpLs5IT6+prsZ8WRIfJ+mb9wUL15VLl8pLy548eQKDjZeeoayotPBn&#10;BEnfcAvSN8QHMzk5+UBOrrKiory8vKS45PLFSy3NLd6eXuI33ED9VFVU6Ovp+/n4wgYKDQkJCQ6+&#10;dvVqUGAgk4AgCAbFR498vLx7e3ufP3tuZWnJRC7y6XvSN+8FNA0WtDqRCAtUdFR0WWnp8aNHR0ZG&#10;2MMLgPQNtyB9Q3wY0C43r19PSkz08vAcHByUuiX1ZGCgoaGBl57OJMDS3NjYmJaaOjw0tHP7Dl5G&#10;BuyhezIyLc3NTAKCIMDU1JSwRoipVFJczMvgPX3yNCU5mT22OFZM3ygqPGRDa5a+vj4rC0tYYqkp&#10;KW1tbdMmmZRU83suVqRvuAXpG+IDgLgxNjQqyM8X1tQU5hccOXhobGwsNjpG/DQxEmCNqKyosLa0&#10;PHr4MJSNr7cPxM07H9AjiPUGFP+ObdtioqOLiwRVlZUODg6YPuyxxUH+mwXS1NjoaG+fGJ/Q2NCY&#10;nJiUm5Nz/969x3197+s/I33DLUjfLJznz59Dzjc2NrY0t+Bf0NzU9CoGwaaWlhb8i5iGhgaEEY9d&#10;JoZJg0TiQBMOIoeZIPMvswum0yAr9mz2KGJ6e3sxyEB/f39vTw8CfYiaicQuwC7CCPQj5hWwSxAz&#10;neYVCHd3dzOnixMj8NOhvr6uri5cZS5I5uHufuTgweCgYH9f39KSEsWHD1HgqMhIHGVb6o9/rK6u&#10;hhm0dfPmhPh4WEWQQTJ37wYFBLa+soeY3KCKlpvx8XF6RTLBZbIysxLi4svLykJDQgYGBqKjotkD&#10;i4b0zULACmljbZ2flx8eGlZUWJjFy7x84eKH/WWQ9A23IH2zcHx9fNrb2mJjYtrb23kZGW4urvxC&#10;fmVFJWJEIlFlRQVkSEFePmKioqIQzuTxcrKzc3Nye7q7w0JCKioqRLWi9LS0urq6+ro63P6TkpKw&#10;7mSkp0O7YHWLi42tra2FFIAmgKApKy1NTkrKzs6G1MjLzYUWKRYIcnJycAgFwCVQmIrycly9VijM&#10;zsoK8PfH5XB15INrCQQCWIS4enFxcXBwMARHQUEBDqWlpgqFQjcXFz6fX1pcEh0VhQvxCwv9/fxS&#10;kpORzNrKChYMssLVsewmJSb6+fiEhYaiOnY2thZm5shc+vZtTTX1O1JSyo8eKSo8vHH12tSrr4Vj&#10;XSgtLdVS19DT1vns099ERkaaGBu7u7mh4jjdz9e3IL9AV0fH08MzKytLX1cPa3phQYGhgUFURAQK&#10;bGpsDKnk5+tnqK9vZ2uLprC1scHVw0LDXF1cIa1w1MLMDI2PBnR1dtZQU0ObWFtaWVla4hK21jao&#10;UXR0tIK8PKoDEXZg3z6UhPxGBDd58eKFm6srhPjIyMiTJ09cnJwW+czNbEjfvBOsro729vn5+dPL&#10;Znk5FsAHcvKTk5Ps4feE9A23IH2zQCAvzE1NGxsayssrfLy8q6uqEIYCiI+LLxYUhwQF475bU13t&#10;4eYORdLe1u7l6YndpsZG3KRx2y4qKvJwdYOUycnKwi0fN3XkEB8XFxEeERMVjVs+7s1QS7hnI7Ks&#10;pMTX2xu359aWltCgIARyc3NNjU0KCwsDAwId7R3y8/IgO6CZIGtSk5MxOXk8HlROQkICckZ5nBwc&#10;oyOjRLW1Xl5eODc3J8fd1a2yvAJCys3ZBVoKEsTPxxf/ISuoAVwCRUVdkhMTGxsbQ0NCIeYa6huM&#10;DQwjwsJ7e3tDg4Mhx7pnhNr0i4m7ulRVVNEs4+PjqHhPTw/TSs+fP5/OuqQEa7Serh50GNYOTAxe&#10;Bi8oMBD5eHt6ent5dXR04OpYUGpqalydXSBicAr+Rc719fVlZWWJCYk4KzODl5iQAMWGG0BwUFCt&#10;sNbM1DQ0OKSudvr7D0kJib09PV4ensgENUJiHIIE9PRwx9Gammp0U1JCQklx8a0bN+Ji4+hD5QQ3&#10;weRlApg1vr6+THhJIH0zP1i4HB0cI8LCYM4V8YuwNKmpqi7G3Uv6hluQvlkIw8PD27f+WFhQiHt8&#10;VGRUdmYm7qNQMMIaIb+wEDf4vNzczExegL+/qFaEXWywA/x9/XDPxr08k8erqqysE4mSk5Ohb3Av&#10;h6oICQ6uqKhgfDywG+JiYiBZcHeH1MDW0dEeFhoKqQSNEhsTg5TNzc0QQ1AqtTXCuJhYKJu6ujrc&#10;/pOTkpE5pEmAn5+wpqa4uBhXx8jjZWRAE+CsyIgIJEMOkWHhifEJdaK66KgoXFQgEKDw0F4lJSX1&#10;dXXQEBAKyB9CoaW5Befm5OTAuEHi0uJiVAfKJi83TygURkVFycrIYC2G/EpKTBK7RsZGx1CFpsYm&#10;hFWUlT3c3KCHIOnQOJgbEF5oAayzqCmUH1aWsJBQVxcXiDY0QnT0dJH4BYUoBgosKCoyMzHBibgc&#10;2mF4aAiN5uPtjfKgTYICAlD4gvx8X2+fLLQ7jxcZHpHFy+zs6ECeRXx+c1NTcFAgBB/WrOkKFhcf&#10;PnAQDc6UkyC4AHMfNTczw2zt6+t78uRJQUHB0v4tlfTNPGAJUlZUgj3Z2dnp7OgEE1RPR2eRzjPS&#10;N9yC9M1CwD0SakZNRRV3fR0dHQMDA38/v9u3pG5ev+5gZ6+uqnbr5k0fHx+5e/cunjvn6uxyX/ae&#10;upqao70DDiGZgZ6+ro6O1M2bttY2jg4Ot27c8PPzc3dzv3LpkpOjo/x9OQV5eXd3d9m7d69cvIQE&#10;jxQePpR/gMADObkHcvLmpmbTGaqqOdjbX718xUBPz9jISF1V9fatW0ijqqwidfOWt7e3vJyc1K1b&#10;1pZW2pqayMrP1w/FQxmgIZBGX0/fyclJQf6BrPRdExMTTQ0NGem7dja2mNIXzp6F4YJi3JWWRnoE&#10;cFEfL2/kf/H8Bcz8ezIySo8euTg5PVJQkJGWNjc3Z5slKkr8zA3WBegqQdH0W7ACAgI8PTyUFBXP&#10;nz2H8qDdkCeKgXM11NRmCq92/do1xNyRuq0gJ48YYyPjW9dvWFtZ6WhqXbpwIcDPH1W4f/++na3t&#10;wwcPsAz5+fpeu3IVzQW0NDTRvGgNNWUV1NHM1BRS8vbNW0aGhsjq3JmzUELXr1y9ef2Gp6en/L37&#10;aEZ3N7ejh48MDg4ypSUILgDbwMbaJjkpCWYJ/sXKwB5YIpZV3zx6uIZ/M/X8+XMtTc2B/v7gwKDe&#10;nh5YWWdOnkKAPfyhkL7hFqRvFkJpaenw8DC7Q8ygrPTaa6/uycqKH8HhLCeOHWNDBMEBoNoTExIK&#10;8vN5GRkZ6emLdB7MZfn0TVZWFvfn+zzcvSNtbmpaUVGekpwM81Lmrgy6YPHtT/qGW5C+WQj2tnZs&#10;iJjB0MBQ/BNWBOTl5NbK0y1urq5siCBWlVphrcKDB+mpaVmZmSXFxcvxxdll0jeY8t5eXuzOGsTQ&#10;wKCgoKC0pCQuJjYhPv7G9evsgUVD+oZbkL55J1s2bmRDxAxKioqzDZ3bUlJryJIT1dbSg8bEKiI2&#10;DAYGBrw8PCsrKhLi4vr6epuX4b2Xy6RvYmNjl9zVtGIcO3qU+S1qRnrG+Pj4kUOHlrAupG+4Bemb&#10;+REIBPTQxmx0dXRme24eKiisOTc1jGY2RBCrBGbN+bPn8vPyk5OSW1paLpw7xx5YUpZD30xOTiYl&#10;JbE7aw0rC4vU1FRHe/uS4uLQkJAtGzfhJs0eWwpI33AL0jfzAF1vamLC7qx70BrqaurszszubSkp&#10;sdZZW7g4O7MhglgNhoeHba1t8nJzC/PzMYmqq6vZA0vKcuibJfmw+arA5/NdXVymX2BRWhocFGRp&#10;blHEL2KPLRGkb7gF6Zt5UJt5xQvBoK6mNttzo/jo0dp9wDAjI4MNEcRqoK+nJxAIQoKCiwXFZ06d&#10;XiY7YTn0jaBoiTXBytDW1hYUFNTR3mFmYlJTU+Pn68svLFzyZid9wy1I37yNoaEhyHx2Z92jp6vL&#10;hmY8N9J37qzpX0+Ag/v3syGCWFkmJyZu3bgRGjz9fs6wkBAzU1P2wFKz5Prm7OnTbGhN8ezZM9hj&#10;URGRyUlJlRUVAf7+9XX17LElhfQNtyB98zZ0dXTY0LpHSVFxtucGu2td3IDBwcGmpulXERLESjIy&#10;POzj5ZWQkFDE5xfkF9TX1w8v28dDllbftLe3r8XvnAwPDxsZGeXn5dXV1cVERyfExzs7OrHHlhrS&#10;N9yC9M0bGRsbw2Rgd9Y3hoaG4t8XQNxI37nz0fz+yMLcgg0RxErx7NkzDXX1iYmJ0dFRhHdv37FM&#10;f5wCS6tvbG1s2NDaAZaY/L37iQkJdSKRtqZmakqK1M2b7LFlgPQNtyB980Z0tLXZ0PpGWUlJvPhC&#10;5azpZ27m0tba9sEf0iOID2NwcLBOxNpOIyMjLS0tTHg5WEJ9MzQ01N3dze6sETC7TU1MYKlGR0UV&#10;FxeXlpTcvHYdypI9vAyQvuEWpG/mggmQ+eqLd+sZY2Pj2Z6btfWemwVyT0aGDRHEMsPMJjNT04b6&#10;eidHRwgdczOzZZ1TS6hvOjo62NDaob+///SJk0V8fm52jqWFhYe7e1ZWlnhNWw5I33AL0jdzKS0t&#10;/fhu5O+LspLybLf5QwWF5fOiryJ5eXlsiCCWn5cvXqipqERFRqalpAprai5duLC0H9SUYMmfL15b&#10;qKmqWllYxMfGikQiMxPT0JAQ9sCyQfqGW5C+mcvNpf7K3ZrDxNhYrGYYz83H+s7f0dHRmuV59QhB&#10;SIBJlJ+Xx3zi3t3NzdLcAneIZXUnrFt9g1Y1MjBwd3WrrKhMTk5OS021trIaHRlhDy8bpG+4Bemb&#10;ufDW98tRVJSVZ6+5cvfvf9zerMiICDZEEMsJTIVbN25CT5eUlNTX1R86cIA9sGysW32DFk5KSoqJ&#10;igoNCU1PS7t+9Rp7YJkhfcMtSN9IsM6/xmBkaDT771D379376L/WZGxkxIYIYjmByHBxcoqPjc3P&#10;y4fywH2XPbBsrE99MzAwkJaWFhEeXlVZWV9f/0BObmT5PTcMpG+4BekbCdbo2zmXBGUlpdmeG0MD&#10;w/XwHNLyvV2NIGYjEAj4hYVJSUmBAQEx0dHL+uQNw/rUN6ampprq6q0tLSXFJfq6um1tbeyB5Yf0&#10;DbcgfSMBVD8bWhFcnZ048sosfT292Z4bUxPTdfKdbX9/fzZEEMsGJteh/QdaWloyebzysjK5e/eY&#10;eHr+ZgmBPWZpboHmTUpMhILs7+9XV13Rb+yQvuEWpG8kSE1JZUMrgqO93b5dOzFQ2P3VACusirIy&#10;uzODoYHhbK3zcePn58eGCGJ5wBTD7SE7K6u3p7cgL394eLi9vZ09tpysK32DRm5qbKyvq3N1dpmc&#10;nExLTd3x47aBgQH28IpA+oZbkL6RQFhTw4ZWBEbfHNy7dxW9OJoaGrPVjJmp2Trx3DDIy8mxIYJY&#10;HnC7vScjU15WVlVZWV1dra+rxx5YZtaVvhkZGVFSVPT19ikWCHJzcmysrSvKy9ljKwXpG25B+mYu&#10;6Eg2tPww+ubw/n34d6C/n41dQbS1XntTs4mxyXp7909wUBAbIojlISQo2NbGxszExM7WZnx8PHyl&#10;/gi+rvTNfVnZ1paWwICAtNS0tta2RwoPl/Vvf2+E9A23IH0zl2tXrrChxVG2AHS1NPfv3gXLY8aL&#10;swcjhj15RZj94Uyw3G9T5SATExOF+QXsDkEsD42NjUKhsLGhsbe3p7Ozs6uriz2wzKwTfYNFTCAQ&#10;eHl4+Hr7NDU2+nh5bfr++1X5mgTpG25B+mYuqSkpS/L0CSTLQjboGyR+9uzZsUMHEV4x75GBvj4b&#10;mmEdem5Aeno6GyKIZSM4OJgN/fGPYWFhbGj5+WB9s7b+Qp2eln76xMmWlpZiQXFYaGhQYOBK/mZq&#10;NqRvuAXpm7lMTk4mxMezO4sA2kVLQ713ATDpR0dHccrKeHFmfzgTmJmarkNxA1ycndkQQSwbGurq&#10;tUJhdmZWUVHRuRVcbz9Y36zYE0JLgrqqWklxsUAgQAs31Ne7u7mxB1Yc0jfcgvTNGwkMCFi8BQOx&#10;YmTwmo/knUxMTBw/fAgSZ1m9OMZGP304ExgbGa2rB4rF2NvasiGCWDZgwPT19lZXVeHuGx0ZhTsx&#10;e2D5+TB9A8tnxZ4QWjxDQ0PmZuYlJSVCoTA2JubIocOr+Mc40jfcgvTN29DU0GBDH8oH6BswPj6O&#10;Ew/sWS4vjsSHM01NTJfkj3FrjsHBwfX8Lkdixbhy8WJebm5GerqDvf3VS5dW0lH6YfqmsrIShha7&#10;w3luXr9RUFAQHhoaFhIaEhw8NjrKHlgNSN9wC9I3b2N0dHSRRsyH6Zvh4WGceGjfsvxi3MTYZLaa&#10;MdA3WJ+em2fPnj16+JDdIYhlo7GxUUtT09vTKy42tlgg8PbyYg+sCB+mby5duMCGOE9VZZW/nx/k&#10;Y1dnV0x0tN1qe2RJ33AL0jfz0N3dXZCfz+68Px/y96nx8cP79x3cu2c5PoM1x3PzmtZZV2hrabEh&#10;glhOerp7qqur+/r6IsMj2tvaV+yXUwwfoG86OjpW4MMRS8UDOfk6kcjXxzcxPv62lNTK/yBcAtI3&#10;3IL0zfwU8fkikYjdeU+gb9RVVbCyvBMm/dDg4IznZt9yeG6MjYxnqxkjw3X6zA3Q09Vbt3UnVhhD&#10;PX0ba+uY6Oi6urqAFX9T9gfoGyNDQzbEeeJiYx3s7MNDw6qrqkKCgoRCIXtg9SB9wy1I37yTrKys&#10;hoYGdud9gFhZyCb+ffjBvXsQXg5xI/HhTIib9flrKWCgr79uvVbESoIZBzZu2NDb25uZwRMJaxUf&#10;PWKPrRTvq28mJydzcnLYHW6DtnVydMQtNi83r7SkVFdbBzHssdWD9A23IH2zEOLj4+vr69mdBVMr&#10;FL5zM9DVgaYZnPHcHN6/b3h4mD156TDQN5h9RzcxNlm33gtDg3X6vBGxKoyMjDTU14eFhnZ1dT19&#10;8mRsbAyRKymv31ffQNysFctHXU0tKjLS090jJTk5KjJqFb9vMxvSN9yC9M0C6ezsXI6vmTDfZ2C8&#10;OKNL/eQ/DBolRUV2ZwYJrbN+QFPIy8lxwcIj1g/+fn6KDx8KBIKgwEAzE1MmciV5X31z88YNNsRt&#10;YBBaW1kVFfLb29pCgoK58xYr0jfcgvTNwhGJRHFxcezOEsHom0P79sHUY6OWDm0trdlqxtTEdN3+&#10;WkpvTb2vjPgI6O7qtrG2ListjY6MFNbUIMweWEHeS9/09vaOj4+zO9zm2pUrHR0dYSGhOTk5zo5O&#10;k5OT7IHVhvQNtyB98764uriwoaUA+mb/7l1L/meply9famposjszSDxfvH6ApJOVkWF3CGKlgKSw&#10;tbGtrKjA7C4pKSkWCNgDK8h76RsTY2M2xG1ampuNDY1ioqNLS0s93dx9fXzYAxyA9A23IH3zvmC1&#10;kvijz2JwdXZe8j9LARXl134Kbma67j6cyYAZ6ExfYCBWg5GREeaBG9DQ0LAqrtOF6xtYRJk8HrvD&#10;YdCM0rdvNzY2piQnZ2RkLOFSvCSQvuEWpG8+AEgHQwPuPsgi8bcYU5P1+OFM0N7eHr6C3zIkCAZo&#10;BaCjrV1VWQmJ09zcfObUafbYyvK+z99wn/y8vKTExOjIKMzuAP+AtLQ09gA3IH3DLUjffDDQDRx8&#10;i7mS4usfzjRbp56bnJyc0tJSdocgVhbMwfNnz6WlprW1tmXyMkNmfT98JfnI9A1adf+evcUCQWFB&#10;QUpysuKjR1xb3EjfcAvSN4vBQE9vYGCA3eEAxkZGMBzZnZlnbtbhA8VogdCQ0P7+fnafIFYcoVDI&#10;L+SnpaTGx8UnJiSslq/3I9M3FeXloSEhPt7emN3WlpZhYWEjy/BCjcVA+oZbkL5ZJOnp6b29vezO&#10;qqKs9LrnZr0+cwORx5GXYRDrFhVFJX5hYbGgODAgEFYQG7vifGT6RklRMSU5mV9Q4GTvcPuWVH1d&#10;HXuAM5C+4RakbxZPSHBwT3cPu7NKSHw409DAYB2Km5cvX7q5urI7BLFKQF5bmlvU1dXFxsY2NTbZ&#10;2dqxB1acj0nfTE5O8ng8PW2d8vJyP1/f2zdvLccvMxYJ6RtuQfpmSUhPS3vy5Am7s+JIeG4ktM76&#10;QVNDQ/yLFYJYLTra26Vu3IyOihLwi/r6+lbxd0kfk775+os/pKem9vf3FxYUWJibc9B5A0jfcAvS&#10;N0uFkaHhqjxubGL82ottDA0M1+dL/GKio7nzmi9iPZOXm5ufm5eaksIvLBwZGVnFYfnR6JuBgYGS&#10;4uLY6Bg3V9ey0lL5+/fHx7j4KkLSN9yC9M0SYmpiwoZWCiXF1z6caWy0Tj+c2TUDu0MQqwfmo4+3&#10;d1JCIu4HcTExmhoa7IHV4KPRN16enh5u7t3d3VCNDx88ePbs2ex1jzuQvuEWpG+WEBhqK/n8h5Gh&#10;4et/llqPv5YCExMTq/X7W4KYy95du2uFtb0908/kyd+XYyJXhY9G33h7eqWlpoaGhHS0t5uZrsKX&#10;vBYI6RtuQfpmaWlra1uOL0nNRUlRcbYFY6C/Hh8oZnB2cuKmMUesQ6C2o6OieBkZzJhc3R9Xfhz6&#10;BhM8JCi4ID8/Mjzc0MCgtaWFPcA9SN9wC9I3S46FuQUbWjb0dHVne27W7RuKGSorK9kQQaw2QqEw&#10;Jjoa+oZfWCgQCFZXeX8c+kZHS7tWKExOTExOSnyooMDGchLSN9yC9M2Sk5ebu3x/J8Jyqa6mxu7M&#10;YGRotD5/LcVgZ2vLhgiCA8THxj2bnBwbG8Os9Pb2ZmNXiXfqG+5/MNzR3p7P53u4uzc1NQUGBLCx&#10;XIX0DbcgfbPkQNws38tzIW5mq5l1+xI/Mfqvf2yLIFYXezv7zs7O9vb2In6RrY0NG7tKzK9v2tra&#10;OL56TE5OHj5wsLCwMDEhoU4ksrPhujFD+oZbkL5ZDuLj49nQkqKro8uGZjBZ33+WYsjJzmZDBLHa&#10;TExMnD5xwtnJqVhQXFNdnZ6ezh5YJebXNzevX2dDXAVKMSIsLCE+vqS4eHR0tKamhj3AVUjfcAvS&#10;N8vBcny2WvGR4muem/X64UwJioqK2BBBrCqYjwKBICkpqa+vLyoysr2tfdXfNjm/vomLjWVDnOTZ&#10;s2cXL1yIj43L5PESExJUVVTYAxyG9A23IH2z5Lx8+bK+vp7dWSIMDQxnP6hoYmyyPn8KPhd/Pz82&#10;RBCryvTrIVxcXRyd0lJSszOzfH192QOrxzz6pqurC/cndoeTQC9idkeGR8TGxDQ1NSUkJLAHOAzp&#10;G25B+mbJgbiB5cHuLAVzPpxpSp4bMZcvXGBDBLGqDA8PX718paGhIT4+vrq6+sjBQ+yB1WMefQPR&#10;wPHfJfAL+THR0aLa2pTkZDtbuzWx6JG+4Rakb96X82fOzr9t3bhJHGbPmYW6iiobegXmrTj93G3r&#10;ps3iMBIbGb72huKKigo29Iprl6+I08+zzf3CdldnJxuahcRZb9t6Zl5lNps7t6TY0CsERQKJs962&#10;sSfMy+z0Rw8dnr07dzM1Xun3ShPrkKamJjVV1aSExPq6usaGxrS0NPYAJzExMmJDXEVNTS07Mysk&#10;MCg9LU3iR6OchfQNtyB9s+TELt1ftSU/nGmyTj+cOT96uq89dk0Qq4KttU2Af0B4aKifjy+0zuDg&#10;IHuAkyQnJbEhruLl6VVRXlEsmKa4uJiN5Takb7gF6ZulRe/1nzgtBonPgBvoG9AzN2+Ex+OtypdN&#10;CWI2gf7+URGRdXV1Bfn5eXl5S/tH6qWlo6ODDXGSly9f2tnaZfJ4YSEhSYmJxoZcdzWJIX3DLUjf&#10;LCE9PT1LtXAoK0l8ONOYnrmZh+NHj7IhglglsrOyYIHAJoHajoqMRMzsKcwpOP5bpK7OTiVFxeio&#10;6FqhEK3K5Q9OSUD6hluQvllCLMzN2dDikHgl8br9KvjCmZycjFiG3+QTxMIJCgxiQzNv3WVDnMSB&#10;28UrLy+vrKjIzc2NjIgQ1tQMDw+zBzgP6RtuQfpmqVB8+HBJzDUlxdc8N4YGBvTMzUKgF/0Rq8uJ&#10;WU7E4KCftA7XgLE093cJnMLLywvKprW11dvT09bGhrNusLmQvuEWpG+WBEFR0dzfEH0A+nr6s9WM&#10;qQm95+Y9uC8ry+WHHoiPmIGBAUsLC/Hwa+HwN64bGxo4/uzzpQsXaqqrE+Pj8/PytLW02Ni1AOkb&#10;bkH6ZvGMjo4u/regsFFUlJXZnRkMDQzJc/O+GBkasiGCWEEwf3NzcmCNwM4JDgrKy81jD3APjv+x&#10;G21YU1OTnZWFlvTy8Hjjeys4C+kbbkH6ZpGMjY35LcUrdLU0NV/33JiS5+YDmJiYkL9/n90hiJWC&#10;l5GRkpzsYGdfxC9SV1WjyfvBuLm6FhUVpaak1NfVXbl0iY1dI5C+4RakbxYDFMnxI0vwyx3ZuzJs&#10;aAb6tdRigMRZE69yJz4aMFvvSN3O5GU2NzenJqecOXV6DT0ywinQbmjJstLStJRUDze3Nff1FdI3&#10;3IL0zQcDcWOob8DuLA5kdevGTSZsZkofzlwstbW1AvruJrFSvJia0tXWqaqqysnOSUpKcnVxYQ8s&#10;jnXoBBocHAz09w8NCcnLy8vNyVmShxpXEtI33IL0zQejp6u3hEIEWZmbmZkYm5C4WRLKy8u7urrY&#10;HYJYTmCfGBsaFeTlR4SHV1VWJiUksgc+FGSYmpK8b9dO8Qek1gn19fUtLS2VFRVoSWcnpzXnBiN9&#10;wy1I33wYMNHGx8fZnSViYmKCxM0S4u3lTT+nIlYALAVYEJISEysqKpKTkwf6+9kDH0RTY+PZkycg&#10;brDt371riNu/dVpaNNTVvTy9EuLiBUWCK5cukb7hDqRv1gvV1dVNTU3sDsFhjAwN6UlPYrkpLCjI&#10;yspKTkxMSU62t7P7YFU9NDSkICcHWQN9UysUIh+E792VZg8vBRXl5WyIkzx8oCCqrU1LTY2LjePy&#10;b9DeBukbbkH65n3p6+vLz1t7E299MjU1pa6uzu4QxPJgqKcfHhYmrBHGxsT4+fqyse+Jva0N47NJ&#10;Tkp68eqnlOGhoYgpLytjdj9uamqEYSEhIcHBxcXFvt4+bOyagvQNtyB98764ubqyIWItACPYx9ub&#10;3SGIZUBLU6u3txeWT3pauq2t7fv+VYVfWMgoG1UlJQnfDwT6iSOHT584vh7+cm1hbt7Y0FDELwoK&#10;CLh96xYbu6YgfcMtSN+8F998+RX98nPNIaqt7e7uZncIYqkxMTFhQ3/84/WrV9nQAhgZHr549gwj&#10;biCP2NjXaW5uxtEgf392/+PF2so6JTmpqakpOyvL08OTjV1TkL7hFqRvFk5sbKzYb0ysLQwNDOjZ&#10;bWKZOD9rCU1NTWVDCyA5KUlZ8dHBvXsYibN/96621lb22Czuy9zF0ZGREXb/YwRLq5qKKi8jw8fL&#10;G22Yn5fPHlhTkL7hFqRvFk5S4mJ/9kmsIoqPHrEhglhSEme9T7K9vZ0NLZiXL1+Oj4+bmxhDxDyb&#10;nGRjZzH49CkOKT96yO5/jOBmmZKcnJuTIxKJrK2snj55yh5YU5C+4RakbxaI1Nr8ezAhBjeeVg5/&#10;9ZBYo0xNTWVlZXV0dODG7OzoyMa+Pw/l5Q7u3cPuvKKyogLKRubO7WOHDyHwRu/Owulf3A/XlxVY&#10;j+Vl5d6eXgnx8caGRmv0MQDSN9yC9M1CKCoqmpiYYHeINcvN69fZEEEsEfX19Zk8XnlZWVZmpp2t&#10;LRv7/kC+aGlosDuvMDEyQvzsjT3wQeCGxIY4BtTMsSNHigWCqIgINxdXdVVV9sBag/QNtyB9sxAc&#10;7e3ZELHGCQsNZUMEsRRkZmaWFBfHREfnZmffvXOHjX1PmFfdPH3yhN1/BSJVlZSYcFVVlYeba0Z6&#10;OrP7vlRXV7MhTuJgbx8aHNze3l4iKI6PixsdHWUPrClI33AL0jfvJC83lw0Rax8fb296SJxYQhwd&#10;HHJzcor4/P7+/ju3b7Ox70lIUNBc3wwGKiIrKyrY/cXh68PdN8pA3vELCyETPdzd4+PjGxsa6e9T&#10;XIP0zceJ4yL+pk5wjYmJCdjB7A5BLI6pqSnFR49ioqLi4+J8vLw8PTzYA+/JoX17L5w9w+68IiMt&#10;DfpmaGiI3V8cKq/8QFwDUiYpMTEiNDwhIUEoFF65eIk9sAYhfcMtSN/MT0NDA3qR3SE+Co4cOsSG&#10;CGJxPO7r09TQqBOJmpuamxobs7Oz2QPvA27w0DEOc57dkZOVOX38OLuzaPz9/NgQx0D1FeQfNDc2&#10;5ebkREZE6GrrrFHnDSB9wy1I38yPu5sbGyI+FsbGxtboX/cJrlFYUGhvZ5efl1dSXFJaXPJhrsH6&#10;ujrom9raWnb/FYf373tw/z67s2hiY2LYEPfw8vQy0NPL5PEK8vPX7o+nAOkbbkH6Zn5sra3ZEPER&#10;weVnEYg1xMT4xNVLl2qFtRFh4VFRUa0tH/L7bR8vr7kP3wz09yOytKSE3V8ck5OTxcXF7A7HgJrR&#10;19MfHRmJCAvr6uzMyc5hD6xBSN9wC9I38/O2l6YTaxrO+uqJtUVaSmp8XFxEeERpcUlKcsqHPStz&#10;48qVufomk5cxN/KDwa2op6eH3eEY/f39drZ22VnZuTm5+rq6Y2Nj7IE1COkbbkH6Zh6EQiEbIj4u&#10;rC0s2RBBLIKR4eHExMT2traysrLUlFSJr2MuEOgYjzl/B7949uwS6pvW1lbOfp8kk8eDNIwIC09P&#10;S7Oxtl7TbxojfcMtSN/Mgyt9KvwjpYjPZ0MEsQgGnz4dHBxkwjwejwm8F0NDQ9AxF86eCQoKYqNm&#10;QKSTw5K9dquoqIgNcY+01GkfWGNDQ15u7vmzZ8l/w01I33xsrOlfKhLz0EIfaiCWgtlfm/qwV0d2&#10;dnbqamudP8N+RRybmrJydFQUAjVL90a+AA5/fvzU8RPJScmOdvaQONK376zp7+CSvuEWpG/m4eih&#10;w2yI+LjAXGVDBLEIHOztMZZiY2Ozs7JUlJWfP3/OHnh/JiYmGurr1VVUxEJnCT0ZnP247Ojo6PYf&#10;t/EyeFVVVQ0NDQKBgD2wNiF9wy1I38zDzes32BDxcUH6hlgSbKytY6Kj+YWFgQEBF86eW6pXY+Ou&#10;n/tBr9J5Gxbm5myIY0xNTfl4e8fHxVdVVpaVlvX29rIH1iakb7gF6Zt5OHb4CBsiPi7o71PEkqCi&#10;rJKTk1NaUiIoKjp04GDfGr89rzxQhIb6BnUiEcSNjaV1Z0cHe2BtQvqGW5C+mYebN8h/83HC8W8N&#10;EmuF3/znrxobGsPDwuPj4owNDT/s91PrmcbGxojw8OSk5Md9j7XUJT+fvuYgfcMtSN/MA5YtNkR8&#10;XND7b4gl4dzZs5Zm5vyCwsryitSUFPp06/tSVFQEURgfH5+UmHjh7Lm1++ZiBtI33IL0zTwMDAyw&#10;IeLjwofeX0wsBUqKiqWlpRHh4VVVVbhDv1jLv/1ZFbw8PNxd3TLSMwoKCkxNTEjfcBbSNx8h9K3p&#10;jxJ/Dv9cllhDnD9zNiw0TFBUFBocPDE+vtZvzyuPsZFRY2NjUSG/WCAICgxkItcupG+4Bemb+TE0&#10;MGBDxEeEj5c3GyKIRZCVlVVQUJCWmpqelt7b20t/n3pfdLR14mLjykrL7GxsAwMC2Ng1C+kbbkH6&#10;Zn7c6PvhHyPNzc1siCAWQUNDAxOY/aI/YuGYm5kVCwRxMbGtra0Z6els7JqF9A23IH0zP4kJCWST&#10;fWTk5uayIYJYBE8GBhihjCWiID+fiSTei2tXrnS0d2RlZnq4u9fW1rKxaxbSN9yC9M389Pb2ol/Z&#10;HeKjYPfOJftsIbGe6ezsDA8La29rf/nyZXZWFhtLvA+GBga5ObmFBYXxcXG4X7KxaxbSN9yC9M07&#10;SUxMZEPER0H2kr4Zlli3tLW29XR3NzQ0jI2NeXl6srHE+2BvZ9fd1Z2RnhESHNzbs+bfjkj6hluQ&#10;vnknJ44dY0PE2kcoFK7pD/gR3KG8vDwkKPjly5cFeXmKDx+yscSCyUhL9/fzCw0JEdYIDfUNPoK3&#10;I5K+4Rakb95JT08PGyLWPgEBAfQjXmJJKC0pqamp8fH2TkpMPHX8BBtLLJiqyqqKiorYmJhaYe3H&#10;4SYnfcMtSN8shAB6XcrHgqO9AxsiiMXB5/Pz8/LKSkpFtaJ9u/ewsdwjLjaWDXGMoaGhnOzsnJyc&#10;yPCIj+DlN4D0DbcgfbMQgoOC2RCxlhkbGxsfH2d3CGJxhIeFxcfFeXl4hgQFa2tpsbHcIyQkhA1x&#10;DC9Pr/i4+MCAgJrq6mtXrrCxaxnSN9yC9M1CqK6upvviR8DVj2INJThCZGRkrVBYxOe7u7qZm5mx&#10;sdzDl6tfI7EwNSsvKyviF8VGx2hqrPmPawLSN9yC9M0CCQkmF87a5uXLlwKBgN0hiEUTHBwcHRVV&#10;LCgeHR09d4a7qyhn9Q2kobeXV0NDg6Co6Le//pSNXcuQvuEWpG8WiJWlJRsi1iapKSkfwQ80CO4Q&#10;HBSUk50dFxuHzdbGlo3lGFNTU5k8HrvDMaRv34HEiY2Jqaqs/MNnv2dj1zKkb7gF6ZuFU1RUNDjD&#10;0AyDTwfRwUNM1NuYGQRseAaJXTA3BjkzTF8F/zI7MzCJ58aImVseiZi55WGuImZuhuIYiUNg/hjJ&#10;rMTVeT1DiRLOZu6h+cuDKInqiDEyMmI7kiCWAtyYX7582d3TEx0ZpayoxMZyDOgbzr5bOToqisfj&#10;FRYWhgQFf/PV12zsWob0DbcgfbNwbl6/3tXVlZebi37t6+tLTkqCYdTb05Ofl19ZXtHd3c3n82tr&#10;a1uam5GmsqKiv7+fl5Hh4uTU1tqWnZXFLyzs7uqKj42rrq7u7e3NysysqalB4pTk5LLSUlgwhQUF&#10;tUJhe3s7EpeXlXV1duIqyAcDq7y8HMkqysvDQkLy8vIGBgZSU1KQT2tLS3paWk11Da5bWloqKCrC&#10;obzcPJze1NSEc4uLix/39SGGyRkF9vPxRS0QQOLpWiQn98yQlZklFApRi6TExPi4OFwL5UGazs7O&#10;LF5maUkJypyWltbY2NjW1oaa5ubkIE1EWBhkHw6hPLhWe1tbQlwcrtvQ0IBd1L21tRXLa2FBIdLg&#10;cigYqoNshTXC5qam1OSU9LR0xCBBRUUFCpadlY1sUS8UuKysDG0ICw/lQRPhQrgoMsnOzMIlOjo6&#10;0lJTkRjlQbbICq2EEiIT1BRXr6ysROFLSkqqqqrMTEzr6urYjiSIpcDD3R3/Tk5OlpWWeXtz9Iut&#10;XNY3aiqqSYlJEaFhmN0P5OXZ2LUM6RtuQfpm4ejq6ODOmhifYGRoiJtuZHg47qxhoaH8gkLc/mGC&#10;4O4bER6OmzH0TVRkZIC/fxG/CPdaxFRXVSElErS1tnp5euJeizs0AhVl5SXFxZBK0Dq4xwcFBqal&#10;puVmZ8fFxEDKVFZU+vv6hQQHC2tqQoNDcBUMsvCwMGgaZOjv65s1I5uQAAUrFgiQD0wiXB3rBS6H&#10;SyCMmIb6+vDw8LDQsPLSMlFtLWIgU0KCQ3Kys5Gnl4cn1IBAIEhMSJhWZuXlkFbYh10VGRGBSOQG&#10;WYarIIA1PTI8QlAk8Pb0KisphdoIDAhEngAlRF1QtaiICH5BAVZViJuY6OiCvHxopkD/AJFIFBwU&#10;FBcbC+3l7uqWn5vX1NiIukRERJSXlaM1IKTQRMHBwbCM8/PyEuLjfb19UEiUBzXFVRAJnYfTkQna&#10;ARmGh4SiptA3UFpoLlQnNjoGmUzXp6gI5UdMSkqKnY0N24sEsUToaP70mylMfDbEMZ4/f46JzO5w&#10;jPuysljHsKrAyMHqysauZUjfcAvSNwuno70dIgYGB3N/nb4TBwZBELg6u9SJRLjLhoaE1NfV5ebm&#10;4t7f1dUVFhIKTRARFo77NP5FStxukQw3fvw7festLUU4OCg4Pz8fk9zP1xc58zIyEKiprsYN28fb&#10;u6K8HDFQSFBR3l5eCXFxEASBAQG40+MOjnt8WmpqdlYWRICnh2debh4CEAq1QiEElp+PT2lxCYoK&#10;QYPyoHhQHVAhkAipySmFBQUoHg4hK2gC5AmphEO+3t4Z6enIDadDrGRlZtra2ECWIXGgv3/LtMco&#10;HXnCZoXWSUpIQAF8fXxQkry8vKIivpO9PVROVWUVCp+bk4tae3p4lJeX40Iuzs4VFRUIQPQwvh8E&#10;UDU0KZQNWgBCJC4mFq2BVQ/XEvD50JG4LsqDlnd0cEA+kIBoveampunq5OWVlJSghGiTkuIST3cP&#10;qLFMHg9FCgoIQDzq6O/nh6UT/7K9SBBLBOS7shL7ZynO6ptnz57BmGF3OIbCgwdYrLAGSt289eTJ&#10;EzZ2LUP6hluQvlk4ExMTt27e0tXWsTAzc3N1VVFSwuR0d3Pz8fFRU1HBbdvO1vbRw4e47zrY25ub&#10;msXGxNhYWQX4+wcHBUEKWJpbQEMEBQWZm5snJSXZWFsbGhj6+/lDPWhraUNY2NnYamloTp9lba2t&#10;pYWzIHQUHz4KDQm1trSUv3cfMsLJ0VFfVxeCCZcwMTIKDg4OCAgwNjSESkCksZFxSlIyrqWmohrg&#10;54fiTRcsOtrZ2VlPRycyPNzM1FRG+i7KEBIUhIokJiYisamJCfJxc3HV09GFSHOws795/QYytJ0p&#10;D8SEt7c3ChAbG4ta+/n5BQYEOjs5oWAB/gFMMSB3UDADPT3ICFzUyMAAhYGagcSBHEETIR+UB5IO&#10;94Pk5GQbaxtcy9/XD2k01NXj4uJwdS1NTRQMzYXEM26weGVFxYiICBcXF5QnJCQEV0ea6WK4uBro&#10;64eHhiFnI0NDtD/OunThQlREBIphZmLq7uqGRjM2NEICFMnSwoJ+3k8sExilsBCg719wDKZ4XNY3&#10;Z06egpW4b/ee58+fs1FrHNI33IL0zfvS3d3Nhog1QhJ9IZVYNoaGhqD+Ic0b6uuhJDgCJP6Rgwex&#10;Hd5/YM/OXUyYa5uzoxNMoOqqKrYp1z6kb7gF6RuCIAiCWDykb7gF6RuCIAiCWDykb7gF6RuCIAiC&#10;WDykb7gF6RuCIAiCWDykb7gF6RuCIAiCWDykb7gF6RuCIAiCWDykb7gF6RuCIAiCWDykb7gF6RuC&#10;IAiCWDykb7gF6RuCIAiCWDykb7gF6RuCIAiCWDykb7gF6RuCIAiCWDykb7gF6RuCIAiCWDykb7gF&#10;6RuCIAiCWDykb7gF6RuCIAiCWDykb7gF6RuCIAiCWDykb7gF6RuCIAiCWDykb7gF6RuCIAiCWDyk&#10;b7gF6RuCIAiCWDykb7gF6RuCIAiCWDwfvb65fPky/r148eKMvCF9QxAEQRDrgI9e36SmpkLcNDc3&#10;k74hCIIgiPUC/X2KW5C+IQiCIIjFQ/qGIAiCIAiCIAiCIAiC4BDkviEIgiAIgiAIgiAIguA05L4h&#10;CIIgCIIgCIIgCILgNOS+IQiCIAiCIAiCIAhifREVFfUnf/In/2UWn3yyLB6SgwcPZmRkvHz5ktlF&#10;oL+//+TJk5WVlUzMAiH3DUEQBEEQBEEQBEEQ64j/9t/+m/Esjh8/7uPj89d//dfs4aWmu7tb+u5d&#10;dw+Ptra2Cxcv2tjajoyMsMcWDLlvCIIgCIIgCIIgCIJYZXx9ff/XmzA3N2dTLB1/9md/xoZmcHd3&#10;X1b3DXj8+PEtKam/+pu/TU1NnZqaYmPfB3LfEARBEARBEARBEASxjpjrvrl27Zqbmxu7v6R0d3cf&#10;P3HCwcFhdHSU2b13X87D03NycpJJsEDe7b55+fLls2fPcJnhV4yMjIyPj09NTYl/u0UQBEEQBEEQ&#10;BEEQBEEsE29237x8+bKjoyMhJfWBa/gX5kn/rhf7N7pJf66T8l800/9MOw2Bf9JP+pVB3H7rGGuf&#10;4JKSksHBQfZMgiAIgiAIgiAIgiAIYkl5zX3z4sWLnp6e0ITUQ6bB/0Una+Hb/9ZLUnYLK62onJiY&#10;YPMiCIIgCIIgCIIgCIIgloKf3Dejo6NhCalfGUX9N22ehHdmgdt/1067ZRtcVVX1/PlzNtM5vHz5&#10;srOzs6CggM/nNzY2dnR0PH78uLW1tba2Nicnp6Sk5G2vX84mCIIgCIIgCGK1EQqFrECfAeKfPUAQ&#10;BLFsDA0NsYvOOoZ133R0dKg7+Ei4Y2Zv/69RrmxSw/3khr8wzpU4JLH9xjAuNi3r2bNnTM5ixsbG&#10;sLiXl5fP/47l58+fl5SUNDc3S/iAUlNT2RBBEARBEARBEKvBxMSEQCBgd2YoKCj4sE+oEARBLJDq&#10;6uonT56wOwvj5Qzszvvw9OnT3t7eeR5JeSO4Vk9PT3NzM85loxYArtLf39/W1tbS0tLR0YFLz7+c&#10;Trtvuru7ZZ0j/1QnQ8IRw2z/l17Wo9TGp+PPmcpntw7+mw1fIo3E9mvdiOjElJn8WVAUoVA416cD&#10;BgYG+Hw+Csruz9R8bGwsNzd39pM4c903z1+8TK/pNU4qC8t36Kg7NJz7r8N5n46UPhyp1BrKu8om&#10;IgiCIAiCIAji/Xnj2y3JfUMQxMqzQPfNy5cv8/PzMzMzY2JihEIhVqeKior3WqDa29t5PJ5IJMIV&#10;F+L9SUhIaGtrS0tLy83NzcjIwCmJiYk5OTlZWVmtra3R0dFsujmgOpnpES2FUuPVR6dq978U7Z2q&#10;PTBSebwqSykvJ+3Fixdsutf5BEtwYGzyv+nESLhgsP2FSa5yWtPzF9OFfv7iRWL9wH86FEmkedt2&#10;Ud+prq6OuUZfX19JScncyiMGVa2trUWDovTFxcVIyR6bOYo6ix+Rmu2+6Rua0Ems08upK++yHar6&#10;t7yI3VbxMY/y+y4ltp73Ls2o6R4ut2OTzrzQp7y8vLm5md1fHM+fP+/s7BwbG0P42bNn6N33/dYX&#10;8V6g+6qqqhoaGphdtDy6EpEtLS2lpaUYNpWVlePj442NjcPDw0yaZaW/v7+7u5vdeRcoZ1dXFwaM&#10;xPTDgEf5Hz9+jMFTX1/PuDWRBimRXiIxl2Gmw8DAACY4eoGN/VDQg2iWNy6vaCisvMy8mx9mbMx2&#10;By8TqC+WrLm1RiFRVIkxid0laaKlBR3X1NS08PsZBiqW67f9vnVpwfqP2wHmmsR0QM/irvFe9+Al&#10;Z/a0fSe4heFWuMDECwdqABIBtzZmUmDdwC6GnMR9FkWF8sCh2X8FQgOiYSVSop2RJ5IhHs2LJRdn&#10;dXR0sIffDtIjN3QWArghYlIwn8MkCIKDDA4OGhsbBwcHFxYW4l8dHZ03emewCGChwAqDO5eGhoaP&#10;j4/EX5IX4r6ByIF+w+qH5QVrZk1NDQJYlCDbcPdhE70PkBzJyclvM96wABYVFS35YksQxCLBfHdw&#10;cMDK4+/vHxYWhrCJiQmWFwkdshAW6L6B/E5JSYEaET87g5iMjAzocyxBTIwESAzzQTgDDEycjkiU&#10;kM/nY61j4iGN3nZ1GKdYf3A5rHLQQhB+UFAIY0XKy8t7m5pqaWnOT1J7Idr3x7q9ca5flkb/gECq&#10;11eZ/t8g8Lx2f0yoRU9PD5t6Fp+guApe8f+XdrqE/0U5vXHsGftpcPw7PDnVMzL5ts2rvFvi9L/U&#10;TsjKymKugdVW/EpjVAMtwptF+gwwAnEVNAoSi00vBMrKypjwbPeNVlx5XoPFZMVfNLn+8Hyi78XL&#10;F1MvXnY+HbsaWH07reeQZ7ltuohNOnNFAwOD0NBQdn/G0fX999/jzoS+/Oqrr0SinxK/EyRG36Oo&#10;ALclGDMIsMcWR2JiopaWFneEL+bVnTt3VsAMnh/MBEtLS19fX4Rh/WIOQBDAVICYENvG6OKAgICl&#10;8tDNA64bGRmJ2cjuLxo0r7e39zz2MMaDm5vbcv/OEzWCksOEfV+rGNNhgesvKuLk5DT/J+qwboaH&#10;hy/Sx4EBExERgYmJ1ROzfiEen+VgucfkygyMd4Kux00uLS1NfINcKjAmccvMzMyUGJPo2bi4OObu&#10;i4tGRUXBJGAOrRi4g8w/bZcbNA4jEWAFYebi7gkzDEMuKSkJMWyiGQMsJyeHuUnhxsrc6XJzczHL&#10;8vPzZ69jSIDqICtoFMQXFxfDEkMkbtboXzbRW0B6dBPORQ7Ozs70GUqC4DK4z8KIYu7aUObq6uri&#10;P4+JwTKira3t4eGB2yjuMhoaGlhpJdTpQtw3UDh6enr19fXIxNDQ8MGDBwhgRTIyMvowbYky7N27&#10;F9qb3ScIgvNgWbCzszM1NYVKYWIgGyBFNDU1P0BHvdN9A9sQBjWWtdkiRwyMAugiZDL3aGtra1BQ&#10;EP5l9+cA8xPySeyXmA1sUtSFUcJYObE8Yo2FOePn54cYVBxHZzsixLi7OT0XHvpj3V5smf7f1CRt&#10;QiAv5LuiiA1M5DPh4ZiYGDb1LKbdN/fc4/6b5mvum8+di/PaBpn1fSFEiR7PPh3b/1BP4PF4zNH4&#10;+HixuEdl0Ge4f0jAmOKoIbQ4VCZzD0BtoSNnzpvlvnnZLazYI0rbZl9cfiut43J80+W4xktxjRdj&#10;Gs5H1R0LrN5sXyAX9NNNBXnq6OhIS0vj0hhAFhYWvb29Eu4bdOfx48cZ7wnuK4GBgQkJCXfu3GH+&#10;2oDiIQ16uqurC43I1AV3NWhllBNHYafhUHR0dFhYWH9/P4qKWnh5eQ0MDMTGxqLDcGkMJgwX5IxL&#10;IIxI1A5Hkc9MMX9y31RUVHzzzTcI37x508DAwNHRUU1NDeYK2vPAgQN1dXUQyig/boHI8He/+x1M&#10;RKREYVBTFxcXCGiUCmn09fW/+OIL5IZSnTx5EiVEWEZGBpXCKajm0aNHYQFiOG7dupUxgYRCIW6x&#10;27ZtQ/XF7hvUYs+ePTgduvw///M/cV0VFRUrKyukx50YZgNu8yiwuCKovoKCAtoBYVRHTk4uMjIS&#10;RcIgtra27u7u/uyzzzAk0KR/9Vd/lZGR0dHRgSuiGZnTMS1//etf4xQUbMeOHUVFRYz7BqMR5ce0&#10;QUfgEHJDA6LjkGdfXx9jKkNz2NjYIHMYVzApYcbjFCZbMWglT09PtDzKhokK+wRlg/mRnp6Oytra&#10;2sIWYlKiTVBNJre8vDwcxbxFRwD0tYRwgTkEOwd5QqygeEjj4OCArFB+dBxGGhocIgaNjwULdcR1&#10;S0pKkCcKjMHALDToNQkfCjJkrHQ0PiQUmgWJUS+0NlNUDGMMErRhT08PEiBnlC0kJASjFCVEpdA4&#10;GP+IRE/hdHSxv78/mg7tifKgo3V1dZGP+NJoRuSPEYtLu7q6oh/t7e0xGHAKzGZUDeMBXYyjzJjH&#10;hZAYtUYBMDvQsMgE10VuqBRGI/NHNqRn3DdIjBbAITQRckYmyAGVQmEwBpAe5UR1EIkmwlrBtAMS&#10;o6EweHA6rHqUBKNitqGI4mHwM6MULYa+QxMhW4wQXBqJxd06P8zpaDR2f+ZRBTQI1mJo0+zsbHRT&#10;U1MTWhJ9h6ZDrVFlVBy1xmDGQEJJMGyYMYl4NBG6j2kitB6b6YzrAcMP44qpKS4KAxujGvMLRzE2&#10;0IDIBLcEjFj0GlZCNBGSMfct8cBAGM2C1QMTgak12hnDDMXGcofGx9xhZjdA+2DwI0Nk3tjYiDRY&#10;HFARTGGMXmb8o8cxGDB6MTZwdZSEORfgRMTgLHb/dfcNMsTqiq7BFdEUGCRYlJhpyxQbVUMnohHQ&#10;v0iJC+Emh7NwLgYMLorGxDRBe2KIokaM+wbp0c5oRjQXTAhk4u7ujoUUtcaJjPsGnYL7MbM443IY&#10;NkxRUV+UAXOTLe4MuBByxsDAvGDmIMYhCoNIBJhai+87ACnRL7ijo2dRMEwr1AVrAkprZmaGcYWx&#10;gRGCYiA3ZI41CkVFyRHAmEHOaBDUAis5epDJE/2CpkA+WBnQFIhHOZEG7YDxjzZBM8JEmTswxDDL&#10;BdoZYwAFw4kY7Wg05p7FgEZAPPM3HxQbuQFcBTmjYMiBScaAnkL5kQzxOIvx9SAlCsYkQEOhqCgb&#10;roiGwjDAOoOJjLGNS2MkoxhYMZgxSRDECoMpjMmO5VFdXR13Q8zQuXMciyGOzgV3BDbRzL0JKxvu&#10;BeLTMbWx3CFn3IiZGLAQ9w3AogSzDesz7im4J+KOgzsU1nNI2X379jGrK9Jg4ZWSkhIvX1hYoIGx&#10;WOGe++jRI6yTOHTixAnok71796LAxsbGzK0QNyBIoA0bNmA9xMIFdYrSMpkQBMERoD0wozGdMeWx&#10;i4mMdQByFKsNkwBggcKUxyoBGwHrD3SRxArG8E73DTQJ8oeQY3ax2sAQgyJlBBiUDDQV1DUuxySQ&#10;AKsc1ivYI7MToCRQZbP1lQS4IlZRSEfoLqg1qFAsTcgHF0WGWJ0Qni2exSQkxHYX3/hj3d7hsp3N&#10;vK2MywYbwmOVu6YDBXISIpZh2n1jGxTzDzoJEv4XbL9zEoj6pxsadXg68Xy3X4VEgnm2/YZ+aC/m&#10;GhCCYvsBWYlBc0DFom7oPyz6qDAWdMQzKQH0tNjoQtMzgRcdW4oCvrsSViGT9+RCWK1Jsqjr6fjI&#10;xPOcut7j9llf6yZiiyljXQkATck8fYOccecwMTGB7p/rvjl8+LC5uTliHj58iBGGE5EepjtuY2h3&#10;2CcYVbDemeKh45EVE8a/uPdgFKKoOBGKFhVBJIQ1bFGIXbQDjA3mIQVoXAxKDL7KykpIfOSM4kHc&#10;w+hCJoz7BvetTZs2Me49NAsEMeORwchQUlJCCXEfPXnyJIYRRiFT/ps3b2KkYsgaGhrCkMAgu337&#10;NvLcsWMHjBkU6ezZs7AicG+7f/8+yrB7926MfswQ3I9RryNHjiBPFH7Pnj3I9vr16yiM2H2DxsHl&#10;0IMYQP/zf/5P1A4nwmrCzRuNicuhOt9++y2KfePGDXQZ6osAro7yI428vDzKj2rCvGTMmO3bt6Ot&#10;oPJ//etf4yxUGQVAOdGkuM2jJP/xH/8BmwGT54svvkB6xn2DDNECTJsj8o3uG1i5UC2zJzbSY+Sg&#10;hOz+zHhAbjDG0KSYw5hgSIPWRjLkBrMEmTApMTKxvqDdEEZF0G6MJ4I5EU00k2r6EErILElMNVES&#10;VBDGIf4Vu2/Q72hM9BFGI0Yg1jIYSyiql5cX+gUZYjpgPKCOyJ/JGYitdOQPySL+0zpUGroVkUgA&#10;s5BxizA+lMjISPQOMhH/SRzWL2OMAQRgHmM1QZWREjViTFDxpRFGn+KKuBZjY6NJEYlzkRjjHCCA&#10;eCRjukN8acwX9CMioeow/pEbwmhqTB9kKHbfoAXQg5j1sIHR2mgEOzs7FAzthjGA0Yv0aA2UB0Wd&#10;KTXrvkFWGBgYiiiPlZXVbPcNegExOIRioDsQwIARu2+YS7NJ5wU9iBnX1NSEMAqP6mDYoyIoDzNI&#10;UGx0KMYbepNx3zCTBYmxcKMr0deM+wamPqY/pjn+ZZoItWauApAPKosVD5njLCTDJRCPmqJZkAmT&#10;rKurC2MyJiaGkaS4CsqG9sEuMzAwSiGLkR6XQ60lBgZ6CrvoCyY3gPTIELcWFABrIMqAiqBHUGDU&#10;HXkiB1QEwxI5sOe8Agnmcd8gHv2IBkE8KoWLYvAjQVVVFZoI5+ISmLbIFsVDb2Kp8fDwwOmoMjoa&#10;CwtKgkWYyR+twbhvUEc0HRpq5oLTLmYkxtDFIVxU7L5BN2EFQwAjAe2JOmIAoBjoLIwo5lwcQlsx&#10;LYmwkZERyoCCoRioNeYjxjZzdDYoHpoFvY+BitNRKQTQR5gCWABRbJyCJQW1wxjDUo+yodawRtBr&#10;iEEyHEUAi634HoxTMO+wDuAsfX19NAjGPzJHFTC2kQMWBImBMRukCQ4OxlWYXaxvaFikx/gETCRA&#10;DDLERdHmGJMoCWIARjVWMwTYdDMgN7H7BnMfjYyzMDAwAtG/GBLi3mGmGFNrtAbGHqYMpAliyH1D&#10;EKsLJjIDuz8LRGI1mHHXSIK7LZtoBiyqGhoamOCMmsJiq62tPXttAVhCF+K+wfp5/vz5n//857h9&#10;Y3H49NNPoW+ZZRaLPzQqVkJmF8XDsoldrD+qqqrIn0nz6NEjrJOwwbZt2waRAJmK1UZWVhbJUKRz&#10;585hjTp27Bg0DBZMFRUVLI+fffYZVlTUC5oEtwwpKSlGvBEEscJAp0FCwLyFIoUUhJWKtQUKE1ri&#10;bcsUA7s/h3e6bxhmu2/wL3Q41C8CUDJYK2aOvBlkDt2IpQzaBmKMsUZRHhSYEUhsujmIXQRigwsw&#10;F0W8uDwS4EJZvLiWwlt/rNv7vGZ3bdKmgpANLRlbXor2IEaQqpaXl/vG1vgEsajVQeuY/6rz5u+F&#10;/9ZJkNr05MXMG3Cejj/X4DX/pUmeRBqJ7S91kryCI9BnzDUA1lno47klwAKN+wTUJP5lFmsGNBC0&#10;O6PjGcR3jpHCLRN9goKGniseGXvdS06EiU7Gtp6Naz0d1XDIs0QpoqK1X1J/vxOoZ9wDYIOx+3NA&#10;+8JqgtBnwuiPebqQU6DNMf5gqMCAZKO4DWbODz/8MLvrGTBIPqzN0QLQDZjAERERMPZgTH5APigV&#10;jJY3TqF5wBSA+QT9sfArMisdigqgPCB92AMLA4OT8aGw+0sKpgmMSVi8uApUFDMdVgZoLycnJ4kl&#10;AiY9OpTpVoTnb2SUGeKSadi3ATt/9iXmB+0Aa3bhHYTBA1kJkx4XwpTEqECR2GNvB3qXcRWx+4uG&#10;8TcxrhnMBcZNwByaC5oU9y3x3MFdEzGoMsbYTINFYFmevc5zAZQH92ZUjd1/f962YmAR8PPzw8hn&#10;kq0kKEBtbS0z2lEw3LLfNtpn9w7jVmMPvM7s6RAbG7sQ2waDEJJL7FgkCGLN0dfXl5ubm/k6OTk5&#10;3XPe6IelA+sMkxgCfu7Ex71yIe6beejq6mJcM+z+ogkNDbW1teXaLYkg1i1YEPz9/YODg5dQxC7Q&#10;fQM9XzwD8wRxR0cHFjrsQh9iQWPSvJGsrCwsZXl5eRD5TMzg4CDO5fP5+HeevwQ/fvwYwh5rKTQk&#10;ZBgygeCHVMOlmb//seneBNqntKSoMMuvIFm7IPFRQbIePye0unq+N36yHw4vLy/faRAo4YWZvf2H&#10;HV/4eLS6b/Rzl2KJQxLb3+gkmPnHzLWCUCXcBrCwzm8D4yiaAE0sUWgJxz9BEARBEARBECvM4t03&#10;BEEQ78sC3TcfPaz7BjQ2Nio6Bvy1TpKEO+a9ts8NIsMSUud5fPrx48do+oqKivr6+sHBQeZv12Nj&#10;Y/39/bW1tUVFRSKR6I2nx8XFlREEQRAEQRAEsXoUFxfPdd+UlpayhwmCIJaBjIwMct+An9w3YGLm&#10;BR83rf3/P900Cb/M/Nuf6vC+MIh09gti3nhCEARBEARBEARBEARBLBWfxMbGTv84jFhqoqKi2BCx&#10;pMTHx7MhYklJSUkpKipid4ilIyMjIy8vj90hlo4ckBlYUexD29JugkK/jLRgiUjalmRLSgyViKFt&#10;SbbYmHCJGNqWZIuOjpCIoW1JtoSEsIBUAW1LvoXGpeRXNvCFbbQt7ZaeW5Sbm8vKL2KJEAgESUlJ&#10;7M6CiYuL+wTGcMO81NXVNYjKmuvSW2qjm6sim4TZDfV17DHi7URHR7Oht1BXX99QV95cl9lSG9Nc&#10;FdEkTG+oF7HHiLeDgc6G3sJMw1Y01eW0iGKbqyOba5Ia6mvZY8Tb4fF4tbXzNdRMw1Y1ifJb6uKm&#10;G7Y6rqFeyB4j3k5+fn55eTm78ybqQV11o4jfUhffUoOGjW2or2GPEW+nBPD92hvc3ra11bu11Tl1&#10;iKy76nU6a9Q7qzXa6+wl0tA2d6ur9szLDpSInL2hYVvrnNtFNl31ul1CjemGFVm317tKJKNt7pae&#10;GiIRI7G11rnMNKz+TMOqd9SaU8MuZIuPC5eIkdha61zb62w764y6ajU6q9Q6hMbt9S4SaWibu8XE&#10;REjESGytdW7tdXaddSZdIs3phq0xaK93lkhD29wtJTnUJ6tuns0rU+SfWR6SnR2dExPNC4/gxftm&#10;1kikoW3uFpLAq+gYFj6eettW3fdc2DMs6u5o6CppaCusby0R9o5JpKFt7pZbJiorK2Pl15sgKfsB&#10;1NXVpaWlsTtvoV5YUV/FZ3dmSEhIeLP7Jq+0Wj6Ar50kTKyw6qn9V1HEr4IDbjqG+YkqcprTlJoK&#10;3Nl0xNt5o/uGXy6U9y9QjauOKvPsbPhVS8TPIgIvOYW6icqzm/LsmtPV2HTE23mj+6a4slYxsOBR&#10;VGVQcURz3bddkX8XF3TaKcSupCijsTS6JeYcm454O29035RVi3TD+fdDK7z46SLRru6Ev0sJOuoc&#10;ZJadl9pQld0W9AObjng7b3TfVApF1nHF90LKnAuLK2pP9aT/fWbwXtdA3SReIhq23eMf2XTE23mj&#10;+6ZJ5Oab6isfnGqbV1UsvN6T+4/5IVvd/BWiU8xaK006fP5RIj1tc7c3um9a692is70fBCeZZ1Xk&#10;1TzoEfxTSdi3Hv73AuLNpxs29PdkDC9ke6P7hlfo+SAo3jCtJKNau6fiX6rCP/Pzl3KLNG+pMO2I&#10;395epiORnra52xvdN8VlbgqB0TpJgsQKy17Rv9ZH/DIk4KpLuPF0w2acbs+TlkhP29ztje6b8nK3&#10;RwERanEFUWXunfWftkb+S1TgeddQ/cYy0/aCu+2pxyXS0zZ3e6P7xjG15pJbgVRwpW9RdGPd993R&#10;/zs24JSxj41HfFp4Shw/4IREetrmbm903wg6xvUSG+5FijyLcmpF+3oS/z41+IhzmE16WYWwrak1&#10;dLNEetrmbm9031QJRbbxxfeCS50Kysprz/Zk/ENW8G7XAJ14XsK0lHX/WzYd8RZmu29EIhGfzy8u&#10;Lp55yQ9LTaz2RPL2Z2k7WxMfMsnAG9w35dWi+/6FuvlNzZ3KI4V/y/c9rhrGlw4ouZfcIsXrPehR&#10;YhaSUFtdwiTGVVNSUiorK5nd9yU9PV1BQUHCsIEBiTyFwoX+VR+1DQkJuXTp0tmzZ3V1decpTH19&#10;vY+Pj4mJyRszR5PduXMH/7L7i0bCfVNdK9KNEKjx6kXdFqOlf1cesEs3NEvaXyCb0HiH17Pfq0LZ&#10;J7mmPI9JjIZFpS5evHju3Dk3Nze0SUZGxr179y5cuIB4Jg1DVlbW9u3bT506deDAgaCgoOlHpWaB&#10;E2NiYqqrq9n9t4AEdnZ273xc6I2gwU+cOJGZmcnuvwkUQ1tbG4XHYEMvsLEfioT7plZUZ59YopAo&#10;LO/2Gq/+h9qQ7yyCo6R9C2Vj6qUzew77V990TasuyWBTNzSg92NjY2VkZNC2N2/exBwoKCiQlpaG&#10;JYijaEAnJycbGxuMK7S5rKzs6dOnz5w5Y2VlhYEKNm3adPz48aNHj6LFUC9nZ2d/f//S0tIdO3bY&#10;29sjBhUMCAgwNDSsqXmr11lHR4epRXZ29tWrV1EAhF1cXNDXM8ffA1wRWaFSFRUVu3btys3NZeJT&#10;U1Mx1N9rbs513wRllt+NrMhpC5ls+KfmiN84BXrJ+BXKRNbKZHWfCBGddcyoLEpkk86AYqioqNy/&#10;f3+euoupqqo6f/48yunt7e3r64sGZw8sEeg+VB/s378fi6Ojo2N4eDh7bAGgNTDjBAIBuz8DdlG7&#10;wsJCdn9hzHXfpPKrrgeVJjTEjzV/2h3zz77+Vlh1ZcJqZLO6z0Q2nnLKKs+PYpPOLE2KiooYhJhB&#10;ycnJDx8+xJj84osvMA6VlZUPHTqE0Yijt2/fxmRnz5k1MNj9N4E2t7W1RctIrBtLCKYDbkU5OTnL&#10;cYm57puSMrcLXrxgIe9p66aB+D+P8rn/MCBONjTnflb7pfiWky4J+Zm64sQ1pbbbfvzszMkfjhz8&#10;xt9LbvqP87OymmdrrXMJC3jk63G/ufY9/siMxGkJ2o01ThLxS75Vl9jws02mH+KYc2iB21z3TXmF&#10;20mnZLeKot7244Opf5nqdVUpKE42OFMus+VaSsdx1/TYJJO2Vw+J1Jbbbdn0m1PHvz925DtHW6n3&#10;KklKvLat5Y36KgeJ+NkbMszLMKops5WIX/KtReSSFKPZUO0oEb+YTcJ9U13lds09zlJQ3dEpNZTz&#10;V7mex1RD4mSD0uXSGqR4PUfcs72irVtq528N19wMQzTaPen9GF1oOg2VU+fPbL5/90BFkZVE4lXf&#10;MEgCvR9YmV5rEi7xRJBw34hqXB8FROrkNzV1qY/w/1bgu1sjLE7GP+V+svB2Zs9BT755sGNTlQ2T&#10;WFhup6d1jp9jKiyzDfR5cPTQtwggPsTv4fGjGy6d3+JkKzX/ZEd1VBVPxEepS8SLtyahs47G2cgQ&#10;ZYn4uRuayN9T3sb8etP7LC/Lt0m4bxpqXU0iQ1UzakU91qNlf18Z+INBaIiMX+K9+ErpzO4D3mUq&#10;3h4N5eazTxFvdZUOJ45sKMg0nh2J+XXj6s6cdANmF+2cGr9c6yRy1lA5KaqYfgYTFzIzvIzunp0A&#10;Gy6t9OBocqymOAYr6u0bu/N4RphZgjwzcfz8G5ZBVLYk/81NgU3CfePJq30YXCIbV1Pa5T1e84+V&#10;Qd9oeoedcS28Fl53J7PnkH/NIatU38TUn9Kn1xh4xh69em/b4bP7zt7Q94gRH5q7uSSWXlHQtQzm&#10;ScQ7xglOSz20DsuRM3S6q23tlSGUSPDBmxdPaOAZ55ZSIRH/XptdVP6RK7IOsXyJ+Pm3ue6boJKe&#10;O1HVWa1hk43/1BL1qVNowN3gyrsxzTLZvSfDGk678ktqSsWJ80Q9Sfzaqp5JcczqboLmpzE5FZVd&#10;4xLxS75lV7U5+oQxF0L1XfyjYrPLZieY677JEFRdCyyJa0gcbf5dd+w/+vuby/kX3g2rhpQ9G9V0&#10;2jm7PD+CTTqjn5WUlBgpCxUNjRoXFwcji7HFYB7CklJVVWUS5OXlQZru3bsXpj0SQPpCRcPGgZhE&#10;VgjD5kUaJuc1DbSx2H2DNoEp92Jqaur58xcvnv/xjy+x9eRYPU/fM5m2qzVBgUkG3uC+8UwrjSsx&#10;ft78P1KDbl51Tjphn3ncLvOYbeYuq0y5jMfXUrr2OuaHZ7P9B0P322+/3blzJwKwb2FLXL9+HSbE&#10;xYsX0eiIgfGgpaUFCwG7CgoKENtodNir2IXNJnbfGBgYIObatWuw5WCTfPnllzdu3IDRkpiYyBgn&#10;WVlZzBXnUl1dDYsRliqzi6sfOXIEueEqsF6QJ2wnGJMoW2ZmJuO+QTEwOGAxenp6YgScOHEiJCQE&#10;Zt6VK1cYQxro6enB/EPmMOFgEmPIwrqe3xaSQMIbEptf6Z3tMNr8d8UhJ244J5y0z0TbomH3WmdK&#10;JbRL8fr2uvLt41nnEax6U1NTXBSlsrCwwKXRsGgZDGI0EZOGASlRQqQEp06dwnB3c3PDaECrGhsb&#10;Hzt27LPPPjt58iQmiaWlJZoFXZOSkoLxcefOnQcPHiDG2dkZI8be3j4sLAwNhdwQieZiL/AKNBqm&#10;GQ5hmjGtxPQOehBtKOG+QWJpaWkklpKSQglhWH7++eeoAiYedtFBhw8fjoiIQCGRACXBQESpmL6G&#10;2czm8hYk3DeFFUKLRO8nzb+uj9wp5RJ7yoFt2AM2vEvhDXcyH+/zLFUPYic5KoiGxdibbUy+0X2D&#10;YmA8oFWZNOhNjOeioqKDBw9iyaiqqkJrYwCL3TcYUUiAzlqI+waTjvEH4brm5uboMlzo0qVLyAeX&#10;3r9/P3JDJpcvX0YbovvQyBi6OBGWsJGREZoRTYpDuAqWtj/84Q8oKhoQSxs6AmVA96GQOjo66Ggk&#10;Zho8NDR0ft/ZXPeNSmh4T/PGlsTv77pGMw2L1eCQDe+UX9XdrP4DPhU33H7qLDQdWsPPzw8DCWUQ&#10;iUS4Osr58OFDFBWtijTodFQHFUSVGfcN2hA1dXd39/DwQDJw//59nMsMTlScyRwwuWFi4vTg4GBM&#10;ZCTQ19fHIWSFwL59+1BTTNvY2FiMfBxFs6CpkR5VQ9lwFtoECyXmNfJHyyBPlASzLDw8HD2LU1BC&#10;VMTLywu7GJAoHtpEXV0dh+Tk5LAUoAzve8+Y67655ZXc1nywi/e5krv/aQce07BHbXkHXIvvZfcf&#10;Daw5YJnMJp1ZprGaMTctBhSbuY2hIqgjColIhLHcYaYjzLQtMzBQZrQJBgAaB4MEYwCDGaMXNUJi&#10;LM5oUqwtGHISawtghihSqqmpoVPQTRifaFssI0xipmWY6YOxd/fuXUxz3JiZTpeXl8eQRmDDhg2I&#10;QTug/ZEnyo9exrzDLnLACozFCvFoeXQHumn+gSoGF5Vw39z0iG1sufy48D9MvOzOOkadtIs4YRtx&#10;zDZ8px3vQe7AqbDaPRY/2Xg1pbbXLm+HiQs1v3/Pl0W5ppXF1reu7dq/90v5e4cqBIi3gw2sp33u&#10;4P6vYiJUTQwu4ZC50RXYVzFhqh5Od2GzaSifmk4ve7C+yjEzRR+BKxd+hDWSlaqPS2Qk6ao8Og47&#10;ASaK1PXdf/ji3y5d+DEn3bAgy+To4W+PHfkuKUazusRWWeGY6qPjB/Z9FRuhpqV+Bhk62NxqEbn4&#10;e8k5WN86eez7yxe2Mhni3yOHvjl+ZAMy4eeYwGKXurELFgKugrMeyh2G2Xlw31c/bPhPJYVjZYUW&#10;+trnhOW2qCAKhmTG+he11E4jWWPNfC6Jue4b1aAIYYv8UNn/cfXVveAULW7YbVbJj3KfnItu3Gsd&#10;21rPJobdcvjAN7Bz6qsczp/eDLMHZWBKeOXiNrQzrLgbV3bYWt44dOBrH/d7Tra3cUhL9XRdlUNe&#10;hqG58dW6SntjvYuIRO2QT1WxtcztfdJSe7NT9Vvrpu3/TT/8evuPv3OwuoVOVLh/GClVHh7HddWV&#10;TwR6y6OJ0Fk+bvcQjxMFuWY4hBbQ0TiDrvR0kUUhkeftW7vR5vra56ePyhxUVT5hYXLV01nm0P6v&#10;Tp/4ITxQ8dGDo59/9q8Ix4arKj44igZHj6N46Yna2WkGcjIHUZ0bV3eg35FhRrKeosJRWOlMI7xt&#10;k3DfWMeG5NVqjNX+ZXjAg8vO7Ig9jhFrlaiU9+RSQtteu6T8YncmMSoeHarMDIxgPwWMw+QYTQwh&#10;HCortFR+eExs9CKA9szPNGJ2pxv86g47y5tocNQRo9He6mY535IZGBjqZXwLK9NrGK4Y+egaNAjO&#10;ighWCgtURINHBCmhMTGM0xN1EGOocwGjFJUtLbSQld6HRr57ey8GG04pL7K6fmU7YpBs1qV34nK4&#10;NJpuxdw3ARmBMQLDZy3/d0bQtWsuUadeNeweq3i5jO7rqV17nTIiMj2ZxJgOOupnGLcCJjJsdcwj&#10;tLOV6dXduz7HAEiJ12ZStoicMUJc7O9g8qJJczMMmXix+wYBtDOGGRqBGRjF+eZIjKFy69rOyBBl&#10;NAUOYUMbMucy04HpHUuT6SbisvsmtdDHM9NmpOX/lIUeveUSeco+EoMWDbvfOlYqvkUqs2+fa659&#10;rLc4faXACgMAixIWH8xWxn0jnrZY99DUSJCdpo9hJnN77/kzm//w+b9dOr81LUFb+tZerBtoMUGu&#10;KdoQ6fV1zqO5SvItFB8cuX1zN2IwEcTXwilGuhdu39iFKYw5ixjxiZamV9E1b3TfYCLoaZ5l1kk5&#10;mQNYcJQeHPV0kTl2+FtMBxxl3DfF+WYoDJbuyGAl3BROHN0w/8DAJHov941Tao1ejO9Ay28borbf&#10;cI7dZcnbbs7bbsbbYppxNrQeUnaXe+kFl2wmsUda9W11cwVTdy9erTgHOQOHb7buxXZa6pF1RM4V&#10;BV2XpDJsx67dt43MuySvZRaYZuAVd/auyrbDZ7/bfkDbOcw9tfL4dTnLkEzGfeMYX7zz+CUN+yAm&#10;Q133qKPX7iHGOaFY3sjl2+37N+8/YReVf1ZaibnQmTuKUurmzoml3pkiBVNXZWvfS/e1EH/w4u3j&#10;N+R/8ZsvcBVVW/8Hxi7fbNu3Zf9JLacw1+TyPaeuXrinhmRS6ma4ihdPeFfHGplvP3LujoaFgqkb&#10;cnNOLEHOhj4J+8/etInIQUpsTM6oGlO8t21z3TeKYbHdLVtakzbIuMWcdCk85lx41Il/0KHgpL9Q&#10;JmvggG/1JU++OPEvP/3dX/7V35y6fLOqZ9LEwfs/f/v7L7/dWNjw2MYz9PTlW99t3uYby5OSV9lz&#10;5OQvfvUb56C4I2cuIWDm7Idzs6s6Nu3Yg90zV6TyRN2IOX3lFnZPXb5V0/fcKzL1vqrelp37PvvD&#10;N74xPByVU9PH0R/3HIjPr8Yl9hw+uf/YmaCk3GsyDxGPcIqg/rdffPU///wvD544l1XVhnxyhV3F&#10;zU+37tqfKqjXMrO/cEMG4cDE3E079uIURV1TphbYqnuf2XiFovT/+elnUVk/+afm2VBlKxd/Cycf&#10;S2dflEfi6Fz3zXWP1Nbmo92Zn6m4+8yWsvtdBPeyB44FCfea/2SvJScnw6hhzHnYR2ZmZlDas20x&#10;HIKRC72KMOJh+VpbW0N5QsarqqpCWH707huhUFhaUvL8+eSzZ5PPnz+bevGc2Z4OdFWVsH+bZ5B0&#10;3zQ2lvQ3namP+KVhZc/dzO5zLrmyPrmy3rky3jl3vXLuembd8chU9M/JKmGf5oDBAGMeF4aFo6Wl&#10;FRgYiHLAdoKdf+PGjdOnT6OhIehhbyMBTE2YzegeJSUlBwcHmPGM+wZdAu0O0Q8R7+rqCkGOc2Gm&#10;IuXGjRsRhoUPE5e5IuJhEsDgR1boVCaSAZYJ4mFCwMaG+QrbAEbCnj17cCHGsIG9gbGC7kcBkB7N&#10;BGsE+cMUUVFRQTF27twptpFQKV1dXdg2MEdhaWAY+fr6zh5n7+R1901tX7NsS9K/2xYJFARPjjvN&#10;NKzPTw0r7Zkl75MVl1/BpEYx0CawfFAFWMKOjo4oA+JRFwxiJg0DWmn37t1oPdiWsNnQzrBj0QXo&#10;C39/f8w02E6w39ACVlZWaAR0CgJoRkwSPp/P2IEwbg0MDHx8fJimQ5swkew1ZjoarcE8+IOWwaxL&#10;TExEa+NyMH0lnr5BMTAYYAYjjOmKvkNfHD16FMYb2LFjB0qLPsUVUQwUSSAQoBY//PCDRF+/DQn3&#10;TU+LXmfmP3tkh6tWjhx0yJvbsDKemYG8UiYxOh3tiX6f3ZVvdN+gC2Azix++CAsLs7S0xO6WLVuw&#10;AGGEoy5ILHbfXLp0Ca2HRsOMQA5i9w1aAyeiXrBUxQ4d9IuJiQniYTnj6iiShoYGRhoaE22LQwhj&#10;eUKRZGRk0DgoNoYo2hzDPjIyEmMVswCFxJhHG2IA49Loyh9//PHs2bPMIxg46969exjz6Epxg0tM&#10;GQkk3Dddrc59/H8ITbFUrxzebcc2LFaDmYbNRsPe8eC5JLLtA3sbfY3JjimD6uOKAQEBaBaMN5QW&#10;9dq3bx/yxxBCU+PorVu3sPIy7hvMeoxJlA0VRFOgImgfNTU1JMPoFa9riMRIQ3Mht0OHDqGCGJYY&#10;hKgjckBjIgccwthD16BBFBUVEUAM474xNTX18PDAQEVTY0JhtKO0iPH09EQOFy5cQE/hKmi08PBw&#10;VAHNhaMYBo8ePULVmDIgt8OHD+PSzO4CQTHQm+xOQ0Nni+/Tqr9JjJHXrHy6z5kvbtjpQfuqYc2j&#10;JB/wwWDAnEVpEWamLcqGFhC7bxCJGSR+/AqNzwwMJNuwYQMzBtAIUVFRqBHjiUaLiZ++wYRF0zGN&#10;IAatjWZEtlgbcU9FN2ElRF+jxTDCUS+MauSMNkHPIvLhw4eoKVBXV0c8Wh6RQUFBWJQw+LF8oXlR&#10;MHQlc3fALm5CuDp6EAtsXFwc7taz5+b8oE1mu296mtWHRX+fE3JMp3LgmK9AzjtYzjvovnfQPa8g&#10;Wc9AGQ9/bKZhPuL0MCF27fgcUvvB/UMwCaDd1ZVPwkDFIZjEDtZSsEUvnN1SNmPl7t/zJT/bBHbv&#10;rWu7slP1g3wUYGhVFVvraZ27dX3n4YPfJEZrJMdqTfsgKu2R23RWCTr62udhJDCXE5bZnT25ERYv&#10;zIMfN/8GZ0lL7TE3ulwpsJa+tQdZQe4fP/wdjD2cfurY9zAAnGyl3J3uwpzLSTMwMbgE42Tjhl9J&#10;3diFE63NriPBI/kjyBYn6micvXV918H9X/OS9aJClI30LqKoglwzWCPVpTZIc+bkRpQf6ZPjtJjy&#10;zLNJuG+6m/SH6n9Z7vO1XuXj8+HVdzzDxA1771XD6of4znbf/Ljlt9cub5eTPYgywGqCuR7gJY+K&#10;FOWamhldKcox3bvrC/wLU/nqxW056QZIo6F8EhYXL0kXZnAZ38LU8DKa6OTx73097sOCgl1XVcI+&#10;KzFtKj86nhClDqtbX+vc2VMb79zag6qhC2AhZ6chN2dY42iH1joXNKCT7e2qYpvLF34sL7JEjNSN&#10;3dFhKooKR9G5aEkVxePo9DMnNubxjJCzl6us1PVdVy7+qK1+Gtdl/Hr1VQ6Xz/+IBp++NKz0SLW0&#10;BB10MQYGOgsx6GtD3Qvivp5nm+2+6Ww0G2z4Whj0qX5l742kxqvuURi0Eg2rFehbVcWmx1CRvbMv&#10;I1kXtqia8sn8TCM1pRPMU0hi902LyCUk4JGV6VXEMGdhQznR4PwcU1RfS+10eJAirFZf9/ta6qcR&#10;sDC5imGM2qEBdTTOoEbMWbBaH8ofQbOYGlzCAOMl6z64f7i0wOKB7CFUH22Cs+Ii1JASh2wsbqAZ&#10;Tx//QXw6s81c+g/8nOnHwbTUzkQEK62A+6ajwfZp447GqF8aVXTI5nSdc4mZ3bCyngFoWBV/X7Ff&#10;DJNF5vY+xkMqdt8wh7BVFFlpq5/BSEYYVjoKjzGJwYz5aGF8VVQ57QtgB0aUeljAIwMddtZrqp5O&#10;iNZQUpjuF/HTN+igYD8FXw+5ZhH7VBqaaM9OtndwCpqIw+4blydNx1uT/82en6dY8uSEUwKzzM5u&#10;2Ic+fkm5Hkz62go7hXuHLp3fiomGsYrZfeLIBrSzniY7bRUfYNpqXrm4DUsoBiROwWJ1+sRGDDMs&#10;pEcOfluQZYxhj8UNyzWO+nnIebvd42ebPrh3CDFIfO70JsZ1iA2jEWMSIxMdqqZ0MjFG4/yZzUxX&#10;OtvdCfB+8Eb3TUm++T3p/cw6efrED4XZJszTN+jiIJ8HzvZ3GPcN1m2saVheUAb0Dk7HYouFCHVE&#10;bnMHBqrwXu6b/AqDzpx/9soKUq0c/dEq96RDzkmH7BMO2cftso7NmMTH7XiqIcVMYs/0GmltKzkj&#10;59nuG+9MkZZT6D19e/fUKosQ3rFr950TSpwTS348dMYqLOvIFRkjnwQt57DL8lpuKZW2UfmHLt6x&#10;icjddvisWUDaPX2HLzfvOi+rKs4Nm7pD0FUFXffUSj336D9s3rnv7I0D524pmLi5pVTcVDbW94zB&#10;1R+YuCpaeOl7xUprWjrFF5+XVZNSN9N0DHGI5W/ae9wiOMMjrVreyHnv6Wvbj1y4cF/DPqbgmx/3&#10;2oTnIBNc2tQ/5Y4647KZrohHes3lB1rITcXGT80uAIX/bvsByxAeCoY8cTmUU1bXdnat524S7pu2&#10;xxH9gr8PTzbVqBreac+/G1SBTTqw4k5A2W1/bCXY7LNaxOndQhLuKKiVtA75x2f/689/uevgsT2H&#10;TxraeehaumiY2FX1TPrFZl67qyBofppX273rwLFcYRe/4fGnn/0hkldy6tLNmOxyZOIelqRp5pAn&#10;6kbKHfuP/Mevf4ujdj7h91V0y9pHcmu7rt19EJ9fraBltH3v4S+/26hn5Yrctu05lFPTKWh+ggLs&#10;2Hf4d1987RwYF51ddurSrcKGxwV1vd9v3ZlV2VbUOPCzf/+P+LxqGUVNW6+w6t5nQUl5x85d2Xng&#10;6Odfb+CVs3WxdAvC5Rb+2A5qEZ9b4ROZEpyY6xedEcUrzqz4qVmwSbhvOlv8B6v/Ojn6rlbl0/2u&#10;RW+UsqZRBWzqVzDmEpQkRLvbzNMG7IFXIAE0J0Q4pOmRI0dgLMBQgoBk5Dd0I9JA2R44cGAJfy6z&#10;iqAFZrtv+IWFE+Pj42OjExPjkxOTzPa47/HslgeS7puWmqjHmb9TdPf63jLvZlafTGbXKa+ibSZJ&#10;h2zSr4YJb6b3HPSvUg3IEYrY5oaOh1UPwxuWpNh9A7sIWh/qHI2OhpZw38Co27Rp09atW6HUxe4b&#10;mBmwPHEKjBNYFLBSYNfBNoCg37hxI9LLyckxV5wLOlVbW3vz5s3IE9YF+vvLL79EkQ4ePIhLIMPv&#10;vvvu6NGjsB5hSDBP3yBnXBF2MmwMZA6LF4NDwn2DApubm6PMaE3Y58yfkZlDMJlQNeTGPGSBYYQh&#10;hTyZo2Jec9/UVQ5k/tzCz2KTZfaNjF6Z7N5z/qXbTZP3W6dfDqy4ldZ9JLT+uktGjZBtWDQjjPDd&#10;u3fv2bMnNjYWbQKjHRVERcSWJANjEc3uVySGzY9+QSbg5s2bGOUwrm7fvr1ly5YzZ844ODi8zX2D&#10;RmAeOjh58iQi2RxnOhotg05Bd1y+fBmGN3KGoQWzEE0BG3u2+4ZJjAsh8dWrV9EyKB7jvsFZqAjT&#10;pzhR7L5BPBqZib9//z4zMGA6oiQwGmHSw7pjc5/jvnma9XcBIRo/WmZdSe2WzXt8Mbhyl0XqXsvU&#10;8z7FUqmdx8MbDpgnVwp/8kqgfTDut23bhmuh4xITE9/ovkEytIasrCxKheEEExQjAXYp8/QNkxUS&#10;S7hvEIkBidw0NTXFzpq5oInQDhiEWI8QxqBFayA39AiMXhQMTY3uwKTApdFBXl5euPqdO3fQFEiG&#10;sYE0GPNY+1BO5IO5g2ZBSjQXxi0ywXKAgYFKwVxnGhYjASVkHsfA4ogB7OfnZ2xszFjyQMJ9M5j9&#10;FxnRd3dYZZ6La71fOHA1snaPVfoei5QzHgVSKZ2nopu3GCWVV7PpUSolJSWMVVQH4OoqKioYBrPd&#10;Nyibra0tKoWx9+DBAwn3DSbj73//exQV85Hpehj/p06dWoj7BgMJMxTn4ipI7+7u/tVXXzGLQHBw&#10;8Gz3DcqJztXR0cG5OISZgiZi+pFZQzBT0JsYfmgxDGzkjEbDdbErNfMo2Wz3DXObQUUwKXBdrDZo&#10;/NltyICRj5HD7jQ0DOR/IUw+v9sq43hY/b2CgZuxDfttebstUk4659xO7kBrb7PIKKv6KZOUlJTt&#10;27ejduhBxr0y232DiYZpiKmNKT97HUClmIGB0qKmzBhAfVE89AIqi12sURLuG4xAxuHLZIL6ovVQ&#10;ZSwI6D7cbjF+kBWmM5odxUDLMKt9WFgYYsTuG9x0kQ/OQiSWLHQELo3SYlR8//33yASHUH7GfcOU&#10;FuVHGoxn5tKIYQYGugBDAomZWwlzlEHCfdNftKEn45uD1jEH/Ktk8/tvJ9YddojbYx52wjFeOrn5&#10;YlLbTrvUnKKf1DPUP/P0DbML2Z2XaXT8yIbNGz+9K7W3nG+BBO9035w8/v2+3V+cO70xKeYn9w1y&#10;g7KXvbMftgeTObbWOtfrV7afPPZ9Zop+bITapo2/3rzpU5k7++Zx3zja3MIpWzb95tjh7zJT9GDd&#10;hQU+Yk6EUTTbfXP86Hf793159vRGXooe84TOvbsHYDRqqJ7a+P2vrl3Zfur492L3DQxIa7PrPu73&#10;mEsX55nN+FDY5wiwSbhv+kqP9vI+O2odsdO9RDr38Z2UxmNOibvMwo7bx95OqL+a2rHHJTs03RMN&#10;yKRHeZinb5hdxJcUmN+6thMNe/b0psJsYyR4h/um0PLiuS07tn0G2yzId/rP47PdN8jQ3urWlk2f&#10;WhpfE+SawjhEzgf3fx3i/3Ae982h/V+dObXxh+9/5eV2D/EF6Ouj36ElTxz9LiZMlXHfTD+0on4a&#10;OV84u9nM8BL6He1zcP9X8ZFq4YGKG779JTJBX8RFqIrdNygPxgP6Ou/Vgxjzb7PdN92Vt/t5v7zh&#10;5LnVoeB2zuO76a0nXFN2mYYesYu5FVV1I6N7v1eRbbRPy6yf9fGSdU8e2yDIM83PNNq983Nxr4nd&#10;N54uMl9+8e+oFzZb8xspcVqaqqdwdPeOz69d2bbxh1+ZGl5G9WGsysseDPV/2FjjaGp4yd7qJuxP&#10;sftGPCYxlvbv/RIGLT/H5Mihb7NS9XAJxn2DXijMMkEHofFvXt2BcYuYpBjNbVt/h0sH+irAVH51&#10;6S8wAplLY+ytgPums0Z7IPOf1T3Mv7fMmpGyHWe8M3eYhB62iboWWnIro+ugf4Wqn19TLduwb3Tf&#10;oIS6Gme3bvrN3t1fwJjHoD20/2sMEkz8m9d2oNYYTpiDSAkrHU3BuG8wJLAIoAXQDhmJOtNzNkjx&#10;u29/efzohsvnt0YEK8nLHvryD/++eeOvb1zbERehpqV2Gk20a/vnWIvQRGZGV9BE3HXf1Ds/yfzf&#10;9gEqmy0zrvN6ZHO6zvvn7TQLO2gdeSWwQCqt40io6JpTYIOQbVgMiTye4eGD36BBsFTGR6qjrfJ5&#10;RuJpe+jA16H+j5jHFTF/b1zbiXXjxtUdJ49uwIrKuG+QSXqiztbNv8HERHPVVthJuG8wOLEepiVo&#10;YwHB7t49X2za+GlsuBoaHx03feLm32CQY6gz7hs0+L7df0AxGPcNOlpLbXqdvH4Z6/MGjHZF+SNY&#10;mbHS3rm1B+v//O6b0kKLQ/veOjAW7r7pyfgbZ3/VH8yzLqd0yeT1nwqs/N44bbNp6lF3wY2UrmPh&#10;jd/rJ7ql/fTqYq8MoZF3whcbt//2640bdhw08Iw9eUvhF7/5Ars7j110Tiw5fUfxN19+v/vklS0H&#10;Tr3TfcM8fYNInCtn4Mj4R8TuG4+0qmuP9H/z9Q/I/MwdpR8PnfnV598gfF5WzR2HHuodvnQH5bEI&#10;5v2w68jvvt54/Lq8a1L5iZsPvvh+20NTt7N3VZAYZ11XMpRw35gHpjknlh69KosEP+w+ghyQz6FL&#10;d3A5lMElqfSN7hvHuCKU0zo8+8B5KVP/FFW7AKR3T61iWkbCffM09+8zkx/usMk5E9six396Japh&#10;t33ubpvsU14lt9N6Tse0bDZNL27/yccRnVX66e+/PHDiXHnn6H1Vvb/5u7//27/7B+mH6u9036QW&#10;N8Rkl//nb3//t3/3j0fPXs6u6Sho6Pvt51/98tPffbVhUySvxNY7bMPm7f/y77/4p5/9u29sJnL4&#10;cfeBf/znn32zcYuJo4/YfVPUNPCHb77/2c//4+sfNruFJiKfP3z7w7a9hwQtT+XVDf7XX//td1u2&#10;I4fZ7ht738h//fkvcZUd+48m8WuPn78WmJhb0jYk/VDj7/7h//z9P/5zUFLebXlVB7+ohILqY+eu&#10;ppc2/f6r7+Lzq8W1xlbdO1nW/lO7IVzVPSHexSbhvukv+KY++fQeq4xjoXWy+QM34xr3282Wsm3b&#10;LXmls6QsNCQjZWGhQMoythhioEUh6RGGlt6xYwcSwHKEvBQ/fcOeP/MmAaREgmPHjn0cvhsArSs2&#10;cyCSM9IzxkdHR0eGx0ZHxkfHmK2nu5sxUcVIum8aawvbs2Wakx+Ux+nqe7iec0rfapP5vW3uIafc&#10;6545umH5xZWSlslHAAYH7GENDQ1tbe3ZA2WRvOa+qRe25z1oSZapitcx9bC/5Jy+faZh9zvmXvHI&#10;0QzN45e/1dSXoKamBkWFmQTU1NTQ2eyBGacATDUTE5N3PmexEGB1q6qqMheC2SY28t8IDFQYZkxi&#10;mMfzJ14kEiZce6FKS/KtmgRtW0/La65pu2x4P9jk7nXIueCeqxqUlyF47WmCtQi6FTawoaGhmZnZ&#10;Eo7PuUi4b9qKtVuTrwgTNd19zaTc0vbaomFzdjnknnXLVQzMjc2rmP4QFbEAJNw3raWWbUnn6hI1&#10;ggJNZNyT9tvyNtrk7LDPPeWa+8A/NzizTOwf5xQYe+Knb9ioJaK4uBg3aX19/bmer/mRcN90lt/v&#10;TNnSknQmIfTuQ3fnI3bRm2zSt9unn3RJlPcN9UnxbhD+JJ2Xb4P1FeT7wEDnfGKMxsLfpzN3Qz7i&#10;p28kDi33JuG+6axS7Urf0ZZ8OitCStXd5oR95Cbr1K12GcdcEmW9w5zifUQ1P53LzQ2WHvP0jUT8&#10;Ijf0UbCfgoH2edjtC+zr2e6bjmr9rsw97ckniqOv6bibnnUI32yTssku46hz0h2vCLNI35rqn05c&#10;zCZ69fSNRPwKbDOXnn76RiJ+ybfXfjxVa9mVc7A9+bAw/rKRh95Fp9AfbZJ/sOUdck6+6RlpGOZX&#10;WfnTie+1iR+ykIhfzIYmYp6+kYjnyPa6+8alO+9oe/J+UcIlCw/1q87BO20Sv7flHXRKueoRrRvq&#10;X1LGPtC0Kpv46RuJ+BXYPmBgSLhvslJU8sJvxAdpaTpYHLFO3WTJ+9oq50fb3IMOOZfccs3iKmcn&#10;fq/NKiz76kP9C7Jq7qkfnskbN8e4Imkt66sP9TwzluCTWN6ZIvPgjBvKxtceGaCo2i7hZ++qTPtx&#10;3vONPBLum5Yah+ZM2ZpMa/dg51veBXsd8n6wy9/lxD/tWawQXhle3lvd+0ycePm2mr7n4qdvJA6t&#10;lU3CfdNaatOWdBZSNiTQ5J57wgHbjI022ZCyJ11z5f1yAzNKuSllucZs9w0MfH9/f1+/NzD7IQkg&#10;6b4hlpDXfzxFLBkS7htiqZBw3xBLhYT7hlgqJNw3tC3VJuG+oW0Jt9nuG9qWcJN49w1tS7VJvPuG&#10;tqXaJNw3tC3VNvfdN7QtyTb33TfE4pntvlk40+6b5wRBEARBEARBEARBEASH+WScIAiCIAiCIAiC&#10;IAiC4DDkviEIgiAIgiAIgiAIguA087lvRob6nz5uGnrSye6/nf7B0fK2J5mix5Fl3Y5ZbfdCRNut&#10;y7Zbl2aLHj8dHh0bG2PTrSkmJyefP3/+bAYEsMseWCWGR8ZaHw/XdD6NKO1+FN24w77irx7mfHIn&#10;86hzBQ6t0Ub+aHhb7xx3qaTeWXWGXvVOOHonqnGHXcVfKUz3zglX6h2CIAiCIAiCINYGb3XfPO1v&#10;q8m4N9qdXBm7v6uJx8a+hZDS7k8e5H4in/vJ/bxP7uV8cjf7E+mszwwF8dWPz3jUdPUPs+l+os5H&#10;+saJaa5ZRwkGR9nY96E5TNUsqpndGR8vtZzJDlimdo6PDxRF+AfGl4+ydllTiJJJTMuIMNv33kya&#10;yzeMirqZQ5JMTExMgd7uQX31x6f29W7/unfb149P7R2yMHj5bBJHkIBN+oq+ioC7M9meeOTfxsa9&#10;F1UOJ5Wz3uUly6zv/0Sh4JMH+Z/IoZFzP5HNnm7nO5mbLMvMeR177MvZdD/RFKrsVYj/u2ud9e+j&#10;dFdvedYyR14n1dvQLblqkN3rSrXXuThdmbPKZiFNTxDDN5rencahgEkzPl4WyMRImwV3D4ywkZ25&#10;GmfPTMfe0s6o7RwezNGZSQM8BWwSEGt/243XwISbSkIUHllVtj5mdkFbssnlm0ZJWfG2AVH9zMho&#10;KdD0SZ45CBoCFaSZPNVcEvsGx7ub4lWY/RMnQsof5wVaXjcIZdPOUB6g/MgwsGFgOlwXa8KkVApj&#10;CoCBIXvemT8TBiVON3DpBDX2CtPccxBfej54dW/unc1Wb+2dEOXZlx4fHugONlO2jOC/73Soz/K1&#10;dYhrf9V/DP3dmR4G/vX97O78DD5ujw2yrpwZge21SV62UW1Pp8PFKd5BBS3ToQ+k2FnarLiH3RFl&#10;+No5J3S+Xs45tEbpWEY0vBpRP4EVQy/xg2YXyBA9fmPvbLEqM8vo2P2G3sG4CZnp/9tOMSXTk2C5&#10;EDjftSjpZXdK41xdEivf0ULvz+hInngm6sW3srFiOnPVz6ryOti9V9T7yeon/JRW4CJrVcqWs8BN&#10;0anqpylLEARBEARBEMRK8Jr7ZnT46eOOsr42PrYmgWNrofLLFpnJnuDS6ON9rYUz8YLB/jeYUCGl&#10;PTCNboQ25LcMn/UR/Y1y/ifSWT9TzTFNaVaKrIfVZZbWmlDZ83RYbJUJHv5sp4MQAZHN4YsGOT24&#10;dmdjjaBwmrZpm/NJS4VQJKooLIxT33dE2iGurPnxYF97Zel0ghlrv1Lvu2OmlTOZTZN8/X/tnvbm&#10;DGRc+vmx0KbeWENlddv0EdZ9U6795WGLquH8ACMlFX8YkB21nvcPa5W9sprETExMvHjx4nmNY//l&#10;3z7Vlnsx+OSPDC9fTm8zIAGbGgzXWRz4TEXCuzUy0FhVhnIWl1X1zJjBowOt0/uFhbUdM/sjT5pr&#10;KviFhdWNzU117YOjWVf/5Gv/BuT2uK68pLCQX1XbMdeEY9w3/1Wh4PHIpG1213lf0V88yocJ+p1p&#10;qW1WV1nHyBF3oUVaK+vymKZC92v5qJHBCAtZWdukx8Nv8goMdSfoHLitZmzonPXKRm1yu3JTN75+&#10;fLw/2Vpd1TT+6UjM7V+dT2tHRPyh/3tHZFNPlO6V+56v/A7tKaf/5VLs0yeZbkpy5uGDs+zuoSch&#10;Mhvv5XeNjz8OP/lPp5KRw/hQod7Oiw7plsbqyRU96JzyRKvr32/ded9vpitG+jLsv1CWvvl3B2Jb&#10;xks8L29SThpoK9XU004sRy4Mpeq/3W9djZxqLS/eMue1tJS7yZ3Uf2VMdoWpPbh5eueP8hkzjovh&#10;zkC5f7otdW+fWklnjf6mn+nnzqQCIsfzWzRLh6cHhn6Ey105x/ppJ1TSjf89fekZYqV+eS5luswL&#10;gnHfML1jk911Qdw7ZuidzrKO0cPuQsv01oGfeqdc56sjNxUOyTuVzvT1IN/23Be7TqsaxaAg7cKZ&#10;4VLTMjbWG2+rcPmMekJ52/jYaF9bXfH0AVHf+Ojj9pb66ko+v66rv6OpvgMZ99TPnFVZNzA00tPs&#10;e2+nfEJhRR3jLxnsE9a1PHnlzpRk+HG0s6ljOH9wbDBWc+fxRw6JeU1j4wL9U9K5PcNddeXItbSy&#10;truztaQYw7awsKyyrqa8vnums5/2Volano49rZ8Z4sL29tJEg7MbrgYUNg4Ox936l2MJrYPtwkp+&#10;XTcWl6aGjqHR8dEnzHSo7HgyNHP5GQY7cJniqmTtTSeNSobHR4c66quLMBmKitqnXW/MijH6uKOh&#10;tLpp+G0VeQuM+wa90/eqd/784XTvbDD/qXesZveOMGrr3ntJ7TOzdfxJc5nr0f+1ySa9uqu/t1FQ&#10;LRRW1zZ2Dw91V07XAk3cimE/OtzdWFFTWTlds9qZNh9oFxahtYrLmplVgGH4saisGJWqETU2t/aO&#10;jsWjiaLrnww/7akKC4tBbmjMYXQlU2tcumZ6LcCK0dY1MtLbUIKrT1+2csbB9rS7qRQDgl9U2zHj&#10;nnwLI8NhdzfczZ2ZQ525ltdPGpd3tBQLZrqyXNgz0NtQVNU9NP60p7lsOje+cPraxUo/321T2jfA&#10;+t7jpH5+Jpld+yOk/3Azq/Mplui6uqry8trKyplRWVRc3/VkoKOWqXVT96xaEwRBEARBEASxaF5z&#10;3/S1leR5b33a4PbHx95/bLz7suLwy4JvX2b+/mXa714W33qUsqmF96ChwIFNPQvGffOPOgJzXqdj&#10;TtfPNPmfSGd9YSiobn9iktxsl93VNzypFNVQ2CR+GADG2L//6vvtW77de8MkpGN4pDxC984th8bB&#10;8bHHNTrX98eLYKVvVs1E+kaXC9f1kpqmT2opVJM+u33755//9nJ6h6T75vL/+4W6R0SEh+WlfTJx&#10;rb2xhnJXpAzCwiNmsDv38+0z7hvVjf/6280/bv/xm2sBVe1zHwoCU1NTzwu/fZ7+5y8Hixl/zRbd&#10;EfFmnTj9bA6bFLQlnfq9XDqMsr623HS7Q3/+g0tVZ6DqfQ23zOGx8YbsAFVNnZqq4B3/fV9cz7SB&#10;6nrhU9W0vkgHLRPPLJiKgjDVaxfNa/tn3DfV9Q439//6t99t37b1i20HnTIa2Uu8Qvz0zR7XmpL2&#10;kZDSx3+jXAAT9IRr5d0QUXhF/9SLl4ap7aEl4seKZtw304HhjprCONe7ezafihXUuqnc2rV9+7nr&#10;HiUVMQpaNtV9o7khEu6bA7/94odtW3Yeu2qU1/54bDzm8v/Zqm9vvOe7+9k43l9rdlPZk1/PpEav&#10;2O/7zpLf6aehZhleBIO+qSRC+eRpJa/CoSfBVz49aGav88Nv5ZmndjrTjLc/jBkYH21Idj6s5jw0&#10;MlqeaPXwrnNJktbey6FVZVHaBuY13TGM+wa0uR/+xXe7XdI6ZzmFpgfGLfsgTWkpfc8cGIgt5c6X&#10;f7joEIBe5nfNuG80PfIbIq7J6qcXx2rdNE5qbPSZdt9URu3+mex0+VkqDc6cTmlm/HqjPaVxtzXs&#10;ajqiFum+EfdOcOnjv57pnVNuVdIhosjK/ucvXhqktoeXintn2n1jVv40wl7RJaY6z2b7TcfyeAct&#10;xn1TFaK+ffv3v/jLPxiWj5bGWTyScWl5Mt5bbPLtX/7LN1u2b//iX36jkZBk9UhaI3RgaKwm007h&#10;mnXdwPhIpvH27Zt++09fKIQGaW387IvvriXwI05+plI0PpAR6OQZWYAxOU1vqenNc9u377yjEip+&#10;fO1JRfQlHfu2VLUt8jH1GZ737MLrbLedda0cb0w4vHGzQtjMBJwhzmibbVjD056EQ/+hVDz+ONnT&#10;zjuxdCRP7butlxIq+pCgt9Xv3m5lwfRDNwkX/r+vD0hd9kuvHR0br0q3Ubhl11AXvPVP/vx3G7dv&#10;//Y3f3vFYyZLjIz4o1/fSO8cH+rJe/D9QcOS4UI/TdkHnq1D44NtRdq3T6c1TLtvDlzboeGW8gFu&#10;AfHTN3vd0DvD6J2/UprundPuVXeC0TsD6B39lPaIn3oHPKlKCzFVOH1XP7Tridivly/9F5+ZFAyM&#10;9xbIfXfGqXXaV5tmfUfeq+Bxh+/lDddT6p+Md/gc+qdzqV2Yf2EH9u7+/qvPD123qWe8K09EVg8V&#10;3Xn1o8OPIwzv3tM1Nzm66Rd/v80tLfnB5nP29YPjI08y7O89cM/sz9K4qBxdHGqubnR7z2W/nDhX&#10;LfvQx0Mxl/9lt19Z33h39I4/+TEMg7MuTerC0a2bf79pxyM+85TT8ON0d80j24FB8UwEmO2+6e/I&#10;0rstWzDzrE2M0W7HyMan4zk3/2yDDyZ0Q+bdK8d/3Pr77zddNtGS+fR//PJeeN2rxp7rvinT/Hyr&#10;0vQSPU2h81450/JpJ2xlxKH9qPXvD1y1qhOv9wRBEARBEARBLJo3/Hjq8ePuWM2/Gik8783bvyvx&#10;lz8k/ez7xH/ZkPDPv438O/nai8r5tzueShq1jPvmkIfQr7hXObZ52nCVzvoP7QKrjA6n7G6txEZY&#10;rf2Drx6FmUb89A1Lc4nnvVM3XYMS4l0f3JHyaxQ/ZDHe7n/36i1TP15xlav+AwVzt7gQ7cPfvNF9&#10;85WOf0KCv+nxjbeiW97x9M08TE1NNXXE7Qo5cjbxAb+74unEELayzs4b7v27jUZEXTg+y30zPt4S&#10;rfnjN1K2CcDu0u8vRzcP5HqpXL9tHBOX4KajqG+f0Tsu0Pv6lw+sExICLM9t080bf1oUqHHhqkZ4&#10;dIKF7K69YvdNQ3eKxd0dZ3Wmc8rIa+iW/MUG477570oFMTUDZhmd5R0jvzUoZp7vCCl9HFXZv9W2&#10;IqV69gNFzNM3Q+Vxbh6hyNTzxr6Nbtlv+I3WHPcN8/SNmFdP34yXqP/r1yYZrUO1SZd23tKfLqiv&#10;9qWTNxymf6HVV5kkc+iKRlRMQkKwvvQ964iKn56+GS9U+Wynla/viVtqBV2MIdsXp7Jzt1Mz475p&#10;ejLeF6/4+cYTMVWw/xPF7htcWuo/z6e+Ntx+Ghih8nekXPJqy52vbr7qFjFdmrKWJsZ9Mz46nGB6&#10;ceMVvbruoW7GfYOGybXe/eM9p+mEVld/u8k4EcY3MzBmMu7Ke/DDv/3PN7hvsq58gt5p978vox1U&#10;9rjDX3bno6JXPwgSw7hvpnunesAcvdM58puZ3tlgXvaW3pl235jj0h1lKqe27jdLGx8fSGPcN5kG&#10;3xxQCIxyu/z1HqPy0aoUx7vn5f1z6570xEtv36NjP92XGdUNSVbqauaJT0fGWfdNruu/fXPTJyZA&#10;4dhJ1fDK6adv9ihP/3CpKezIlj33dJwb53s+AzxOMTj+//zFjtDp6jc5nvjyT/63fAmC/W05vNS4&#10;6AhdlQfB6X7n//6QES6fmlvf2T/WGHRky155I8/WJ+Nj7aWIDjR+eMUpva899t6OMw6pFU+GYm/9&#10;yzHPaJ97SqrRmcJixn0zIND96ufn1X2n+0HA/oYORr/VD784Z5IQ5a2/5RffG5QM1+U6yZyT9Q5J&#10;iHRQuC8f3DyzYlgWNFhrnLcOyu0djpoZGFVGm08YV44VR5s/uu/W+na3DuO+Qe9Eo3d4073zqf50&#10;73z/qnd+lOiduiwnXwypODcrxRsq1i29OXL/8a1+ZEFLL0/6LzZ5iJCi0ffWvpPaCQkRfmrX1INK&#10;W2YNjISb/+dIfFH29Ssy9pHRbkay16RfuW/GuxJ1rxyVc46LDlM4ue2ibsTj4fhb/3oysa0p4O7h&#10;UxrRCZEBmjfV/PgNo0NPAhW3b71tX989VGS9/8gto+Sa/ukx+YszKdM+lJkVo7hG99F9HVf/CE/l&#10;0wdfuW/exMhw6JVfH7YOQYvby2w+EF453tcUduqvDhgjIg1LTcqNP9vgUyIyUZHTdPSN9lU9uet+&#10;Qff00zd2NWwOwEfxh9P3jNEo2if/7boPhkaZ5ucHLavHn/aW6h+5qOwWkJCUIsiOu35NxjYi2t34&#10;3tXbVnX9mVf+y7cBDW1+Mne1Qytm+fUIgiAIgiAIgnhv3uC+KY7XKrf582dxv3GN27w3/jd7kj7b&#10;nfjZroTffRv5C5NaNQ3+3Z5B8S9ZWKIrev6fR/mfyL327pt/Us1ViWm2zmgdfOPPdjjMs2fPxp9P&#10;pLXm3U7X/C74FLbrqarJzQXjz6amDy0drrd/d9kgfrZNPw+z333zp/J5f/Lq/R0/0+Rvsa087cE4&#10;IYjVYfa7b2b3zr8yveO5er3TEHTpjHbVO3w3H0S9340rhjXLkfNSM/vdN7N759/QOzaVZ1a8dwb7&#10;WlTPbdYJ5s/68dhHhfOdz+67Fy7nO4MIgiAIgiAIYt3xBvdNU2ViQcCF8hTjx73Tf+cdGxvvbi4R&#10;5blo5NxiEsxlbHx8ZHRsaGRsYGikc2A4p+6xQ2arSXJza+8aNk8mJiYmZ8HGrjZDI6MV7U+Ci7t1&#10;EpoueNcccqwwZn5ZRnCAub2DWcAeI1ab6R/rvd47ptQ7BEEQBEEQBEGsEd7gviEIgiAIgiAIgiAI&#10;giC4A7lvCIIgCIIgCIIgCIIgOM0nOQRBEARBEARBEARBEASH+YT5NjbxYcjKyn4yw9mzZ9kogiAI&#10;giAIgiAIglgNtLW1YZ/+6Z/+KbtPcJ6+vr7Hjx8PDg4+fRfkvlkU5L4hCIIgCIIgCIIgOAK5b9Yc&#10;5L5ZIch9QxAEQRAEQRAEQXAEct+sOea6b7y8vGRkZAoKCtj9V5D7ZlGQ+4YgCIIgCIIgCILgCOS+&#10;WXPMdt9ERERcvHjx9u3bxcXF165dQ5hx3DCQ+2ZRkPuGIAiCIAiCIAiC4AjkvllzzHbf1NTUNDU1&#10;Mc4akJ2dzYZmIPfNoiD3DUEQBEEQBEEQBMERyH2z5qB336wQ5L4hCIIgCIIgCIIgOAK5b9Yc5L5Z&#10;Ich9QxAEQRAEQRAEQXAEct+sOch9s0KQ+4YgCIIgCIIgCILgCOS+WXOQ+2aFIPcNQRAEQRAEQRAE&#10;wRHIfbPmIPfNCkHuG4IgCIIgCIIgCIIjkPtmzUHumxWC3DcEQRAEQRAEQRAERyD3zZqD3DcrBLlv&#10;PjKePXtWUlLs7OR4T/buru1br1+9ZGSgz2z3ZKT37dp+6fxZB3u73NxczDH2HIIgCIJYMO3t7fHx&#10;cebmZufPnMKNRk1FmbnLqCgp7tq25eyp47o6WomJCU1NTc+fP2fPIQiCIIgFQ+6bNQe5b1YIct+s&#10;aZ49eyYS1fr6eDs62AcFBohEorGxMfbYAmhpaYmLjXVytPdwd8tIT+vr63358gV7jCAIgiD++Meu&#10;zs6oyAhvL09Dfd2CgvyBgf4XLxZ6p4BKExQVOTnYe3q4h4eFtrQ0swcIgiAI4u2Q+2bNQe6bFYLc&#10;N2uU+ro6qZs34uNiJycnX758ycYuAmTS1dWlqqKkq601NDTExhIEQRDrko6Ojgfycna2NqOjI7hB&#10;LP5GgxxevHgRExMte1daIBAsPkOCIAjiY4XcN2sOct+sEOS+WVv09z92d3MNDPDH0GejlhpIamFN&#10;jY21ZVBgwLNnz9hYgiAIYh2Am4unh7u9nW19fd3Cn7J5X4aGhrw9PawtLZf1KgRBEMQahdw3aw5y&#10;36wQ5L5ZK4yOjqqpqkRGhLP7K4Kri7OHu9vExDj9mZQgCOLjZmpqKioywtHBfnz8PX6Eu0iKi4vV&#10;VVWePBlg9wmCIAiC3DdrEHLfrBDkvuE+z549iwwPc7S3E9ZUNzY2srErxcBAP9R8Jo/H7hMEQRAf&#10;HaWlpQrycgJBUUtLywq/b3hqaio1JdnC3AySj40iCIIg1jfkvllzkPtmhSD3zeoyMTHR0d6Orbe3&#10;p6OjHQI6JSXFxdlJTUXl7Mnpj3fExMTk5+V1d3dhLty4ehlTgj1zZamrq5OVvj0yMszuEwRBEGuB&#10;58+fQ1FN32g62ru7uysrK9PT04KDg3R1tC+cOfXg/j0XJ8ecnOz6urqpqangwMC4uJhV+TUTboLm&#10;ZqYtLS3sPkEQBLGOIffNmoPcNysEuW9Wkba21mOHDwYF+qsoKVqYmQUFBLAH/vhH6Gl7eztnJ0dV&#10;5UfxcXHl5WVOjg79/f3s4dWgq6vLwd6utbWV3ScIgiC4zdTUlI21lYGezu2bN+ztbBwc7Hp6ehD/&#10;4sULXka6i7OzjY2ViZGht5eHUCjU1dbi8TKYE1eFiYkJHS3N4uJidp8gCIJYr5D7Zs1B7psVgtw3&#10;q8Xk5KSailJBQX5xscDYyCAuNlZZ8SFziJeR4erizIQZkFhYU2NrbfVQXi4oKLCstLS3t3fl3yvc&#10;1tZqb2cLhc3uEwRBEBymprpaQf6+UFijrqqck5Xl5uKCWwniW1qabW2sIKGYZAxdXV3+fr5qqsoe&#10;7u5FRfz29rbR0dGVf/GZrY11aWkJu0MQBEGsS8h9s+Yg980KQe6b1aK3t9fLw721pQXyOi4u1shQ&#10;X1nxIS8jXSQSmRgZTk1NsenexLNnz7q7u8tKSyPCw1RVlEyMDYuLiycnJ9nDy4lAUKSvq8PuEARB&#10;EBzG1dUlPS2tsbEhk5fh7eWlp6MdHBTY1dlpZmJcU1PNJnoTL1686O/vF9bUJCUlOTs56upoIZ+h&#10;oSH28HICYefk4NDR0cHuEwRBEOsPct+sOch9s0KQ+2ZVePnyZWpKclRkpMQrBq5eOv/kyZOoyAhZ&#10;6dt7dmzT0tDgZaQ3NjQs5EEbzBnkqaai5GhvHx8XW19fNzQ0uByvMLCysODzC9kdgiAIgpO0trY+&#10;kLvP7rxCQ1W5r683OytLU1111/atio8U4mJjaqqrR0dG2BRvZ3JyAou/kYG+laVFZER4UREfQm05&#10;7jKJCfEx0VHLkTNBEASxJiD3zZqD3DcrBLlvVoyXL1/K3JFKT0vjFxRkpKVt+eG7Iwf2nTt9YvZ2&#10;5uSxWqEQW3BQoLe3J84aGRnpaG8vKy0N8Pe/d1fa3s62TiR6pzcHqnd0dBQnZmdnWZiZItvExISl&#10;enXOxMSEzJ3b7A5BEATBGQz0dGJjo3GXwXbh7OkDe3dJ3GW2bf6hID8Pd5mkxARrS4vnz59PTk52&#10;dXVVV1UkJsTramvpamvy+YXv/JEs7mhI09vTU15e5ufnI3dPxsnBvrOzkz28OFAeN1cX3MXYfYIg&#10;CGKdQe6bNQe5b1YIct98AJCt4+PjQ7Po7uq6fvWKqrIitutXLwkERWzSP/5RWFN98tgR5UcKx48c&#10;vHv7Fhs7L8+ePTt/9jSyZfdfZ2pqqq2tLT4uVltT3cfbKyI8rL6+fmQBfziF1K6srLS3tTE1MgoN&#10;Cc7Jzmprbf2wn1whk9V9jzJBEMTHDZZ65v7CgCXX3dVF/p4M7jIK8ve9vbxwG2JSvngxtX/3Ttxl&#10;rl+5tOHrPyzE64G7jI+XZ25O9ttebQN1lZqSbGSg7+riEhsTXVFe/uTJE/bYvOD25OfjgxODggJT&#10;kpPq6+o+wAuDuqM6T54MsPsEQRDEOoPcN2sOct+sEOS+eV+gmO/ekaoTiZ4+fcKOwadP09PTt2zc&#10;wCRoaWnZt3uHl4fb9q2bIKl3b99qa22J+AB//wW6b3JzcyIjwtmdd/HixQsUqaOjIzEhHppeSfFh&#10;bm6uWNbPA/Tx8PAwKhIY4H/54nlLc7NaoXAhv9IC5L4hCIJYJiYnJ+1sbHAjYG8wM/ALC27fvNE1&#10;83hLb2+P7N3bOTnZ3/zh97jL7N257dsvP0d8cFDA1198thB3CdRVVFRkV1cXuz8vzIM2/f2PcUVT&#10;E6P7sjIJ8XEoEnv47eD2NDY21t7WmpiYoPRIQU1FKT8/f2Li3bcnoKr0iNw3BEEQ6xZy36w5yH2z&#10;QpD75gM4feIYG5rFd1//QU9Hy9hQ//yZUwf37Y4IC01JSkQ8xPTJo4f1dbWPHzm0QPcNJHJsbAy7&#10;80H09/fn5+U62tt5enh4e3pkZWXOvKFgvtchg6mpqY6O9pSUZDMTowB/P39fn7KysoGBgbkvICD3&#10;DUEQxDKRlpoSGhzE7ryiprpqy8YNyooPcZdRVXq0bctGobBmx9bNOKSjpYEbDeJvXruyQPdNb28v&#10;FnlIKHb//ZmYGK+oqHBytHd3dfH18U5LS21vb1/I22qePHmSm5Pj6GAfGOAfHByUk531xp9ckfuG&#10;IAhiPUPumzUHuW9WCHLffABz3Tdtra3ip2+qq6sl3Dc2VhYvX76MjIxYMffNbHDpqampsbGxivJy&#10;bU3N7Vs2RkZELMT5wpyIScjn81WVlS5dOBcbG4td2bvS586cunzhXFJiwsBAf0N9fWNDw8p894og&#10;COKj523uG/HTNz093TLSUhLuGwQW/vRNT09PYID/Qn51uxBws3jx4sWzycnm5iYHe/sb1644OTou&#10;5D04zF0Gt4+GhnprS0uc6OHu1t3dnZQQf+n8uS0/fOfi4oyKNzc1VldVDQ+vxHevCIIgCC5A7ps1&#10;B7lvVghy33wAc903WVmZYvfN+Pi4hPuG+fFUVFTkAt03RUV8Vxdndmd5GBsbq66uDg0J9vH2cnN1&#10;CQ8LXcgbkcHQ0FBubo6/n6+RgX6tUPjkyZMzJ09s/O7rjd99c2jfXlcXJ5GodiF/gCUIgiDeyNvc&#10;N/dkpPv6ehEeHR3V0lBbjPtmYGAgLCy0p6eH3V8GcCNobm6Ki43FLQY3Gm8vz+rqqne+ERk8f/4c&#10;t6fw0FANNdWQ4CDcmNRVlb/98vPvv/ly57YtRgZ6SYkJU1PveJiUIAiCWNOQ+2bNQe6bFYLcNx/A&#10;XPdNdlaW2H3T3Ny8SPcNBC506su3vFFy+YCU9/L0+OG7r02MjRoa6icnJ6C/31gMRHq6u6UkJ7P7&#10;MyCyvKwsMCCAnsQhCIL4YN7mvpG9e6e3d9rhMjAw8EhBfjHuG9xloiMja4VCdn+lePLkSXRU1I2r&#10;V/R1dYqKip5NTk5NTb3tZtff33/h7Cl25xVIfP3q5YaGBnafIAiC+Bgh982ag9w3KwS5bz6Aue6b&#10;58+fi9034WFhEu4bPW2tsbExOxvrBbpvgJGhQeOqylNI6q7OzvS0VF9vLy9PTycHez6/EPONOVpf&#10;X+fm4jz0+rexsOvh7tba2sruEwRBEO/P29w3x48cqhOJEG5sbDh76sRi3DcgMT4+JSlpdR+W7O/v&#10;LyzIDw8LdXdzs7WxzkhPe/qU/b4VanH54vm5n7tydLDLz89jdwiCIIiPFHLfrDnIfbNCkPvmfamp&#10;qTlz6oTEXwtHRka++fJz+Xsy6uqqu7ZtZdw3kNHMtun7b/fu3L75+28X7r559uyZmoryAj/UujJg&#10;QpoYGdpaW8NsOH70sKeHe2/v/8/ef/8llqb54/9/8fn+8PlhZt+zszthd2ZndnYndZ6e6ZyqQ3Xl&#10;nINWmXPOOecECgZyUkAFRIIoIgoomMtstdptjvX+XiVn6mNXlRZWKQpezwePKu7D4YCHw7mv+8Xh&#10;MLmysvJkVXA57MZGufU6QgihlyNvkMXHxTyVwnSajH976/Vrly8mxsed+vbrN1/7S1dX55NeBi4f&#10;f/CPd996Ha7YGN+sra15ut8fGhoi2ofAxsZGSnJiSHCg693b7779RlZG+kB/39LS4pOMSdHYWFFe&#10;br2OEELIiWF843AwvrETjG9egkLRmJwQ7+fjFeTvZ73cuHblydE3SqXyrdf+fOncGevRN1BzpyYn&#10;QvVJJpXYHt88evSoTddaWVFuy0+A20dmelpbW9vj3xrv7mbQaWmpKe73XUODg86dORUbHR0U4BcW&#10;EkzMihBC6BVYLGY6rerxRwL/7GXuQf9x7crWHw6/d/e29eib72dmTnz9FVzZ1dE3YHFh4fLF8/t6&#10;BpxdoVVVVgv4KysrDx48qK+rTUlKjI+NuXv71vGvvoQeJyjAPyYqwvr1MYQQQs4N4xuHg/GNnWB8&#10;s1csZvOpb7+xXohJm/p6e/45/etrly/s6rczOGwWk04/2IPbwfLyckpyUlOTmmj/2OrqKpNBD/Dz&#10;IdoIIYT2AVRF/r7e0JsE+vk+9euBd2/dsHY0f3vztfHxMWKqDZaXl3y9vQYHB7c7AY19wKM3NspL&#10;yaTtPrGActDT3c1g6CDaCCGEnBrGNw4H4xs7wfjGbqA8hc1aqWjc1UUmrff29pycfPxrIweip7s7&#10;PS116xOIj4uNjYm6dP4clNrQnJ6eLirIHx8ft96KEELooKysrKhVyqf6kZ0vDTJpUmKCRv38gN4+&#10;0lJS+Fzu2toaXN/Y2JA3yDIz0s+dPhXo7zswMAATGXQak8HYnBchhJDzw/jG4WB8YycY3xx+y8vL&#10;OVmZVy+dv3ntyrOXTz96/+Txr5+auKvLe+++/fWxz56aaL1cu3zx0vkzT03s6e62PjEYIkCFTSkr&#10;7evrs05BCCHkiHgczrnTJ5/a21svF8+d+fyTj+D/p6bbfrly8fzf33nzub3Y9SuXYPlPTSwsyFtd&#10;XYVnNTMzU1pKLi4s5HE51ueJEELoKMD4xuFgfGMnGN84Orm8QSDgE43tzc3NGQ0dT10sFjPc5OVx&#10;f35+3jobQgghtNXo6GhVZYUtp9TpNBmf6mXgsrS09N3Dh8EBfsRMCCGE0ItgfONwML6xE4xvHJ2N&#10;8c0OML5BCCG0Hdvjm+1gfIMQQmhXML5xOBjf2AnGN44O4xuEEEL7Z0/imwBf7/X1x6e2QQghhF4I&#10;4xuHg/GNnWB84+gwvkEIIbR/Xj2+mZubI5UUz/7wA9FGCCGEdoTxjcPB+MZOML5xdBjfIIQQ2j8Y&#10;3yCEELIzjG8cDsY3doLxjaMTiYS3blwrLip46cuJb77stljwdz0QQgg9a3xsLMIPw2wAAPctSURB&#10;VDoiPDsz46m+w/ZLTlZGSFCAgM97lQwIIYTQ0YHxjcPB+MZOML5xAj/7yU//9af/8ioXWAKxLIQQ&#10;QmgLQ0fHs73MC/udZ2egV9GIJSKEEEI7wvjG4WB8YycY3ziB//zlr4hrmyqoVC5np0NpeBxuOYVK&#10;NDb95le/Jq4hhBBCWxg6OmKioojGP/3+N78lrm3jF//6c+LaJiadjvENQgghG2F843AwvrETjG+c&#10;AMY3CCGE9gnGNwghhOwM4xuHg/GNnWB84+jm5ubuu97LSE9XKVUqpTIlOTkmOrogLz82JqYgP18m&#10;lbZqtXCBm6qqqqKjovLz8jIzMj3dPXhcHkyvFgjCQ0NJJSXE4hBCCKEtpqenc7KzI8LDlUplc3Nz&#10;KYkUFBgIU1JTU5MSEzlstnazi9E0NTEYjLycnMTEROh97ru6pqWmwl3UKlVqSkpyUnJvTw+xRIQQ&#10;QmhHGN84HIxv7ATjG2f137/9L+LaFp98+BFxDSGEEHoFPA63gvqjAzlBa2trQlw80UAIIYReCsY3&#10;DgfjGzvB+MZZYXyDEEJo/2B8gxBCaJ9gfONwML6xE4xvnBXGNwghhPYPxjcIIYT2CcY3DgfjGzvB&#10;+MZZYXyDEEJo/2B8gxBCaJ9gfONwML6xE4xvnBXGNwghhPYPxjcIIYT2CcY3DgfjGzvB+MZZYXyD&#10;EEJo/2B8gxBCaJ9gfONwML6xE4xvnBXGNwghhPYPxjcIIYT2CcY3DgfjGzvB+MZZYXyDEEJo/2B8&#10;gxBCaJ9gfONwML6xE4xvnBXGNwghhPYPxjcIIYT2CcY3DgfjGzvB+MZZYXyDEEJo/2B8gxBCaJ9g&#10;fONwML6xE4xvnBXGNwghhPYPxjcIIYT2CcY3DgfjGzvB+MZZYXyDEEJo/2B8gxBCaJ9gfONwML6x&#10;E4xvnBXGNwghhPYPxjcIIYT2CcY3DgfjGzvB+MZZYXyDEEJo/2B8gxBCaJ9gfONwML6xE4xvnBXG&#10;NwghhPYPxjcIIYT2CcY3DgfjGzvB+MZZYXyDEEJo/2B8gxBCaJ9gfONwML6xE4xvnBXGNwghhPYP&#10;xjcIIYT2CcY3DgfjGzvB+MZZYXyDEEJo/2B8gxBCaJ9gfONwML6xE4xvnBXGNwghhPYPxjcIIYT2&#10;CcY3DgfjGzvB+MZZYXyDEEJo/2B8gxBCaJ9gfONwML6xE4xvnBXGNwghhPYPxjcIIYT2CcY3Dgfj&#10;GzvB+MZZYXyDEEJo/2B8gxBCaJ9gfONwML6xE4xvnBXGNwghhPYPxjcIIYT2CcY3DgfjGzvB+MZZ&#10;YXyDEEJo/2B8gxBCaJ9gfONwML6xE4xvnBXGNwghhPYPxjcIIYT2CcY3DgfjGzvB+MZZYXyDEEJo&#10;/2B8gxBCaJ9gfONwML6xE4xvnBXGNwghhPYPxjcIIYT2CcY3DgfjGzvB+MZZYXyDEEJo/2B8gxBC&#10;aJ9gfONwML6xE4xvnBXGNwghhPYPxjcIIYT2CcY3DgfjGzvB+MZZYXyDEEJo/2B8gxBCaJ9gfONw&#10;ML6xE4xvnBXGNwghhPYPxjcIIYT2CcY3DgfjGzvB+MZZYXyDEEJo/2B8gxBCaJ9gfONwML6xE4xv&#10;nMPa2trcpvX1dfi3jEw+f+bsjavXLpw9d/bU6W+++urs6dNXL12+ee36u2+/09fXt7q6urS0BHMu&#10;LCxsbGwQS0EIIYS2sbi4CL3GysoKdDS9PT2ud+9euXgJLmdOnjr57benT56EHgd6ma+Pfclhc2Bm&#10;mG1+ft7aMRGLQAghhGyA8Y3DwfjGTjC+cXS3rl8//vXXOp1ueGhooL+fx+X+xy9/9eUXX1SUl5u7&#10;umDKk0t3d7dAIHB3c/vZT35638Wlq7NzcHBwZGSksqLyb2+/QywOIYQQ2sJiNn/4/vvFRUXDw8PQ&#10;lXS0t3957NjP/+X/3L51SyQU9vT0bO1oTCZTUWHRX//4p//5/e/5fD5MmZyc1LZoT588WSOoJpaI&#10;EEII7QjjG4eD8Y2dYHzj6L78/HPi2qbhoSFvTy+isQ0eh1tO+dER77/51a+JawghhNAWho6OmKgo&#10;ovFPv//Nb4lrzzM0NBQYEEA0NjHpdHoVjWgghBBCO8L4xuFgfGMnGN84Olvim5/95KfEtU0Y3yCE&#10;ELIRxjcIIYTsDOMbh4PxjZ1gfOPocrKykhITTSYTvGcmJiZEQtGnH32ckZ7BZDDa29vHx8enpqZ+&#10;9pOfwr8PHjyQ1NcnxCf4enuHhYb29PRYJ9ZUV58+eYpYHEIIIbRFt8UCvQaLybRYLNCnQN8RHxd3&#10;+sRJKoXS0NAwMjICXcl3j2u27+AK9DtkMjk5Ofnb48fFYjH0SjCxVauNjopqUquJJSKEEEI7wvjG&#10;4WB8YycY3zi0xPh4rVabkpzi7uZ2z8X1Zz/56cbzPHf663/5i9FgvHLp8q2bN81m87HPPiMWihBC&#10;CP3TuTNnScUlUolkbGzs7TfevHT+wv/87vdER7K9d95868K585UVFeVUKofNzs7KiggPb21tJRaK&#10;EEIIbQ/jG4eD8Y2dYHzj0BLj40NDQgQCQUJCwpmTp576ktQTz53+xl//2q7Xf/zBh7ExMXq9HuMb&#10;hBBCzwoOCpLWSxh0eltb2+9/89uzp07Bhbhte9C5fPvN8fDQsMSExJbm5lqx2P2+W3FRESY4CCGE&#10;XgjjG4eD8Y2dYHzj0BLj49995x2tVuvr4/Pl51/sNr4xGozvvPlmVGSURCLB+AYhhNCzTh7/dnBg&#10;YGVlZWho6He/+W1WRmZLczNx2/bKqdSS4uL7Lq4nvjkuk0qNBoP7fbeWlhbiZoQQQmh7GN84HIxv&#10;7ATjG4eWGB/v4e6ekZ6RmJh44ey53cY3bTrdR+9/cOvGzbzcXIxvEEIIPcvTw0NSX9/S3Kxvazv1&#10;7Yn+/n5b4hthTQ2tsjInK4tUUqJobFQqFHBFp9MRNyOEEELbw/jG4WB8YycY3zi0xPj4m9dvGAwG&#10;fz+/lzj6xtBheO/dd6OjosViMcY3CCGEnhUeFm42m4U1NZHh4R/84x/yhgadDV+AUjQ2UsrK3O7d&#10;Cw8Na25qqhWLr1+52mxD7oMQQghhfONwML6xE4xvDo/19XXi2vNMT0+3t7crFQoOh0Mmk/19fa9c&#10;uvTOm2/5eHmlp6XHx8WdP3v2Zz/56dXLl5+9PHf6r//9F2dOnPzq2LHAgICC/Py//unPUZGRN69d&#10;v3b5CiwfHgUea3R0dHFxkXgGL+vRJqKBEELIoZw8/m12ZpayUcHlcP7jF7+8d9clPSX1qQ7l2YtU&#10;IhHweAlx8cGBgTwut76uPjE+oVWrJRaKEEIIbQ/jG4eD8Y2dYHyzVzY2Nohru/fo0aPFxcXJycme&#10;nh6lQsFmsWJjYu7cvh0fFycSiQwGA7wTiFm3WFhY8Pf1dblzl8vl3rh2zXr0jbalxXr57a//g5hv&#10;y9E3n3z40ZMZ/viHPzBo9L/88U8B/v6kkpLtjr5ZW1uDJ9bS0gKFu6+Pj7ubW0F+AdTiapXK+tPj&#10;KysrxKwIIYScDpVCoVVWlhQVmUym3/3mt+fPnL184SJ0ImnJKRVUKjHTP7W2trrfd4Nb3//7Pz74&#10;x3uhwcFMBgO6jKrKyuKiouLCQo1GQ8yKEHpZUAF+//0MDJYebAHNmZkZuAk/M0NOAOMbh4PxjZ1g&#10;fHMgoHOVy+VhoaEe7u7lVKpYLO7o6BgfH4fptsdAy8vLocEh7m5u6WnpycnJOTk5v/nVr4nb/u//&#10;/e/f/hdx7cfxjfUKeOOvf/3sk085HM6lCxfLSkt3++UpeJ7wbOE569v0wpoaMol88/r1jPR0nU63&#10;trZGzIQQQsjBQS+Tm5PTqtWSSkpCg4N9vX0aGxthOo/DfW58kxAXD1eSExODAgKuXLocGR7eIJP1&#10;9/VFR0V5urkXFRRY50QI2Wh2dlYqkfh4eSQnJfJ5PLVKCW8oKMBgpLS4BTQnJib6+/s1TWqBQJCe&#10;murj7VkrFsNgiVgQQo4D4xuHg/GNnWB8s9/W1tZGRkag362qqvLz9Y2Njobqdnl5mbj51STGx/v7&#10;+RsNxrjYOBaT6Xb/flJCgrenF9y0Q3wDNTcU1vBkoJimUihJiYlyuXwPz30zNzcHxX1kRER6enpV&#10;ZWVLcwu8n1/l6CSEEEIHxc31XlpySmODfHJysrK8opREevO112H6dvFNcGAQ9HpXr1yBzqWstHR0&#10;dBQ6mszHX/KNVzQq5ufniVkRQtt49OjR9PR0fV1dYkJ8fm7O2NjYSx9QA3f8/vsZNouZmpLM43DG&#10;x8awHkMOAeMbh4PxjZ1gfLNXtnaHs7OzLBbr+rVr+Xl5BoMBNuXV1VXitj2VGB9/7szZjo6O8LAw&#10;mUyWmJAQEhxiS3wTGRFx+dIljUaTmZERHRWlUio//uDDubk562wA/py9Ovh2aWkJKg95Q0N8XNyV&#10;S5eb1E37tDYQQgjtOQadLhIKq/mCaoFApVKVlZb+7+//G6bvfPSNn6+vtqWllEwmk0gWs3lwcNDD&#10;ze3C2XOx0dHWORFCzyUWi/y8vdp0uj3/cvr6+np/f19MVCSJVLKysjefIyK0TzC+cTgY39jJUY5v&#10;9vC7wdPT04rGxuKioqjISB6PZ59PFzc2NuJjY499/rlIKKqsrMzLzSsvL79+9eqz8c0TT+Kbi+cv&#10;3L1zp6K8PDwsrKGhISQ4+J033jSbzdbZ9lt/fz8MAGJjYmCNGQwG2wsU/MgIIYTsaXl5OTgwiEFn&#10;TE5MZKZn1NfVjY2NffLBh3DTzvHNa3/5S4CfH+ztHwwONms07W36osJCkVA4OjpqnRMhtNXs7A+l&#10;pBLy42DFHqcUFPD5aakpfb29e1gMI7SHML5xOBjf2AkeffMqWlpabt++XUomj4yM2P+IksqKij/8&#10;7vfffv1NRnoGk8FMSEgoLCy8fOmSLfGNv6/f26+/UVVVdffOHRaLdezzz//8v38MCQ42mUzWOe1j&#10;Y2NjaWnJ3NUVGBDg7eXV29tL3IAQQuhAra2tlRQX37xxo7ioiEwi5ebkLC4uQr9DKi5586+vwQw7&#10;xzcXL1yAeyXGxw8NDXV1dVFKS8+cPAVT1Gr1wMCAdWaEkBWHzU5JSpybm7NnmALvcS6XExTgv1ff&#10;6EdoD2F843AwvrETjG9stLGxMTs7azIapRJJempaSVER1KN26GW3/po4PNzG+vro6GhOdvaxTz9j&#10;s9g3rl27eP6C2/37pBJSdla2UqH09PC0Jb75+IMP09PS5HK5612XqMjIG9ev/+9//6GwoCApMen2&#10;rVtcDgf+2NXV1R1+y3wPv131BBQQ9fX1KcnJlRWVtWIxNPFwG4SQ/cGeR755WGJ5eTmlrKywsJDJ&#10;YORmZ5NJpKqqKvi3uLi4rKysqrIyLTWVTqOVQLuoiM1mUykU2JHSqqpgSl5uLovJZNDpME85lcoB&#10;bDbsXWEGWCZcT05KIhWX0Kto8C+ppIRGo+Xm5MBy4CHgCoPBgHlgOSUlJWwW6/GV4mJYWlFhISwZ&#10;pliXnJOTkxCfUFJUDFMKCgpIJBKTyYQrMBs8Z1gsXCeTyUWbEQw84cyMDHhW8JxhCiwQHiInKwv+&#10;FlgaLNaa1MAzTIxPuHb5yj1X16zMTE93j8L8gjZdW3xMnMVsGRoaevftt2Et7Rzf3HNxaWtrg9VY&#10;XFhYLRDIpDL3+25vvf7G7Rs3vz527NS3J9zv3Q8KCICJ/r6+3p7Qc3n6eHqFBAbBFHjE0ODgAD8/&#10;9/v3/X18vNw94KbggAA313tB/gHBgYEwxdvDM/jxzPd9vX1giqeb+31XVx8vL/g3PDTUz9sHZgj0&#10;94cL3Cs4IBDm8bjvBo/i7+t39/bt0OAQfx9fLw8PPx8fmMf93j2YARYIU2AeWD5cfL29Hz8rL+9A&#10;/wB4kvfuusCS4QnATbB8mNn6fEKCgsOCQ8JCQgL9/F3v3IXl+Hp5w31hsfAcHl88PUOCgqz3gkd3&#10;uXMHOnHoZK1rDB01sHuBQc7AQH+TWs3nc3Nzsm9cuwL7hNiY6OysjKWlJWI+e4FiLyMtFYrbHUo+&#10;hOwP4xuHg/GNnWB8Y6OJiYn83Ly46BhaZZXRaLTDsTbz8/NQ+EaEh//y5//29bEv09PSoOCG4lvA&#10;53NY7JSkZAadEREW9vabb965dRueUoB/QGdn56WLF22Jb37+L/8nOio6Jjo6PCysubn5P3/5q9//&#10;5rcVFRUjIyNQtfd0d/O43IL8fEppGczzzltvv/XGG/AEmpqa9vt7YVA9zExPq5RK+EsrqOV6vR5/&#10;xwohZE8wuLp+9VpaSsrKykq7vr2qolKj0cBOKSszU61SwSAHxu1sFttiNifGxU9OTnJYLNg563S6&#10;rq6u5MREk9FYKxbDFIVc3q7Xe7q7Q38B+1IGnT44ONjd3Q1LhnmgCbu77x4+FPB4fj4+j49DNJth&#10;abD7ZbNYtCra+Ph4cWER7PB7e3u1Wm1cbGx/X19lRSUsuUEm4/N4GWnpsEOGm/r6+mDnr1KpyinU&#10;gf6B+Ng4DpvdB3fr6dG2tDycnMzNzoanNDI8DE1hdc3Y6Gh2ZhYsARbIZbNLyWRDR0dGWlq3pbu/&#10;v7++ri4zPWN4aEgkFNZUV+vb2u67uCYnJknqJbOzs2WlpfSqqnffenF8881XX8MzhEdcWFgoI5eK&#10;ReK4mNhAf/+xsbGCvLxGuRyeNqxPuD4wMABPGFYs3EQmkeBxFY2NsBLgj52cmCgpLq6rrYUXopov&#10;gIkjQ0PwVKv5fLiXTCqDfqqrsxPmgacNf7FAINC16uAPh78XmkqFgkqhwuqCJcMrCNPhEWGcLJNK&#10;52ZnYVVom1vgGVZWVMD8oyMjOVlZsGQYVLdqtUaDob+vH/4ETVMTvI5sJhNeC+giC/MLYLHtbfrK&#10;8gphdTWsf1gnrdpWfZu+tIQEc+paW6Hvhtex22JJf5zuVQ2PDEP9oFaqNOomLocjEPBhLZ09c2br&#10;+eaQU2IyGX/94x/g8tqf/ic7O6uhoQE2e6hq4L0P+xnw5GMw2Dg93O7Z52tTz1pfX4P6ErZMoo3Q&#10;IYDxjcPB+MZOML7ZAZSqUNulpaQmxMWJaoRjo2PEDXsEum3oqqEG5fF4WRmZOVnZyUlJYSEhUFzW&#10;imvhoaF8hIl52Tmjo6OaJg3Ur9DxQ/2q1+thPADXoyOjPvnwo8jw8Miw8Df++lp4SCjUtdbLr//9&#10;F8TDbAEzP5kBLv/92/9KSkh45823QoOCb9+8FRkRUVFeDuUyPJmhoSF4+0G1CjUrVNUx0dEZ6elQ&#10;4kOR3dTUBJV3SnJyYkJCUVFRZkYGlPiDe30wPBQ3U1NTMCaBARKMiGCoA7U41DrEzQghtNeWlpZg&#10;33vy2xPxsXHNGg2Py4V93djoqEgkKioo6OrsbG3RGjoM83PzMPwuKiiEvTRUKqSSEthJ1tXWwk7S&#10;YrH09/WlJqfU19XBDjw7M7PTZGqQSqkUikqphLF9Xk5uS3OzSqUiFRfD6B0eoqS4GPqagvx82N9O&#10;TEzAI2ZnZXW0t9Mqq5h0BlzhsjlRERFjY2PW+B66jPb2dthLw+5RJpHWCKphyfSqKlhgf19/ZXk5&#10;PPPm5ubHx/qwWAsLC7Cr12g08HwqKypaWlpg3x4RFgaP0qrVKhobYdAIu1boeoxGI1RU3RaLyWiE&#10;HqcgL1/e0DA4OAj/wnJqqmvIJSR4Drk5OZTSMm1LCyz27q3b169chZ6CWH2bYM2cPP4t3NrR3gH3&#10;DQ4Kcr1718PN/dzpMwF+fl1dXZnp6VKpFG6CvbpAILCYzdDJwvMcGR6G/gVWIyyhWiBgMpgry8sy&#10;qRSeEjxPBoMhFonhiZGKS9ra2mA6/KX1dfUPHjyAnqhV2wqvUV5urq5VJ5VIoU+E/lGhaITBs0Qi&#10;0bW2JsbHT05Mwuoqp1Al9fWw6uAPhHlgORUVFTBPd3e3sKYGenlYVDmVOjMzA6+svEE+MjICnWAF&#10;lQqrFFY7LMdgMNBpNHh1+vv7oU+Mi4mBZwVPG15imAFWbElRkb5NL6mrr6CWLy4uwmYQHxs7MjwC&#10;TxU2gDadDi6F+fnGjo78vLzCggL83oqzGh8f93C7V19fV15OnZ+fLy4stH5tELaKnOws2BTW1lZh&#10;+2cy6HDTyePfVFApsB3a4dPB7bCY9Iz0NKKB0EHD+MbhYHxjJxjfPOXRo0fQsz7+vNHVNS8nBwov&#10;4oaXBQsE1ivr6+uwcCg9w8PC/vbW21C3QfkInTps7lAmVguqoZIOCQqCchA2fHgDTE9Pz83O9nR3&#10;JycmQh//cHISlgBd+xr0+aurGxsbZBL54oUL1uUH+vn3bTl3zA5H3zzxzptvWa94enikpqRUV1fD&#10;MqGUhEeBh1jZBNfhX5hunQgrBAYJ8MaDgphBo8Owob62Fmrrx580dnfHxMR89sknyUnJgwMD1q8+&#10;WZ/bq4PiHmruS+cvwMhhoL9/D5eMEEJWQQEBF86dL8jPn5qays3OFvB42uaWmurqUjIZBvywc6ZX&#10;VZnN5vLycpgCe2wuh5ufm9vf11dTUwNT1CqVUqGoE9f29fZBMzkpCfb2ebm5sJOEMX9VRSUM2mFP&#10;DoP/stLSjo4Ol9t36JVVOp0OFsJiMOtr66DT4bI50AEVFRbyuFyYp04sVqlUsEctyMurKC+H3Wxr&#10;SwvsePV6PdxLsPlTUPV1dfBA7e3tSfEJupYWqURCq6ysFYnhiuvduyajCa5TyihsJlMkFBbmFwwO&#10;DNIqKiuoVHi2Lc3N6enpsD/Pysjw9/Fl0hnwV+Tn5cEy62prGTQa3PRgcLAwL1/TpElJSr594ybs&#10;4aenpmF17Xz0jVVlZSWFQoE/HJYn4PMjwsJGR0fbWlth9Qprapqbm+Em+DNh3cLqUgKFklxSwufx&#10;GmSye66uDx480DQ1lZJL4cnDFUpp6fjYGNxaVVmpUijgtRCLHh9VBE0mgwFrQNvSIqoRQpcKf6Z1&#10;Bcrlcngs6BzhoaurBQ8eDMKSPd3dh4eGYJ3DKwh/l0wqzcrMhCfW0CCrLK+QSqTenl6hIaHworOZ&#10;LA6bDXeBjSEzPQN6cHh0DosF6xZWJrWsDJYTHRUFj65r1bFZbBaTBfcilZQIhcKuzq6EuLiSouI2&#10;XRutsqqqsspkNMIrlZmeDk+Vw2RZ4yQPd3d4QYn1hZxIVUXFmVMnvD3dWSymTCaFis5at8AbAfYq&#10;1nmeBbUf7GFOn/w2LjbGYrEsLS1B9WW3ggc2bz6Xg/UVOgwwvnE4GN/YCcY3VtA7TkxMNDQ0cDkc&#10;KKSMRuP42PhTn4lBf2Z7lwZzWhOW4eFhSllZSnJycGBgYkICFHxQg7Zomo0Gg4DHh+vQkctlDWq1&#10;2tzVBdU5lM4NUhmUhnABNQIB1J1tOt3jPpXHF9YIYWwgra+HchOKQqg4P3zvvQvnzuXm5h777PPP&#10;Pv748sVLHm7ud2/f+cW//vzGtes3b9yA8v1vb731zZdfffT+B7/6t38/9vnnn3z44Yfvvf/3t9/5&#10;z1/+6tqVq3CX2zdvffn5FzevXy8lkXq6u2FYAo/epFJDcQ8PqtVqGXS6orERJkJJChNNJhM81RbQ&#10;3KJsbIS/BYYHdBod7gtFfzVfAMMPFpPpeuduZERETHQMlK1QGVvDIGIF7R6sTHjDw1rStmgfr4rq&#10;mt6eHniNbH9REELouebm5i6cO19fX/8q+yhnAuth5nlmZ2efrCJb4hvoB6GSI+78UsbGxvpsZjGb&#10;oXuCngi6UV1rq8FggOfT0txsMhrFIpH1C27Nzc11tbVms1ne0AB9q9FghI4Yet7Ozk7o/Zs1mo6O&#10;Dkm9pEHWAItSKBSwHLgjzAB37O3t1Wg0bZuUSiV0RrDAWnEt3ART5A1yuAs8KNwL+k24AkVFk1oN&#10;S26Uy2EeKC0ezyaXwxXro+tadTBPTHQ0zEysMuQUoFw5cfyr9XXi29/z8/MdHe0e91yDgwL/8c6b&#10;+Xm5nZ0mW/Y2j0tTmZRSRi4rK01MiIXtE95Q+1f2rK2tFRcW9vT0EG2EDg7GNw4H4xs7OeLxDfSd&#10;ULVDdahvayOVlFDKyqCcIm7bJehNYWkbGxtyWQOtqiokOPjE8ePXrlxtbtJomjQcFrtWLIaboGqE&#10;Sq7b0s3ncmVSWYNUWi0QwIO2tmhJxSXdFou0XlJTXV0jENTX1sJdJHV14aFhPl7e9+/d+9tbbwcG&#10;Bj4+CF+lgiKSeOBt2HL0zXNNT09D8QqPcs/V9W9vvuXn6xsfF2c9mWU5lVpfVwf9OovJhFqWSWfA&#10;36VUKKurq/k8XmurFp42h8Wqr60T1tTAXzo4MACzwV8qlUjoNNo9F5dzZ85mZ2XB3UeGh631B9QK&#10;sNKsD2072DWolKrkxER4IKjXYWeBx58jhF4C7IhaWlri4+NfYkd0xNkS3yAb1dTUpCQn2/+0tWgP&#10;bRaTj78cB5fU5CQ263Gps/USGRaqkMvhClRZ+fl5UHNevnDu/JnTVZUVo6Mj83NztgQ6ULUqFQp/&#10;H++QoACRSPRwcnJxcXEPd1+KxsYycoktzwShfYXxjcPB+MZOjmx8A12d2WzmstkcNru9vX1mZmZl&#10;N2eMW1tbW15ehn/Hx8ehn5bJZKVksquLi+vduwnx8bBMUU0NdKstzS0sJvNxdiMSw2wtmmZDRweT&#10;wSzfPJliV2enUqnUt7WRS0jpqWmF+QXnTp9JTEig02j19fU9PT3wrF66S37p+GY7UFbCH6vX65kM&#10;BplE9vPxhUtxYRGfx4O/Ef4u+AOlEkmrVsvjcrkcTqfJBH9arVjc2CCHKWqVCv4iKAvg7tV8fnRU&#10;tNu9+zHR0TnZ2XV1dWOjY5MTE6MjI/DOt/2FgJWztLgItYumqYleRauvq9vvMysjhJwM7K4ZdPoB&#10;nm/CcWF8s4cePXoE3Wt0VNTU1BQxCR0mLc0aX29PuCQlxC8sLBBTN6vB9NRk603HPvt4eHiIuGF7&#10;ULrweVwBn7e1wFtcXOzp7pZJpVWVlSFBgaVkUv/m98SJm7cHZQ8Uk7DAkuKiqIhwPpcLpdpLl45g&#10;dHSURquC8RXRRuiAYHzjcDC+sZOjFt+sr6+PbH5Pns1kNjY09PX2QtW+q8NQVUplOZU60N8v3zxD&#10;YWx09JVLl5MTk2ZmZrRaLYvJ7OrqkkllTDrjwYMHj0/NyOdrNBpdayufx1OrVEKhUCwUCWtq8nJz&#10;oyKjvvz8i/Ly8sHBwT3/oGPP45vtwAo0m81JiYmXL15MSU5OT0tjs1iapiYelwcrqkEma5DKJBJJ&#10;fW1djaCaw3r88yJw6+Y5C0SUsjImgxEeGnr29GkKhdKs0bBZTJh3a21kC3gFp777DmpfeUNDdmYW&#10;vEaY4yCEdjY9PX3z+vX29naijXYJ45s9B33f1StXoGYg2sjuoBjT69sK8vPSU1OeXOJion08PSYn&#10;J2GG3p6ed9587esvPvvTH34HTSj8iosK4UpdrRim2BLfQH0Cd3n48PHSdjYwMECllN6+cY1cUqJU&#10;KCYnJ5aWll5YskJVZjQasjLTfbw8GHRam047NTVle0INTw/e15MTE0QboQOC8Y3DwfjGTo5IfAO9&#10;3dra2sjISHNzM4/LheH99G46M6t2vT48NIzDZjdrNHdv3wkNDuawOZUVFc2a5ka53Ppzpw0yWTmF&#10;ajQYYGBQXFhk6OgQVtdQy8pKSaSU5JRLFy5mZWXBcxgfH4fnQyx3f9gtvnnK8vLyyPCIUChMiI+/&#10;5+paVloKa1utUsGKKi0hSSWSWrFY0dgorBFy2Rwuhwvrir95lkomg5GZnu52/76Pl3dleTmxONs8&#10;Cb/gSqfJJKyuhgV2dnbCq7yrbA4hdESYTKbEhASoIYg22j2Mb/YJnUZLTUnZbYmC9oTR0JGXk72y&#10;8qOvY4+Pj73z5muXLpy9fePq9SuXPvv4A5VC8Zf//e8//eF3cHnvb2/dun71m2Of2xjfQH0Y4OdD&#10;NGwG5c3U1JS+rY3H5cRER8VERWqammz5th1sSPD8YWZ4twYHBuTn5Voslh0+MsT4Bh0SGN84HIxv&#10;7MTp45uNjQ3oimB7kkok1vPvbh3Pw3Ubh/fLy8sKeWNIUJCvt3dVZaVMIhUJhQI+v0EmqxXXikUi&#10;lVJpjW+GhoY4LFZiXDyPyw0JCg7w88/KyrJ+aGNPBxXfPGtwcDAsNDQ4KHjzYJwGSmmpyWhUKZRt&#10;rbre3l69TkelUvWbP6cK65DDZDEZDEpZ2e1bt+Nj4zo2v9dGLGg3YN8Br3hJUdHw8PDCwsKjvfta&#10;OELI0cHeJjYmBo/Re0UY3+wTqFugusjJzn6Vr8Cgl9Oma83PzSYa/zQ+Pnbp/NnBwcc/+93b0/PW&#10;63+xxjfQzExP8/f1gVeKxaDbGN+Mj4+HhwYTjVcDBVJtbW1sTNTj76HX1kJxNTU1tUM08wQUZgwa&#10;LTw0pKyULBLWQDG2uLhgLYmhiI2Pjenq7LRlOQjtH4xvHA7GN3bi3PHN7OysTqdLS0mhVVaazeaX&#10;OOAFNkCVUnXrxo3wsLDKiorioqLH2Y1UWiOoLsjNa2nSaLVaOp2ub9N3dZm1LVqjweDh7n7m1Kla&#10;sRg6URuzof2wNb75+IMPrFcOJL55YnV1tb+vv5xa/tbrb2RmZmqamtRqdV5OTnt7++OTNNfXKxsb&#10;OSwWm8XSNreUkckqhZLFYLrcvXv50iWlQgHz77aYmJuba5Q3QlkzNjaGn2QihEBJcXFxYSGOTF4d&#10;xjf7qrOz8/jXX+/qrHzo1W0X37i53v1+88MkGJ/cunFta3yTk50FV2z/8lRXV2d+bi7R2FMLCwuj&#10;o6MqlYpMKnFzdakoL4cmcdv2NjY2oFru6+tpkElDggLPnjxRWVE+PDzc0qwJDQn+4tOP33rtL6dP&#10;Hq8Vi3C3iewJ4xuHg/GNnThrfLO4uNjc3EwuIWmaNLvqbx49egQ9tNFgaJDK/Hx8rl6+XEEtF4tE&#10;8oYGfZt+9ocfWrXayvLyTpMJHkLeIK8RVPO43OysrOjo6NiY2O7u7kPycdnW+OZnP/mp9crBxjdb&#10;ra2taVtaYmJiLp4/L5NKLRaLRq22nhPHYDAUFxUNDgzCq2AymkxGI5/Ly8nOvnHtmr+Pb093N+wd&#10;oKJdWbapqIUXFDYAJoNBq6rS6XSwyyBuQAgdMaurq5SyMqFQSLTRq8H4Zr/Nzc3dunFzbGyMaKP9&#10;t1184+l2b3Z2Fq7PzEx7ut9/lfhmfn4+Py936rvviPZ+WltbtVjMZWRSYlxsOaWsms978OCBLb/U&#10;qVQqQ4IC4QqllHT+7OnrVy7FREVGRYS9/uc/Qg1mnQehfYXxjcPB+MZOnC++2djYWFpaSklKopSW&#10;whVovvAQGKjp9Xr96OhoX19fg0xWXFh06sTJnOzs6ampvp4ePo8rlzU0azQtzc0Wi0WtVjMeH27T&#10;ZjIaaVW0c2fOCvh8a6d+qBzy+OYJeIHgrU4uKfHx9oaXgM/lUcso0nrJg8FBJp1uNBoHBwfLyKVd&#10;nZ0CHl8ul2dlZF6/dk3e0GDo6KiqqFiYn7clnoNHgXqlr7evViTOzc4ZHBjY73MPIYQOFdgJwL6a&#10;z/vRr72gV4HxjR309/VnpGc8nMQBs51sF99cu3JxZGT48fWxsfNnTr1KfAPlh4DH02iaiLYdQb00&#10;Pz8P9RWtqurOzetBgf4d7e3P3SW63783MPD4y2Jb1YrF5eVPv+UR2icY3zgcjG/sxJniG+iBFhcX&#10;a8W1kvp6o8EwOTn5wuAGOtHZ2dnp6em+vj6tVpuYmOjr4ysWieG+MBE2QfgXhvpdnZ1zs3PDw8OD&#10;A4MPBh9Qyyj3XF15PJ4tn2AcFEeJb7aam5srJZN9vb0rKyqWl5YMHR1Qs8ILZDQ8/jp3X2+vxWJZ&#10;WFiY/eEHTVOTh5tbaFAwvEBQjtj+JTV4CEVjY2V5OSx8t79vhRByXCKhMCc7e1cHY6KdYXxjH9Dx&#10;hQSH4EcO9rFdfPP3d94sLMhrUquzMjO+/OLTrfHNiW++qqBSvNzv2xjfAIOhA6odKFmJ9oGCoZRY&#10;JEpPS0lKTCjIz21pbiYVF8mkUuLmf+ru7s7NycHtENkNxjcOB+MbO3GO+AZG7/Pz8waDgU6ni2qE&#10;MOa3fTwPlpaW0lLTSCUly8vLO9zxwYMHd27f5vN4q7v8rfED4YjxjRWsW3jnQ5Xg7eU1NTVFTH0G&#10;zDY7OxsZEZEQn0BMsgHcC4qPgf5+KuXxeZQnJyehefhfTYTQq2iUyzMzMvGdvrcwvrEbk8l0+dIl&#10;ooH20/ffz6SlpqhUSqK9aXx8zPXObRiWbGxsjI6OXrl0wRrf/Gnzl6cSE+Jh3yIWCW2Pb2D++ro6&#10;NptFtA+BxylhUGBOdtbpE99GhIfduXUzOjLizKlvS0qKZ2amFxYW6HRaT08P7kWR3WB843AwvrET&#10;R49voCudGB/nc3nQEY6NjS0uLtretcCcXV1d7m5uUZGRsCVNTU0NDQ3BeH5wcFDf1gY9tMlghP4M&#10;mlCMxkRH93T3ONAnt44b3zyxtrbW1NQUHxdHJpFgdwB0Op3ZbH7w4EFd7eNjrEZHRlq12t7e3ory&#10;8sSEhP7+fhtffZgNtpzZH2bh9YXBRqO8kbgBIeR0zF1m2D8QDbR3ML6xp4aGhrz9Od8tetZTx5gs&#10;LS2VFBXGx8bk52anpSSxmIwnp5Senp728nDPy8m673LH9vjGKjMzXXw4TsU1Njqak5259TzHa2ur&#10;AwP9HDYrKSE+JzsrIjwUqi/iNoTsAuMbh4PxjZ04dHwz+8MPho6OrPQMTZPGevYZGJa/8AeGYB4A&#10;m86Jb477+/rBAH5kZIRUUqJpapLJZFmZmRWPv1lj4HK4dbW1165eEwlFz/1i8CHnBPHNE1AnZWdl&#10;Xzx/vlnTrFIoaJWV3z18ODI8kp6a0tfbW19XFxwURCkry87K+vzTzzpNJni9rK8ycf8dwcwioVAs&#10;Eg0NDTniC40Q2gF0DelpaV1dXUQb7R2Mb+xpbW2NyWC069uJNjp8srMy3nr9L2/85Y+2X17/8x8j&#10;wkKWlpaIRRyEyclJ1zu3radShsIJCqGx0dHRkZEnxyY3N2viY2M350XIfjC+cTgY39iJg8Y3y8vL&#10;Y6Njkrr6yoqKubm5pz4n2QF0Rb29vf6+vp4eHnPzcz3d3Xq9vrm5mVpGUSmVdbW1DwYHLRZLempa&#10;aEhoR3sHcTcH5EzxjRW8yhKJJCgggFZZ1dqibWvVdZk6G6TScip1oL+/v69P29KiVChysrO/OnaM&#10;zWJZEz1bwFbB5XD4PF6zRjMxMUFMRQg5vlatNjsz0/Y+AtkO4xs76+joqKqsPNihPtpbUH50moyx&#10;MVEwniEm2RHU0hnpacc++yQxPtZ6iY+NCQkKhIJqYny8qrIiNjqKVlV5+uS3uAtF9ofxjcPB+MZO&#10;HCu+gX4OQC/SpG6qqqisFYnm5+eJ27YHd1lfX5+emlIqlV99+WV6WrqAz4frRoMRBvwqhRLG/HCF&#10;zWIbDYaw0FCXO3enp6eJOzss54tvnuju7r5y+bKkvl7eIKdV0Vqam7OzssqpVLjC5/EqyitgtxEZ&#10;EXHpwkV4WTc2wTYD/xL3fx7YSL6fmaFX0YoLi3Y+BRJCyIFUVlS0t+MBC/sC4xs7g4IHCphx/B3x&#10;o+TBg8HQ4Mc/4L2z2dnZyYmJZy8rKytQz9y9dYOYDyHHgfGNw8H4xk4cK75ZX18fGhoqKiiQSaXf&#10;PbT1dzQfbWxI6iVBAYFZGRkPBge5HI5KqYSFfPfwOwaNrm3RGg0GuBIbHZOSnAzbHHE3B+fE8Y3V&#10;6OhoVEQkqaSkWdPM5/Fhk6iprmYymOYus8lkEvD5TAYjKDAwLTW1t6enq7OzuakJXv2dQ5zV1dWm&#10;pqZ7ri7j42P4WRNCTsDLw8P2A/HQrmB8Y38V5eVarZZooCNgcmLClvhmBxjfIAeF8Y3DwfjGThwo&#10;vllaWrKYzYUFBR0dHS/8xW4YpTepm0Q1NcKaGnoV7csvjsF4ns1kUsvKGmQNMOCnlJU9GHrQ1qrj&#10;sNiR4RH3791zmuDGyunjG6uhoaHrV6/CqwmvL4/L07W2Pv4aFJcrqa+HK9UCAZ1GO3v6DJ/P1zQ1&#10;8Xk8vV4/Pz8P1QwgFvEM2NLKqVQOm41fpELI0X3z5VfENWcB+67UpCSofnbYidkHxjf2Bx0Zg04n&#10;GugIwPgGHVkY3zgcjG/sxFHiG9ggVEplfl5eX1/fC7MbUFlR0dLcwmaxLl24WEoid5pMTDrD0GEY&#10;Hhru6uwcHBxs1mjyc/Oio6JCgoKccpR+ROIbK5PJFBoSIuDzxSIRpaxsbHQUXmWjwQD/cljsRnlj&#10;TXX1zWvX4VZtSwuDRs/JzOrt6SHu/AyodWZnZ+UNciaDCdvJGv6yOEIOyynjm08+eP+rzz9LSU5+&#10;8vM3BwLjG/vD+OaowfgGHVkY3zgcjG/s5MDjG+hXANF4nvX19bGxMR6HU1lePjc3t/NPd8OtykYF&#10;mUSW1NfHxcTevH6DxWBOjI8z6Qx5Q0N9XV2NQAD/Nqmb0lJS3d3cW5pbiHs6nSMV3wB46dlstsud&#10;O3wuLzE+XiqR6FpbmXQ6FLsCPp9UUsJiMt3u3UtPS4PpPd3dJcXFnSbT6urqDltgfV19VWVlm04H&#10;G95z59l5a0QIHbjAgICZmRmi4RRgX/TJB+9bL5999GFaaur09PR2O7F9hfGN/ZWSSNCFEQ10BGB8&#10;g44sjG8cDsY3dnKYj76BLmdjY2NoeLicShXW1CwuLhI3bM96l4eTDz/96GM6jdbV1dWu12dlZMAI&#10;nM/jtevb+/v6xSLR3dt3qqurdz4NiqPbGt/oWnXWK04c31itrKxkZWbevH6DwWAYOjrEQpGkrr5Z&#10;o6FSKLSqKrVSGR4advnixfn5eSaTWVdXBzuaHc5qDNP7+/srKypYDIb1/H/EDQghB8HlctVqNdFw&#10;CrAjehLfWC9ffvZpUkKC/Y/EwfjGzqAmzs7OnpycJNroCMD4Bh1ZGN84HIxv7OTQxjfQ38zMzKiU&#10;yoK8vDadbn1tfYfBM9xkvRX+VTQ2pqWmwpYBY28AFS0sZ3l5GUbsy0vLapUqKjLyKFQ/W+ObJ5w+&#10;vrEyGAzhYWGjo6NE+8fg1Y+LiYUxhnWb2RlsQuaurpysLF1rK2xI0CRuQAg5gp6enqLCwrm5OaLt&#10;+GDH9SS4mZ2djYuJOfbZp3D9i08+zkhLm5qasmXPticwvrEneFklEgmtqgqP+jxS4OWG2iMnK/sX&#10;P/+3m9eu7+ry/t//8eZrr926fh1P344cEcY3DgfjGzs5tPHN9NSUgM+nUihQdtv4G0AwW0ZGBplE&#10;KswvGOjrW//xvaD/c3dza29vt1tpe7COcnwDoOIpKytLTEhYXV0lJm0BE7MyM/k8HtF+keWlJZVS&#10;SSou1jQ1YemMkAOBHT70I2w2m2gfnPq6unOnTn597ItXvXzx+ZP4BhYLf+DM9HRocLB1yheffBwb&#10;E2PLGeJeHcY39jT13Xd+vr5QyRBtdDSMjY3duHZtoL//yeXbr7/p6enZOuWpy4Vz5zra2580+/v6&#10;zh3us1si9FwY3zgcjG/s5HDGN4ODgyqVKjc7e3pqipi0I6hfx0ZH796+XSsWS+rrBwcGmAxGq1YL&#10;V6xfuWpvb4eRPGxV1vmPgiMe31iZzWYYyQwNDRHtH4NhRmREhO2fSlULBLBddZpM8/PzxCSEkCNI&#10;iI+H9y/ROCDQPR3/8tgnH7x/8eyZyLDQPbkQi940NTUVHxt77NNP4CG+/OzTrIyM6elp4rb9gfGN&#10;3cCLe/vWLcxujqCxsTEPNzeisenC2XM7f6h5++ZNGB0Rjc0KGeMb5IgwvnE4GN/YyeGMb+7ddYmN&#10;jvnh+x+eOtIBOiFANLZQKBT3XO9ptdomtZrH5fb398MdVSpVXW3t8NDQjevXWUzmUfvaC8Y3VktL&#10;S14enqTikmo+v6uzc3V11WQ0WSwW2GboNFpBXl5EePj4+Dgx9zO2bnJQMCkVysT4hIiwMOsUhJCj&#10;kMvlCXFxNh7LuR+exDdJCfuVbsDOam5uLtDf33okzmcffRgVGbl/58TB+MY+9Hp9SHAwHvh5NI2N&#10;jd26fmNhYYFob8Y3QqGQaDwDap6rly9rmjREe3O3cPL4t7acPhKhQwXjG4eD8Y2dHLb4Bjqe2JiY&#10;7x4+XLD5AAeBQODn4wPbCqWsrFZc26zRaJqaWrXayoqKjPT0O7fv9Gz/E9FODOObrWDk5unuXk4t&#10;r6yobNW2VldXq1UqPo9HpVBgopen5w4JzhNQA62urvb29tZUV5eUlOB5cBByIPD+1bW2JhzcYZh2&#10;iG+emJycfHIkzleff5aVkQ7VEnHb3sH4xg6qBYJyKhVKI6KNjp6ZmRkGgxEWEhIUEBAbHW29uN65&#10;++3XX8OV8NAwfx9f60R/X9+P3n/fej0mKgrmjwgLk0qleMgwckQY3zgcjG/s5FDFN2tra6SSkvr6&#10;+ifHO2xnfX0dBtJzc3OJCQmxMTGKxsbS0lKZVFpXCxWyWN/W1tPdzWaxfLy9bRmWO6Wt8c2ToOHI&#10;xjego6MDthaDwVArEglrauQNDQI+Hy5KhbKqovLMqdM6rU0nMwawPjkcDtzXxvkRQofEysqKq4uL&#10;TCaz/5vXnvENgD9weHgYHu7JxdzVRdy2RzC+2T/w8k1OTv7t7be7u7uJSQhtoVapMtLSiMY/PXjw&#10;wMfLi2gg5OAwvnE4GN/YyaGKb0RCUUlxsS1HCPf09NTX1QX4+RXk57NZLBhL63S6Vq2WSqEoFQpS&#10;cfHtmzcDAwKO8gcOePTNs0ZGRs6cOsVkMPv7+tr1+r6+vv7+fiaDoWttbW9v9/Lw4HG5Nh5Ts7i4&#10;mJ6WBvci2pvVNnENIXS4mc3myIiITpPJnm9be8Y3vb29Pp4en374ATzchTOnZVLpc0/i/oowvtkn&#10;ULqQSCQGnY7HeKLtYHyDnB7GNw4H4xs7OTzxjUKhSE9PJxrbgFJ7fX19aWmp29KdmpIK9TeDzqiu&#10;rta2tLRqtfq2tm6LBSqewICAqspK4j5HFcY327l6+UpxUVGzRkOvrCotITWp1TKZrFZcW1dbe/3q&#10;tZioqLHRUVuGOisrK5cuXjyyh3ch5Ohqqqtv37oFZQTR3mf2OffNyPDwpXPnrIfbfPX5Z206HXHb&#10;PsD4Zs9BhQP90fWrV6H8JSYh9DwY3yCnh/GNw8H4xk4OSXzTpmsLC/3Rj2g8F9SmY2NjYrEoKTEh&#10;Oiq6WiAQCUVQgrNZLPjXZDRSKZSoiEgyibR/J2t0FBjfbGdhYSElOTkqMtLcZZ4Yn1ApVTwuV6PR&#10;8Hk8Q0eHr5d3OYUKG+Tc3Bxxh+0tLi5eu3oVExyEHNTa2hqXy83JzoaCg5i0b57EN18f++LyhfN7&#10;ciEWvWlwcNDL3d16xM3Zkyca9ueIm60wvtlD8GLRaTQfL+/JyUliEkLbw/gGOT2MbxwOxjd2chji&#10;m5Hh4eysLFs+a3r06NHw0FBCfLyXp2dVRSVUw2qVWix6rL6urlpQXVJcnJmRQcx9tGF8s4PZ2Vlv&#10;L29RTU1ba2tjg7y+rh6GOvKGBpn0sa++OFZTXbOwsLDDFyvgJuutw8PD4aGhsED8WRCEHBSMnIuL&#10;ipISk+CNvMO7/hXJ5fJb169dOnf2FS8Xz521HlwDF1jsxsbGwMDAjatXrFNOfvN1a0uL9RH3G8Y3&#10;e2JlZaW2tvazjz6G15GYhNCLYHyDnB7GNw4H4xs7sXN8A4XmU8Xx8vJyKZms1WqJ9o7gvkqFwsfL&#10;m81iq1Qqo9HYIJO16/U8LjchLi45MSk1JQVH0VYY3+xsaWnpxrXrhfn5SoVSJpGOj43BtsTn80VC&#10;oaapyc/Ht62tDbalF47lYJMW1tTQ6fSnfpAYpuOmiJADgTcsdCWRERHDQ0PEpEMJdkpP4puRkRGP&#10;+/c//fBDuH7im6/lMtmqHY88xfjmFcEmx2axoG7BI27QbmF8g5wexjcOB+MbOznwo2+am5sLCwqI&#10;xvZgMAx1qqS+3tPdQ9/Wpm1pqaqoaNfr+/v72tvbBwYGOGx2cVERMTfC+MY2bvfuSyUS2I+06XSw&#10;FTVrNGKRaOjBkEwqi4mOhh0QlNeAmHsbKysrEeHhw8PDRBsh5Mjq6+td797V6/UvfO8fiK3xjfVy&#10;9uRJjVpN3GxHGN+8HHgFp6enoWKJj4/HX3RGLwfjG+T0ML5xOBjf2MnBxjdTU1NXLl2y6TSxy8uL&#10;i4vubu6lpaXCmprvZ2aIGzaZzebMjAzYGog2+nF887Of/NR6BeObpwwODsKWA7sbor0Fm82m02hE&#10;40VgCRfO/eg8FAghxwUD7K6uLpe7d6VSKTHp0Nga33z5+WeNcrk9j7jZCuOblwCdRVxsLJ/HW1hY&#10;ICYhtHsY3yCnh/GNw8H4xk4OML5ZXV29e/v22NgY0d7R1NSUj7d3UmJim05XIxC0NDev/TP0WV9f&#10;j4qMGsQvjf8Yxjc2ksvlFAqFaPxYSHCw2ubPtBsbG9NSn66lEEIObXp62tvLq6qqal9Pi7Mr1vjm&#10;wpkzSoWCmHRAML6xHRQqsGZ8fXz0ej0xCaFXgPENcnoY3zgcjG/s5ADjG7FIxOVyicaLqFSq5KTk&#10;gYEB6JxGRkYmJycXFxc3Nvn4+Gg0GmI+9E8Y39gIxkJ5OTlyuZxobwEFt7u7u40JI0hLTes0mYgG&#10;QsgpwC5iYWGBVkULCQ6GuoSYenDg+Whbmp862daBwPjGRmwWOzgoqLe3FyoWYhJCrwbjG+T0ML5x&#10;OBjf2MlBxTfwAufl5e3wi8tPPueEcmdycjImOlrR2Dg8NNTV2Qkj7cHBwbHRURhXV1dXk0kk65xo&#10;K4xvduXCuXM11dX9fX1tbW0WiwWuwNYllUiVSmViQuLW7/ftcDqMrq6uuNi4paUloo0Qci4KhSIs&#10;NLSjo4NoH20Y3+xsZmamsKCATCLPzs4SkxDaIxjfIKeH8Y3DwfjGTg4kvnn06JGAz8/PzX2S0exg&#10;bnaWVFwc4OenaGxskMmq+YLRkVGVUgWFY0FeXmBAwOE8u+SBw/hmV5aWlq5duQrbWFFhobmry2g0&#10;lhQVm7vMUCF5e3rCv8R8O4KFFBcVtel0RBsh5HQ2Njb6entd7t4ViUTEpKMK45vtwCj6s48/qa+v&#10;PwwHSSGnhPENcnoY3zgcjG/s5EDim/X19fS0tCEbfpx1cXHRbDbfuHZdLBIJ+IJqQbXRYGxSqetq&#10;a+vr6qMjo1QqlS0Z0BGE8c2uwFbEZrGiIiJ1Ol1ebm5+Xp5apTYaDGWlpdUCATTn5uZs2dJatVom&#10;k4lHyCPk3GBvAGVKYUEBjUaz5ez7Tgnjm2fpWnUxMTGapib8YAntK4xvkNPD+MbhYHxjJ3aOb6Dk&#10;BV1dXbb8WDiwmC3hYeEwHq4HdXWdnZ18Hq+yolLR2Mhhs5OTkxcXF4lZ0Y9hfLNbsNMpKiwK9A+w&#10;WCzDw8N6vT49NdXc1SWsqXG9e1epVNoSyqysrJw7fQaGczAzlu8IOT14pycmJPr7+R3BX4DG+GYr&#10;rVbr6eFhY9CP0CvC+AY5PYxvHA7GN3ZyIEffnD19euBFPxQFA+Dp6WmTyfTXP/25srxC0dhoNBjq&#10;a+vqa2u7zRY+jxcZEdHS0kLMjZ6B8c1LqKyoYDGZ7Xq9SqmkUijdFktudrZOp2tSq0+eOMlkMMbH&#10;x5eXl4m5tyGTyajPDGkQQk5sfn6+orw8IT4eRu/EpCMA4xsrGDOHh4c3NDRgZI/sBuMb5PQwvnE4&#10;GN/Yif3jm8HBwaDAQKKxvbW1NXh142LjQoODh4aGLGZztaC6prpa0aggk8g8Lu/yxYvErOh5ML55&#10;CbDJ3bxxIzM9PTcrS9vSQi2jSKXSxsbGxPiE9979e1NTk/XwMWLu7f3q3/4dvz+F0BGUlpZGJpGO&#10;yNepjnh8A33B8PCwy507FouFmISQvWB8g5wexjcOB+MbO7F/fFNKLtVqtURje5MTE+UU6jdffdW5&#10;SSwSySSS7u5uuD46MhIcFNyu1xOzoufB+OblVFVVUcooA/39sIH19vbCUKSyvLxNp1MpladPnJTL&#10;5c02/Ep9SXFxU1MT0UAIHRkwpId+KjQkxJaTuzm6oxzfrK6u5ubkUMrK8KcG0YHA+AY5PYxvHA7G&#10;N3Ziz/gG6tq5ubl7rq5Ee0cLCws8DicnK0shV6SnpAmraxrl8hpBdYumuaa6+uyZM8R8aBsY37wc&#10;2Om8+drrZWSyWCiyWCxJCQkd+nZNk0YmlV25eMloMNhyePzY2Jifr+/GxoYth+oghJwPpYySmprq&#10;3IfhHM34BvbqbW1t58+de+EXaRHaP0czvoE96uzs7NLiIn5R8SjA+MbhYHxjJ3Y++gbGw5UVFURj&#10;R0tLS5HhEVKJZH5+fmJ8fGZ6GqbAXhu2CA6HIxQKifnQNjC+eWlZmZktLS2Tk5Nra2tjY2ML8wtw&#10;BdBoNIFAYONnrbExMdPT00QDIXT0GAyGtNTUqakpou10jmB8s7GxUV1dTSkrW1lZISYhdBCOWnwD&#10;A0J/X7+cnJympqZyKjXQP6CioiI1OSUoIIDFYnV3d2Oc6nwwvnE4GN/YiZ3jG6FQKJNKicaO4LWn&#10;UijQFRHtf1pfX7/v6vrdw4dEG20D45uXBoOukuJiorFFm06XkpRs48fpbBbLaDAQDYTQkdTb25sQ&#10;F7+2tka0ncsRjG+YDEZ+Xh7RQOjgHJH4Biqu7u7uoIBAUknJ0NBQcVERj8eD/WpnZ2dyQgLclBgX&#10;X06hwK23btzMy8mBy907d6IiI1kslq61dWRkZGFhgVgWcjQY3zgcjG/sxJ7xzfr6enZWVktzM9He&#10;0eDAQDm1/Nlf8RgbGyspKVmYx93xC2yNbxSNjdYrGN/YAnYr0ZFRz257E+PjdBrNxs/SZVIph80m&#10;Ggiho0qn07ndu0c0nMtRi2/kcnlyUhLRQOhAOX18s7S0RKVS3d3cKsvLNU2PBfj5d3V2qpUqWmWV&#10;SChUKZRxMbHffPlVUGBgKYk0MzOztra29VcjoAkjyU6TSSAQpKakuN+/X1Fe8cLfvUWHB8Y3Dgfj&#10;GzuxZ3yzsLBQVVnZ19dHtHcEO+vw0FDYHS8vL2893qGjo4PFZOFxyy+0Nb55AuMbWywuLpJJ5Gf7&#10;+Pn5eQrl8VmNifaOmjWa7MxM/P0phFBWZqZapSYaTuRIxTdQbp45dYpoIHTQnDi+gco/JyfH38dX&#10;KpFMTU0ZjcYyMlkmlcLwQaVUDg4MwPV7d11c794VCYVLS0u7Og8OzNzV2RkfG+vl6clgMNRqNTwc&#10;cRs6ZDC+cTgY39iJPeOb6elpFpM5OTlJtHckb5AzGQzYAixms4DPF9bUGA0GbYvWzfUeraoKR8Uv&#10;hPHNS1tdXaXT6Rw2e3BwsFWr1TQ1qZUqqUSqbW7x8/bRtrQQ8+2or7cXNlQbT5SDEHJiQ0NDIcHB&#10;RMOJHKn4BsaQDDqdaCB00Jwvvnn06FFvT09wcHBhQYFYJFI0No6NjQn4AmF1jVqlLqdSFY2KluYW&#10;dzc3Pz+/0ZGR4eHhVzzfDTziwsJCf38/k8l0d3fPzMhw4lOVOSKMbxwOxjd2Ys/4ZujBg9LS0me/&#10;k/JcLCbz4rnz/r6++bl5I8MjXaZOehWNz+MV5hdwORxiJrQ9jG9e2vr6OpvFSoxP4LDZk5OTSqVS&#10;LBYrFIqVldWMtHSomYj5djQ4MFBVWWnj1o4QcmIwxrhy8RLRcCJHKr6RSqV1tbVEA6GD5kzxDewh&#10;WQzG6ZMnK8vLC3LzBDwejO6g1Odxuc0ajVgoFPD5er3+6pUrbvfumbu69u8TXCj5SsnkuLg4kVCI&#10;Uc6Bw/jG4WB8Yyd2jm/Ky8ttPItYOZUK+2uT0dRpMlnMZqlEUl9bJ5c1xMXGarVaYia0PYxvXgWb&#10;xYqOiFQplSqVymQ09vf1VVVUwkaYlZEpkUiImXYEuzAWkzmN3T9CR15XV1dBQQHRcCJHKr6xWCzF&#10;RUVEA6GD5jTxDa2qyv3+/cGBgbTkFC6b06RWw/WJ8fE2nY5WWaVSqoQ1NVcuXZLU1+/qS1KvaGVl&#10;pdti8ffzy8vNnZ+fJ6Yi+8L4xuFgfGMn9oxvoF+hUqk2xjeFBQXBAYGlJLKAx+Ow2crGRqVCUVNd&#10;nZOdDft0Yia0PYxvXgWbxQoJCqqrrZVJpe16PZ/H7zSZHk5OwvQGmYyYaUewC2PQ6VPffUe0EUJH&#10;1Z3bt7u7u4mGEzlqpy6+duXq6Ogo0UDoQDl6fANjvJys7EB//5GRESi0SCUloyMjdBoddikV5eWk&#10;4hJhTU10ZOTZ06fZTBZxn4OwvLwsEoliY2KamprsmR8hgPGNw8H4xk72JL65eunSf/zily+8/Prf&#10;f/GLf/35UxO3XojFbSrIzw/w88vKzCwlkWHfrdO2spjM5MSk9979uy3xzQd//8dTC3+Viy2V9+zs&#10;rOudu0RjewlxcU8t/FUuWRmZxHKfsTW+gTmtV3aIb/Rt+q1LfvVLfGwssejtwRqb/eEHorG9p5b8&#10;ipf33/07sdztsVmsOzdv5eXm6VpbW5qbqRTKxMTE1Hffcdhs2Zb45tOPPn5q4U8usLX/8uf/Bv8+&#10;Nf25lyuXnPCLFQg5uuDAwKfeqi9xgZ3Az//l/zw18dnLhbNniUfd0aXzF4hrO3pq4a94+eqLY8Ry&#10;f2xrfEMpKxOLRHBl5/jm7dffeGrhr3ghlru9h5OTXu4eRGN7EWFhTy352cuv/u3fd65hbLyc+vYE&#10;8agIvSzHjW+Wlpaio6JSk1PMZrNEInn8QdfUlLxBnpubq9Fo+vv7m9RNMdHRZ06egoI5Mix8fe1Q&#10;hCawbkNDQkwmE9FG+w/jG4eD8Y2dHNovT1VWVIjF4v6+vt6e3k6TCYbNohphg0wWHBSER9/YAo++&#10;eRVsFis7M2twYFAmlQpratrb25ubm3/4/gc+n9/Q0EDMtCPYzmFrh/6eaCOEjp7GxkZSSQnRcDpH&#10;7egbAANOGHniOenRgWPQ6adPnExNTtl6CQsN/fSjjy1mCzHTYfLo0aOBgYGwkNDQ4JCJiQkum02r&#10;qmpra+vt6cnOyurs7KyqqMhKz/D29MrPy1cqFHOzc3AX4s6HBlSDAf7+Q0NDRBvtJ4xvHA7GN3Zy&#10;aOOb0tJSMolkMpk0TU3u9+8z6XRFYyOVQslIT8f4xhYY37wKNouVm5M7MjKan5vbotFIJRJdq251&#10;ZUUsFsvlcmKmHWF8g9ARp9FoEuLjFxcXibbTOYLxDWhSq2G06cQvKzpsHj16NDMzU1hQ+NYbb/zy&#10;5//27z/713/96b/A5d/+z89+8a8/hym//LfHl1/8/OePb/qXxzfBBW6Kj41dX1/f2NiAJRxgFAIP&#10;PTw8/Pe//S0/L6+9TW/u7AoPDdO2tLRqtQwarbK83Gg0+nh6vfna65UVFXNzc4f8t2VhlcLwpK6u&#10;7gBX6RGB8Y3DwfjGTg7tuW9gkFxXW6toVJCKipeXl+WyBhaDCUNoKJts/OXmIw7jm1dh/fJUQW7e&#10;0NCQsKZGrVLBrujRxkZtba2N8Q3swmhVVd89xHPfIHQUVVVVJScmra6uEm1ndDTjG9DR3n7z+g2o&#10;UIk2QvtpbW3t7u3bDycnifb//b//9n9+Njs7SzR+DGa+ce0ajKDgeptOl5eTm56WZjQaD+S8LY8e&#10;PWrWaO65uEZHRpmMRng+5RQKl8MZHh6mVdFkEmmrVpuZnnHi+HGlUjk+Pr7dH3XYrKysFOTn23gm&#10;RPTSML5xOBjf2Ik945vp6WkWkzm5pQfaQUNDg0go7OrqktbXLy4uPhh80Kpt7e7uhq4IFkLMhLaH&#10;8c1Lg+qnqrIyNTmlRlA9NzdnMpna29utHwelJCVDLWKdbWewC8NfnkLoqIHhytTU1OULF/v7+4lJ&#10;zuvIxjdWfr6+CoUCP4FHdnDfxfWp+Ia49jy3b96E0ZH1+srKys3r1+UNDXaOktfX11UqFRSiarXa&#10;YrEsLS0V5heUksidRlOduFatUg0PDeVmZ//jb+9azOZDfrjNdny8vHT4bYD9hPGNw8H4xk4ObXwD&#10;g+SUpCSisQWMq2lVVVgwvRDGNy8NqhwOh/NsrwzTc7Ky29vbifaO+np7KysqbDzWDCHkHNr1+vi4&#10;OOtH307viMc3a2trQqGwID8fRsjEJIT2wfr6usudO0/FNzvEMQce30gkkqjISKlUqte1qRRKTZMG&#10;nkCnycTn8crIpTAKSEpKioyI6O3tdehiHtbt+bNnn6xqtOcwvnE4GN/YiT3jm6WlJVpVFeyvifaO&#10;Bvr7Kysrn/16uVarhQ7Azh8jOKKt8U1XZ6f1CsY3toANtaqy8tnT1szPz1dWVAwODBDtHcGGmpOV&#10;BfU90UYIOTXorZKTkqqqqoj2EXDE4xurmZmZD//xnl6vx0+V0P4ZGRkJ8PP7xb/+/N2333n/7//4&#10;4B/vWS/vv/v3d9586+033oR/33v33SfT4fLe39718fSCN2l0ZGSbTmeHagQqc4VCce7s2UZ5IxTq&#10;sCsA+bm501NTlNIyDputUqnS09Ivnr+wvLxM3MfByWQySlkZ0UB7DeMbh4PxjZ3YM77Z2NjITE9v&#10;UquJ9o4mJiboNNrUM989GR0dJZNIeFDDC22Nb372k59ar2B8YwvYrUSEhz+7jcG2V1FRAcU60d4R&#10;dOocDodoIISc1/r6el1tbVJi4rMdlnPD+OYJtUqVEB8PlSvRRmiv9ff3/+Jff/7Zx59cPHfelsuZ&#10;U6dOfHP8zs1bq6urdvh2klqthsKppbmZx+VaLBZtS0s5lcpkMoeHh7lsjkwqu3rlyumTJxPj48fH&#10;x4n7OL6p775LTkqam5sj2mhPYXzjcDC+sRN7xjdAKpXW1tYSjR0tLi5SqdRSEsnTzb0gL3/owQMW&#10;k0mrqoL9/rUrVycmJoj50DYwvnlpLS0tXh4eYpGoWaMR1giNRiOppCQ5MamUTE5LSbHxIyw6jWbo&#10;6CAaCCEn1dfb6+Pt3dJ8FE+oj/HNVgsLCzFRUQX5BXh0MNonUMuFhYTaeJzX8PDwfdd7d2/dJtr7&#10;Y2VlRSaTnTh+HGr7+rq6pqamh5OTOVlZNQKBpqkJ6ihyCSkmKvrO7dudJtOq033NcHFhAcYmMEIh&#10;2mhPYXzjcDC+sRM7xzc9PT1kEplovEhOVnZyYuLi4uLoyEiTWt3W1sZlc0KCgiMjImzMgI4yjG9e&#10;WnpaWp24ViwUVgsEPd3dTDpjeGgYahQBXyCVSIiZXiQ6Kgo/iUXIiU1OTqampCgUCgc97+arw/jm&#10;WVC2piYnNzQ0HNmtAu2f3//2v8pKS+fn54n2jrotlpPHv93X+Eaj0bi7uel0OpFIlJeX19vTQ6us&#10;EvD5FrN5eHgYCv7QkJD4+Hg6nT49PQ3vCOf7giFUhhwOR6/XE220pzC+cTgY39iJneOb5eXlq5cv&#10;2/j7hbBDTE9L7+zslEmlUCbW19byeTyVSgX9xMXzF4iZ0Dbc792/cfWa9fKzn/z0yXXiZrSNhYWF&#10;N//6mrKxsVYk6jSZeFyuVCLVNGlampsD/f2hIiHm29Ho6GhgQADRQAg5F+jISoqLExMSnj0725HS&#10;oml+0rNsvbBZLGKOo0rR2BgbEzvQb9OJ0hDaAdS9sLchFZcUFxX9569+HRQQYDKZbKmi29vb//jf&#10;fzj2+RdUCoVOo6WlpkJlQtz2auDR9W1t1y5fhipdLpcbDQaj0QhPUqVUioRCqJpg+8/LzY2Pj19d&#10;XXXuMwDCHyjg89va2og22lMY3zgcjG/sxM7xDWDQ6VKplGjsqK+396P336+gUuvEYml9vba5ubu7&#10;u6K8nFZV5evt04HfTLHZk6Nv0Asx6Iz42DhNU5PFbM5KTzd2dPT19cEgrbe3NywklJjpRfLz8tW2&#10;neMJIeRANjY2ajdPc3PEgxv0QjDEbWhoCAkKsvF0aQg9V3JSEqWsTKNW37x2/Te/+vW1y1copWXf&#10;27BRWSyWN/7yV6hGjAajpK7+6uXL7Xq9jZ+e7mBsbOzO7duSegmPyxNvfsrV0d5u7uqanpouKijQ&#10;aDRXLl3y8fZub28/Ct8ixPhmX2F843AwvrET+8c34+PjJ7/9lmi8CJvFSktN1bZoRUKhWqXi8/jZ&#10;WVnWdP/2zZt4cLKNML6x0dzc3Inj344MjwwMDPC5PL1eXysWGzo6FhYW/Hx8TCYTMd+OlpaW/vrH&#10;P+HpDxByMoODg+Fh4TA+wa4H2Wh2dhaG31Cx4K8QopdTAcrLoyIiJicnoT65eO48pbRs+kVnSYdi&#10;pqen59yZM6nJKWKRuL6uzs/HNzw0lFxSQsyxS7DTs5jN7vfvq9VqcgkJivNWrZbJYIhFIn2bvlEu&#10;z87MTExIiI48Wl8bX15e5rDZ+HHyPsH4xuFgfGMn9o9vgLeXV19fH9HYEXQY//mrX0MBZLFY6DSa&#10;VCqdmZmBbkMmkSTEx2u1WmI+tCOMb2xULRBQKdTM9IycrCydTldKJmtbWqAM6u/vh42WmOlF6uvr&#10;aUfpx4MRgOrt9s3r7/3trarKSuiWiKnIWczPzwf4+amUSgxu0EuAusXD3R0rFvQSvvjsM19v7+Gh&#10;IQGf/4f/+t3/+//8/5ISEl8Y3zDpjBpBdUpSkoDHN5vNwprqr44d4/N43d3dxBy7sbi4CCUQFDal&#10;JPKDwcGp76Zata0pSckrKysqlYrL5ly7cvXCuXO1tbVH7VgzPHXxvsL4xuFgfGMnBxLf9PX1hQYH&#10;E40XkUokBfn5tSKxSCg0GU0NMhn0QJJ6SRm5NDIiAn9B3BYY39gCdjqZGRkJ8fGZ6RlKhQIG5Hm5&#10;uZ0m0+DgoLeXt41nvVlaWrp76zZulkdHu16fkpxkMHRYB/bw0lPKSkODA8fGxqwzIEdXV1eXnpYG&#10;FQnRRmj31tbWYPgdGxODvQPaldCQEKVSGRcTA0XIjWvXzp0+c/yrr098cxzquh0uUIdEhUdUlJdX&#10;UKlcNlssEvl6e1Op1ObmZmK5toH9HtRFGenpbbq2qspKfVubTCYrLiisFgigj1MplWQSKT4uztDR&#10;MT8/fwTT7e9nZvLz8vALkvsE4xuHg/GNnRxIfAO7+JLikv7+fqK9o9XVVdg5joyM1NXWUimU8bEx&#10;SX19ZXl5q1ablJioUqqc71T2ew76cuIa2gZsRdZTYsOWtry0BHU2nUaz1tnt+vZyKtXGQ9+bmpp4&#10;PB5+RO/0YIOBgjUowB86KWLSj3E4rPfeffvi+bMxUZG4j3JE8KrB+OTrr77CJA7tIZe7d+k0Ou4T&#10;kI2Off5FanKKgMeHAY/7fbdT35647+IaFRGhVqky0tKImf7pwYMHPptHCsdFx4SHhEZHRUWGR4hq&#10;anp6es6cOrWrL09BzRMTHe12/75MKq2vq9PpdGazuSC/AGpvmFJBLQ8JCj5x/LjFYoEnRtzn6Bkd&#10;GfF0cycaaK9hfONwML6xkwOJb6BwUSqVlLKynU+iBmNgmBM0yGSVFRWzsz/AZjE9PT0/Pz8zMzM7&#10;Owt9CfQuOFR+IYxvXmhpaemeiyuUOAsLCysrK/Nz8zPT07B9Li4ulpWWttv2q5AwM5VK7erqItrI&#10;Seke/zRyrPGfR9w8pbenJ8DP54tPP7L+vOva2mpoSDDUuNZbkUOA9z6Xw6GUUWDPQExCaI8YOjoS&#10;ExJsPKITHXEfffCh9Uejbt+4GRke4evjU0YmH/vs87u3bj83vvnwvfeiIiI83dxd77h4e3lDQVJW&#10;Wkan0Tzc3Np0Lz7DLpTcUAKVkskud+5ompqKi4rkDXIojbQtLY0Ncr1en5uTkxAX7+fjw+dyYc4j&#10;XoFrtVrSy55OCL0QxjcOB+MbOzmQ+AbMzMzk5OSMjIwQ7R3BdhAXEzM4OEi0t6gWVBfk5xMNtA2M&#10;b3YG9UdocHBnZyfR3kKj0QQHBtn4Yw1GgyEoIBAKGqKNnAvUtTpdq7+vz8T4cw7HgFunpqbOnPq2&#10;pLjwcQL4+GwpPu+9+877776TlZHu5X5/V9++gaXBEpaXl+EKMQnZCxQWn3788cudJAIhW6yurrrd&#10;u6dUKPDzJ7Sz4KAglVKZkZ6ubdE2NjbeunHzD//1u3Nnzux89E16atrNa9c5bDaUJempqXV1dSGB&#10;QWwma+diBrqb3t7eWzdvSiSS3OycBpkMHrqstFQsEkG5np2VxWQw/v63d8kkcktzM/4+A6DTaK2t&#10;rUQD7TWMbxwOxjd2clDxDZDL5eXUcqLxIp2mzuTkZKLxY1GRkdqWFqKBngfjm51RKRQoSojGFgsL&#10;CxfOnZ+enibaLxIaEmLjObmRI1pZWaHTqp57KJamSX3u9Ck2k/GkooU5b1y93NXVCSO0Tz/+wMvD&#10;rbe3p5RMCg8Nzs/Lhb4Nhm2Tk5PLy8vW+Z/g83jJSQmlpBJaZUVwgL/r3ds9mCPYC7wosP4zMzLw&#10;d4KQHbS3t0dGROwq2EVHzZXLl8klJWWlpQ8ePGiUy+/ddfn9b//r8oWLF8+dT0lKfir+g3nefftt&#10;bw/P6Mgoby8v2Jtx2Oze3l6xSPT1sWNxMTHbxTfQczU3N3u6uzfKG4U1wjJy6XcPH4YEBtXV1o6O&#10;jtaKxV7uHiHBwWQSyXpUKbK6euWK7SUi2i2MbxwOxjd2coDxDQjw8+/t6SEaL8JkMEkkEtH4sajI&#10;SOifiAZ6BsY3O4CSpbCgkGhsAVWRu5ub0Wgk2i/C5/NZTBbRQE5qcnIiKiJMJpU+Gd7PzMzcvnk9&#10;NzvTGsRAEVxTLTh5/Ouuri6ttiUuNmZyYlwg4P/tzdffev0v3333EOaPiYq4e/tWQlzs3NxsXk52&#10;RQUVurp2vT7A1ycvNwfuBRPJZBJUzD09PaTiYovZ7OPtCbNNTU3hwTj7B97ypJKSyoqKp0ZECO0f&#10;GBunpaYODQ0RbYR+7MzJU1wO97uHD/lcHuyddDrd2VOnLV3mnY+++d1//obP41VVVPT19ZWSyQI+&#10;3+3ePYVc/tz4hklnXLpwMSU5WalQMBmMutraJrW6ID9/YmLCYrFIJZLz584V5OVDmY1fJt0KVoi/&#10;nx/RQPsA4xuHg/GNnRxsfDM7O/vNV1/Bv0T7RWKio4uLisQiEQyNhoeGTEYjDG8UjY2U0rKkhATY&#10;Goj5ELLN+Ph4fHy8RCIRC0W9PT2Tk5OPr/T2zs/Pk0kk2NKI+V4E7nLf1dXG71ghR7cZwUQFB/pf&#10;vngu0M/32uWL0GOtrq6SSMVXL19saW6WN8iiIiN6e7praqq//PzTk99+3a5vMxoNH/z9b//429uZ&#10;6WkzM//f53VQlwf4+XLYxGHtjx49gruXFBdptS0qhQKWbI1sVlaWW1u1MdFRFRXl+PnnnltcXPz8&#10;k09NJhPRRsheYNsLDwtr1miINkJbuLq4cNhselXVgwcPujo7uWz2O2++VVxY9ML4Jjkpqa+3NyUp&#10;qa21Fcobbw/PsJCQp7Lpqamp8NCwiPBwnU5XKxLDbDKJlFZZKa2XPJx82CCTQWmdk5U9NjaG5c2z&#10;6DQ6j8cjGmgfYHzjcDC+sZODjW9Aa2trQny8jR0DbBDZWVn9/f0NsgY2kwXdDJfDrRYIDB0dxUXF&#10;hQUFxHwI2WBtbS00OERYIywlkfr7+jQaTa1Y3KptHRsdkzc0lJLJNn7QNDc3FxkRMT4+TrTRETA6&#10;OpKSnPj95s+FQgUcFBhw5eKFiYmJVq02OSlxZGS4paX5xDdfnT5xHK7Pzv6QEBfz5l//dOPq5YWF&#10;5ycvsFtLiI/raNdDef3o0UZlRbmvj+fy8jI8kKJRHh8b4+vt6eF2j8F4/P0ssbDG19srLS2FwaBT&#10;KWVZGemZ6WnWC6WsjMfjyuUN7Xr98PDw/Pwclt0vBCvKy9MTf9EZHaCysjIWk4VHfqGnvPX6G1GR&#10;kZ2dnQqFAnbvwpqar48dGxke3jm+8ffzk9ZL8nNzda2tSoWivq7u2pUr7e3tUKhYtzHoFxobG+/f&#10;uweFdEpysqS+vq+3NzY62mg0drS3l5HJWRkZJ44fN5lM0M3hUZ/P9e033+A3H/cVxjcOB+MbOznw&#10;+AaGIuVUqkQiIdov0tXZWVJSsjC/MDw0pGlqgg7M3NUlqaurE9eWFBVlZmQQ8yG0o5WVlUsXLoiE&#10;QgFfYDIa5bIGqIpEItHk5OTMzExIcPDkxCQx646gBqLTaFt/LBymYK3j9OAlhi4qJTnxysXzN65e&#10;SUlKpFVVfPnFZ5npaSKR8Ozpk1998ZnF3LWwMO/j5fH2G38N9PN5chzNDqC2jo6KcLlzC3ZuMpns&#10;7OkTPd3dW/OXmhoBpbTUel2v17vevZ2emvrc3AHuBR1kf1+fTCpJT0v19nTX69vwlC7Pgrd8fn7+&#10;yMgIvm3RAYI3LJPBgG4IExy0VXBQUHNzM4vByM7MMndBwdv1+SefZKSl7xzffPDe+3AFug+Nugnu&#10;2CCVhgQGlRQXFxUUNjY0QOVz5tQpOo1eRiabDEZKWZlUItG1tsob5MUFhcmJSd6eXgIeH6ZYF4ue&#10;BV1GeFgY0UD7A+Mbh4PxjZ0cSHwDVfLWAQm80kkJiRMTE0T7RZqamlKSkmD4DYMW2ET4XF5NdTX0&#10;ZDwuNy4mNiM9fRXPh492NDs7G+Dvn56WRiou1ra0tOv1I8PDkxMTMJCbnp6+c/u2jT/pCpuxyWSK&#10;iY7GTe6Ig81mbm52fn726y+/+PKzTyLDQ3t7e8JCg9967S/3Xe9ud8TNdmDPlp2VUVxUGBsdHR0Z&#10;8dRXpSrKqW73XLq7u3c7zFteXoYaPSwkmMdhT+FnhpugH/H18cEzjqPDAPqRsJCQFvwpBrTF3Tt3&#10;agQCmVQKvUw5lZqanPLOm29B6btzfBPg59/R3j44MCCVSqempmpFok8//AgqZyh+QoNDIsLCysil&#10;YqFI0dhILaPA0lgMBhTSfB7/yqXLyUlJo7b9LOxRVl9XJxaLiQbaHxjfOByMb+zkwI++sYLq+Z6L&#10;C9GwQWtra3BQ0PjYuKHD0NX5+PMIPpenbW7p6e5OTEgoKS6GopyYFaEf2xwbZ6UkJ6uUSn1bW6tW&#10;KxaJpqemYTAMVc6Vy5dh70PM+iIw54njx/FEJAhMTEx89vEHsAtaWVn2cHN9+/W/+np7Tk19t9tj&#10;OgYGBiLCQnNzssdGR5eXlnKzs6BJ3LZpbW2NTqvi87gv/Sk9LEHb0uLn422y+czczurcmTN42nt0&#10;eKyvr7u6uHR2dhJtdOS53nXRarUjIyPRkVHVguqenp7TJ05WCwQ7xzcXzp3LysjksDmwf8vPy+Pz&#10;eJ5u7lDqeHt552XnKJVKWAKbxdI0abq7e5LiE1QKZXBgUEpSMtQzsBHiIWA7g1Xk7+tnsViINtof&#10;GN84HIxv7OSQxDfAaDT6+/nZfhRDQ0NDTlbW8vIybCiKRkWzRkOrrMzLyWmUy2FkXkomE/MhtMXK&#10;yoq/r29aSqq5q6tWJBLweE1q9cz0DBQrsDfJzMjo++dYDkbdOw+8YcO7fesWZjfoicXFxdiY6G++&#10;/CI2Omq3CTLcl8mgB/j5QP1NTPonHpeTkZ5ONDZB7ViQn6t55XOdDgwMhAQFwFvgaH6pilJWplAo&#10;iAZChwPsOi5fuDizeV4thO7euUOn08klJfq2Nr1eD4XuW6+9zmaxd45vvvriWGJ8vMlkSkpI7Ozs&#10;FAgEZ06dcrt/v6W5eWx0jFRc0q5vHx4ehmUqGhuh6eXh+aT4QS80Pj5eWlqKPxm+3zC+cTgY39jJ&#10;4YlvgEqpCgsJgZEJ0d4RjLfr6+u5HA5cgbHH0CbYpRoNBhYDxkGMixcu4DE4VpOTNp3GxenBejj5&#10;7bccNlssEulaWwf6+2dnZ2F7e/ToEWxF8XFxsPHsHNk8Ad12THQ0jH6JNkKbqUpGelqjvMHGreiJ&#10;urrauJho2Ki2u6OmqakgP49obIItNisjvbpaQLRfFjwiVPBJiQlH7cS9vb295VQq/g4uOoRatdqY&#10;qGiigY62N197LTYmZnR0dOjBA0Vjo6HDcPrEycH+/p3jm0D/gPq6uoS4uM7Ozgvnzt2+efO+i8u9&#10;uy4Ws7mkuLi9vb2cQoFaSCqVXrt61dDRsbq6uttu6yhraW4mlZQsLy8TbbQ/ML5xOBjf2Mmhim/W&#10;1taqKqu43F18KQD6p8CAgK0fHcMIampqqrCgoKa6OsDPb3xsjLgBHWFQl3S0t0dGRELhUs0XfPfw&#10;Ryf+gN3NrZs3bT//BWxvxUVFKqWSaCP0T7DvatW2JCXEd9r2E9SdJqOfj/fw8BDR3gbs1ng8DofN&#10;euowGQadxmYxbYy8d7CwsODl4aY8MoeiwGqklFHq6+uJNkKHCdS+lLKy/v5+oo2OsNCQEJVCUVRQ&#10;UEomDw0NWczmTz/6+L6L687xjb+fX0lxCZVKhSvlVKpUIoH7Qm0sFolkEilU2j3d3UEBgdGRUTDM&#10;wuBmV2B1CWtqGHQ60Ub7BuMbh4PxjZ0cqvgGwG6RVFKy3VEzz+1jYFu5evmKTCbr6+1dWV6G4RPM&#10;ZjU5OXnP1RWPPUH6tjYoYmC7IraMLRuS2WyOioy0PTGEge7IyIhCodi6EIS2gm1jdGQ4LCS4u3vb&#10;78avr6+XUylVlRVPJTLbgWUW5OfVikVEe9Pq6mpRYUGrdm/Odcphs+D5EA2nBqVDXm4uDGaINkKH&#10;CbzZuRwOj8fDXgZFhIfXisXRUVFQypq7uiorKt587fWZmZmd4xsel/tf//mbq5cun/r2xPDwsEqp&#10;TIiPh1KnqKCgTadjMhh+vr7Q9QDbix9kBWustrZWiR/g7T+MbxwOxjd2ctjiG6vI8IjiwkJrEENM&#10;2tHAwEBsTEx2ZmZXZ+f83NzalhPoQOeUkpwMHd6rf0CNHNH8/HxMTIxQKCTaP6ZrbU1LTf1+5nui&#10;vSPYIHu6u4sLi/x8fIhJCG0PNpjWVm1sTLTB0EFM2iIuNrpd30Y0bFaQnyesriYamxYXF2MiI5/7&#10;ELu1srJCpZQ1NMiItvMym83xsXFEA6HDB6qastJSHFqjb778KjsrS1ovMXQYyCWkWrH4xDfHoXTZ&#10;Lr5xu3evorw8JjoaBkjhoaEFefkmo2lsbExYU0Orquo0ma5evtIol+Om9dJgWMFiMnt7eog22jcY&#10;3zgcjG/s5HDGN5XlFXBpkDXMzc3ZmOAsLCzcuH7dtM0XFtrb28PDwvBcgEcNVMDJSUlQuBDtLaB2&#10;odFouTk5RHtHsBGC8fFxOo1OKSvrxp8bQLsxMNAfHRnR29tr3ZvBvznZWdqXPWSGTqdxOWzrop6I&#10;ighXKBqJxitYWlq6df3K/Pwc0XZSdBqtvg6/OYUOr8XFxXsuLjBQJNroqPrqi2PlFAoUMyVFxXJZ&#10;Q4NM9tH7HwQFBm4X3xz77PPenscnIYadeXhoKMzPZrKYdIZMKvPy8PD19sGTQr4iWIHZWVn7OqCA&#10;/h2WDyOXI/5iYXzjcKzxjV6v1+5ocnIS45tXcjjjGwBDbhgnV1dXQxFj+4EzMCCPj4177unEYFuJ&#10;jYlp0+mINnJ2xUVFWZmZzz0h63cPH8bFxm4X9j0LNsJasbiURNK1thKTENqNjY11fZsuPDQECjI+&#10;n8fjcYkbdg/2b+VUikr5o6/vwU6yopza0vyqv0UFBvr7fbw9iYaTYjGZUEAQDYQOpQtnz2F8g65f&#10;u0Yto1RVVP7w/fe0qirYdx377PPx8fGdvzwFrPFNYkLCyMhIemrauTNneVwuFDNPRf9ot/Y1vpmf&#10;n6dSKMlJSUajEb80gPGNw8H4xk4ObXwDpqemJHV1MGa28SSgVh3t7TAyh61ndHSUQqG0t+mzMzPV&#10;arXBYIDeLtA/4P69+0ft1/5+9pOfEteOAChNuru7r1y8xKAzoP+rFgjq6+rgpeewWPq2to2NjcHB&#10;wZiYmOcekvNcCwsLnabOAD//rq4uYhJCL8tkNLjcud1v83mynwsGdX4+XrCdE+1N33//fUpyYl/f&#10;Hvz4a2R4+KBT/6oaxjfo8MP4BoGPP/gQiliobAvzC0RCYUtz81dfHEtNTrYxvsnKyPj6yy9zc3Jn&#10;Zmagj7DehF7FfsQ3ULj+8MMPcbFxUJ0+90PHownjG4eD8Y2dHOb4Bkbaq6urNYJqDpvd0dFh+0/0&#10;zc3NRUdFCfj8xz8NS6FAH8bn8srIpWwWa2JiQiqRhIaEiMViYu4j4EjFN5mZmS5378Kr3NPTYzIa&#10;YTdBLaPAaK2zs3NxcTEiPLysrMz2mnh6akpaXw9bEexr8JBj9Oq6LZZyKgU2RaL9smDfGBTgr1L+&#10;6Lei5ufnvT09YL9HtF9Wq1ZLq6wkGs4I4xt0+GF8g4CXpyfUMxwWm8VgKBUKYXXN++/+nUGj2Rjf&#10;3L19Z3Z2FsppPOhmr+xtfAOvS0tzc0hwsFqtxvf7UzC+cTgY39jJYY5vrKDXkctkleXlMKKAXZvt&#10;PVC7Xu/p7jExMaFv05OKS4oLi9p0Oh6XKxIKZbDAiopjXxzrNHUehS7tKMQ3MJptlDee+PZbKGsM&#10;7e3alpY6ca1UKu3u7u7t6RkaGoIOMjYmZnR0lLjDjmCrgA1vampKJpUWFRbCVoSlD9oTKqUiMyNt&#10;cXFvPl6jlJWq1aqnNk4/X5+eVzurYk93N7mkhGg4I51OR6fRiAZCh8/09HRmRgZ+ewLduXWbx+XV&#10;1dUNDw1lpqfXicXnTp8ZHx8vLireIb6Zn5+HW2tqanAT2nNQbZYUl7z6qYsX5hfEItHF8+ehQCUm&#10;oR/D+MbhYHxjJ4c/vrEOpC1mM5vJKiWRf9jNwZ/ff/99akqKQCCYm5uDEbhKqVxfW6ssL68ViZrU&#10;Td/PzKQmJ0dGRHz38DviDk7K6eMb6Ef9fP2KCgtFNcK+vr5yKpXL4WhbtIMDAzMzM8vLy/FxcZWV&#10;lbYfwAXd88jISE5WVgWVCtefzW5gmwREA6Hd+OGH79NSkhPiY1dXX/V4rrnZ2dzsLKPRQLQ3zc7O&#10;Zmdlml/hu35OH9/AXiLQP4BoIHT49Pb2VlZUYC9zxI2Ojt6+eUulVA0PDYUEBqlVKl1r62cffUzf&#10;PM/jc+MbT3d3SllZdlbW0tISMRXtqfX1dT6fLxKJiPbuwRAXitKK8nL8OtvOML5xOBjf2Mnhj2+s&#10;oIiBcbhCoSgqLBro7yem2gbG4ZcvXjQajTB6h6p9aGgICiOz2Qzj+cYGeX1d3T0X17SUVCc+IY6z&#10;xjePHj2CYiUoMDAlOVkmkdQIBIaODovFMjY2trKysra6Cq94XV0ddJO2BzcA7gtbBZVC6enpWd3y&#10;I/QI7SHYtMhkEo1W9cMPPxCTXgrcPcDPd3j4Rx/fTUyMpyQlQidKtHdJJBKKhDVEwxnNzc2Vlpbi&#10;Z57ocIKCh0wi1dbW4lGfR1xoSIiXh6eAz4ftAQoSmUzm4eaWnZW1vLREq6p6bnzz5muvN6nVuOXs&#10;q26LhVJWBv0I0bbN2tpaY2Ojn68vjEeISWhHGN84HIxv7MRR4hsAvRGMq9VqdWF+vmmX+z4YKdXX&#10;10dGRBDtzaXNz8/XisVtbW2DAwPw7727LpkZmU45XHfK+GZ2djYwICAjLV3ZqFDIGxk02tR3322N&#10;aSYmJu65usIru6sPMIeHh+l0erVAMDIygkcdo/0G9d/tG9fv3roB2zMxafdgx+jj5dnf/6PTIX//&#10;/fcnj3/1cov99uuvpqamiIYzgn1CGbmUx3353/9CaP/Am7e4qOjVT2KFHBQUqGNjY2KRKCoi8p03&#10;34qNjjEajNQyymcffyKTSq2nEdguvnly7hu0f6AHqaqslEgkRNs2S0tL8NbGZM12GN84HIxv7MSB&#10;4htgTXCgV6PTaNB1TU9P7+psOKurqzk5Oenp6dbjFeGOcHfYzsxms8ViGR8ba1Krr125mpGeMfTg&#10;wa7G/IecM8U36+vrOp3O/b5bRUWFVCIZGhqCvQCMURfm5+Elg9cUQAWTmJAgFAqJ+9jAujFoNJqK&#10;8vIGWQP0sjCFuA2hfQBbcn1dXUhwYF9f3+LiQn5ubnZmxq6+HLoVbL2J8XFP/Rb+/Pz83ds3R0aG&#10;ibZt5A0yEsmZvzll1dHezmaxoEMh2ggdGlCQxMfF4ZdfjgKoNJ6tNmGKTCotJZNjo6ODAgPlcrnr&#10;3bunT56ELmN8fNw6D8Y3By4rM5NUUoKf8+0fjG8cDsY3duJY8c0T33//vba5pay0VNfa+tQwG/ak&#10;ExMTAwMDz/1tF5h5ZmYmJjqaz+MRk7ZYXl7u7e1NSUricDgB/v62/7b0Iec08U1ra+uXn38hlUoN&#10;BkNHewe81s+GLIkJCSQSaVfflgILCwscNpvNZA49wO9ToH2n0TSdPXVioL9/a+EOo7XsrExfH6+X&#10;O2QGusOkxPiRkRGivQl2hoX5ebbvyoaHhjLS02BAQbSdF3QQwUFBTvydWeS4GHR6g0xGNNDRszA/&#10;X1xUVFJUxGayjn/9zT/efdflzh1ScUlFefmTY88xvjkMzF1dYaGh0M8SbbSnML5xOBjf2ImDxjdg&#10;dXXVYrEwaLR2vd56rhPrdBgOQUUOU6A6f/YzjSdggBQRHk6n0WDcTkzatLa2Nj4+/sMPP8BC1Gq1&#10;n49PTXX1brOAw8bR4xt4OShllJSUlN7eXtgvfP/99/CKbP3Y/NGjR8PDwznZ2cXFxVu//vbCT0Vg&#10;C4EtobenBzYkKJdHR0efzYMQ2kPt7e3JSYkWi5loP2NubjY/LzcrI31+fp6YZDN4d0SEhz11Mp2B&#10;/n5Y2vLyiz/Jn5mZKSoseOpLWE5MIpGwmCyigdDhAG/88+fO4XFhRxmHxRJWV3e0t3t5eMbHxRXk&#10;51dQqbk5ObSqqie/nllUWIjxzWEA5WhlRUVCfHx3dzcxCe0RjG8cjjW+gSoURmo7w/jmlThufANg&#10;pA0efyUqK5vDZu/2SGO4L2xhmye+TSEmPQPmWVhYKCWTb9+86bif0zpufNPT0/PXP/1ZKpXuEMTA&#10;6+52300gEEAnCq8XMdUGa2trer0+KTFxeHj48ZaEwQ3aT7CxfX3s85GREVu2NNg4szIz/H19dnty&#10;xIWF+bOnTj45wN5q6MGDb778YucYemlp0cvTva/vCJ1uY2Nj44vPPoMygmgjdAhkpKcrFAqigY4k&#10;GP8YOjo83NwqqNQHDx7IpNKqisqEuHhaFc1a6ELd4uXhifHN4QHd+uTk5H0X1//4xS9322uj7WB8&#10;43AwvrETh45vnoCxiralpb6urq62DoYoOxx081yrq6uUsrLk5OShoaHtRlawzDadLjExsay01OF2&#10;zQ4X38ALkZqSUpCfD7XIdq8ITNe3tUVGRMDLTkyyGYyNLRYLlES1YnFHezueYgDtq/6+vqzMTJPR&#10;+L///bvEuFgbg2DYwtksVmREWFpK8q72OdPTU2mpKcM//lmlqe++iwgLmZl5zkPDzq2+rjYqIuwI&#10;vhHa29ujIiOJBkIHraenB3/S/giCvf3i4iIMe1q1WqVCkZeXd/7cuZKiYqhSBHy+sKZGr9fn5uaS&#10;SCStVhsYEDA8PKxWqTC+OZzgdWQyGOlpaQlxcUqlcnJycrejEmSF8Y3DwfjGTpwjvrHq6+2tKC9n&#10;0hkw+N9Yf3wWW+IGm7W1tb3/j3+YTKadd7U6ne7O7dt1tbVra2vEpMPNIeIbeL1WV1fLSktv37wJ&#10;JQgx9RkwG7w6NBrtow8+gH0EMdVm1iLJ3NVVkJ+vVqm3ftMKob0FGxvsTD795BOovKHp5+v783/5&#10;P0WFhX/6w+/zc3NtqefW19fZLGZaSnJGelpIUCD0iDbu1oaGHpBKip/6+lVPT3dBfh4shGhv+n5m&#10;Ji42plnTZOOSnU9OTk5LczPRQOjgLC0tQfc3tH33h5wP7ORnwQ8/dLR3qNXqJrX6w/fez83O0TQ1&#10;mc1maDbIZNCPdHV1UcrKggID01JSrQcjY3zjKFZWVmBwkZaa+rv//E1oSEhNTU1vby9MhBEElAFH&#10;tue1BcY3DgfjGztxpvgGwH5wcnKSyWSyWazd/rj4E0NDQ1lZWampqRKJRKFQQPfZptMJ+HxFowI6&#10;VEVjo1KhUKlUpWRyQny8n49vRXn5zMwMcedD6ZDHN6OjowUFBd5eXiXFxa1ardFggJePTqPpWnWG&#10;jg64jI2Nwe4ASlu46Z6LSzmVCmNO4s67AaNZo8GYnJjU0dGx+LwzWyO0V2BzLSwoEItET33vz9Pd&#10;/b13/x4cGPiX//2fjLRU6MOIG7YHRV5NtSA+LjYqIjwhLvap/GU7vb09t29ef2o7b27WJCclWq9D&#10;BZkQH9col+/wzcSjAEbL2VlZNq5VhPYJVC/CmhpaFc1RPhZCe2J5eRmK1fq6Okl9PbWM4nLnTnpa&#10;GjTr6+rVKvXI8Mh3Dx/Oz81D8enp4bn1yE2MbxwalKMw1oDBBZ/HK8wvqKyohKFESUlJVGRkcVGR&#10;TCYzGo3wch/xvQHGNw4H4xs7cbL45ompqamGhoYycmlnZ+dLD07MZvPVK1eyM7NIxcW61laL2aJo&#10;bIQrXZ2dlLIyqLRMRlO3xSKVSCorKk4cP56ZkTEyMnII97Z//p//Ja4dGqurqzB6DPD3v3ThAo/L&#10;rREIyikUNpsNrxeppARW7IPBBzCw1La0zExPDw4OQq/m4e4+OTlJ3H+XZmdnH397vLKyVaslJiG0&#10;z2ADzsrMtGa7sBfSaDTHvvjCeshYcGDgb/7jP5ITE1/78x9JxUU2nqZ0Y2PDYjZ/9P7fQ0OCvv9+&#10;5oWf2kEHefbkt08FE7AT+8c7bxUV5mdlpmOICWCt5uXkcjkc/BQUHSB4t8Luwml+7xLZaGF+vpov&#10;oFVVBQcGhQQF87lco8EAo/rpqan1tTXYKUFJSaVQYGz/VG2J8c1BgS7DbmcWX15e7uvrq62tzc3J&#10;OXf27F//+KfYmJiKigooJybGJ6Bzh07ciY8ix/jG4WB8YyfOGt+AjfXHP0HV0tKSlpJiMpme+oUp&#10;201NTZVTqH4+PgqFYm5urqO9o04s1re1Ncga6uvqYYTGYbOzM7PgSpNaXVRYmJqSEhEeXlhQMDEx&#10;geOBraDPGxwcjI+N9fP1iwgLqxZUM2i0WrFYqVAwGYxSEqm3p1etVEH9AR3SyvLy/Pw8k8mEvqqu&#10;tvblzsoBjzgxPs7jcmH5nSYTVD/4iiB7gp4sLTX1g/ffv3L5skgo2rr5wdYIN3384UchQUGv/+VP&#10;GWmpOxwAAluypkkdGxNl/VmomZmZ0lJySVHhC+s2eMfl5+U+dXhgU5O6qCCfw2YF+vvhD9yA2dnZ&#10;WzduQj1BtBGyu5LiYi1+unD0QKcw9OBBWGhoZ2cnVD6wL4LBz5PTzMNO6fyZM+3t7dYmzAx9gfU6&#10;xjf2B702m82OiY4ZHh4mJh0c2BJgeNLb2wujj8qKisc/JJ+e7uZ6j8vhwMSnwj4HhfGNw8H4xk6c&#10;OL6xgl3Y9zMzutZWBp2uVqtfZY82NzeXm5MTHBRkMBisaQL829aqA/Pz8xazuauzk8vm1NfVdbS3&#10;9/f20qtovj4+F86dE4vEsK93jp3pbkEVAqUJ9CufffxJVEREU1OTVCKZnppaWFgQ8Phikcj6M+1P&#10;RqFQnUD5olQo7t65A53QS48tYTkPBgeFQiEsBK7A8p8UPQjZWafJdO7Mmff+/veBgQFi0hbBgYF/&#10;+p//CfD1e+Ovfw4OCoBejbhh0/r6OtTuF8+fbVKriElbZGWkUyllC1vOcQPbOeyXHk5OqlTKlOSk&#10;82dPud93zcnJhrfSw4eTMqnEw+1ebEzU6upKp8l44eyZLz77NCUp8Yh/fwrAsOfrL788mntpdOCq&#10;q6uLi4uJBjoySkkkl9t3ggODvnv4kJj0T7Anl0qloSEhRPsZGN/YE7wc8oaGhPiEh5NPv1KHEwyh&#10;mUzmnVu3QoKCa2trh4aGoOp2uDIY4xuHg/GNnTh9fGMFg5PBwUGVUiWpl9CrqkxG06t85jw9PV1X&#10;V+fv58flcJ/kDvAQsHOcmZmBf0FLc3OTuqmrq4vH5ZaRyVwOJzkpKcDPL9DfXyQUzs7OWu/llOCv&#10;YzGZXp6eAf7+lLIyrVb7+Cw2BgOTzmiUyx8MDjbIZPW1dfCKwKvw5HiEx8cppKWFh4WplMrtvtPx&#10;ZObtwAzw6sCrXM0X1NfVtWq1S4uLGNyggwJbPuwojAYDbITQXQUFBt66fqO/v5+4+Z/gLXPPxeWt&#10;115PiIt77c9/DAkKgLcDbMwtLc0pSYnPDX2egMWSSoo9PNxuXb/KZjEb5Q3d3Ra4+9rmrmlpaSk/&#10;LzcowP9vb73e0929db9nsZg9Pdy+/PwTT7d7h/zsXfah1+sjIyKIBkL2otPp4uPiiQY6AmDfDsbH&#10;x93vu8XHxknq64eHhqHsgTISpsMMcIVBpwv4fOtu/LkwvrEPeC1YLNatmzd7enqISQ4IhtNQildV&#10;Vrq6uNDpdCgbiBsON4xvHA7GN3ZyROKbJ2D0An1eSXFxm65tYmJieXnZ2lm+NKj4IyIiCgsKYEj2&#10;5HjXrebm5mBrrq+rW5ifrxFUq5TKoaEhs9kcER5+/uzZpMQkkVAIvQIMn17xmRwIeM4z0zNdXV18&#10;Pj8hPuHalSuJCYlKhQJWBZSkFotlYQH+7nkYQ0IXSNxnC1g5zRpNZkZGbEzsyMgIMXX34Gmsrq7C&#10;7mB4aKiUROJxuIODg9tlQAjZQbelOy42tq2t7an3NbzTw8PCTxw/LpPJYIudnp7Oysz08fa2Rrrw&#10;Jvr1L375+l/+euXihYvnz+wc3DxlYmI80M83NyfrqV8ZhzdjUIBffW1tgJ/P7OzT38+ampoKCwmq&#10;qxUT7aONw2bXVFc74q4YOaixsbGMjAyoRog2OgI2NjZ6unsC/P25HG6TSj3QP1Avru00dY6NjsHu&#10;GvqI27duGQwGYu5tYHxjByaTKS42rrOz08k6hcnJyajISLg0yGRQMBzavw7jG4eD8Y2dHLX4xgp2&#10;Vf19/Wwma/N8Kz17csA8DMOkEom/n19SYuJ2SQQ87vr6OvTccAUedGlpCe61sLAwNDQklUpFIhGp&#10;pOTShQt+vr4yqfRw1nPwrGB44+/re+XSJdj1V1VV8Xl8kVAENQe8GyfGH5/uBxBzbwP6Ql9v7+io&#10;KH1bG/z5xNRXMDoyQi0rg+fz+NOqzd9iJG5AyO50Op2/n7/FYnnudtjd3e3t5SWTyUgkEryJoDoZ&#10;Hx8nbtsE76PHR/ax2fA+sp7pZlempqbotCoBnyeV1J/45ktzVxdMhN2Op4fbfVeX9M0z7EBTKKwJ&#10;8PdlMuj9fX3z8/MvfM8eEbBDzkhPf/bwKIT2A7wTy0pL1So1vgGPFF1r6xeffSYQCFqaW5SNiqEH&#10;Q4uLi5K6+pHhkdra2tiYGFs+fML4Zl81Nzd7e3v39vY6cT0Jux3o/Zuamlzu3uVwOC88lZ79YXzj&#10;cDC+sZOjGd88MTc7197WxmaxFY2NTWr1yMjIcw8S2a25uTk+nx8SFASVWWtr68sdWQN70sHBQUl9&#10;fX5e3t3bdxLi4yvKy6urq9lMVktzM3QqY2Nj8A6x5VtgNdXVxLXtLWx+82tsdBSW3KzR8Hm8mpqa&#10;cio1KSnp2pUrURGR8oYGuOkl9u+wSifGJ0RCYVFhYWhICDz5PcnLYCV3dXY2SKXCmhqlQjE0NETc&#10;gNABsVgs8XHx8JZ/tuCDKZ2dnbdu3mQyGE+2/9nZ2ZjoGD8fX+jwYAZoFhcVxcfFQUVlneEVBfj5&#10;trW1wZWNjfXR0dHQkOD8vNysjHTYsVhnQM/q7+9PT0vTtmhhIAQ9wlHT19fXpmvr6Ojo6urq6e6G&#10;vgC2FmjChgRXYAtv0+m6u7thCgxBBwYGenp6tFotzGk2m9v1eugjYPvvNHXC2utob+9o74C9NNwR&#10;RggWs6Wvt89kNMF0i9ms0+ngseBRYIH9fX2wHHiIbovF3GWGJUMTFq5pajLAIz1eTjv8D1Og+4DH&#10;gtfIZDQaDAZYMizHZDLBTWB4eBimwDzwoDCP0WiEB4Xp+rY26wPp9Xp4G8KirHd5/HfpdCPDwzBn&#10;e3s7PB945vA04L7wBB4fQGo2wwPBAmGxcF9zVxexftrbrQ8B2wmA56lQKGAG+DOhkGjVauEuMLqG&#10;5Ws0cGMT/EVAqVTCMhtkDXCvlpaWxsZG6BML8guILQ85O6gDJyYmkhITz509O/TgAZQuxo6O8fFx&#10;sVhMpVBFQlFocEhqcoqNBw5jfLNPhoeGoqOi6uvr92Q44CigtochRnhoKOwMiUmHAMY3DgfjGzs5&#10;4vENgA4V9Pf21vAFJUXFXDZnbHR0eXl5rxL3paUlKPL4PN7N69cjw8Ph+nOXbH0aROMZ1lutYOwH&#10;+9mF+XnY+uF9Ar01FJRqNXTlKg6bzWIyrZey0lLogZ69xERHwz7aOk9NTQ0Ukfo2PVTPUEPAWw4G&#10;kHNzc9Y/n3g8AI1dro2VlRWoVu/fu+fp4SGXy8fGxvYq14dnAmsASmf4Y3Oys+GvhloHniNxM0IH&#10;oV3f7u/nB2/G526KMPZzd3OTbFMOwvYMb5DNgV8T7C6IqXsB3hpUSpm3l0djo/y77x7uSWx6FMB+&#10;8h/vvpuelmYwGGoEAlJxsfWE9DKZDHbgXA6nsKAABvkw+oKdGwzUpVJpbk6OyWQSiUQVFRUwc7Wg&#10;Oi0lFYbxsB+Gu4+PjZFKSirLy3t7e3lcXm52Ngzfa8Xi4qIiMomUk5VVRibD5gF7MzdXV9gPC3g8&#10;KoWiaGyER0lLTdXr9fBvXk5OT09Pk1rt6e4Od6dVVZWRS01GI4/Lzc/NNZvN8bFxZBIZniQsE3by&#10;sE2WkktDQ0IG+vtZDAY8k/b2dlhmVkamWqlSKhTwzAcGBiQSSXhoSLfFAlupSCgsJZE93Nzh2cKS&#10;62tr4Upfby/ct6iwEJ48nUYrzC+Ap1pKJsNKMHd1wZ9QLRDAXwpPg1pWBp1RQlycUCiEK6kpKQX5&#10;+bCW6mrrsrOy2nQ6HoeTl5sLvZVAIIAr8HygZ4TdOCwnLSWFw2J1bu7YoaOENQ83waPAomAGeBQG&#10;nW6xWKIjI5ubm+UNDVkZGSql0tDRAcNdWNuNjY3wN8L7CO4YFxsLz3BwYECpUMIaY9BoZDJZp9Ol&#10;JCeXFBdDTwnPHP5So8FQUlSUn5c3Mz0dExUNU2DJ9KoqeNB2vR5WKbz0zRoNrEl4brAOM9PTlUol&#10;/LFeHp6wBHjyHA6nsqJC39ZWzefnZOfACqSUUWA5krp6+EtrqquhPy0lkaAJ/XN1dTVsOT3d3TBA&#10;gsXKpNJbN26c+vaEsLqG2OyQ84K6BXYdXV1mby+v+673Ojo6eBwun8eHtza8x2FTgY3nqy+/hOnE&#10;HWyA8c2eg33vN199Da/IkQputoINdWRkxNXFhclkHoaVgPGNw8H4xk4wvtlqZWVlenoaSquUpCSo&#10;lXt7evY8F4ARFBSUUEQmJSZSysrYbLa5ywxF3m7zkcMDdvHwXm1tbbWOGcJDw6D+hhqCuHnvzMzM&#10;wAAgPCQURkEwopj/8Qk+EDoQMOCMjYmFkfCzb2GYAsPLe66uLCYToxMHMjc3B7uylKRkDostFoo0&#10;TRqRSJSfmwdDrLq6Oj6XK6mvb5DJYEjfbbHIZbKsjEx4oVkMBoy+YCKM8CnkUtjPNzdpuru74aYK&#10;armopgY2Ehjtw7i9TddGr6oS8HjQ1wgEgqrKSnlDA1yoZWVDDx7AjhSWoFQoasW1LAbTbDbDHq9W&#10;JG5uamrRNOt1bWNjY+SSkvq6uv6+fkN7R319vclkSk1JgW1sfGysQSorp1DhsagUSmNDw/joGJvJ&#10;5LI5Op2Ox+UK+AIYMdbU1MAzgeGfgMfnsDmtWi2TwagsrzAajdDrQeEFz5nL4cDdJycmEuPjYZcO&#10;TwMGmvDXTUxM5OXk1olrYc7iwsLGBnmnyVRcVCTg82FtwEMLa2q0zc1FBQXQmUIl16RuCgkKhj6C&#10;zWLBo1tTMOgBYWU2qdXt7e3wV8A4tqqyanhoSK1Sa1taxkZH4cnD/NbDNqllFFhpsP+PDAvv6upi&#10;0OkVVCqsOngJCvLy4CnV1dbCOmzRaKCDyM7Mgt6hnELJSs8YHRmBNRMbHQ0PBH879LPwELTKKljy&#10;+Pg4rKK+vj5da2tcTIzRYNCo1fCiqxQK+NsLCwp0rTr4eyllFHitBwYGggODzF1dba06Oo0Gy4E/&#10;GdaJpK4eum94etV8Afw5Om3r6OgorCh4v9fX1U9OTkqlUovFAi8lvAQwc093d2F+AczJ5/GKCosi&#10;IyKJDQ45O6gkYedw8/p12MZg24N31sT4eH9fH7zpysilcrk8NCQEdjvE3LbB+GYPQfGfn5dXVla2&#10;/LxTWB5Bw8PDCfHxsOMl2gcE4xuHg/GNnWB88yzr4SawExdWV2emp2dnZVFKy7Y7+e4rggeyZkYt&#10;LS15uXlffPZZUGAglOMwhZjj8Ont7YUS5OTxby9euFBKJhsMhvn5+dXV1f04BAbWD+wLoEzPzsyE&#10;ih/GNvAqwAPtx2MhtCsmo8nP1w8GbM/dGqFGd3Vxqa2tPbKf4zk02KddunAB9vxQiJhMJiaD2d3d&#10;HRkeLpPJYIAk4PE83d3hxS2nlnM5XJg5NSlJ0djY2tpaXS3gcbm9PT2+Xt7Nzc1DQ0McFis8NBRG&#10;a8mJiV2dnX29vVATyxsaYMuJjYmpq619ODlJKi5JS0m1mM3wEDDIh4eg0+lkEgm2IhjgSerru7q6&#10;hDU1lLKykeHh6MjI+tq6+rq6yoqKqspKWA7U2TA4ZNDoYqEIHgLqprjYWKVSOTEx8fg7UJunxg8P&#10;C6sTi4eHhlVK5eN7DQ/nZGXB9ampKfijcrOyJycmUlNSyCUk2M3Cc46KiIBHh4U8Pn6kvl78+MAc&#10;EtRksM+vFYs72tsbpFJySQnMXFxUBDNIJRLoF7hsDjwf6MtUStXw0FCzRlNOocITgD/zcTiihAdU&#10;piYnw5N8fGRNTU1nZyest7SUFFgJ1QIB3Azr5/GRMknJsMLb9frBgQFYvTBSDfIPeDA4+Pi5sdkS&#10;iUTb0pKbnQ2dEaxqehVNwOebjEZYM7Bk+DNZTCY8H01TU1ZmJjwfGB7TaVXQ3AyDymBOeEVgotFg&#10;gActLiyElxiWBk8GBi3wd1VVVMA8BXl5TWp1S3MzrHalQtGsgSsUtVoNb3yxSFRUUAAzwx8OL4Sk&#10;rh6eAFxgQF5UWAgTW7VaeC3aWh9/sQvWgEwigecJDwerFJ4YjNgD/P0H8BRLTg36BXi54T04OzvL&#10;4XDefuPNUtLjbT4kKAi2E9iE4Pp3Dx/C9m/jyW6egvHNXhHwBbdu3txtfOb0YAOG7u/CuXN9fbs+&#10;B99ewfjG4WB8YycY3+wAxl1rmycYht06lUKJi4mBOlWnbbVGOfuaIMDCodeHKpbL5cbFxJYUF5eX&#10;l9OqqjLS09lstqZJYzaboSqFd8izn/m/HPijoI6H3bS5q0ssFpNKSqAMLadSYYSQnpYWGx0NJTuM&#10;BGBV7N8fDksGq6urULiLReKMtHRY51BAQw20srKy3+scIVvAdghvED9f3+2OuIExp4eHB5fDwSNu&#10;HBfsaro6O0OCg2H3SyougSF3Qlw87AzpdDrsD2GH3NbW5nLnDvQIPC7Py92jWiCgUqkpSUlwE5/H&#10;S4iLq6muhr1oemrq4wNDmpvd7t+vqalJSUrOzsqCYRuHxfJwcxMJhbBXz8nKhi1KIpHExcaVlZaq&#10;1WoOm/34MB8e38/Hl81iwUgvNTkZdsh0Gs3H0wv6Bdg9pqakZGVkwBR3NzcyiZQQH5+Wmpqfl1dY&#10;UOB616WwoDA5KTk0OCQxIYFSVgZPtaK8HO4SHhYGy4EncOfmrfTUtOSkJJgnKSEBOrib168XFRRm&#10;ZWbevnEzLjYWnravtw88YehxwkJCggIC4FEunjsP8xQVFoUGB8NEWGZEWDj8vZWVldGbv2NSW1sL&#10;TwCeMzzu+TNn4dlWUMsz0zMiwsPh7oEBAZ4ej9cVPGJwYBA8FjxQTHQ0rASX23fSUlLJZDLs8709&#10;PSkUCqyfgoKCkpISL09PeDhY7fASwNAX/uSc7GyYSCouzs3JiQwPjwwLv+/ievL4cXixbly75nHf&#10;LTIiAlbd5QsXoyOj4C+9c+sW3PHbr7+5fuVqVETklUuXQ4KC4S63rt8I8PWD1+jE198E+PnBuNfT&#10;3R3mhIf79KOPYM7E+ISYyCi4BAUEXjh7Dqb4enmf+vYErE94CPgDPd094A93v38fHis0KPjc6TPQ&#10;V8Iy79y67eXhAX/LzWvXgwMC4W+5cfWav48vTDn+1ddwK35nyulBX0CvqqJVVsJ7MyYqWiaVwn6g&#10;sbGxuLCwZ/MXM5aXl/39/GC3QNxhlzC+eXVQbcKOFypboo2eAbU39AXQiRBt+8L4xuFgfGMnGN/Y&#10;aGpqqqW5Bcqy0MAgfVvb9NTU2ubxJochUIC3imWTgM+3ntSmnEqFQhlGmM9eSslk6zxwgRFm6+bp&#10;J/cqA3oVsCbhaUBXMTIyAoMQD/fH51/Qtmi3njTnMKxtdGTB9imXy2/euDE6OkpM+jHYVoODgoRC&#10;4WF4QyGEEDoo0AuMjY0lJyVFR0UxGYzp6em+3t4mtRq6D6hzoKSMCA8ffoWfXMD4BtnN5OTkL/71&#10;5zAyJ9r2gvGNw8H4xk4wvnlpa2tr3RYLqaQkNyennEodxB9z2T1Yh7DeCgsKEhMSKioqhoeHiRsQ&#10;OkzW19drqqtd7t7VarXPjWagaE5KTKwWCPCIG4QQOmo2P8v7/z5egm7C0NHx9VdfRUVE9vb2Khob&#10;FxcXl5aWFhYW4F8odWJjYp77MQDc0caPqTC+QfYEVVBubi6Px9v6kep+w/jG4WB8YycY3+wV2LUJ&#10;hcLLly5lZWQMDg5CD314PoH/2U9+Slw7CFvLGlgnUMRYLJaY6Jizp06rVWpYb9abEDqEYItVKZUu&#10;Li7bff0b3ulxsXE8Lhe3ZIQQOuKg2oEip1mj8fL0hH/b9fqYyKjGBvna2po1mpHU19+9fZuY+xVg&#10;fIPsDIqcgvyCv//t3ZmZGWLSPsP4xuFgfGMnGN/sh+XlZaPRyGQw8vPy4mJj5Q0NsCkTt23vScax&#10;5146vnmcu7zys4K/va6uLiY6Oj8vn8FgWCwWPLc/Ovyg2hYIBDdv3NDpdM+NYoeHhpMSk/DkxAgh&#10;dMRBpQSlTn9/v7mrKyo84uzpM0qFor+vryAvr7VFq1aq5LKGFk0z1IRcLpe4z6vB+AYdiJWVlXsu&#10;rnq9nmjvJ4xvHA7GN3aC8Y19zM3NNTY2eri7B/j5C2uEnZ2dsO3CTvDVwxFb2OfoG/hbVldX4e+C&#10;v47FYt26cfPu7TvwV+P5/JFj2djYgMrY7f592JKJST8GPVN8XDybxcLgBiGEENQ/Qw+GxELRnVu3&#10;szIzjQYjn8eTSiQWiyU3O7tV+/gsfjBdLBIRd3hlGN+gg7KwsJCdld2ma9vvIQzGNw4H4xs7wfjm&#10;QCwvL4+OjioVChaLVVRY6Ofjk5KUBE3Y7ok59tQ+xTfwbFtbW7MyswL8/IqLiuBvgT8B/i48uAY5&#10;qPX1dQGff/vWrY6OjucecTMyMpKUlCSVSjG4QQgh9MTi4mJqSopKqSLaW8BY5cK5cxaLhWjvBYxv&#10;0AGanp6OiY6enJgg2vsD4xuHg/GNnWB8c6jAmHBqaqpJrc7MzLxx/bq/n19lRUVNTU1DQ4PRYBgY&#10;GIBbZ2dnl5eXd5V57yq+sR5EA4UI7J3HRsd6enpUSqVcLq8oL4+Jijpz6nRmRoZUIoFxLJ6lFTmN&#10;jY2NJnVTXGzs0DY/BfLdw+/i4+KZTCZu9gghhLaam5tLTEiorq6m02jVAkFHe3taSvKl8+ceTk6m&#10;paa+/4/3Lpw9t7S0RMy9FzC+QQcLRunXr16dn58n2vsA4xuHg/GNnWB84yhWV1dhLzk5OTn0YMhs&#10;NmuaNPKGBrlczt/8sXAqhZKeBtVCclJi4v17945/9fXWy89+8tMn17/9+htPT0+Y03rJyc6mVVXB&#10;EmA5sDSgaWpq07X19/ePjY3Bm/BQnYMZoT1nPeImLjZuYpvPkcbHx+Ft1dDQgEfcIIQQ2mp5eVkm&#10;lX715Vd8Hp/P40E/IhaJoaYyGgxTU1MlRcXRUVFDQ0MwXNnbb5pgfIMO3Ozs7OWLF/fvTMYY3zgc&#10;jG/sBOObo8A+575ByLGsr68rlcq42LjBgef/6v/Y2FhMdDSDwcAjbhBCCG0FPQgMXAV8Poxgda06&#10;Nos9NDRUSiarlEq4VAsEEeHhwUFB+9R9YHyDDoOO9vaYqKjFxUWivacwvnE4GN/YCcY3RwHGNwht&#10;BWW3UCiMi42bnp4mJv0YdD8J8QkymQwPPUMIIbQV9CDfz8wMDw3Rqqrc77uVU6nVguq62tqc7Gyp&#10;VKrZFBMdLRAIiDvsA4xvnrK6unr1ypXm5maijewCaiQWk1lTXb0fpzHG+MbhYHxjJxjfHAUY36Aj&#10;ZW5urqK8PDcnB3oRSX39uTNn6TSa9atP8G9DQ0NcbGx/X7915qeMDI/ExsTiOW4QQgg918zMTFZG&#10;RkhQsOvdu61abbNG09ykEfD5+Xl5sz/8sLy8XEouFYlE+5r+Y3zzxONuXSZLTkqCQSMxCdnRysqK&#10;j7f3QP/za6pXgfGNw8H4xk4wvjkKML5BR0dhQWFqSsr8/PyTz4Kgtvuf3//3e+/+/eqVKx9/9FFG&#10;eoZ1+lNmZ2fjYuMkEok16EEIIYRgdEpc27SxsbG8vEyn0QL8/alllFqxuE2n0zQ1NWs0cBP0OzHR&#10;0Wq1ej8ORtgK45snfLy9JfX1eKjsAVpbW3v/H/+AoTvR3iMY3zgcjG/sBOObowDjG3RESCSStNRU&#10;orFZUkil0siIiNHR0f7+/vTUtM8++TQrMzMqMrKqsmphYcE629DQUEJ8AofNxiNuEEII7QD6i9jo&#10;mLu375SRS8fHx6USaWOD3GQ0wk0zMzP3793r6+uzzrnVo01EYy9gfAP9tYDPDwkO3qcTr6BdgY3f&#10;z9d3b3+ICuMbh4PxjZ1gfHMUYHyDjoImtfrjDz/MSE//6IMPZDIZg8H48tgx6Eu2Fs1wfXJy8n//&#10;+w95ubkR4eE52Tkx0dFisRiPuEEIIfRc0HFAH7GwsGCxWKIjo/z9/FgM5uDAoL5N3yiXt7W1LS4u&#10;9vf3Jycl7fkBCNs54vHN6upqUmKiQqHY21AMvQqou0gkEtHYCxjfOByMb+wE4xuEkAPZ2NiA7oHN&#10;ZldWVkIBR0zd/OpTKbk0Jzs7Ijy8lEymUCgXz52/5+KyvLxMzLEF3JFKoRz/5hvXu3cbZA3EVIQQ&#10;QujHoNNZWVkZGR6m0+g3b9yIDI+AXsNkNNWKxMLq6ia12mKxtOvbgwKDBgYGiPvsv6Mc39SKxd5e&#10;XtDpE210OMzPz6empBg3j0TbExjfOByMb+wE4xuEkKOAMrpVq3W5e3dwYGBhYcHD3aOurm59fb1a&#10;IHC5c+fJEdRTU1OBAQGNjY0sJvPUiRO9vb1PfUAHzYeTkye/PfHOm2/9+X//WFVZiV+bQggh9Czo&#10;awYHB0VCodv9+0wGk8Vgjo6OSurqaZVVykYFDFknJib+53e/t3OacDTjm7m5ubjYWLVaTbTRITMw&#10;MJCZkQFV2Z4cFYXxjcPB+MZOML5BCB1+q6urXA4nOipqZGSkVavtMplqBNV3bt2+dOFirVj83Lp5&#10;cnIyISGhoKAgOTn53JkzjY2N1m9IraysBAUGVlVUWg/M2djYUKlUsTExm3dCCCGEfmTzx6TIdXV1&#10;z54fV6vVQsdk/w8AjmB809nZGRoSMjw0RLTRIWM2myPCwn29fVJTUmAA/+rfScf4xuFgfGMnGN8g&#10;hA4zqAC0LS1u9+/X1daymMzBwUEWg3Hn1i3o17u7u8up1KDAwKd+GWQr6Ev8/fzkcjmHzf7i88//&#10;/L//C6U2cdum1dXV6upqjG8QQgg969GjR4UFBTwul2hvYTKZsjIzZ2ZmiLYdHan4Zm1tLT8vr6qq&#10;imijw2RhYUEilf7Xf/wnvE1USiW1rOyei6tUIlnb8vX2l4PxjcPB+MZOML5BCB1OKysrbBYrIiJi&#10;YGAAStX6ulpDR4fL7Tvenl7kkhIGjS6Tysxm8/T09AsP04XuJDUlhUwmFxUV/ePdd7u6uqzT+Xx+&#10;SkrKyMjInhzoixBCyNFBd/CkR1hbWwvw8yslk9lMpkIuN3eZExMSRUJRbnaOv4/ft98cb9O1Wee0&#10;s6MT30AXn5aa2t7ejt30YQNFWnpaemxMTEtLy8zMjMlozM/NnZycnJqaCg8LGx8ff8WXDOMbh4Px&#10;jZ1gfIMQOmygYm5sbLxy6ZKisZFBo5nN5saGhoS4uE8++qiqsrK4sJBUXGLpMhNz2waWyePx3njt&#10;tQ/f/yAqMpJEIiUlJi4tLRE3I4QQQv8Ew1G9Xu/q4sJkMKQSiUqpHBwY4HE41QKBwWCQSCR3bt8m&#10;Zj0IRyS+mZ6evufqCv8SbXQIbGxsDA4OBgcGUiiUxgY5tbSsv69fWCMsLizStrRUllcMDAyUU6k5&#10;Wdmv+KVCjG8cDsY3doLxDULo8LCeh9jHy1skFJKKS4Q1NdNTU+EhoV4eHulpafm5eeSSkpzs7MsX&#10;LxYVFg4PDxN329Hq6mpuTs61q1evXrna1NSEn+AhhBDazvz8vMVs1rXqYqKj42PjsjOz6mprWzQa&#10;FoOhUir7evuoFEpmRsaz58GxpyN47ht0GMBb4MTx47nZOX19fQaDgVZVZTT8/9u7D69Gknxf8H/K&#10;7tl3zp59fp/Zfbvn3Xvn3pl375uedtWm2ndXm2pb3ldBeQoKEN57K0AGIS8kIZAXQt4hIeG9mQZm&#10;sAVVMPsFZff2TFfPlENI8PscnSpFKjIyMjKkjPgpSQV4HI5Br++PRJQKBd4y7x49yufx+vv7KXxz&#10;2FD4JkYofEMIiQcYCmu7uj56/wOH3d7Y0MDlcHAOwGgAT05+99315OQzp05VV1bhnODz+vhcHisj&#10;8/KFi2++fkTZrvylIQKWSyWSr7786uuvvhoYGGCWEkIIIb9geWkJ89KrV66wMjO7OjtnZmacDqdK&#10;qbRarQaDQS6TZbFY+/6r1RS+IbEUvUvg3dt32hXtLc3NBr0+FAoF/H5M1xVyOV4yGU01VdUnvv3W&#10;6XS+qC/JKHyTcCh8EyMUviGE7K+trS2LxZJ07ZparcYouaGu3m6z91it7IaGkqLib77+2mrp7guF&#10;Bvr7TSZTY0ODz+vF8Hp2ZqY30Hv6xMnLFy+5XW6mrJ9YXVnJz8t7+403v/nyy/NnzxUWFGD8wbxG&#10;CCGE7M5LmWe7Hm5uzs3Ofvf1NwX5+TVVVW6XS61StcvlwWAQcxK/33/x/PnorxbuLwrfkBjA8AwT&#10;8pSUlLzc3NHRUYzBOM0t4XBYIVfIpNKhwUG7zVZVUfnu20fv3U0Ri8Rra2sv8Ko0Ct8kHArfxAiF&#10;bwgh+2VlZUWv0x3//HOFXC4WicrLyvQ6vU6rE/BbW3n868nJWRmZszMzXZ1duVnZJUVFGDr/xbc6&#10;GHkHe3vPnDp17KOPe6w96+vrDx8+dNjt506fOf7FF3KZrLCgYKC/v7mp6a0jb7zz9tsYgjNrEkII&#10;IX9udXW1oqw84356u0IxODho7e4OBUMzMzOPHj3qsVrv3L7N5NuF89GLutDgaVH4huy1tbW1vOyc&#10;MydPadQdBr1BpVRKxOKpyalWPl+v1eHtUFlR8dmxTzG++iu//vk8KHyTcCh8EyMUviGE7Aur1Xr+&#10;3DmZVKpsb1e1K8fHxjBuvnv7joDf+uUXx40GQyQcnp2ZwRhaLBSGgkGMnn86UMbz9fV1j8fTzGa7&#10;XK7hoaGC/Pzf/Oof/+kffpWVmYkymxrZmg4NRhgfvv++WqnEQAQjjP29WwEhhJB4VlxYmHT1qraz&#10;y+vxYr6KE1N0+c65prk5Hq67iaLwDdk7s7OzXx4/3tLcXF9b26XRDAwMGPR6h93u9/sL8vJDoVCb&#10;QPDeO++wGxv3NHxJ4ZuEQ+GbGKHwDSEklh49emS320+dOKmQy50OR6dGs76+3tmhaeW3dmk6b9+6&#10;1djQuLS0NDE+wefxJWLx3Nwcs+YPMFxYWVnhtXCa2U0GnZ7T3MLlcqsrq949+k5uTu7U1BQGHChQ&#10;LBK98/bRJjZ7fn5+c3OTAjeEEEJ+DmeHxcXF0ZGRkuKSs6fPyKQyk8nE5/KMegPOUB1qNc5W9+6m&#10;zH//PbNCHKDwDXmxMLLCG2FiYoKVmdnS0hIKhdiNjRiVGQ1GoaANI7eB/v7ysrLKiorLFy/KpbKx&#10;0dG9HlZR+CbhUPgmRih8QwiJjcmJCb1O9+knnxgNBgyORUKRxWTqj0TS09IsZvOJ706UFpesr6/P&#10;zc1xWjh+rw/ngL+44gZwTug2W8pLy/pCfWOjYyjn3NmzGekZlWXlWNHv86Xfvy9sa/vqi+PnTp+5&#10;ef36HxYXKXBDCCHkl+AcMTc7h1nrlUuXvR7P+NhYOBzeeLDRY+2JRCIzMzPvvvPO2toakzs+UPiG&#10;vFgz0zPnz55LuXPHDCZTM7spEg4H/AEeh2vttp749rv33nk3NSVlYWEBo7IfMSvvDQrfJBwK38QI&#10;hW/IHhkaGkq5e7ehoaG5qam0pKSurq6lpaWhvh7PiwoLS4qLm5ub62prq6qqkAdPsLyluRmP8rKy&#10;mqoq7i4Oh1NbU1NdVVUPdXV5uXlNbDYWlpWW4lED1dXRB0poamqqq6lBOZyWluam5rKSUiwEFBgt&#10;GaugNHZjY2VFBWpVUVGBJNZCrXZKqqrCQoyHqqursaSirAzlNDY0RGuIJyi5sbERWy8tLkYJ0XJQ&#10;L6y4s3V2U7Qm2CLyYKNYIhQK+TweFrby+SKhEA+UiR1pBT4/ukUej4fN4UmbQLBTYF1dQ109KoYk&#10;FmLTyIACUQiKEra14Qk2zefz0RRYEf8iiQwoGZtGwW1tbagPXsIreCn6QFFYHf9WVVSiEEFra11N&#10;7c7WuVwUiE1gIY4RdjO6BOXjOQrHWpUVlWmpqdgjlIljWphfgMpjc9gWCsnLza2qrMQWs1gsHDBs&#10;Kzc7u7y0FKvn5uTU19XfT027eP7CqRMnvvzi+D/+/d+fOX36s2OfXr1y9cP33//q+PGT33739ptv&#10;Hnn1NVZGJjoGttXd3e1yuv7ix6QwvMb5QK1UZbNY58+cuZ+a+nf/z//7X/7P//TPv/kft2/dOvHd&#10;dx++/wE2lJmR8c+//g2WdHV2Yk/T09LaWgXtCoXdZuvp6ZGIxTgEqCHqXFFejj0qLire6QNsNroH&#10;Ko8dL8jPR8dD5SuxU3V1OByFBQVIYgfRAbAQ+XOys5EZqyOJA1RcWITOhnXRl7ALu43fgPLxwHOs&#10;juOCY42XsJVoOSgWj+Kiotqa2p0fRK+qiq5bUlQc7agoHEcP5ZeWlKLXoQI7JdfVYXlOds5OO7PZ&#10;uTm5KBaNj3a+npS0+0fpk48ePWKajBBCyN+Cc836+jpO66l3U9wul1arNRlNPq+3vrYuEAgMDg6e&#10;/O7E2tpavH20UviGvCjTU1O3bt5MuXNHIZcvLCxYzJY2QVuP1YqRGN4IGMzfvX372Mcfazu79uge&#10;N7+EwjcJh8I3MULhG/JiRePxLqfz0sWL2i7t/Pff87i8Tk0nhho6rVbTofH7fMr2drVKFQmHRW1C&#10;p8PZY+3BOaNDpV764x8FfL5OpzObTB1qdV9fH97hmM+rVWqv12uz2YwGw9TUlFwuN+j1/ZEIysFU&#10;f3BgoKa6pttiCff1oVhMxcdGR/k8nsftxolH09Ehl8kmxsexdZPRiBOSTqvDwoH+fsyfHQ6H2+3e&#10;jQ3VY61gby824bDbMYDDPB9DOm1XFx6Y+hv1erFIhNMY/kUeG8rp0nZqNKOjo5hLY+uRSITT0oIq&#10;Yd+NekO7QoElqF5zUzOqodfpBvoHJiYmsC6fy52bm/N6PKhhf3+/3WZr5fOHh4fRMigHu4l1lYr2&#10;ycnJdrkCTWG327s6O7Gt2ZmZlqYmPEeLGXR6tBh2uU0gMOgN2ITBYOByuTsxDpUKmbGDaEOTydQX&#10;6sPeYcexCbQA9np2dlYkFKEQrIVmkUmlAwMDKpXKaDDiMGFd7EUoGETJTqcT49famloeh4sPZQG/&#10;VdWudDocBp2uXS5HDbFcIpbgZI+mwwEdGRmpqqhw2u144tr9wY5RLKnEEVT1om31hrraWrQSxgFf&#10;Hj8evYkAeguGxWh8qUSCkn9+ZwFkwPC6lbcTrsIuIDP6ANrtm6+/fvfoUdQWzSVobUWzoEuUFBVj&#10;Q2ha7BQeKJbbwtmtsxO9Ec+Hh4bu3U1BZjypLC/HkB0H5X5qGo4s9p3LadHr9RgBY0+xCRwOdkMD&#10;OtvU5CQacHp6Gnmqq6pGhodxQHHcfT4fnmTeT5dJJFgLJVst3ehdXA5X2a4cGR5Ju5c6MjRss/a0&#10;tQq6Orvmv59PS7mHzowSgsHg+Pg4jmDavXt4HglHAn7/zp0yLZay0tKZmRk+l9fY0IBD5rDZb924&#10;gWOEZsRGUZ/eQKC6shKF+L3e1t3w3skTJ7IyWZnpGTjiFMEhhJAn1xcKpdy9u7y8zKR/gHNceVkZ&#10;ZiNMOp5Q+IY8j92h+vbq6mrytWsV5eVulwtDNYy6MQhXKZVulxuD1ZzsbLFInHTtGga6yMmsGUMU&#10;vkk4FL6JEQrfkBcLM21MIz87dkyv1Q0ODGAKPTc3F/AHaqqrJSIx3tUYc2Cy6nI6S3ZnzhaLBfN/&#10;o9GIKfelCxcwAzcZjDwOt10ud9jtWAtzYORp5fMxUcfnQmV5BU4q2q4uoUCwsbFzbTNmyJjPY2bb&#10;JmhDIaMjIxhv4WRTUlQkFAoxLfe63dcuXw6Hw2KhEPVxOhxdXV3FhUX4+OjUdArbhHOzs5iZp6em&#10;eT2ecCjEaWnhcXmBQCA/L+/3qHwgwOfx5DIZtmI2GbELGrWax+XabDbsGnZqaHAQr/K4HOw+Rnsq&#10;pQplYirexG7SaXXIU1pcjL3utljEIhH2zu/zZWVketwen9fbWF8v4LfilJmTlRWJRFxOVyu/FXtn&#10;NplYGRmY3jscDoFA0NmhweZSU1LW1taMegPm8F2dnaFgsK6m1u/3a7Xa1tbWzs7OcF84LyfXbDLr&#10;dTpM6R88eICS83Nzh4eG1EqlQq5AEntx/9497KnL5UJNUGH8e+f27dnZ2WgsCcu7Ld1VFZWjI6M7&#10;PwLV2oodxKn96qXLAwMDaN7a6uqWpmZsvaG+3uN246U2gUDVrlxcWKgoKzcZDMr29lYeD42M+txI&#10;SsbI2Ggw8nl8XVdXY0PDrRs3R0ZGoiEGfMSjHAwXsF0cgp/HbsZGRzXqDolYjMZB5p1rcP7wB7TD&#10;xfPnC/Ly1tfXsX12Q4NOq52ZmUETzc/Pd3R0cFtabD09WCISidDZsBzHVCqR7FS+qhp9b7d9uAMD&#10;/aOjIyVFxehpLU1NEpHI43E7HHa0vNfjRTNKJVL0OhymutpaDIt32pnH61CpcXTqa2oj4TCOKXb8&#10;93O/xxP01eiPaDaz2dhT9GR2Y2NPTw/6hkgoNJlM2G5tTQ2aF2MjLLTb7b2BAFqst7cX3btdoQj2&#10;BtVKVXVFJdrEbDSiYQf6+w06fWV5eX9/pC/UZ8LbxO3GWujhDps93Nenam9HT8BC9Ge8BU6fOlWY&#10;X9CuaMcOzkxPM41ICCHkF+CzHZ+cP4/dYICRl5uLkyaTjjMUviHPw+lwXrl0OSM9vcdqVSoUGIhi&#10;NNjK41vMZq/bg4HN2dNnMNbCyJBZYT9Q+CbhUPgmRih8Q16gYG/v0TffKsjPx4xXJpFiIjo9NeWw&#10;O4qKipxOp8ViyUxPD/j9yVevYVY/ODAgahPae2yYo2IWioEIZuOYl8qkkomJCcz5kRn/YpqNyS1G&#10;KpiiX754ER8Nfr+/tqYWE+lvvvq6oqwMmfk8PvJgJh+dlmPiirk6n8tzO10Ye2FyvrKyUlJcrOno&#10;wKkoEunHdiORCM5MXbvT7MqKirycXEyn5VIZ5t6ovNVqzc/LGxoakkmlfB4PlTcajZjVjwwP93R3&#10;YxLe2dFhNBjSUu7tRnBEErEYW6mvrUP+YDA4MjKSn5uLST7m7Xdv3x4bHfV6PPm5edgFnBo5zc1+&#10;nw+rN9TVYeLtdDgw5cbcvqW5WSgUBgKB+ro6nFOnJidRrNXSPTw0hBWxp6i8w+FAhtmZWYNen3T1&#10;6vjYGJpIpVSifTCNx0axp9gR1ASrfPfNt5kZGWheiVjSJhBg08iDFsZetCsUOE+jzlCQl4eSM+7f&#10;FwoE2BaW3Lt7F4dJ0NqKJh0fH5fJZI0NDVjeJmhraW7Bgevu7s5isaKbRoOjksr29iuXLi0tLWHF&#10;0uLiDrXa4/Hk5eTgc7ylqYnH4ZSXl1+9cgWHONpVUM+ebivW7TZbokt+tL17/7yhwUGxUKSQy6Nh&#10;CCzE+eBGcvLZM2e+/PyLstLSqampZnYTxhyhUAjNnpXJQt/w+XzZLJa2q0shk6fdS8VwpKOjo6Gu&#10;3tbTg31B5b///e9xLKqrqjo1GlZ6xq0bN6cmp9A+KAHto9Fo0JFmZmZwLNpaBR6XGw2LoxMJh7My&#10;MzVqNQ4l+ljK7TsoGe2Dw4FOkp6W1lBfv3No/H63y4WXhG1tqffuTU9P41W0DA4xyq+rrUX7qFUq&#10;FI7jbjaZS4tLsJt1NTUqlaqnp4fH5aI90byoMEoYHhqWiMRNjWwUUlRQIGprGx0ZQWdLuXsXxxTV&#10;UKvU6L1mo7GqshK9Aplrq6vRIC/9z99iExjHo9GiTUoIIeSn8PG4ubk5MDBw5PXXdVodzsg43WjU&#10;Hfi43vljW2vPqZMncUJhcsefhA7fYCiCkyaTILG1sbHB5XAuX7xk0OlDwaBULIkOTjBEx9ARfR7j&#10;vY/e/wDjmX0fQlD4JuFQ+CZGKHxDXiBM/r/84jifx8PAQq/XR39ocHdgtPNXSyajsbOzEwMjzJzx&#10;BDNqPEFOQM6dzLu/Q4RZtM1mM5tM2i4tMkf/AshqtSIDlmCWiyc7S7q7MTOPbgJrYTJsNBoxp8W/&#10;0ZKxxW6LJZrTbrdjZo4NoUAUhQx4FasjA17d+Qsp7U7JOq0W5eAJ1tJ2djqdzg51R7QE7IJOp8O6&#10;0RBMdAnWQp3x7+6d3syYe6OoaFXxwOZQH01HB2qIfUeDoCiMEfGSy+lEDaMl77yk02Otnb3Avvf0&#10;YK1oydHWwAOrYEW8hEEPao69QBJ7hDw7e7e7U8iDclAyCkTrWbt3dhAFRdfCEjxQMrJhLSxBsd2W&#10;nZbHjtht9uhFJciM1bF1FLuTZ7d9sAto+Z097dr5AzRbjw01xxHEAFelUu20RvToYFs2G/5Fq+4c&#10;bpMJLRbdFkqem537cSjgcrqKCgvRWybGx//iiputrS0MGmpqakKh0PDQME4D0bUePXo0MjzsdrlQ&#10;VbVKhT1FySqlCo2MCux2NgOqgW1hSbST4FjgCOIltBUqgwxYiJ6w06OMRuRB5k5NJ5aglbAW8qB9&#10;8O+PR8dituy2j2Gnt6jV2BC2jqS2s2tnT7t2egJWRDVQAvJg9ejh2D3uGkwDcBR2jg7Tww0oGU+i&#10;a0WPO6qx0zMtlp0DtFP+zk16sHXsy059ol3dasUuYy28uFtyB/JgLRSL1XfqEz06Wi06F6qB/ULh&#10;menpGKJFW5UQQshP4cwyOjp68/oNTnOLXqvDhzA+S4O9vQqZHEswkhkcHGSyxiV8/idi+GZ9ff3a&#10;1as4izFpElsY85z87kRhQQF6+9rqqkgobOXxMejCGAPDj+LCojePHCnMz5///vvNjQ0K35CnReGb&#10;GKHwDXlR5ufns7OyMGXd9098ErcikUh6enowGPx5J9na2sJg+tTJk2KxmO7e8kL09/d/9803cfVj&#10;t4QQsu/W19dnZmbu3r5dX1tnMpp2vsLp0kbCEb1W5/f5ykvLeqxWJmu8SsTwzcLCwr2UlIGBASZN&#10;YgXjKwzOk65dQ7cRCYVCgSDY28vn8TTqnS/5xCJR+v3715OSnQ7n8PDw1NRUnAzjKXyTcCh8EyMU&#10;viEvxM69Ua5cwRuSSRPy51xOV3JSUm9vL4YRzKIfYKCA5deuXcMwggI3L9bi4mJebq7VaqWgKiGE&#10;RGHueu7MmbR7qQadXtellUkkRoOhpalJpVS27v5EY/yfiRIufLOyspJ+/34oFKKTUSyhJ8/Ozp46&#10;eVLb1eXzegOBwM4dD/3+nZ8An5/HwuysrK+/+srtdsfhcaHwTcKh8E2MUPiGPKcHDx7U1tbKZTIm&#10;Tcifi4QjrEwWxg0/HxxsbW31RyInT5wQCYV/8Uvh5AXicblVlZXUwoQQgvNOQX5+yp27bpfL5XQF&#10;g8HozzJOjI/b7fab168nxEdlYoVvZmdm3n/vPczrmDTZe9u79xBEf7h8+fL4+Hgrny8VS0K9QQzG&#10;igoLsSTt3r1vv/6ay+Fsbm4y68QZCt8kHArfxAiFb8jzwId+fl4eRjw/v6SCELfbnZyUPNDf/9ju&#10;EYlErly5otfpqPPEwMTEBIZx+JdJE0LIIbO9vb2+tsZubDzx7XflpWWdHRqv2yMRi0uLi0dHR71e&#10;7+WLF3+M3SDzz79yiB8JFL7xeDxpqWn0/UGMNTY0Hvv4Ez6PFw6H5TKZQi73+Xx4Ul9X53a5Tn13&#10;4uL5C73+wHYcD8AofJNwKHwTIxS+Ic9samrq/XffnZmZYdKE/ADDhSxWlsvl+nloBkuCweB3334r&#10;pCtuYmtudrYgvyBufweXEEL21Pb2tkGvLygoEAgEhfn5Vqt1eno6FAphNqvVau+npW1sbDBZ416i&#10;hG/cbnd1VdXPf5ed7BF0cr/Pd+Hsubq6OpVSZTaZRG1trfzWoaEhHperVCga6uuvXLrUxGYvLi7+&#10;xW9HxBsK3yQcCt/ECIVvyLMxGo2lxcV0pxLyF7we7/XkZAwiH3tNzfDw8MULF3Q6HfWcfYHJSXJS&#10;EsbTTJoQQg6Bh5uba6urCrkcJ6B2hUIulVksFoPekM3K0qg7+vr60u+n4994vtzmLyRE+Mblct29&#10;fZu+p4ml0pLS6qqqZjZ7Znp6dnZWLBJhrL6+vu5xu1VK5ZHXXpucnMQRSYiuTuGbhEPhmxih8A15&#10;BlartaqycnV1lUkT8qc/BYNBVibL6XQ+9oobv99/9swZjCRoJLfvmpqaOC0tdCAIIYfEzMyM0WD4&#10;4L33biQn19fVDQ4MhPv6BK2to6OjPT09t2/e1HZ1bSXUlwpxHr7BSb+xoaGutpZJkz22sbEhFotx&#10;9AM+X0lRscNmdzmd6OEqpXJ4aOjKxUsXzp1Tq1SJ9c0ZhW8SDoVvYoTCN+Rp2Wy2mzdu0NUT5EeB&#10;QCA5KQnj48d+nzM1NXX2zJmuzk7qM3ECA2s+l1ddWUVHhBBy4H3/+98vzM/fuX37RnJysLd3fHy8&#10;U9MpahMODw1jFlFfX6+Qy5msiSOewzc4xTSx2QKBgEmTvYRxl8/rvXXzpt1uD4VCapXK7/fbenpq&#10;a2q0XV0Ws/ns6TPffPXVwvxCAl1cFkXhm4RD4ZsYofANeSrK9nZWZiaTIIee3+dPv5/ucDgee8WN&#10;1+u9dPGiTCqlCz3iDY5IeWlZV1cXkyaEkAMKJyMej6dQKJj0T7QrFC3NzUwiocRz+KZDreZyuPT1&#10;wJ7a3t7GeXx2djY1JeXMqdORcKShvr6lqWl4aLhTo6koLx8YGKipqv74gw97AwFmnURD4ZuEQ+Gb&#10;GKHwDXlCOFXYbTZ2YyOdkgk6Q1+oL+la0vT0NLPoJ/DqwsLCd99+q1arfx7WIfEjJzvbbrczCUII&#10;OShwGoLo80gkUlxUtLKyEl34o3BfuIndtLa2Fs2WWOI2fFNTXcPn8ZkE2TOrq6vZmay3jrzRUFc/&#10;NztbWVFhMZt9Xi+Py9VptXNzc+8efefO7Tt4krjDMArfJBwK38QIhW/IE5qZmSktLp6dmWXS5LDy&#10;eDwpd+/+0q9Keb3eq1euKNvb6YqbhHDrxg36LSpCyEG1ubn59htvpqbcc9jtRQUFaffuDQwMYPJQ&#10;UlR0PSm5LxRK0MltQty6mOwR9OqqqqqUO3du37w5OztrMhrZjY0Ou2NoaKiosDArMxPDsEDCXnTz&#10;IwrfJBwK38QIhW/IE6qtqXE6HEyCHD4731WGw3du3xkeHmYW/QRexaf2yRMnFHI5XZ+VQObm5liZ&#10;mTiVMmlCCEl8u5fXbK+vrX34/vt1NTVTU1M8Ltfjdk9NTsplspbm5quXL2NUg5Nagp6wKHxzOKFX&#10;h0KhD959b2R4xG6zYZ5cWFDA5/Fw6KGspCT52jVhW9v42Njg4CCzTsKi8E3CofBNjFD4hjwJn8+X&#10;eu8ekyCHj8vpup6c7PF4HnvFjc/rvXb1aifdnDgB4fBxmpulYkmCfgVNCCE/9+DBg4A/cPXylbu3&#10;b5vNZoVMFuztValUXA7HaDCkpaZyWlowE2ZyJyAK3xxCGGLxebz6ujr8m3bv3vTUtEgoxMNsMqmU&#10;yqSrV1Pu3l1ZWWFyJz4K3yQcCt/ECIVvyN+EIc6nx47hPcmkyWESiUTup6WFw2Em/RPoGOPj46dO&#10;npRIJBS4SVyjIyNNbPb6+jqTJoSQBPfw4UOVSpWZkSGXSuUy2cLCgl6r03Z22Xp6crNzLp6/MDU1&#10;xWRNTBS+OWww3HrrjTc8bndtTY1UIlmYn8/JyjabzMvLy3we78irr+l1uoSOSP4chW8SDoVvYoTC&#10;N+RvGhoaymKxmAQ5NFxOV3JSUiAQeOx1GRMTE2mpqVqtlgI3iQ5H8NyZM5jeMGlCCEk0fzFxxbjl&#10;1IkTjfUNEonE5XTW1dS2t7eL2tqqKioL8vMxwWDyJSwK3xwem5ub1VVVtTU1vb29dbW13RZLj7Wn&#10;oa5OrVI57PY7t26fOXVqampq+8BdQkvhm4RD4ZsYofAN+ZtwqpBKJEziYHnw4EEwGPyeLiz6c+Fw&#10;ODMzM+D3P/abHHw6szJZIpGIbk58YLS0tPh8PiZBCCEJC6etxcXFzPSMxobGwYGBubk5LofjcbuV&#10;SqXJaMzJysKMl8mayOIkfINqtD/uF9nJi7K2tpaTna1Wq50O5727d0PBoMfjcbtc6Ni2np53jx7V&#10;arWbm5tM7oOFwjcJh8I3MULhG/I38fl8nC2YxMHyYH29vLTkyCsv375xA58mzNJDzOVyJSclh8Ph&#10;x15xMz09nZOdYzAY6IqbA4bCN4SQgwEnr5ycnOtJyV1dXcvLywJ+6/DQMGYUmAZLJBJ2Y+NPz254&#10;nqB/b0JX3xx46+vrLc3NF86fH+jvVymVgtZWdGM+jycRifw+n7ar6+033vS6H3NHwgODwjcJh8I3&#10;MULhG/I3OR0OkVDIJA6WaPjm1Zd+i8frL7+cm52Nzx3mtUMmHA5nsbIee3NimJ6ezkjPQDegwM2B&#10;lHrv3mN/UIwQQhLF5uZmT08Pu7Hx+OdfKBWK/kgkFAz1WK16nc7r9ZqMxtOnTjFZEx+Fbw4wDMMw&#10;v83JzuZwOE6HUywUKeSK8fHxDrXaaDTabLZzZ86ePnlqeXn5YA/JKHyTcCh8EyMUviF/E96N77/7&#10;LpM4WH4avvkhiPO7W8nJ+GRhchwCHrcnOSkJs/fHBm5w9LOzsjBiOMDf8Bxy8/PzBQUFB+nnKggh&#10;hw2mC9///vcOh+PypUsWs3lgYKBdoZDLZAG/3+1yOeyO68nJGxsbTO7ER+Gbgwq9NBQKvfP22wa9&#10;YWx0tCAvv03Q5na5y0pLx0bHOjs0xz7+uK1VcBi+S6PwTcKh8E2MUPiGPIkmNluj0TCJA+TH8M1r&#10;v3vJoNdzmpqOvnEEySOvvJyXk33gb+ba19eXxWI5nc7HhmYmJiYyMzLpHjcHGw69Qi6XSqQUniOE&#10;JC6TwSgUtF26cJHT3NLMbiorKfX7fF2dGolIhBlFYUGB2WQ6SJ9yFL45eLa3t9fX10uKio6+9Va3&#10;xdIuV9RW14yPj6Pr1lRXB3t76+vqPv7gQ1uP7ZD8UiSFbxIOhW9ihMI35Elg0HP71q2RkREmvd92&#10;btj21pvP/3jnzTfeePWVaPjGbrOh5IebmwqZLHolDhbeTE7Gx1B0oweJ3+dPTkqamZl57J/944OV&#10;lZmp1+noT6UOPJxoCwsLD+3fDBJCDoyxsbGbN278/BIbnNwzMzIO2O1dKXxzwCwtLU1PT1+9fLmy&#10;ohLH0WgwlpeWjQ6PFBcVsRsahgYHvzp+/H5q6sT4+OEZmFH4JuFQ+CZGKHxDntDU1FQWi4WzC5Pe&#10;Vxi4RCMsH7337tXLl65fu/q8j6RroWCQKf1Pf1pZWeE0N7/1+mvYxJFXXsnLzsZnDfNaggv4AxjI&#10;Oh2Ox34PiUFDFitLKpHQFTeHwfr6+qWLF+MnLEsIIc/mwYMHnx47Njc3h8nt9vY2TmHw6OHD5eXl&#10;b776CpMKJt9BsS/hG7/P/83XXzMJ8kKVFhW/8tLvoleNuRxOt8u985dTBQV2m83r8dy8cUMqlTJZ&#10;Dw0K3yQcCt/ECIVvyBPCeGh4ePjunTvx8BXWj+GbzPT7GJwxS1+0ra0tuVQa3RAet65fX1paYl5L&#10;QMHeYNK1a790xQ1m8un30zs1Grri5pCYnZ197513VldXmTQhhCSsjPR0i8Xi83oddjvO3UJBm0wq&#10;7ejo+Jff/I+rly8fvD+Fjn34ZnJyMuXu3YP6G9X7qzcQ+PD997MyMkPBYFVFRW9v79TkZIdK3Vjf&#10;oNNqP/34E5yvHztyO9gofJNwKHwTIxS+IU8F78krly6ZjEYmvU9iE76JWllZ4ba0vP7y77C5I6+8&#10;ksNiJVwQx+vxpt5L/aV73IyNjmVnZSsUCgrcHBLoBmaTKTsBezIhhPwFTGsNBsOtm7caGxo0HRo+&#10;l3vuzBlMg6USya0bN8pKSjY2Nh577ktoMQ7fLC4uVlZUDAwMMGnygqD3qtXq7775ls/jT01NtbW2&#10;tisUJqNJo+5QKZU3r9/g83iY6x6Sm938BQrfJBwK38QIhW/IM1Aqlbdu3NzruMlfEcvwTdSjR49Y&#10;GenRjb7+8u9qqqqYF+IYhgXhvjAGtRjSMYv+HAa1rMzM9vb2gze0Jb8EPTk/L5/D4TBpQghJWDjN&#10;zc3NVVVW6nU6TAlGR0f5XG5lefnE+Hh5aen1pKSDeoFhLMM3aOSiwiKX08mkyQuChq2uqvr2628U&#10;crnP63W7XB63uzcQ4DS38Lm81JR7DoeDyXooUfgm4VD4JkYofEOezezM7J3bt3U6HZOOrViGb5aW&#10;lmqqql7bvfrmjVdfxYgwIX5i2eVy3bp50+12P/6Km7Gx3JwcTUcHXXFzeOBYq1Wqu3fu4MTJLCKE&#10;kISF2W9/JFJZUZF6755CrtBpte0KRbfFMjU1ZTFbCvPyjQYj8jC5D5ZYhm/S09JMJhOTIC/I97//&#10;/srFS3du3vK63ei0An6r0WDw+3x1NTUWs/n82bO/9MXb4UHhm4RD4ZsYofANeR4jIyPnz52LRCIx&#10;vnwjNuGbjY0NHocT3dDrL/8uMz19Hy84enLhcDj1Xmp/fz+T/nNLS0tZrCyZVEqBm0MFx/3K5cte&#10;j5dJE0JIgsPAoyi/4I1XX8O8V9vZWVVeoZDJ1SpVXk4Okrdv3jzAp7nYhG+2t7fZbHaHWs2kyQsy&#10;Mz19+eLFa1euTk1Oabu0KqXKYXe4nE52Y2Nzc3NycjKT73Cj8E3CofBNjFD4hjynhw8farXaLz77&#10;bHBwkFm0934M37x39O3TJ06cO33qOR/nz5wO+P1M6X/60/LSUk1lZfQ3xd949dWKsrKECNy4nK6k&#10;a9f8Pt9jo2nj4+O5OTk6rZYCN4fKyPBIFotlMhrpuBNCEh3ObtELavDv+OjYO2+9bTGbxUIhn8td&#10;Wlrq6+tTyBU91p4P3n0Ps4joKgdSbMI3ZpOpsbHx57/FTp7H4uLixx9+KJNKA/5Am6CtXaEIBgIY&#10;uTWzm2qqq5sa2dTgURS+STgUvokRCt+QF0Wr1X7z5Vd9ob4YXKvsdDg+/+ST53989vHHR99849WX&#10;fvva716y22woeW1tjfv/X3HzMis9PSFu7xoJRzIzMnp7ex/b+PPz81msLLFY/JB+DvwwwUkUx729&#10;vZ0CN4SQgwRnuq2trYb6+ksXLrawm3Ra3dDQUFFBISbDq6urhYWFP71pCDI/9syY0GIQvsEZpCA/&#10;H+MHJk2eG/qh3+d79eVXFHJ5fyTSH+nPz8l12h2RSMTv81dVVDbUNzBZCYVvEhCFb2KEwjfkBXr4&#10;8KHT4fjum28S5ecJHqyvl5eWRMM3Oq22pqrqrddf273i5pWK0lJ8ADH54pjT6UxOSgqFQo+94mZq&#10;aionO8dgMNAE/lDBIJ6Vmdnd3U3HnRBy8GAaPDQ4eD81VcDnq9rbpRJJQV4+PvdwHnS5XIUFBUy+&#10;gysG4Zurly//0l9hk2eAzqnT6c6cPi0UtFnMZofd0VjfMDMzIxaJWvn899951+elv27+MxS+STgU&#10;vokRCt+QvRAIBG4kX7fZbHH+ldeP4ZsfH0deeYWVkZEQV9yEw+EsFgvn+8c2MsYEmRmZIqGQJvCH&#10;B0aHoWDw6pWr7fQz8ISQgwuj/zu3bqXcudsfiVi7u9Uq1cjIiFqpys3O/vKLL2amp5l8B9eehm9w&#10;KikqLLSYzUyavAgOh+N6UpLFbPF6vEaDgcfhYJzGbeHwuLzLFy/Rj7L/HIVvEg6Fb2KEwjdkj2xv&#10;b0+Mj6elpjbU129ubjJL48xPwzdHXnmlrKQkIa64cbvcyUlJg4ODj73iZnZ2Njsr22g0PvZVciDh&#10;7abValPu3o3lLagIISTGMJzo6uyqra756osvTEYjztrCtjan08nn8WRSKSbD9bV1hyF4vafhG41G&#10;09rayiTIc0OnZTc2fn7sU7VKPdDfr2xvb+Xx3U5XQ22dz+e7euUKXeX0WBS+STgUvokRCt+QvYa3&#10;cXlZWU1NDd7SzKK4EQ3fvPHqKzksVkJccdPX15fFyvqlnwOfnJzMSE8Xi0R0j5vDY3FxkcPhJF+7&#10;NjMzwywihJADrSA/PxgMMokfrK6u5ubkzM7OMukDbY/CN9vb272BQEV5RUJ8lRX/0J4rKyv5eXnp&#10;99PbBAJbT08Tm22z9kQiEW5Li1goPPr223R3oV9C4ZuEQ+GbGKHwDYmNzc3N7u7uE9+dwEmLWRQH&#10;Hjx4MDg4mBDDFK/Xm5yUPDk5+dg/lVpcWMxisfR6Pf3JzOGxvr5+LyWFw+Fg0sIsIoSQg85sNpeV&#10;ljKJn+ByOIfnJ673LnyD0RowafJ8cJo+e/rMtatXMTybmZ6ur6vzejxqlaqluVmlVOZkZ9OY7a+g&#10;8E3CofBNjFD4hsTS1taW1Wq9e+eO0Wik8cET6g30ZmZkOp3Ox15xg+EaK5MlkUjoiptDAqM9dIbb&#10;t293dnYyiwgh5BDASXBiYuKff/1rl8sll8kcdjtmCx3qDovZounoeOettw/PZHhP/3iKvBDorjlZ&#10;2Z9/+qnNasWhUbUrA35/uK+vuLCouKi4rLR0cXGRyUoeh8I3CYfCNzFC4RuyL5aWlnJycthsNn3z&#10;8Ff09vYmXUuamZl57BU3KysrGekZ2q4uasPDA1OUjz788Je6BCGEHFQPHz5cmJ/Py81Nu5fKbeFY&#10;Ld093VY+jzc8NGy32d5/772JiYnD88FI4Zs4t7q6mp6e/tEHHzjs9rbW1uqqqqHBwUg4nM1itSsU&#10;H77//sjw8IMHD5jc5HEofJNwKHwTIxS+IfsIp7fioiI8MOpiFpFdPq/vflqa0+F4/BU3o2PZWVly&#10;mYyuuDkkVlZW6uvqqiorcc5jFhFCyGGysbFht9lvXr+h1+ndLpe2S1tcUDg0ONTS1FxUWNgmEDD5&#10;DgcK38QzZnBbWDQyMrJzH2gev0OtxohOKt75hftPP/7E6/FMTkxuUPjmr6LwTcKh8E2MUPiG7Lut&#10;rS2pVMrKZNFVJNvb232hvuvJO/e4YRb9OYxfM9IzVCrVY8M65IBBf4je4Ka+rp5ZRAghhww+CQGn&#10;xTOnTlWUV+AJTpQGg2FkeLi0pHRwYLC8rHx8fJzJfThQ+CZuoa+2NLfcT01bXFw8f+ZsV2fnxPi4&#10;WqlMS7knFUtOnTzpsNl/PzfH5Ca/jMI3CYfCNzFC4RsSJx4+fNiuUOTn5R/aK3HcbvedO3d+6Vel&#10;RkdHc7Jz1CoVXXFzSDx48KCqqkrQ2rq2usYsIoSQw2djYwNnRowQvj7+pdlkbmxoFPBbTUZTW6tg&#10;cmJSq9XW19cftq9/KHwTtzo1nRXlFR6Pp6ykxGG3j4wMB/x+r8drNps/+ehjqViyuLBI31Y+CQrf&#10;JBwK38QIhW9IXMEorbS0tInNxhNm0UG3vb0d7gun3E0ZGhpiFv25lZUVViZLLpfT+f6QWF1dZWVm&#10;1tXWMWlCCDnEMB4IhUK5ObkioZDP44+Pj2M+rJDJxsfGcALNz88fHR1lsh4aFL6JQ+iNglZBeVlZ&#10;OBwWC0Wq9navxyPg811Op9ls/s0//bqtVYD5LZOb/C0Uvkk4FL6JEQrfkDiEN3ZOVpZYJDrwAQun&#10;03nt6jWf1/v4e9yMjeVk52i1WgrcHB4GgyE7K4tGeIQQErX16FFvIPD2m29VVVRaLBaMDWRSabiv&#10;D1OEnp6ewxnppvBNvMEorl2hqKqslEokjfX1fp9vcmIi8366xWxpEwjeO3pUpVQuLy3RcO7JUfgm&#10;4VD4JkYofEPi0/b2tsNuxzz2oP6wYiQSSb+fHgqFmPSfw15nsbIkYjGd6Q+PhYWFr44f93q9TJoQ&#10;QsjuNzpvvPb6vbspo6OjZrN5fGxsenoa84PVlZV//6//zfLyMpPvMKHwTbwJ9/Wlpaa2cnncFo7R&#10;YMSxMBmNq6urAn7rt998Y9DpmHzkiVH4JuFQ+CZGKHxD4tnS0tKN69fdLheTPhCcTmdyUlIwGHzs&#10;FTeTE5M52dkGg4ECN4cHekK3xVJYUIChHrOIEELILowBsjJZXo93cnLyp+dNLofT3t7OJA4ZCt/E&#10;FcxaPzt2TChoa+XxA4GAyWgsKSqempxUKZXvv/uuRqOhuxY+AwrfJBwK38QIhW9I/GtpbpbJZI8N&#10;diSWcDjMysz0+/3b29vMop+Ym5tjZbLEIhGd5g8br9ebnZVFsRtCCPkpnCsHBwa/+uJ4UWHR+vq6&#10;zWbT6/WRcAQvzc7Opty9ewAGBs+GwjfxA13x17/6x6KCArVKFQqGOE3NvBZOwO+vqqx85+230WmZ&#10;fOQpUfgm4VD4JkYofEPi34MHD+pqa81m82OjHgnB5XIlJyUN9Pc/dqw5MzOTnZVtMhoP7Uj0MOvr&#10;67t4/vzhuVc3IYQ8IZz0NR0dF86eC4dCxYVFojbh6Ojo3NwcpgetfL5arU7cUcFzovBNnJifn796&#10;+XJLUzOOSCgYzM3O7unuHhkZaWxo+Od/+vXQ0NCh7aLPj8I3CYfCNzFC4RuSEGZmZrKyshJxiovJ&#10;eRYry+PxPDY0MzU1dT/tPl1xc2itr68f++STlZUVJk0IIeQHjx49ahMI9D+7b8jCwgKHw8EJlEkf&#10;Ps8ZvkHDnjtzdm5ujkmTZ7K4uPjZsU8L8wvC4bDb5SorKQ329nq9XrPJlM1idVssTD7yTCh8k3Ao&#10;fBMjFL4hiaK6qqqvr49JJAK3252clITh1GMDN/Pz81msLIPBQFfcHGYej0fQ2sokCCHk0PvxaoWH&#10;m5uTk5MXzp/v6ux0OBxOh1PbpdXrdHguFYuLCgoP89nzOcM3PC5PKpEwCfJMlv74xxxW1uWLl8J9&#10;fRp1R1Mj2+lwVFdWLS8vd3R01NbU0Ndyz4nCNwmHwjcxQuEbkigwWBEJhUwivoWCIVYmy+VyPXZw&#10;OT4+npmRKRaL6dROxCIRpiJMghBCyO7d3NfW1hYWFgoLCpOuXNWo1bouraajw2wyB3uDep0+i8UK&#10;h8NM7kPpecI3ExMTZ06fZhLkKW3vmv/++1Y+/9NPPvG43NwWjtloGh4akojFEpF4dGT01s2b9AfR&#10;z4/CNwmHwjcxQuEbkijYbLbf72cS8Qo1TLqWNDs7++P3hz+FT7TMjAydTke/KkWitFptm0DAJAgh&#10;hOyGb1ZWViKRyL/7P/61zWYL+P1mk8liNquUyoqy8h6rNSc7+7En2cPjmcM3Dx8+vHLpUn9k5/bP&#10;5Bmg421ubjqdzvPnzk1PTTXU1fVYezpU6sb6Bje4XO+98y59OfdCUPgm4VD4JkYofEMSwvLy8sXz&#10;F9bX15l0/PH5fOn377uczsdecYNBVRaLJZfJ6KROfmpubu74F18wCUIIIbu/V2A0GC6eO5+bk2vU&#10;GzTqDr/PZ7fZdF3amemZjz78cHx8nMl6WD1z+MbhcHA4HLQwkyZPb2FhASM6TUdHdWWV3+fXabVS&#10;icSgNwT8gc+PfYq56yGPLb4oFL5JOBS+iREK35CE0K5QqJTK+Dwj9vX1JV27Njs7y6T/3MbGRvr9&#10;dI1Gc5j/Sp/8FSKhUNjWxiQIIeRww9zYbDa3yxVHXnvdYbOz6xuMRiOfx5PLZHjJ43bnZGczWQ8x&#10;a3f3v/pf/tefP/56+ObBgwctzc3BYJBJk6eHsRyHw7l981Z5Wdn4+HiHWi2TyjxuD/rqB++9Z0nk&#10;30iNNxS+STgUvokRCt+Q+BeJRDLT0/FxwKTjBk7YKXdTfukeN6Ojo9lZ2Uqlkq64IX9dUWEh5idM&#10;ghBCDrHFhYUeq7WlubmhvkHT0REIBFTtSr/P1x+JzM7O3r19Z2RkhMlKnlJvIJCWmkpfJj0PdMUL&#10;5855PZ7hoaFWHl/drhwfG9Pr9Ldu3CwuKorni8QTDoVvEg6Fb2KEwjckzs3MzPzuX/5nXP2y8vb2&#10;dl9f353bt0d/YRCJ8zcrk9Xe3k6DJPIk0L2rKitdLhd9a0cIOeSW/vjHHqv1wrnzZSUlHo+H09yi&#10;1+q0nV0mg9Fms9XV1q2trTFZydPAgOTUyZPT09NMmjwlNODs7Ox/+6//l1QsDvYGVSpVS1OT3+eT&#10;y2R6g/71V17d3NxkspIXgcI3CYfCNzFC4RsSzzQaTdq9e3F19YrT6bxx/brX43lsaGZsbCw7K7ur&#10;s5NuTkyeCiYkuTk5FouFSRNCyKE0Pj6el5OTk50difQbDYb5+flIX1in1TocjrZWgUQsxsl3e3ub&#10;vh15WkqlsrGhgUmQp4RB3fDQ8DtvH1WpVAa9oV2hMBuNE+MTzeymrq6ud4++s7i4yGQlLwiFbxIO&#10;hW9ihMI3JD49fPiQy+VyOJz4+TYjHA6npaZFfuHHSvFhlJ2VJZNKKXBDnplcJsvLzaWbShJCDrPO&#10;zk6lUskkfrCysoIxAf3l1LPBhOrN148wCfKUtre3p6amTp04oVIqzSaTSCjSdHQ4HY6q8gqMCTMz&#10;Mvr7+5ms5MWh8E3CofBNjFD4hsShxcXFj97/wO/3x8nXa06nM+natUAg8Nj6TExM5GTnGPR6CtyQ&#10;54fJyf3U1PAvRAkJIeTAy2Kxfv43PqMjIzevX6d7yT2b9vZ2jUbDJMhTCvj9cqns3t0Uu83W29uL&#10;UZ/JaKyurFxZWVGpVE3sJvqzqb1A4ZuEQ+GbGKHwDYkrOAWKRaLKigomvd/6+vpYmZk4Wz/2piT4&#10;nMIoUywW04CSvEDoTmWlpeVlZTQiJIQcKg8ePPC43Xdu3VpdXf2Lb0RampsxeWYS5GksLi5WVFRM&#10;TEwwafKUcFJOS02trqri83ijI6MajUYilvQGAkUFhdeuXhscHGTykReKwjcJh8I3MULhGxI/ZmZm&#10;rly+7PP54uGiG6fTmZyUFA6HH1uZqamp7Oxsk9FIV9yQPYLTW8rdFJPJRLd4IIQcbNGvQPBZNzs7&#10;++UXX7AbG71eL+YAWA7r6+urK6v/459+TbcXeTYWs6W0pCTayOQZlJeXp9y9K5NKR0dGykpKtF1d&#10;faGQWCS6dOFCp6aTfnNgj1D4JuFQ+CZGKHxD4gHeyXm5uVKJlEnvq76+viwWC2PHx06bp6enM9Iz&#10;cNqmwA3Za+hjXZ2dOdnZNGkhhBx4OOdOjI+/8foRt8utVqkDfv/S0tJA/4Ctx1ZeWpqacm9ocIjJ&#10;SkhMbG9v9/f3H/vkk5GRkYWFBaPBcC8lZWZmht3QcD819eL5C0w+sgcofJNwKHwTIxS+IftOJpNh&#10;goo3M5PePxgyJicl4ST92MDN7p9KZZmMRroagsTSxsZGY2NjVmbm6uoqs4gQQg4WzJMf7v5kQV1t&#10;rVgkHh8bx7nYoNerlMpQKPTy//wtpgR0mQOJMcxFT3z7LSsjIxKJ6LQ6oaDN6/GgT3ao1Z8d+5R+&#10;Z2BPUfgm4VD4JkYofEP2y9bWlrW7+9SJE2NjY8yifYX6WCyWx/6CwMTExM4VN3SPG7J/ZqZnMjIy&#10;LGb6ZXFCyAG0vb2NT7mPP/iQXd8Q8Pvn5ubw7/DwcKdGU19bd+vmTZx/KXxDYml1dbW+ri75WlJf&#10;X1+7QqHr0nrcbpvV2sxmo0MGAgEmH9kbFL5JOBS+iREK35B9gfd2bk6uw26Pt9HYo0ePrFbr1StX&#10;8BmE5OLiIiszU0+/KkXiAN4s4+PjH3/0Ef10LiHkgNnc3OxQqwsLCsfGxpx2h1Qisdvt6Wn3O1Tq&#10;lpYWs9nM5IsDmJ8UFxZ+8M7RmZ/9PBY5SBYWFprYTeG+vsrycm1Xl65LKxGLpVKpw+FobGhYW1tj&#10;8pG9QeGbhEPhmxih8A2JsaWlpdKSEjzi+aLTjY0NQWvrqZMncZ6mK25IXEHnxMSmpLiYxo6EkAMD&#10;p9r62lqVSjU2OioWiuw2m9fj6bZ0e73egvz8qakpJt8+WVlZMRkMafdSXn3ptz8+jn34oa2nh64J&#10;Oqg61Or8vDxNR8f09LTH7ZaIxEa9ARPUzIwMl9NFx32vUfgm4VD4JkYofENiBqc6tVqdkZ6OYRCz&#10;iBDyTLa2ts6cOSNsEzJpQghJZKurq3V1dffuptTX1ZmMxlY+X6/Xb25udmo6y0pLl5aWmHyxhVo1&#10;NzUdeeXlH0M2b79xpInN1nZ1RZOv/e4lSzxdGURelLW1tf/2X/5rS1OzQW9wOp0SkRgHGs/v3LyV&#10;xcqiu97EAIVvEg6Fb2KEwjckNoaGhpKuXrXZbEyaEPLcIpFI6r17vb29TJoQQhLQxsZGMBg8d/as&#10;SCiymC1dnZ2N9Q1Wq7W4sOjOrduC1lYmX0xsbm66Xc6sjIz33n4rGqM58srLN68nG/S69fV1JtOf&#10;/jQ3N3f8s0+jGcpLS+lC3QNja2trdXX1wrlzVRUVapXK7XKVFhf7vN5ui0XY1vabf/qn/QomHjYU&#10;vkk4FL6JEQrfkL2Gs2BOVpZcLmfShJAXSiqR3rh+nSYPhJAE1R+JXL546eaNG/39/YODg5OTk5gG&#10;8Lm8mZmZlpYWLGHy7Znt7e2NjQ2L2fz+0aPRiAwe77z5ZmlR0fz8PJPpZ+ZmZ28kXYtmxhOa1R8M&#10;mxub2q6u8+fOGQ0Gt8tdVlKKGWlba6t852dSc7RaLZOP7DEK3yQcCt/ECIVvyJ4KhUJpqamjo6NM&#10;mhCyB3AuzGKxMOKke2wTQhLOw4cPq6uqnU4nPsGitra21tfWV1ZWrl25sra2hiST9UUL9/UV5ud9&#10;9vFH0SjM6y//7uK5cx1qNWYgTI6/anl5OfN+WnTdc6dPY/bCvEASFo7pjeTrLqezLxSy22wzMzOt&#10;fL5YJOrq6spmZTGZyN6j8E3CofBNjFD4huwRjLru3rljMBiYNCFkj8mk0oL8/M3NTSZNCCGJYGtr&#10;64P3319dXWXSP/B6vc1NTUzihRofG7ty6eJrv3spGnn58fHOm29kZWToddrZmZmV5eVHTxYQF7a1&#10;/VjU1OQks5QkJrvNVldTy25s4HE4OxGcHlttTY3P57tz6xanuYXJRPYehW8SDoVvYoTCN2QvDA8N&#10;paWmjo2N0Z35CYmlhYWFm9ev2+12Jk0IIXHP6/VmsVhM4idysrODwSCT2AMbGxu/n5vDFL2rU1NX&#10;W3szOfnoG2/8GMo5d/r09JP94tXW1pZOq33/nZ0/vDr6xhG1SrV3lwuRPfXgwYPGhobSklK3y4WH&#10;XCqVSaUDAwNisfjbb74Jh8NMPrL3KHyTcCh8EyMUviEvFoYsKqXy2tWrdAkAIfsCb73mpqY2geAJ&#10;vzcmhJB9tL29XVlRabFYMHN++PDh2traxsYGPsf+sLj4H//tv2Myxcrq6mpeTvaruz8pxedymaW/&#10;AHMVfNhKxeJgb+/MzIzFZHrv6NvR0A+fx6NP4EQ0PT39/jvv2u12t9utViqV7e3BYDA/N/d+aqpM&#10;KqVjGksUvkk4FL6JEQrfkBdoeXk5PS3NarUyaULIftja2tJoNOnp6UyaEELiFabEv/q7v++x9hj0&#10;+t5Ar7arK/pzP7dv3Tr++edMplgJ+H1vv3Hk1Zd+++Zrr/7NWxG3K+TRYM1jH6kpKRsbG0zW2Cou&#10;KqLrRJ7B9vZ2Rnp6RXl5wO/vtliqKiq8Xm9tdc34+Phnxz6lW1PHGIVvEg6Fb2KEwjfkRVlZWSkq&#10;LHS5XEyaELKvpqamvv3664WFBSZNCCHxp6+vL+naNZPRhPEDps2C1tax0dGR4eGsTJbZZGIyxUpW&#10;ZmY0+NLZ0cEs+gWbm5vHPvwAOd8+8jomLcHeXplUcvfWrfNnTh//7NM3X3sVL33z5fHp6WlmhVhZ&#10;XFz851//hkmQJ7a9vT0zPf0vv/lNJBJBJ5TLZDMzM2KhSC6VoSuWFBWhfy4vLzO5yd6j8E3CofBN&#10;jFD4hrwQDx48OH78+MDAAJMmhMSByYnJmupqnFCZNCGExA2MHB49etTEZpcUFzvsjnaFgs/l9vX1&#10;+Twel9P523/+lxjPlgf6+6Oxm/NnzzCLfhmfx4tmFrW1MYv+3ObmJiYxS0tLMb4JoNFgaOXzmQR5&#10;GqWlpdqurq7OTqNeb7FYhAJBt6Xb4/b8w3//O6fdgd5IfzwVSxS+STgUvokRCt+Q54dT2qmTJ2dn&#10;Z5k0ISRuRCKRwoICTJOYNCGExI2HDx+eOXXKYjIbDQbMnO02G/7t1GgUMjmLxVpZWWHy7T3MzM+e&#10;Ph2NyJiMf+NHMyfGx6M/NXX6xHdPeHvjmEm5c6e/v59JkCc2NDR08rvvOE0to8MjPT09gtZWnU43&#10;MjxcVFAolUiYTCSGKHyTcCh8EyMUviHPaX19PTMjY09/G4IQ8jzcbvflS5eYBCGExIfFxcWA3592&#10;L7WuuqZDpfL5fLaeHplE6na5iouKZDIZky8merq7j7zy8qsv/fbWjeuYgTBLf0Fe9s7tjfFoqK+L&#10;qysyMC8qLS39+U+wk79ie3t7eXk5Nyfn1ImTYyOjOq22XaGwWXvQOSvLy7/9+uu1tTUmK4khCt8k&#10;HArfxAiFb8jz2NraUiqVXA6HLiglJJ5ptdqGujomQQghcWDpj3/ERxMrM9Pj9gQDvdPT0z1Wq9/n&#10;HxsdTUu5h+cxG1pg9p505fKruzeykUulzNJf0Nvb++XnnyHzd199OTw0xCyNDx6Pp00goJ/+fCrb&#10;29uYdhYVFhoMBolILJVInHaHtbubz+M1sdkFefmx/ws4AhS+STgUvokRCt+Q57G2tnbxwgW8UZk0&#10;ISReNdTV+f1+JkEIIfst4A/cvH7j1vXrmCqPjoz4fT6/z1+YX8DjcvPz8wcHB5l8e8+g07371puv&#10;vvTbMydP/vUhzfr6ellJcfTSmyZ2Y1zN6re2thrq62USKcUanlY4HG5qauoL9VWUlXk8HplUKhIK&#10;x0ZH79y6XVJUTL8AsC8ofJNwKHwTIxS+Ic+jsaHBYrEwCUJIHPP5fMWFhXQROCEkToT7+u7evl1R&#10;Vq7X6Qw6vcftVitVo6OjoVCoic3GTIDJt8eWl5Yy7qdFIzLazk5m6S8YHhr64J2j0cxLcfbd1erq&#10;aptAEMuw18Hw6NGj1tbWwoJCo8GIYyoRidsVilAw6PV4slissdHRra0tJiuJIQrfJBwK38QIhW/I&#10;M8Pb73e//S2TIITEN4zsOS0toyMjTJoQQvbV8vJyQ329sr19cGCg22IpLS62dnd3ajRNbHbavdT5&#10;7+eZfHss4PdHwzHHPvyQWfTL8nNyopkxw2cWxQ1MnGqqq5eWlpg0eTJGg+HrL7/kNDfPzs42N7JN&#10;RmNPT49UIr2RnJyXk0Oxm/1C4ZuEQ+GbGKHwDXlmHR0dgtZWJkEIiXtSicRsMjEJQgjZV0tLS9XV&#10;1fPzfxmmMej1FeXlTGLvXb92LRqR6dRoHj58yCx9nKHBwWjOLz//LA5v+dfb25ufl8ckyBPrC4XO&#10;nz3XbemurqoOBnoddrtCLtd2dmVmZoqEQsxF6Y/R9gWFbxIOhW9ihMI35JkVFhYODAwwCUJI3AsG&#10;g20CAZMghJB9NTc3h2kzk/gJlUql7epiEnvM6/EcefWVaFDmp4/XfvdSYUG+1WrFhGR1dXVzc/PR&#10;o0ffff119FVNR0ccTunx8d7d3c0kyBNraW6uq61tYrMD/kCHUtXWKugNBKzd3f/49/8QCgbpL473&#10;C4VvEg6Fb2KEwjfkmb39xpvMM0JIIsBpNTc3l0kQQsi+CgQCVVVVTOInMJHuj0SYxN7b3t7GFH1y&#10;ctLjdssk4pKiwhPfMGGanz6OvMJEeZKuXJ6ZmWFWjic52dmjo6NMgjyx//Bv/m19bV3AHzAZTY31&#10;DcHeXqfDUVNdzWlpoetu9hGFbxIOhW9ihMI35JlR+IaQxELhG0JInHj06JFIKKyqrKwsL2/l8jo1&#10;mvzcXLPRaDGbj338SXXVY/6oal8sLy973O6G2tpzZ05/9snHH733noDPZ16LJ2jPX//Dr+gnw5/K&#10;2tqaTqf79JNjvb29mo4OHpfb399fX1c3MjJy+uTJ8fFxJh/ZDxS+STgUvokRCt+QZ4P3Z8rdu0yC&#10;EJIIKHxDCIkTGMFfuXy5pro64PeH+/pcLtfY2Jhl9wbGr7/y6tTkJEUinhbdtPhpbW9v19fVaTs7&#10;2wQCnVYbCUfwRCKWNLGbjr71tk6rY/KR/UDhm4RD4ZsYofANeWZ09Q0hiSUYDIqEQiZBCCH7JxQK&#10;vfzbl/hcHruhgcvhuF0uzKKlYnFnZ+e9lJTBwcH19XUmKyF7Y3V19dhHH2fcT9d2dbldbrvNPjI8&#10;MjQ0lJedU1NdjVeZfGQ/UPgm4VD4JkYofEOeWUF+fn9/P5MghMQ9nU6nVqmYBCGE7J+VlZX//B/+&#10;o8VslkmlHWq1VCypr61z2B25OTk1VdWRcJjCN2Svud3uG9evT09PG/R6iVhs7e4eHh5GP/zsk2Ox&#10;vPsSeSwK3yQcCt/ECIVvyDPzer3ZWdlMghAS3zY2NvJycv1+P5MmhJD94/F4Tp865XI6MXOWSaQ6&#10;rXZkeNhht58+ebKrsxOfV1tbW0xWQvZGh1otl8tFbUKVUmm32/V6fWVFRSgYzM3JmZ2dpfsW7y8K&#10;3yQcCt/ECIVvyDPD0Oof/+FXc7OzTJoQEsdGRkZysrPj8wdTCCGHjbCt7dbNm2qVit3QKJVIbD09&#10;bQKBUW947913w+EwBhgUviF7rbiw8HpSstlsHh4eNugNcqlsdHQ0K5NVXFS0vLxM4Zv9ReGbhEPh&#10;mxih8A15Hmo1hl70txiEJAC3211aXLKxscGkCSFk/7Ab2ZkZGZ0dmr5Qn9vlkstkZpNJp9X+7//b&#10;v0JyfX2dwjdkT3FbOFcvX6mpru7v71crVQG/f2hwsL6urjA/n8flPnr0iMlH9gmFbxIOhW9ihMI3&#10;5HmsrKxcOH9+eXmZSRNC4pVUIu2x9jAJQgjZV1msLK/Xi4F+X6hvoL9/Ynzc4/bYe2xJ165tb28/&#10;fPiQwjdPLjUlZWx0lEmQJzM5MVlfV9/b25uedt9oMFjMFolIrNPqaqqrOzo66NKbfUfhm4RD4ZsY&#10;ofANeR4YYLUJBLYemhMSEteWlpZOfPcd3QqUEBIPMHj45KOP5+bmmPSf/hS92CESiWSkp0eXELKn&#10;ZFLpxQsXqisrMdvs1GikUqnD4XC73RcvXLRYLBQ93HcUvkk4FL6JEQrfkOfU29vbyufTtJCQeJbF&#10;YtntdiZBCCH7amR45Ff//e8kIvHE+PiDBw+YpX/6U7fFIhIKmQQhe+nYx5+c/Pa76elpm7Wn29Lt&#10;9Xj0Ol1WJquivHyW7uoYByh8k3AofBMjFL4hz2lzczM/Ly9Cv7BISLxyu1x3b99mEoQQst8mJibO&#10;nzk7NDDQFwz2dFsxmo/elkvY1mYymaJ5CNlTbW1txUXFLc3Nfp8/Eo60K9oFrQKv15t87dofFheZ&#10;TGT/UPgm4VD4JkYofEOe38jISDaLRX8nTEgcWl1d/fzYp3THYkJI/BgdGU26enVwYPDHe+fNzswE&#10;/P6iggKnwxFdQsje2dzcvHThYkFevqajA11OKpG4nE6Px5OTnf3VF8cx/2Tykf1D4ZuEQ+GbGKHw&#10;DXkheFyuQq5gEoSQ+LC1tcXn8RRyOf0ZPyEkfthsttu3buOjKdjbOzs72xcM9VitapXq4w8+VLa3&#10;M5kI2TPWbuv5s2cNer3b7W4TCLq6ugb6B6oqKmtra8vKyphMZF9R+CbhUPgmRih8Q16U5OTk/v5+&#10;JkEIiQNTU1M11dU4UzJpQgiJAzabraigMBQKSaVSYZtwdWUVzyVi8ZFXXsWnFpOJPJkHDx6srKzQ&#10;FdBPZWJ8/IvPPkM/rCyvsFqtbpdbrVStra2JhEIH3ScuPlD4JuFQ+CZGKHxDXhQMuXKys+lHxAmJ&#10;H3W1tYFAgEkQQkh8cLtcjY2NRoNB29Xl8/k6VGpVu9LW0/Pu20eHh4eZTOTJBPx+qVRKfyH7VHRa&#10;3T/+/T8o5IrBwUGRUMjn8Rx2eyuff+vGTWEb3Tw7LlD4JuFQ+CZGKHxDXpRHjx61NDfzuFz6Mw1C&#10;4oFYJOK0tDAJQgiJG1wO5/aNmwq5vKfbqtfqjAaj3W7v6uxMT7tPXwI9rXaFoonNZhLkyaSnph3/&#10;/HOz0eT3+yVisbK93e10sRsbr1y+TL/FEScofJNwKHwTIxS+IS/Q2trapQsXx0ZHmTQhZJ943O60&#10;1DQmQQgh8YTL5abcuWMyGORSeUN9vdlk5rS06HS63Jyc9fV1JhN5MhS+eQYajebG9evdFgu7kd0b&#10;6HU5nJwWDmaVVy5fnp6eZjKRfUXhm4RD4ZsYofANebFmZ2c///TT1dVVJk0IiTm8DfNycnCCZNKE&#10;EBJPJBKJpqPDZDQaDQaf19cuV/RYrQq54sK5826Xm8lEnsD29rZCLufzeEyaPJmcrOzbN2+KhUKX&#10;02U2m90uVygYrKmq/k///j+EQ31MJrKvKHyTcCh8EyMUviEv3MTExAfvvre5ucmkCSExtLGxweVy&#10;uy0WupMlISQ+CdvampuaxsfHZ6anw+HwyMjI8vJyW6sgLzdvbnaOyUSewKNHjzrU6h6rlUmTJ3P3&#10;zt1sVpbX62U3srVarc/n6zZbdF3a//s//xc6dcYJCt8kHArfxAiFb8heqKqqOvrW23du36koK8fz&#10;wsLC7Kys6h8UFRZiiFZeVp7FYt1PS6uqrCwtLsnLyyspLiktKUHOyooK/FtUWIQnpaWlWawsZMZL&#10;+Xl5WBdPsjIzKysrUXJeTk5udk5mRkZuTk5FeTk2VJCfX1ZaimysjEysjsJZGRlYiLWQB0vw0m4e&#10;5CpFOeWlZSgnKysLr2IJSigsKMADW0flsSQnOxtrVZZX5ObmYmFJcTEKrCzf2S/sC6qBJbk5udgQ&#10;SkANUdXioqJoIVgxIz09+hzlYBVUA3uKYnfqk52NamAhXkIGLMvLzUVp+Xn5+Be7g3JQJjIUF2Hh&#10;zlol2PesrLKyMrQP8qB85GGxWD+2IZLRV1ENrIgC8WBlZmZn7ewFXs3/oX2Y/dpt6uLi4uihwe7g&#10;pWhl8H96ejoyoHA0FCrwY+PggaKiNcRBRAa0T3Z29k77oM4/lJyTtbNf5WVlaB9kRgOiADxBzXeK&#10;ys/HS5np6UgWFxahnlgFO4i9wC6g5N292GkfHN/oEUTlkRnPd7ZeUfHDca8oibZPSQlK3Tk6u30D&#10;u4N/kX+nDSsrC/Lydg5xSQnafOe475acs3vcUezO0ams3KkVali2U0PsF6qK5+ir2ByWoBnRquhv&#10;KGSnqsXF6H4oBDuC3UTmnZV/0j7YBJ5EjzvKycnOwSqlu/Vhtr573FF5NBRWj+4Xjg7+xXIk0c3Q&#10;mMgcPTrIg76BzlBRVoZX0T6oRtFu5vLynTdI+v37586cmZ+fR07mrUgIIfFHLpP19PREny8tL3d1&#10;dpYUFjc1svHJ1k93HnkaFL55Nuhs7MZGsVDk9/pMRqNELO7q7LJYLF9/+dXCwgKTiewrCt8kHArf&#10;xAiFb8hemJycvHTxUk1V9fz333dbLAqZzOV0ajSavr6+2dlZmVTa1Ng4PDTs2zU8NMTjcr0e78DA&#10;gNvlQv6B/v7y0jJrt7W/v1+v00slkkg4zOfxbD09oWBIpVSJRSKsrtu536EBCwV8vrarC2O+Vj6/&#10;29Jts9mU7e0SkWhhft7r8WDTGNmoVSoMENfX12USiVGvt/fYkERNhoeHcdo26PVYC4Xg5D02NsZp&#10;4VjMlt5AAMvx6vj4eFVFBU7wPo+3Q6XmcTjYFl7C59TI8HC7QoEV8aS7uxs76HK5MANHbUdHRnr9&#10;AYvZ7HA4FHJ5W1sbPtSwUZ1Wa+ux4V+NWj01NVVXW4uisNd4SavVhsNhdkODz+vFE22XFuOJ2ZkZ&#10;DDLsNlskEsG+oEC8WlZSGgqFpiYn0QIYf0yMjwtaW/Gq3+fHnrbLFZFwpF3RjpKx7yKhEAvRqlKx&#10;BC280z5KJSqwurKCFkMLY6+jzT43N9dQV6/T6VCO0+EwGYw4XthBs8mEY9Gp0djtduwXjg7y9/r9&#10;HSoVl8MZGhritLT4vD60j1qpwrgceZAZDYLaosX0Oh12p6G+Hquj2JrqagG/dXxsDFtBBqfTqVIq&#10;MQBdXV3FE9QHO4skjhRKRg0ddrvV0o0CkRklo/MgQzAYxHHHXqDkivJyj9vtdrnRzthZ7Dsa849/&#10;+OPg4CB6gqajY3pqGhXGKugPSLbL5Wg6NAUqg56AHVSr1TjuaB+nY6eFlYp2bHFmZgbtjEZAZ0Ce&#10;nWbx+xvrG7BFVAybwNHBJtoEApSDJaghWhvdBj0/4Peja3V1daE+OMqoKvK4nC7sF44FGhPb2mkf&#10;k1mtVKJKwd5e7GkoGOyx9lSWV2AJ1tptDR0Oa/TdgT6Po4M9RWa8cfBvuK9PIhKjNHRI7NqFs+ea&#10;2U0ohG4fTgiJZ6l3U/pCoejz7aitbXySCdvaHj58GF1OngSFb57NZ58cO3PylN/nwykboxSj3oBB&#10;RGF+we1bt+juS3GCwjcJh8I3MULhG7JHMDUtKytLuX2nq0PjcXvYjY2G3VALj8vFdBTTzvraWiTx&#10;PC83F1PT8tJSQWvr6Ogolty5dWt2ZkYhk2GSj5NrXzBUWV4+ODDQ1Miuqaoax7x/bOzKpUsOhwOz&#10;3Jbm5sGBQUzjy0pK8IlgsVgwDcYMfGx09N7dlFAwhAk8t4WDOTPm/MiDjxWPx8PlcDAhn56eNptM&#10;c7OzJqOJx+F6vV7M2DGvHugfwHgI03Kz2RwKhYqLiv6wuCgUCDCyxBQan00ZaWk45fO5XJTjcrmM&#10;BiMrPWOgv99kNIrahDj3R/rCBbl5WBdzaU5Li1qpwo6k3bsXiUSwpJXHl8vkDrs9LTV1bW2tq7MT&#10;e2rQ6zEzZzeyMYRFBpRs7e7GS/fu3J2cmGhsaMCOoH1Q+YK8PCwRCYUyqQzNgml8eloamhSrYw6P&#10;nQoEAvdSUibGx4eHhqzd1kg4bLVay0pLZ6ZncBTQzqgnDtD5M2enJif1Oj3aB/trt9sb6xsGBweN&#10;RuNOWEevn5qaKikqRubOjg4+j7exseF0OFAftBLyC1oFLqcLW6koL8eGKsrKUDJWD/j9Vy9dwtBc&#10;It7hdDh1XdriwqKFhQVtl7atrW12djbYG2RlZKLmqFtNdTVyomTUEEfH5/M1NzXjgGLrODoL8/Ni&#10;oZDP5bld7vHxcbFINDQ0JJVIcCzGx8bR8hXlFWurq9WVlXKZDKsMDw9npqcP9vc31NXhCLpdLtQf&#10;PWp6asrjcWMvkK2vry83OxvdBm3O43C6LZaebmvm/XQ0LzJLxWK9TodNF+Tnb25u4rjLpFLUCp0N&#10;Wx8dGamrqWlpakIHQGYcdxzk5qYmtBjaBy1fmJ+P1pBJJDjo6NjBYBC9BXnQT3Do0eA2my3lzp3V&#10;1VUk8RZADbF19HAcUxxQjCM3Hmx0W7oz7qejndFp0TO1XV0YnWOXZ6anRW1tcqkMa6H/1FZXRSLh&#10;qspK1AR1+Or48WwWC28l5k1ICCFxCWcEfD7/xTwZH5g4rz169IhJkyewc5ISCnFSY9LkyWCMFP12&#10;x2l3RAdvLU3NWSwWBqtMDrLfKHyTcCh8EyMUviF7ZHZm5sLZcxhVYLaMuS4mvUODg2XFxZiOqlWq&#10;luZmj9vdwm6qLK+Ym5vDzBMnUZPRJJNI21oFeGPnZGdjRb/Ph1k0TrGYlvO5XKlY4nV7BvoHeqw9&#10;Dx48wFqY9k9MTNRW18hl8uhVGKp2ZW+gF0PAlDt3UQcsMRoNWB1z3aLCQkyeW3l8oaDN6/FYLd2s&#10;jIyJ8XGPx1NXW9uuUOAlLMGnj7JdKWwTOp1Ol9OpkMvn5+c5zc1iodCg0yGZl5MzPTWFObPFbA74&#10;d652kYgls7OzlRUVKqVyaGgoK5NVWVFp67EppDJUO9jbi+UF+fnj4+OaDg1GCcPDw1i3urIS83OH&#10;wxEJh/FEp9XevX37+9//HhvFXN3r9Xao1ZixY3CGklE9rIj95fP4IyMjebm5yI+tK5XKxoaGnfbh&#10;8TGrj141U1RQgH0vyMtr5fFGR0fv3LyVeT99ZHhYIhL7vT48Qc76urqHDx+iVh1qFXbZ1tOTn5eH&#10;mgj4fLFIhDqo2tvv3Lq9srzs8/mqK6u6OjtPnzhZUVY+PT3dym9F+7hcLrPJ3Mrn4wjKpVJRm9Dt&#10;cvXvXiK0traGlu/UaPDS6OiYTCpDs2SkZ3R2dg4MDtZU16BA1BNr8TgctAb2pbqqCk+waUFra28g&#10;gP3FPmIvUDHsvtVq7ezQlBQVL8zPY9CvUChwBLE7Pd1W7DtmAh3qnbtg8nk8dAbUsKy0FOX7cXTU&#10;apQ5NzuL/UX+vlCfw+7IYmUNDgyWFBUple1jY2PojZkZGTiCux3MjeY16PQ4vqi8XqePhmBkEklF&#10;WRmW6HQ6NDt6JnqCUCBYXlqqqqjQarUGvR7tU5CXj9WlEimOFI6sSqXitLTgEEglElQ7FAyZTKaa&#10;qirU5/aNGx0q1fjYGPY9PS0Nw0c+nz84MIDem5+Ti3cBNiLY3dNoNdgNDQF/gMfh4m2CFpZJpTi4&#10;M9PTTY1si2mnH/76V//YzGajtmgQ5k1ICCFxaedqm60tu91+8sQJnOKjIRsK3zwDjBDQaDjDMmny&#10;ZI5/8UV9bR3GG8NDQxipHnntteh3VMzLJA5Q+CbhUPgmRih8Q/bIw4cP8QbGXPer48cxc8Y8VtjW&#10;hrOjVCrFvzwuFyM2uUyGWTomojwuTy6XY5qNJ5j3qlWqxoYGsUgsFoq4HA4ytLe3c5pbxGIxsqEc&#10;mVSGPJgYi0QizM8xxUVp7Yp2rIXMCrlC2CbEbBmFNzc14V+lUhnduqajY+evnUUilCBoFWDCjMxY&#10;jiVymbyVz0fFkCe6BGd0ZMB/O/Wpb8C2UDfk2Sm5vb25qRkTeIlEghqiEFSA28JBZuRBVZENBWIJ&#10;MqBiGCJgYYd651oh7AUqiUKwEC9hL1B/FIglKKpDrcarHR0daCgsQc2j9cHC6C6gfGwXe4rWw3M+&#10;d6dJo60hlUiQDZtGTpVSyW5ojD5BI6BktEMTm40NIdvuXrRhK2gNrIKFO4VzeXiCkqUSKQpv5bdi&#10;CfYLjYBjgd1hN7KxEDVEgTvt07bTPjuVbG9vaWrGKigKLYAnOChoH1QMW0dtd4/OztaxaRxBVAYV&#10;wF6jtdEa0X3HrmGthvp6iRh7gaPTiiVYF3lQIB44XlgLbYjVo1ffoEooFg+shW1h03weH30Ga2Fb&#10;6HJYsrO6XK7RaFDnnSO4s++tbW1tyIN9RzloOmyIx+Fi6y3NLSgHu7a7yyKUjNVRTzQIlkQbc+fo&#10;qNVSsST6EpagqigHu4D2QQWws7vHYrc+0f7zQ8k4XsgsahMq25V1tbU7La9QYMVoJdE30JHQIOhs&#10;2FOUjHJQYVQVm8aKyI+9QPk4HFgLL2EJdgcZ0D5olp6eHrzvMC9i3oSEEBL3MJTH5+GXXxy/ffNW&#10;RXn5zPT07OzsHHmcpaUlptV+QOGbZ/PN11/n5eRksViffnJMIZPT/W7iEIVvEg6Fb2KEwjeEEEII&#10;IYQQQuIEhW8SDoVvYoTCN4QQQgghhBBC4gSFbxIOhW9ihMI3hBBCCCGEEELiBIVvEg6Fb2KEwjeE&#10;EEIIIYQQQuIEhW8SDoVvYoTCN4QQQgghhBBC4gSFbxIOhW9ihMI3hBBCCCGEEELiBIVvEg6Fb2KE&#10;wjeEEEIIIYQQQuIEhW8SDoVvYoTCN4QQQgghhBBC4gSFbxIOhW9ihMI3hBBCCCGEEELiBIVvEg6F&#10;b2KEwjeEEEIIIYQQQuIEhW8SDoVvYoTCN4QQQgghhBBC4gSFbxIOhW9ihMI3hBBCCCGEEELiBIVv&#10;Eg6Fb2KEwjeEEEIIIYQQQuIEhW8SDoVvYoTCN4QQQgghhBBC4gSFbxIOhW9ihMI3hBBCCCGEEELi&#10;BIVvEg6Fb2KEwjeEEEIIIYQQQuIEhW8SDoVvYoTCN4QQQgghhBBC4gSFbxIOhW9ihMI3hBBCCCGE&#10;EELiBIVvEg6Fb2KEwjeEEEIIIYQQQuIEhW8Szk/DNwaDwefzRYM1UFdXxzzbReGb50LhG0IIIYQQ&#10;QgghcYLCNwnnp+EbrVb77bfffvrpp2KxGP8mJydHAzdRFL55LhS+IYQQQgghhBASJyh8k3B+/sdT&#10;Xq83OTl5ZGSESf+AwjfPhcI3hBBCCCGEEELiBIVvEg7d+yZGKHxDCCGEEEIIISROUPgm4Txp+OYP&#10;f/j/ANftCpY5ktaWAAAAAElFTkSuQmCCUEsBAi0AFAAGAAgAAAAhALGCZ7YKAQAAEwIAABMAAAAA&#10;AAAAAAAAAAAAAAAAAFtDb250ZW50X1R5cGVzXS54bWxQSwECLQAUAAYACAAAACEAOP0h/9YAAACU&#10;AQAACwAAAAAAAAAAAAAAAAA7AQAAX3JlbHMvLnJlbHNQSwECLQAUAAYACAAAACEAYULRbygEAACt&#10;CQAADgAAAAAAAAAAAAAAAAA6AgAAZHJzL2Uyb0RvYy54bWxQSwECLQAUAAYACAAAACEAqiYOvrwA&#10;AAAhAQAAGQAAAAAAAAAAAAAAAACOBgAAZHJzL19yZWxzL2Uyb0RvYy54bWwucmVsc1BLAQItABQA&#10;BgAIAAAAIQBi/FSb4AAAAAgBAAAPAAAAAAAAAAAAAAAAAIEHAABkcnMvZG93bnJldi54bWxQSwEC&#10;LQAKAAAAAAAAACEAfFG1eEn3AgBJ9wIAFAAAAAAAAAAAAAAAAACOCAAAZHJzL21lZGlhL2ltYWdl&#10;MS5wbmdQSwUGAAAAAAYABgB8AQAACQA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59" o:spid="_x0000_s1028" type="#_x0000_t75" style="position:absolute;left:818;width:51270;height:302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XgKxQAAANwAAAAPAAAAZHJzL2Rvd25yZXYueG1sRE9NSwMx&#10;EL0L/ocwQm82W6vVbpuWVhQ8tIhVLL1NN9PNYjJZNnF39dcbQfA2j/c582XvrGipCZVnBaNhBoK4&#10;8LriUsHb6+PlHYgQkTVaz6TgiwIsF+dnc8y17/iF2l0sRQrhkKMCE2OdSxkKQw7D0NfEiTv5xmFM&#10;sCmlbrBL4c7KqyybSIcVpwaDNd0bKj52n07B88PGrre3x3AYf19Xttu/m2nrlBpc9KsZiEh9/Bf/&#10;uZ90mn8zhd9n0gVy8QMAAP//AwBQSwECLQAUAAYACAAAACEA2+H2y+4AAACFAQAAEwAAAAAAAAAA&#10;AAAAAAAAAAAAW0NvbnRlbnRfVHlwZXNdLnhtbFBLAQItABQABgAIAAAAIQBa9CxbvwAAABUBAAAL&#10;AAAAAAAAAAAAAAAAAB8BAABfcmVscy8ucmVsc1BLAQItABQABgAIAAAAIQB9jXgKxQAAANwAAAAP&#10;AAAAAAAAAAAAAAAAAAcCAABkcnMvZG93bnJldi54bWxQSwUGAAAAAAMAAwC3AAAA+QIAAAAA&#10;">
                  <v:imagedata r:id="rId31" o:title="" croptop="7465f" cropleft="5085f" cropright="7102f"/>
                  <v:path arrowok="t"/>
                </v:shape>
                <v:shape id="Pole tekstowe 299" o:spid="_x0000_s1029" type="#_x0000_t202" style="position:absolute;top:30638;width:57645;height:3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3QQxgAAANwAAAAPAAAAZHJzL2Rvd25yZXYueG1sRI9BawIx&#10;FITvBf9DeEIvpWZrRerWKCIttF6kWy+9PTbPzermZUmyuv57UxA8DjPzDTNf9rYRJ/KhdqzgZZSB&#10;IC6drrlSsPv9fH4DESKyxsYxKbhQgOVi8DDHXLsz/9CpiJVIEA45KjAxtrmUoTRkMYxcS5y8vfMW&#10;Y5K+ktrjOcFtI8dZNpUWa04LBltaGyqPRWcVbCd/W/PU7T82q8mr/9516+mhKpR6HPardxCR+ngP&#10;39pfWsF4NoP/M+kIyMUVAAD//wMAUEsBAi0AFAAGAAgAAAAhANvh9svuAAAAhQEAABMAAAAAAAAA&#10;AAAAAAAAAAAAAFtDb250ZW50X1R5cGVzXS54bWxQSwECLQAUAAYACAAAACEAWvQsW78AAAAVAQAA&#10;CwAAAAAAAAAAAAAAAAAfAQAAX3JlbHMvLnJlbHNQSwECLQAUAAYACAAAACEAMaN0EMYAAADcAAAA&#10;DwAAAAAAAAAAAAAAAAAHAgAAZHJzL2Rvd25yZXYueG1sUEsFBgAAAAADAAMAtwAAAPoCAAAAAA==&#10;" stroked="f">
                  <v:textbox style="mso-fit-shape-to-text:t" inset="0,0,0,0">
                    <w:txbxContent>
                      <w:p w14:paraId="72E4E9B8" w14:textId="2AE9C8F4" w:rsidR="002664EA" w:rsidRPr="00E11E0A" w:rsidRDefault="002664EA" w:rsidP="00FB41A5">
                        <w:pPr>
                          <w:pStyle w:val="Legenda"/>
                          <w:rPr>
                            <w:rFonts w:ascii="Calibri" w:eastAsiaTheme="majorEastAsia" w:hAnsi="Calibri" w:cstheme="majorBidi"/>
                            <w:noProof/>
                          </w:rPr>
                        </w:pPr>
                        <w:bookmarkStart w:id="199" w:name="_Toc128566637"/>
                        <w:bookmarkStart w:id="200" w:name="_Toc153266379"/>
                        <w:r>
                          <w:t xml:space="preserve">Rysunek </w:t>
                        </w:r>
                        <w:r w:rsidR="003E26C3">
                          <w:fldChar w:fldCharType="begin"/>
                        </w:r>
                        <w:r w:rsidR="003E26C3">
                          <w:instrText xml:space="preserve"> SEQ </w:instrText>
                        </w:r>
                        <w:r w:rsidR="003E26C3">
                          <w:instrText xml:space="preserve">Rysunek \* ARABIC </w:instrText>
                        </w:r>
                        <w:r w:rsidR="003E26C3">
                          <w:fldChar w:fldCharType="separate"/>
                        </w:r>
                        <w:r>
                          <w:rPr>
                            <w:noProof/>
                          </w:rPr>
                          <w:t>3</w:t>
                        </w:r>
                        <w:r w:rsidR="003E26C3">
                          <w:rPr>
                            <w:noProof/>
                          </w:rPr>
                          <w:fldChar w:fldCharType="end"/>
                        </w:r>
                        <w:r>
                          <w:t xml:space="preserve"> - Warianty zabudowy czujników w zależności od długości czujnika i średnicy rurociągu</w:t>
                        </w:r>
                        <w:bookmarkEnd w:id="199"/>
                        <w:bookmarkEnd w:id="200"/>
                      </w:p>
                    </w:txbxContent>
                  </v:textbox>
                </v:shape>
                <w10:wrap type="topAndBottom"/>
              </v:group>
            </w:pict>
          </mc:Fallback>
        </mc:AlternateContent>
      </w:r>
      <w:r w:rsidR="00E12ECD" w:rsidRPr="00605337">
        <w:rPr>
          <w:rFonts w:eastAsia="Times New Roman"/>
        </w:rPr>
        <w:t>Jeżeli czujniki zostają wprowadzane do gorącego procesu (np. podczas wymiany przy pracującej instalacji), to ze względu na możliwość wystąpienia szoku termicznego, należy je wcześniej podgrzać lub wprowadzać nie szybciej niż od 10 do 20 cm/min przy temperaturach powyżej 1200°C i od 1 do 2 cm/min przy temperaturach powyżej 1600°C.</w:t>
      </w:r>
    </w:p>
    <w:p w14:paraId="74077098" w14:textId="2DAC3EE1" w:rsidR="00E12ECD" w:rsidRPr="00605337" w:rsidRDefault="00E12ECD" w:rsidP="007F739F">
      <w:pPr>
        <w:pStyle w:val="Nagwek4"/>
        <w:rPr>
          <w:rFonts w:eastAsia="Times New Roman"/>
        </w:rPr>
      </w:pPr>
      <w:r w:rsidRPr="00605337">
        <w:rPr>
          <w:rFonts w:eastAsia="Times New Roman"/>
        </w:rPr>
        <w:t xml:space="preserve">Należy unikać poziomego montażu czujników samonośnych (bez dodatkowych podpór i zawieszeń) dłuższych niż 500 mm, szczególnie przy wysokich </w:t>
      </w:r>
      <w:r w:rsidR="00A6322D" w:rsidRPr="00605337">
        <w:rPr>
          <w:rFonts w:eastAsia="Times New Roman"/>
        </w:rPr>
        <w:t>temperaturach.</w:t>
      </w:r>
    </w:p>
    <w:p w14:paraId="5C776FB4" w14:textId="53160643" w:rsidR="00E12ECD" w:rsidRPr="00605337" w:rsidRDefault="00E12ECD" w:rsidP="007F739F">
      <w:pPr>
        <w:pStyle w:val="Nagwek4"/>
        <w:rPr>
          <w:rFonts w:eastAsia="Times New Roman"/>
        </w:rPr>
      </w:pPr>
      <w:r w:rsidRPr="00605337">
        <w:rPr>
          <w:rFonts w:eastAsia="Times New Roman"/>
        </w:rPr>
        <w:t>Przy zabudowie czujników w kanałach spalin w miejscach w których zachodzą zmiany kierunków przepływu oraz silne zawirowania, należy stosować dodatkowe podpory lub podwieszenia czujników w celu zabezpieczenia przed wygięciem i/lub złamaniem.</w:t>
      </w:r>
    </w:p>
    <w:p w14:paraId="6D052939" w14:textId="29ACDBAA" w:rsidR="00E12ECD" w:rsidRPr="00605337" w:rsidRDefault="00E12ECD" w:rsidP="007F739F">
      <w:pPr>
        <w:pStyle w:val="Nagwek4"/>
        <w:rPr>
          <w:rFonts w:eastAsia="Times New Roman"/>
        </w:rPr>
      </w:pPr>
      <w:r w:rsidRPr="00605337">
        <w:rPr>
          <w:rFonts w:eastAsia="Times New Roman"/>
        </w:rPr>
        <w:t>Instalacja pomiarowa musi być szczelna.</w:t>
      </w:r>
    </w:p>
    <w:p w14:paraId="7A0B71EE" w14:textId="009F293E" w:rsidR="00E12ECD" w:rsidRPr="00605337" w:rsidRDefault="00E12ECD" w:rsidP="007F739F">
      <w:pPr>
        <w:pStyle w:val="Nagwek4"/>
        <w:rPr>
          <w:rFonts w:eastAsia="Times New Roman"/>
        </w:rPr>
      </w:pPr>
      <w:r w:rsidRPr="00605337">
        <w:rPr>
          <w:rFonts w:eastAsia="Times New Roman"/>
        </w:rPr>
        <w:t>Należy unikać wykonywania instalacji pomiarowych w miejscach występowania ciśnienia pulsującego oraz silnych zawirowań, dotyczy w szczególności długich czujników zabudowanych w kanałach o dużych średnicach, np. kanały spalin.</w:t>
      </w:r>
    </w:p>
    <w:p w14:paraId="571A7ECD" w14:textId="4964FFEE" w:rsidR="00F70CF3" w:rsidRDefault="00F70CF3" w:rsidP="007F739F">
      <w:pPr>
        <w:pStyle w:val="Nagwek4"/>
        <w:numPr>
          <w:ilvl w:val="0"/>
          <w:numId w:val="0"/>
        </w:numPr>
        <w:ind w:left="862"/>
        <w:rPr>
          <w:rFonts w:eastAsia="Times New Roman"/>
        </w:rPr>
      </w:pPr>
    </w:p>
    <w:p w14:paraId="241EABFA" w14:textId="168A6A3E" w:rsidR="00E12ECD" w:rsidRPr="00605337" w:rsidRDefault="00E12ECD" w:rsidP="007F739F">
      <w:pPr>
        <w:pStyle w:val="Nagwek4"/>
        <w:rPr>
          <w:rFonts w:eastAsia="Times New Roman"/>
        </w:rPr>
      </w:pPr>
      <w:r w:rsidRPr="00605337">
        <w:rPr>
          <w:rFonts w:eastAsia="Times New Roman"/>
        </w:rPr>
        <w:t>W przypadku konieczności zabudowy lokalnych oddalonych pomiarów temperatury z wykorzystaniem termometrów manometrycznych cieczowych, należy pamiętać o odpowiednim ułożeniu kapilary oraz właściwym zabudowaniu urządzenia pomiarowego względem czujnika tak aby zminimalizować błąd wynikający z wpływu ciśnienia hydrostatycznego słupa cieczy manometrycznej.</w:t>
      </w:r>
    </w:p>
    <w:p w14:paraId="47B85AAE" w14:textId="3B5BBC18" w:rsidR="00E12ECD" w:rsidRPr="008B3F29" w:rsidRDefault="00E12ECD" w:rsidP="008A106A">
      <w:pPr>
        <w:pStyle w:val="Nagwek3"/>
      </w:pPr>
      <w:r w:rsidRPr="008B3F29">
        <w:t>Przyłącza elektryczne –</w:t>
      </w:r>
      <w:r>
        <w:t xml:space="preserve"> </w:t>
      </w:r>
      <w:r w:rsidRPr="008B3F29">
        <w:t xml:space="preserve">dotyczą czujników, przetworników pomiarowych oraz termometrów kontaktowych (stosowanych sporadycznie). Poniżej zamieszczone są podstawowe wymagania dotyczące obwodów elektrycznych pomiarów temperatury. </w:t>
      </w:r>
    </w:p>
    <w:p w14:paraId="067B9C48" w14:textId="70130E2E" w:rsidR="00E12ECD" w:rsidRPr="00026148" w:rsidRDefault="00E12ECD" w:rsidP="00026148">
      <w:pPr>
        <w:pStyle w:val="Nagwek4"/>
        <w:rPr>
          <w:rFonts w:eastAsia="Times New Roman"/>
        </w:rPr>
      </w:pPr>
      <w:r w:rsidRPr="00026148">
        <w:rPr>
          <w:rFonts w:eastAsia="Times New Roman"/>
        </w:rPr>
        <w:t>Czujniki termoelektryczne:</w:t>
      </w:r>
    </w:p>
    <w:p w14:paraId="4F272C2E" w14:textId="4FEE20B8" w:rsidR="00E12ECD" w:rsidRPr="008B3F29" w:rsidRDefault="00E12ECD" w:rsidP="00270F7F">
      <w:pPr>
        <w:pStyle w:val="POZIOM5"/>
        <w:numPr>
          <w:ilvl w:val="0"/>
          <w:numId w:val="89"/>
        </w:numPr>
        <w:ind w:left="1134" w:hanging="283"/>
      </w:pPr>
      <w:r w:rsidRPr="008B3F29">
        <w:lastRenderedPageBreak/>
        <w:t>Połączenie pomiędzy termoelementem</w:t>
      </w:r>
      <w:r w:rsidR="006A335E">
        <w:t>,</w:t>
      </w:r>
      <w:r w:rsidRPr="008B3F29">
        <w:t xml:space="preserve"> a przetwornikiem powinno być wykonane przy użyciu kabli termoparowych (rozwiązanie technicznie najlepsze, ale ekonomicznie uzasadnione tylko przy bardzo wysokich temperaturach oraz z czujnikami w klasie 1) lub kompensacyjnych (preferowane). Przewody termoparowe mogą być stosowane w tych samych temperaturach co termopary (w zależności od materiału izolacji kabla)</w:t>
      </w:r>
      <w:r w:rsidR="006A335E">
        <w:t>,</w:t>
      </w:r>
      <w:r w:rsidRPr="008B3F29">
        <w:t xml:space="preserve"> a przewody kompensacyjne tylko do 200°C.</w:t>
      </w:r>
    </w:p>
    <w:p w14:paraId="2CD6B921" w14:textId="77777777" w:rsidR="00E12ECD" w:rsidRPr="008B3F29" w:rsidRDefault="00E12ECD" w:rsidP="00270F7F">
      <w:pPr>
        <w:pStyle w:val="POZIOM5"/>
        <w:numPr>
          <w:ilvl w:val="0"/>
          <w:numId w:val="52"/>
        </w:numPr>
        <w:ind w:left="1134" w:hanging="283"/>
      </w:pPr>
      <w:r w:rsidRPr="008B3F29">
        <w:t>Materiał żył kabla powinien być dobrany do typu zastosowanego czujnika oraz jego klasy dokładności. Przewody termoelektryczne wykonuje się w klasie 1 i 2 a przewody kompensacyjne tylko w klasie 2.</w:t>
      </w:r>
    </w:p>
    <w:p w14:paraId="4488E75A" w14:textId="77777777" w:rsidR="00E12ECD" w:rsidRPr="008B3F29" w:rsidRDefault="00E12ECD" w:rsidP="00270F7F">
      <w:pPr>
        <w:pStyle w:val="POZIOM5"/>
        <w:numPr>
          <w:ilvl w:val="0"/>
          <w:numId w:val="52"/>
        </w:numPr>
        <w:ind w:left="1134" w:hanging="283"/>
      </w:pPr>
      <w:r w:rsidRPr="008B3F29">
        <w:t>Materiał izolacji kabla powinien być dobrany do warunków otoczenia (temperatura, wilgotność, agresywność atmosfery) w miejscu podłączenia i ułożenia trasy kablowej.</w:t>
      </w:r>
    </w:p>
    <w:p w14:paraId="532042A8" w14:textId="77777777" w:rsidR="00E12ECD" w:rsidRPr="008B3F29" w:rsidRDefault="00E12ECD" w:rsidP="00270F7F">
      <w:pPr>
        <w:pStyle w:val="POZIOM5"/>
        <w:numPr>
          <w:ilvl w:val="0"/>
          <w:numId w:val="52"/>
        </w:numPr>
        <w:ind w:left="1134" w:hanging="283"/>
      </w:pPr>
      <w:r w:rsidRPr="008B3F29">
        <w:t>Przekrój żył kabla powinien być dobrany w zależności od długości kabla.</w:t>
      </w:r>
    </w:p>
    <w:p w14:paraId="17AA1481" w14:textId="77777777" w:rsidR="00E12ECD" w:rsidRPr="008B3F29" w:rsidRDefault="00E12ECD" w:rsidP="00270F7F">
      <w:pPr>
        <w:pStyle w:val="POZIOM5"/>
        <w:numPr>
          <w:ilvl w:val="0"/>
          <w:numId w:val="52"/>
        </w:numPr>
        <w:ind w:left="1134" w:hanging="283"/>
      </w:pPr>
      <w:r w:rsidRPr="008B3F29">
        <w:t>Zaleca się stosowanie kabli kompensacyjnych skręcanych i ekranowanych.</w:t>
      </w:r>
    </w:p>
    <w:p w14:paraId="4A653E51" w14:textId="77777777" w:rsidR="00E12ECD" w:rsidRPr="008B3F29" w:rsidRDefault="00E12ECD" w:rsidP="00270F7F">
      <w:pPr>
        <w:pStyle w:val="POZIOM5"/>
        <w:numPr>
          <w:ilvl w:val="0"/>
          <w:numId w:val="52"/>
        </w:numPr>
        <w:ind w:left="1134" w:hanging="283"/>
      </w:pPr>
      <w:r w:rsidRPr="008B3F29">
        <w:t>Przy podłączeniu kabla do termoelementu należy zachować zgodną biegunowość.</w:t>
      </w:r>
    </w:p>
    <w:p w14:paraId="29148D28" w14:textId="77777777" w:rsidR="00E12ECD" w:rsidRPr="00026148" w:rsidRDefault="00E12ECD" w:rsidP="00026148">
      <w:pPr>
        <w:pStyle w:val="Nagwek4"/>
        <w:rPr>
          <w:rFonts w:eastAsia="Times New Roman"/>
        </w:rPr>
      </w:pPr>
      <w:r w:rsidRPr="00026148">
        <w:rPr>
          <w:rFonts w:eastAsia="Times New Roman"/>
        </w:rPr>
        <w:t>Czujniki rezystancyjne:</w:t>
      </w:r>
    </w:p>
    <w:p w14:paraId="1478084F" w14:textId="77777777" w:rsidR="00E12ECD" w:rsidRPr="008B3F29" w:rsidRDefault="00E12ECD" w:rsidP="00270F7F">
      <w:pPr>
        <w:pStyle w:val="POZIOM5"/>
        <w:numPr>
          <w:ilvl w:val="0"/>
          <w:numId w:val="90"/>
        </w:numPr>
        <w:ind w:left="1134" w:hanging="283"/>
      </w:pPr>
      <w:r w:rsidRPr="008B3F29">
        <w:t>Połączenie pomiędzy czujnikiem rezystancyjnym a przetwornikiem pomiarowym lub kartą wejściową pomiarową powinno być wykonane w układzie 2, 3 lub 4-przewodowym.</w:t>
      </w:r>
    </w:p>
    <w:p w14:paraId="5BE36AD5" w14:textId="77777777" w:rsidR="00E12ECD" w:rsidRPr="008B3F29" w:rsidRDefault="00E12ECD" w:rsidP="00270F7F">
      <w:pPr>
        <w:pStyle w:val="POZIOM5"/>
        <w:numPr>
          <w:ilvl w:val="0"/>
          <w:numId w:val="52"/>
        </w:numPr>
        <w:ind w:left="1134" w:hanging="283"/>
      </w:pPr>
      <w:r w:rsidRPr="008B3F29">
        <w:t>Układ 2-przewodowy stosowany jest tylko dla czujników w klasie B i przeznaczony jest dla pomiarów niewymagających dużej dokładności, służących do orientacyjnych wskazań temperatury. Ze względu na wpływ rezystancji przewodów na wynik pomiaru (tym większy im dłuższy jest tor pomiarowy) rozwiązanie to nie jest zalecane.</w:t>
      </w:r>
    </w:p>
    <w:p w14:paraId="3E8646B2" w14:textId="77777777" w:rsidR="00E12ECD" w:rsidRPr="008B3F29" w:rsidRDefault="00E12ECD" w:rsidP="00270F7F">
      <w:pPr>
        <w:pStyle w:val="POZIOM5"/>
        <w:numPr>
          <w:ilvl w:val="0"/>
          <w:numId w:val="52"/>
        </w:numPr>
        <w:ind w:left="1134" w:hanging="283"/>
      </w:pPr>
      <w:r w:rsidRPr="008B3F29">
        <w:t>Układ 3-przewodowy (z częściową kompensacją) i 4-przewodowy (z pełną kompensacją) dedykowane są dla czujników w klasie A i przeznaczone są dla pomiarów dokładnych w układach automatycznej regulacji, układach zabezpieczeń oraz do celów bilansowych i rozliczeniowych.</w:t>
      </w:r>
    </w:p>
    <w:p w14:paraId="46B1EA9C" w14:textId="77777777" w:rsidR="00E12ECD" w:rsidRPr="008B3F29" w:rsidRDefault="00E12ECD" w:rsidP="00270F7F">
      <w:pPr>
        <w:pStyle w:val="POZIOM5"/>
        <w:numPr>
          <w:ilvl w:val="0"/>
          <w:numId w:val="52"/>
        </w:numPr>
        <w:ind w:left="1134" w:hanging="283"/>
      </w:pPr>
      <w:r w:rsidRPr="008B3F29">
        <w:t>Materiał izolacji kabla powinien być dobrany do warunków otoczenia (temperatura, wilgotność, agresywność atmosfery) w miejscu podłączenia i ułożenia trasy kablowej.</w:t>
      </w:r>
    </w:p>
    <w:p w14:paraId="32822E47" w14:textId="010DBF86" w:rsidR="00E12ECD" w:rsidRPr="008B3F29" w:rsidRDefault="00E12ECD" w:rsidP="00270F7F">
      <w:pPr>
        <w:pStyle w:val="POZIOM5"/>
        <w:numPr>
          <w:ilvl w:val="0"/>
          <w:numId w:val="52"/>
        </w:numPr>
        <w:ind w:left="1134" w:hanging="283"/>
      </w:pPr>
      <w:r w:rsidRPr="008B3F29">
        <w:t>Przekrój żył kabla powinien być dobrany w zależności od długości kabla.</w:t>
      </w:r>
    </w:p>
    <w:p w14:paraId="473617D5" w14:textId="77777777" w:rsidR="00E12ECD" w:rsidRPr="00026148" w:rsidRDefault="00E12ECD" w:rsidP="00026148">
      <w:pPr>
        <w:pStyle w:val="Nagwek4"/>
        <w:rPr>
          <w:rFonts w:eastAsia="Times New Roman"/>
        </w:rPr>
      </w:pPr>
      <w:r w:rsidRPr="00026148">
        <w:rPr>
          <w:rFonts w:eastAsia="Times New Roman"/>
        </w:rPr>
        <w:t>Przetworniki pomiarowe:</w:t>
      </w:r>
    </w:p>
    <w:p w14:paraId="23543BA3" w14:textId="7B946697" w:rsidR="00E12ECD" w:rsidRPr="008B3F29" w:rsidRDefault="00E12ECD" w:rsidP="00270F7F">
      <w:pPr>
        <w:pStyle w:val="POZIOM5"/>
        <w:numPr>
          <w:ilvl w:val="0"/>
          <w:numId w:val="91"/>
        </w:numPr>
        <w:ind w:left="1134" w:hanging="283"/>
      </w:pPr>
      <w:r w:rsidRPr="008B3F29">
        <w:t>W przypadku wykorzystania komunikacji zdalnej, w której Master HART nie jest podłączony lokalnie lub rolę tą pełni DCS bądź PLC, należy zapewnić, aby rezystancja pętli pomiarowej nie była mniejsza niż 240 Ω. W przypadku zasilania przetwornika z inteligentnych kart systemów pomiarowych wyposażonych w komunikację</w:t>
      </w:r>
      <w:r w:rsidR="005B423B">
        <w:t xml:space="preserve"> z </w:t>
      </w:r>
      <w:r w:rsidR="008F62B8">
        <w:t>protokołem</w:t>
      </w:r>
      <w:r w:rsidRPr="008B3F29">
        <w:t xml:space="preserve"> HART taka rezystancja z reguły nie jest wymagana, a jej funkcję spełnia aktywna impedancja wejściowa pomiarowej karty systemowej wyposażonej w moduł komunikacyjny HART. W przypadku zastosowania kart pomiarowych wyposażonych w komunikację HART należy bezwzględnie stosować się do zaleceń jej producenta. </w:t>
      </w:r>
    </w:p>
    <w:p w14:paraId="71809289" w14:textId="77777777" w:rsidR="00E12ECD" w:rsidRPr="008B3F29" w:rsidRDefault="00E12ECD" w:rsidP="00CD00F1">
      <w:pPr>
        <w:pStyle w:val="Nagwek2"/>
      </w:pPr>
      <w:bookmarkStart w:id="201" w:name="_Toc111016418"/>
      <w:bookmarkStart w:id="202" w:name="_Toc117171331"/>
      <w:bookmarkStart w:id="203" w:name="_Toc184205523"/>
      <w:r w:rsidRPr="008B3F29">
        <w:t>Uruchomienie pomiaru</w:t>
      </w:r>
      <w:bookmarkEnd w:id="201"/>
      <w:bookmarkEnd w:id="202"/>
      <w:bookmarkEnd w:id="203"/>
    </w:p>
    <w:p w14:paraId="6C82918F" w14:textId="77777777" w:rsidR="00E12ECD" w:rsidRPr="008B3F29" w:rsidRDefault="00E12ECD" w:rsidP="008A106A">
      <w:pPr>
        <w:pStyle w:val="Nagwek3"/>
      </w:pPr>
      <w:r w:rsidRPr="008B3F29">
        <w:t>Przed uruchomieniem należy sprawdzić układ wg poniższych punktów:</w:t>
      </w:r>
    </w:p>
    <w:p w14:paraId="6816FFE0" w14:textId="0776B71F" w:rsidR="00E12ECD" w:rsidRPr="008B3F29" w:rsidRDefault="00E12ECD" w:rsidP="007F739F">
      <w:pPr>
        <w:pStyle w:val="POZIOM5"/>
        <w:numPr>
          <w:ilvl w:val="0"/>
          <w:numId w:val="177"/>
        </w:numPr>
        <w:ind w:left="1134" w:hanging="283"/>
      </w:pPr>
      <w:r w:rsidRPr="008B3F29">
        <w:t>Sprawdzić czy zastosowane urządzenia są prawidłowo dobrane.</w:t>
      </w:r>
    </w:p>
    <w:p w14:paraId="556327FD" w14:textId="77777777" w:rsidR="00E12ECD" w:rsidRPr="008B3F29" w:rsidRDefault="00E12ECD" w:rsidP="0067389A">
      <w:pPr>
        <w:pStyle w:val="POZIOM5"/>
        <w:numPr>
          <w:ilvl w:val="0"/>
          <w:numId w:val="91"/>
        </w:numPr>
        <w:ind w:left="1134" w:hanging="283"/>
      </w:pPr>
      <w:r w:rsidRPr="008B3F29">
        <w:t>Sprawdzić czy czujnik jest prawidłowo zamontowany i czy układ jest szczelny.</w:t>
      </w:r>
    </w:p>
    <w:p w14:paraId="5801F92A" w14:textId="77777777" w:rsidR="00E12ECD" w:rsidRPr="008B3F29" w:rsidRDefault="00E12ECD" w:rsidP="0067389A">
      <w:pPr>
        <w:pStyle w:val="POZIOM5"/>
        <w:numPr>
          <w:ilvl w:val="0"/>
          <w:numId w:val="91"/>
        </w:numPr>
        <w:ind w:left="1134" w:hanging="283"/>
      </w:pPr>
      <w:r w:rsidRPr="008B3F29">
        <w:t>Sprawdzić czy układ pomiarowy pomiędzy czujnikiem a przetwornikiem lub wejściem pomiarowym karty jest prawidłowo połączony.</w:t>
      </w:r>
    </w:p>
    <w:p w14:paraId="5EC09B72" w14:textId="77777777" w:rsidR="00E12ECD" w:rsidRPr="008B3F29" w:rsidRDefault="00E12ECD" w:rsidP="0067389A">
      <w:pPr>
        <w:pStyle w:val="POZIOM5"/>
        <w:numPr>
          <w:ilvl w:val="0"/>
          <w:numId w:val="91"/>
        </w:numPr>
        <w:ind w:left="1134" w:hanging="283"/>
      </w:pPr>
      <w:r w:rsidRPr="008B3F29">
        <w:t>W przypadku przetwornika należy sprawdzić czy jest właściwie podłączony (tor pomiarowy, zasilanie, ekranowanie, komunikacja HART – jeżeli jest wykorzystywana).</w:t>
      </w:r>
    </w:p>
    <w:p w14:paraId="1E18406E" w14:textId="77777777" w:rsidR="00E12ECD" w:rsidRPr="008B3F29" w:rsidRDefault="00E12ECD" w:rsidP="0067389A">
      <w:pPr>
        <w:pStyle w:val="POZIOM5"/>
        <w:numPr>
          <w:ilvl w:val="0"/>
          <w:numId w:val="91"/>
        </w:numPr>
        <w:ind w:left="1134" w:hanging="283"/>
      </w:pPr>
      <w:r w:rsidRPr="008B3F29">
        <w:t>Uruchomić pomiar i sprawdzić prawidłowość wskazań.</w:t>
      </w:r>
    </w:p>
    <w:p w14:paraId="236C7189" w14:textId="5169C0A5" w:rsidR="00E12ECD" w:rsidRPr="008B3F29" w:rsidRDefault="00E12ECD" w:rsidP="00CD00F1">
      <w:pPr>
        <w:pStyle w:val="Nagwek2"/>
      </w:pPr>
      <w:bookmarkStart w:id="204" w:name="_Toc111016419"/>
      <w:bookmarkStart w:id="205" w:name="_Toc117171332"/>
      <w:bookmarkStart w:id="206" w:name="_Toc184205524"/>
      <w:r w:rsidRPr="008B3F29">
        <w:t>Wymagane wyposażenie</w:t>
      </w:r>
      <w:bookmarkEnd w:id="204"/>
      <w:bookmarkEnd w:id="205"/>
      <w:bookmarkEnd w:id="206"/>
    </w:p>
    <w:p w14:paraId="124C69BE" w14:textId="282A7F24" w:rsidR="00E12ECD" w:rsidRPr="008B3F29" w:rsidRDefault="00E12ECD" w:rsidP="008A106A">
      <w:pPr>
        <w:pStyle w:val="Nagwek3"/>
      </w:pPr>
      <w:r w:rsidRPr="008B3F29">
        <w:t xml:space="preserve">Każde z powyższych urządzeń pomiarowych powinno zawierać w komplecie niezbędne elementy konieczne do zabudowy i prawidłowej pracy. Mogą to być zestawy montażowe, gniazda montażowe dla specjalnych wykonań </w:t>
      </w:r>
      <w:r w:rsidRPr="008B3F29">
        <w:lastRenderedPageBreak/>
        <w:t xml:space="preserve">pochwy. Niektóre z tych elementów muszą być uwzględnione na etapie zamawiania, ponieważ stanowią nierozłączną część urządzenia pomiarowego. W komplecie wyposażenia powinna znajdować się również niezbędna i wymagana dokumentacja. Wymaganie minimum stanowi DTR lub instrukcja obsługi. Dla przetworników wykorzystywanych w układach pomiaru w układach UAR, w układach </w:t>
      </w:r>
      <w:r w:rsidR="00BE6C74">
        <w:t>zabezpieczeń oraz bilansowych i </w:t>
      </w:r>
      <w:r w:rsidRPr="008B3F29">
        <w:t>rozliczeniowych wymagane jest świadectwo wzorcowania. W przypadku wykonań specjalnych powinny to być dodatkowo świadectwa i/lub certyfikaty określone przez zamawiającego oraz wyn</w:t>
      </w:r>
      <w:r w:rsidR="00BE6C74">
        <w:t>ikające z obowiązujących norm i </w:t>
      </w:r>
      <w:r w:rsidRPr="008B3F29">
        <w:t>przepisów dla danego wykonania.</w:t>
      </w:r>
    </w:p>
    <w:p w14:paraId="3403AE77" w14:textId="32CCDDCF" w:rsidR="00E12ECD" w:rsidRPr="008B3F29" w:rsidRDefault="00E12ECD" w:rsidP="00A5111E">
      <w:pPr>
        <w:pStyle w:val="Nagwek1"/>
      </w:pPr>
      <w:bookmarkStart w:id="207" w:name="_Toc117171333"/>
      <w:bookmarkStart w:id="208" w:name="_Toc129250222"/>
      <w:bookmarkStart w:id="209" w:name="_Toc184205525"/>
      <w:r>
        <w:t>Wymagania w zakresie przyłączy mechanicznych aparatury do pomiaru temperatury.</w:t>
      </w:r>
      <w:bookmarkEnd w:id="207"/>
      <w:bookmarkEnd w:id="208"/>
      <w:bookmarkEnd w:id="209"/>
    </w:p>
    <w:p w14:paraId="0C48E778" w14:textId="749F3F10" w:rsidR="00E12ECD" w:rsidRPr="008B3F29" w:rsidRDefault="00E12ECD" w:rsidP="00CD00F1">
      <w:pPr>
        <w:pStyle w:val="Nagwek2"/>
      </w:pPr>
      <w:bookmarkStart w:id="210" w:name="_Toc111016421"/>
      <w:bookmarkStart w:id="211" w:name="_Toc117171334"/>
      <w:bookmarkStart w:id="212" w:name="_Toc184205526"/>
      <w:r w:rsidRPr="008B3F29">
        <w:t>Informacje ogólne</w:t>
      </w:r>
      <w:bookmarkEnd w:id="210"/>
      <w:bookmarkEnd w:id="211"/>
      <w:bookmarkEnd w:id="212"/>
    </w:p>
    <w:p w14:paraId="63E4B112" w14:textId="58FF36AF" w:rsidR="00E12ECD" w:rsidRPr="008B3F29" w:rsidRDefault="00E12ECD" w:rsidP="008A106A">
      <w:pPr>
        <w:pStyle w:val="Nagwek3"/>
      </w:pPr>
      <w:r w:rsidRPr="008B3F29">
        <w:t xml:space="preserve">W poniższej części przedstawione są wymagania odnośnie przyłączy mechanicznych aparatury do pomiaru temperatury (lokalnych oraz zdalnych). </w:t>
      </w:r>
    </w:p>
    <w:p w14:paraId="5769EE82" w14:textId="51E1BB3A" w:rsidR="00E12ECD" w:rsidRPr="008B3F29" w:rsidRDefault="00E12ECD" w:rsidP="008A106A">
      <w:pPr>
        <w:pStyle w:val="Nagwek3"/>
      </w:pPr>
      <w:r w:rsidRPr="008B3F29">
        <w:t>Wymagania te dotyczą w szczególności:</w:t>
      </w:r>
    </w:p>
    <w:p w14:paraId="15EFCB71" w14:textId="2C0CEE19" w:rsidR="00E12ECD" w:rsidRPr="008B3F29" w:rsidRDefault="00487638" w:rsidP="00026148">
      <w:pPr>
        <w:pStyle w:val="POZIOM5"/>
        <w:numPr>
          <w:ilvl w:val="0"/>
          <w:numId w:val="186"/>
        </w:numPr>
        <w:ind w:left="1134" w:hanging="283"/>
      </w:pPr>
      <w:r>
        <w:t>m</w:t>
      </w:r>
      <w:r w:rsidR="00E12ECD" w:rsidRPr="008B3F29">
        <w:t>iejsca zabudowy króćców pomiarowych,</w:t>
      </w:r>
    </w:p>
    <w:p w14:paraId="2B5C7C34" w14:textId="21F93A39" w:rsidR="00E12ECD" w:rsidRPr="008B3F29" w:rsidRDefault="00487638" w:rsidP="00026148">
      <w:pPr>
        <w:pStyle w:val="POZIOM5"/>
        <w:numPr>
          <w:ilvl w:val="0"/>
          <w:numId w:val="186"/>
        </w:numPr>
        <w:ind w:left="1134" w:hanging="283"/>
      </w:pPr>
      <w:r>
        <w:t>r</w:t>
      </w:r>
      <w:r w:rsidR="00E12ECD" w:rsidRPr="008B3F29">
        <w:t>odzaju i parametrów medium, którego temperatura jest lub ma być mierzona,</w:t>
      </w:r>
    </w:p>
    <w:p w14:paraId="16159BAD" w14:textId="15B358EA" w:rsidR="00E12ECD" w:rsidRPr="008B3F29" w:rsidRDefault="00487638" w:rsidP="00026148">
      <w:pPr>
        <w:pStyle w:val="POZIOM5"/>
        <w:numPr>
          <w:ilvl w:val="0"/>
          <w:numId w:val="186"/>
        </w:numPr>
        <w:ind w:left="1134" w:hanging="283"/>
      </w:pPr>
      <w:r>
        <w:t>r</w:t>
      </w:r>
      <w:r w:rsidR="00E12ECD" w:rsidRPr="008B3F29">
        <w:t>odzaju i materiału wykonania króćców pomiarowych.</w:t>
      </w:r>
    </w:p>
    <w:p w14:paraId="56020BF2" w14:textId="77777777" w:rsidR="00E12ECD" w:rsidRPr="008B3F29" w:rsidRDefault="00E12ECD" w:rsidP="008A106A">
      <w:pPr>
        <w:pStyle w:val="Nagwek3"/>
      </w:pPr>
      <w:r w:rsidRPr="008B3F29">
        <w:t>Przy projektowaniu umiejscowienia i rodzaju przyłącza pomiarowego należy mieć na uwadze, co ma znaczenie priorytetowe:</w:t>
      </w:r>
    </w:p>
    <w:p w14:paraId="2791236C" w14:textId="77777777" w:rsidR="00E12ECD" w:rsidRPr="008B3F29" w:rsidRDefault="00E12ECD" w:rsidP="00026148">
      <w:pPr>
        <w:pStyle w:val="POZIOM5"/>
        <w:numPr>
          <w:ilvl w:val="0"/>
          <w:numId w:val="192"/>
        </w:numPr>
        <w:ind w:left="1134" w:hanging="283"/>
      </w:pPr>
      <w:r>
        <w:t>D</w:t>
      </w:r>
      <w:r w:rsidRPr="008B3F29">
        <w:t>okładność i jak najlepsze odzwierciedlenie procesu,</w:t>
      </w:r>
    </w:p>
    <w:p w14:paraId="0608BE47" w14:textId="77777777" w:rsidR="00E12ECD" w:rsidRPr="008B3F29" w:rsidRDefault="00E12ECD" w:rsidP="00026148">
      <w:pPr>
        <w:pStyle w:val="POZIOM5"/>
        <w:numPr>
          <w:ilvl w:val="0"/>
          <w:numId w:val="186"/>
        </w:numPr>
        <w:ind w:left="1134" w:hanging="283"/>
      </w:pPr>
      <w:r>
        <w:t>B</w:t>
      </w:r>
      <w:r w:rsidRPr="008B3F29">
        <w:t>ezwładność (szybkość reakcji na zmiany temperatury),</w:t>
      </w:r>
    </w:p>
    <w:p w14:paraId="18786DAE" w14:textId="77777777" w:rsidR="00E12ECD" w:rsidRPr="008B3F29" w:rsidRDefault="00E12ECD" w:rsidP="00026148">
      <w:pPr>
        <w:pStyle w:val="POZIOM5"/>
        <w:numPr>
          <w:ilvl w:val="0"/>
          <w:numId w:val="186"/>
        </w:numPr>
        <w:ind w:left="1134" w:hanging="283"/>
      </w:pPr>
      <w:r>
        <w:t>M</w:t>
      </w:r>
      <w:r w:rsidRPr="008B3F29">
        <w:t>ożliwość demontażu podczas pracy instalacji,</w:t>
      </w:r>
    </w:p>
    <w:p w14:paraId="5F14756A" w14:textId="77777777" w:rsidR="00E12ECD" w:rsidRPr="008B3F29" w:rsidRDefault="00E12ECD" w:rsidP="00026148">
      <w:pPr>
        <w:pStyle w:val="POZIOM5"/>
        <w:numPr>
          <w:ilvl w:val="0"/>
          <w:numId w:val="186"/>
        </w:numPr>
        <w:ind w:left="1134" w:hanging="283"/>
      </w:pPr>
      <w:r>
        <w:t>Ł</w:t>
      </w:r>
      <w:r w:rsidRPr="008B3F29">
        <w:t>atwość dostępu.</w:t>
      </w:r>
    </w:p>
    <w:p w14:paraId="2EE94F1B" w14:textId="4AF2FD4A" w:rsidR="00E12ECD" w:rsidRPr="008B3F29" w:rsidRDefault="00E12ECD" w:rsidP="00CD00F1">
      <w:pPr>
        <w:pStyle w:val="Nagwek2"/>
      </w:pPr>
      <w:bookmarkStart w:id="213" w:name="_Toc111016422"/>
      <w:bookmarkStart w:id="214" w:name="_Toc117171335"/>
      <w:bookmarkStart w:id="215" w:name="_Toc184205527"/>
      <w:r w:rsidRPr="008B3F29">
        <w:t>Umiejscowienie króćców do pomiaru temperatury</w:t>
      </w:r>
      <w:bookmarkEnd w:id="213"/>
      <w:bookmarkEnd w:id="214"/>
      <w:bookmarkEnd w:id="215"/>
    </w:p>
    <w:p w14:paraId="27DAC8CE" w14:textId="7C3CB7CD" w:rsidR="00E12ECD" w:rsidRPr="008B3F29" w:rsidRDefault="00E12ECD" w:rsidP="008A106A">
      <w:pPr>
        <w:pStyle w:val="Nagwek3"/>
      </w:pPr>
      <w:r w:rsidRPr="008B3F29">
        <w:t>Pomiar temperatury w rurociągach.</w:t>
      </w:r>
    </w:p>
    <w:p w14:paraId="0F565E48" w14:textId="265802DE" w:rsidR="00E12ECD" w:rsidRPr="008B7E2F" w:rsidRDefault="00E12ECD" w:rsidP="007F739F">
      <w:pPr>
        <w:pStyle w:val="Nagwek4"/>
        <w:rPr>
          <w:rFonts w:eastAsia="Times New Roman"/>
        </w:rPr>
      </w:pPr>
      <w:r w:rsidRPr="008B7E2F">
        <w:rPr>
          <w:rFonts w:eastAsia="Times New Roman"/>
        </w:rPr>
        <w:t xml:space="preserve">Przy zabudowie aparatury pomiarowej (termometry, czujniki temperatury) trzeba bezwzględnie pamiętać o tym, aby część aktywna urządzenia miała jak najlepszy kontakt ze środowiskiem, którego temperatura ma być mierzona. </w:t>
      </w:r>
    </w:p>
    <w:p w14:paraId="7F6BA2A8" w14:textId="34C7356E" w:rsidR="00E12ECD" w:rsidRPr="008B7E2F" w:rsidRDefault="00E12ECD" w:rsidP="007F739F">
      <w:pPr>
        <w:pStyle w:val="Nagwek4"/>
        <w:rPr>
          <w:rFonts w:eastAsia="Times New Roman"/>
        </w:rPr>
      </w:pPr>
      <w:r w:rsidRPr="008B7E2F">
        <w:rPr>
          <w:rFonts w:eastAsia="Times New Roman"/>
        </w:rPr>
        <w:t>Należy wziąć pod uwagę, że na pomiar ma wpływ zarówno medium, któ</w:t>
      </w:r>
      <w:r w:rsidR="007D5E00" w:rsidRPr="008B7E2F">
        <w:rPr>
          <w:rFonts w:eastAsia="Times New Roman"/>
        </w:rPr>
        <w:t>rego temperaturę mierzymy jak i </w:t>
      </w:r>
      <w:r w:rsidRPr="008B7E2F">
        <w:rPr>
          <w:rFonts w:eastAsia="Times New Roman"/>
        </w:rPr>
        <w:t xml:space="preserve">temperatura otoczenia oddziałująca na część pasywną osłony czujnika (część osłon czujnika, która znajduje się po zewnętrznej części rurociągu). </w:t>
      </w:r>
    </w:p>
    <w:p w14:paraId="5F4BF134" w14:textId="3B63FEB8" w:rsidR="00E12ECD" w:rsidRPr="008B7E2F" w:rsidRDefault="00E12ECD" w:rsidP="007F739F">
      <w:pPr>
        <w:pStyle w:val="Nagwek4"/>
        <w:rPr>
          <w:rFonts w:eastAsia="Times New Roman"/>
        </w:rPr>
      </w:pPr>
      <w:r w:rsidRPr="008B7E2F">
        <w:rPr>
          <w:rFonts w:eastAsia="Times New Roman"/>
        </w:rPr>
        <w:t>Z powyższych względów, aby uniknąć błędów na skutek rozpraszania ciepła g</w:t>
      </w:r>
      <w:r w:rsidR="005333CC" w:rsidRPr="008B7E2F">
        <w:rPr>
          <w:rFonts w:eastAsia="Times New Roman"/>
        </w:rPr>
        <w:t>łębokość zanurzenia czujnika (w </w:t>
      </w:r>
      <w:r w:rsidRPr="008B7E2F">
        <w:rPr>
          <w:rFonts w:eastAsia="Times New Roman"/>
        </w:rPr>
        <w:t>osłonie) powinna wynosić:</w:t>
      </w:r>
    </w:p>
    <w:p w14:paraId="7F714090" w14:textId="77777777" w:rsidR="00E12ECD" w:rsidRPr="008B3F29" w:rsidRDefault="00E12ECD" w:rsidP="00270F7F">
      <w:pPr>
        <w:pStyle w:val="POZIOM5"/>
        <w:numPr>
          <w:ilvl w:val="0"/>
          <w:numId w:val="92"/>
        </w:numPr>
        <w:ind w:left="1134" w:hanging="283"/>
      </w:pPr>
      <w:r w:rsidRPr="008B3F29">
        <w:t>W cieczach 6…8 razy średnicy zewnętrznej osłony czujnika (nie pochwy),</w:t>
      </w:r>
    </w:p>
    <w:p w14:paraId="36C6CB00" w14:textId="77777777" w:rsidR="00E12ECD" w:rsidRPr="008B3F29" w:rsidRDefault="00E12ECD" w:rsidP="008B7E2F">
      <w:pPr>
        <w:pStyle w:val="POZIOM5"/>
        <w:ind w:left="1134" w:hanging="283"/>
      </w:pPr>
      <w:r w:rsidRPr="008B3F29">
        <w:t>W gazach 10…15 razy średnicy zewnętrznej osłony czujnika (nie pochwy).</w:t>
      </w:r>
    </w:p>
    <w:p w14:paraId="03668E0E" w14:textId="7144EDFC" w:rsidR="00E12ECD" w:rsidRPr="008B7E2F" w:rsidRDefault="00E12ECD" w:rsidP="007F739F">
      <w:pPr>
        <w:pStyle w:val="Nagwek4"/>
        <w:rPr>
          <w:rFonts w:eastAsia="Times New Roman"/>
        </w:rPr>
      </w:pPr>
      <w:r w:rsidRPr="008B7E2F">
        <w:rPr>
          <w:rFonts w:eastAsia="Times New Roman"/>
          <w:noProof/>
          <w:lang w:val="en-AU" w:eastAsia="en-AU"/>
        </w:rPr>
        <w:lastRenderedPageBreak/>
        <mc:AlternateContent>
          <mc:Choice Requires="wps">
            <w:drawing>
              <wp:anchor distT="0" distB="0" distL="114300" distR="114300" simplePos="0" relativeHeight="251667456" behindDoc="0" locked="0" layoutInCell="1" allowOverlap="1" wp14:anchorId="313F3AE6" wp14:editId="1D6CAEBC">
                <wp:simplePos x="0" y="0"/>
                <wp:positionH relativeFrom="margin">
                  <wp:align>right</wp:align>
                </wp:positionH>
                <wp:positionV relativeFrom="paragraph">
                  <wp:posOffset>3521710</wp:posOffset>
                </wp:positionV>
                <wp:extent cx="5764530" cy="635"/>
                <wp:effectExtent l="0" t="0" r="7620" b="7620"/>
                <wp:wrapTopAndBottom/>
                <wp:docPr id="133" name="Pole tekstowe 133"/>
                <wp:cNvGraphicFramePr/>
                <a:graphic xmlns:a="http://schemas.openxmlformats.org/drawingml/2006/main">
                  <a:graphicData uri="http://schemas.microsoft.com/office/word/2010/wordprocessingShape">
                    <wps:wsp>
                      <wps:cNvSpPr txBox="1"/>
                      <wps:spPr>
                        <a:xfrm>
                          <a:off x="0" y="0"/>
                          <a:ext cx="5764530" cy="635"/>
                        </a:xfrm>
                        <a:prstGeom prst="rect">
                          <a:avLst/>
                        </a:prstGeom>
                        <a:solidFill>
                          <a:prstClr val="white"/>
                        </a:solidFill>
                        <a:ln>
                          <a:noFill/>
                        </a:ln>
                      </wps:spPr>
                      <wps:txbx>
                        <w:txbxContent>
                          <w:p w14:paraId="408FFD62" w14:textId="48431579" w:rsidR="002664EA" w:rsidRPr="00EB0048" w:rsidRDefault="002664EA" w:rsidP="00FB41A5">
                            <w:pPr>
                              <w:pStyle w:val="Legenda"/>
                              <w:rPr>
                                <w:rFonts w:ascii="Calibri" w:eastAsiaTheme="majorEastAsia" w:hAnsi="Calibri" w:cstheme="majorBidi"/>
                                <w:noProof/>
                                <w:lang w:eastAsia="zh-CN"/>
                              </w:rPr>
                            </w:pPr>
                            <w:bookmarkStart w:id="216" w:name="_Toc128566638"/>
                            <w:bookmarkStart w:id="217" w:name="_Toc153266380"/>
                            <w:r>
                              <w:t xml:space="preserve">Rysunek </w:t>
                            </w:r>
                            <w:r w:rsidR="003E26C3">
                              <w:fldChar w:fldCharType="begin"/>
                            </w:r>
                            <w:r w:rsidR="003E26C3">
                              <w:instrText xml:space="preserve"> SEQ Rysunek \* ARABIC </w:instrText>
                            </w:r>
                            <w:r w:rsidR="003E26C3">
                              <w:fldChar w:fldCharType="separate"/>
                            </w:r>
                            <w:r>
                              <w:rPr>
                                <w:noProof/>
                              </w:rPr>
                              <w:t>4</w:t>
                            </w:r>
                            <w:r w:rsidR="003E26C3">
                              <w:rPr>
                                <w:noProof/>
                              </w:rPr>
                              <w:fldChar w:fldCharType="end"/>
                            </w:r>
                            <w:r>
                              <w:t xml:space="preserve"> - </w:t>
                            </w:r>
                            <w:r w:rsidRPr="0002252B">
                              <w:t xml:space="preserve">Przykładowe </w:t>
                            </w:r>
                            <w:r>
                              <w:t xml:space="preserve">warianty zabudowy czujników </w:t>
                            </w:r>
                            <w:r w:rsidRPr="0002252B">
                              <w:t>w zależności od długości czujnika i średnicy rurociągu</w:t>
                            </w:r>
                            <w:bookmarkEnd w:id="216"/>
                            <w:bookmarkEnd w:id="21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13F3AE6" id="Pole tekstowe 133" o:spid="_x0000_s1030" type="#_x0000_t202" style="position:absolute;left:0;text-align:left;margin-left:402.7pt;margin-top:277.3pt;width:453.9pt;height:.05pt;z-index:251667456;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NOWNAIAAG0EAAAOAAAAZHJzL2Uyb0RvYy54bWysVE2P0zAQvSPxHyzfafpBC4qarkpXRUjV&#10;bqUu2rPrOE2E4zH2tEn59YydpAsLJ8TFGc+Mx37vzWR519aaXZTzFZiMT0ZjzpSRkFfmlPGvT9t3&#10;HznzKEwuNBiV8avy/G719s2ysamaQgk6V45REePTxma8RLRpknhZqlr4EVhlKFiAqwXS1p2S3ImG&#10;qtc6mY7Hi6QBl1sHUnlP3vsuyFexflEoiY9F4RUynXF6G8bVxfUY1mS1FOnJCVtWsn+G+IdX1KIy&#10;dOmt1L1Awc6u+qNUXUkHHgocSagTKIpKqoiB0EzGr9AcSmFVxELkeHujyf+/svLhsnesykm72Ywz&#10;I2oSaQ9aMVTfPEKjWAgQTY31KWUfLOVj+wlaOjL4PTkD+rZwdfgSLkZxIvx6I1m1yCQ55x8W7+cz&#10;CkmKLWbzUCN5OWqdx88KahaMjDtSMBIrLjuPXeqQEm7yoKt8W2kdNiGw0Y5dBKndlBWqvvhvWdqE&#10;XAPhVFcweJKAr8MRLGyPbaRlOmA8Qn4l6A66HvJWbiu6byc87oWjpiFINAj4SEuhock49BZnJbgf&#10;f/OHfNKSopw11IQZ99/PwinO9BdDKoeOHQw3GMfBMOd6A4R0QiNmZTTpgEM9mIWD+pnmYx1uoZAw&#10;ku7KOA7mBrtRoPmSar2OSdSXVuDOHKwMpQden9pn4WyvCpKYDzC0p0hfidPlRnns+ozEdFQu8Nqx&#10;2NNNPR217+cvDM2v+5j18pdY/QQAAP//AwBQSwMEFAAGAAgAAAAhABc5ZIXfAAAACAEAAA8AAABk&#10;cnMvZG93bnJldi54bWxMj8FOwzAMhu9IvENkJC6IpUDXQWk6TRMc2GWi7MIta7ym0DhVk27l7TFc&#10;4Gj/1u/vK5aT68QRh9B6UnAzS0Ag1d601CjYvT1f34MIUZPRnSdU8IUBluX5WaFz40/0iscqNoJL&#10;KORagY2xz6UMtUWnw8z3SJwd/OB05HFopBn0ictdJ2+TJJNOt8QfrO5xbbH+rEanYJu+b+3VeHja&#10;rNK74WU3rrOPplLq8mJaPYKIOMW/Y/jBZ3QomWnvRzJBdApYJCqYz9MMBMcPyYJN9r+bBciykP8F&#10;ym8AAAD//wMAUEsBAi0AFAAGAAgAAAAhALaDOJL+AAAA4QEAABMAAAAAAAAAAAAAAAAAAAAAAFtD&#10;b250ZW50X1R5cGVzXS54bWxQSwECLQAUAAYACAAAACEAOP0h/9YAAACUAQAACwAAAAAAAAAAAAAA&#10;AAAvAQAAX3JlbHMvLnJlbHNQSwECLQAUAAYACAAAACEAnZDTljQCAABtBAAADgAAAAAAAAAAAAAA&#10;AAAuAgAAZHJzL2Uyb0RvYy54bWxQSwECLQAUAAYACAAAACEAFzlkhd8AAAAIAQAADwAAAAAAAAAA&#10;AAAAAACOBAAAZHJzL2Rvd25yZXYueG1sUEsFBgAAAAAEAAQA8wAAAJoFAAAAAA==&#10;" stroked="f">
                <v:textbox style="mso-fit-shape-to-text:t" inset="0,0,0,0">
                  <w:txbxContent>
                    <w:p w14:paraId="408FFD62" w14:textId="48431579" w:rsidR="002664EA" w:rsidRPr="00EB0048" w:rsidRDefault="002664EA" w:rsidP="00FB41A5">
                      <w:pPr>
                        <w:pStyle w:val="Legenda"/>
                        <w:rPr>
                          <w:rFonts w:ascii="Calibri" w:eastAsiaTheme="majorEastAsia" w:hAnsi="Calibri" w:cstheme="majorBidi"/>
                          <w:noProof/>
                          <w:lang w:eastAsia="zh-CN"/>
                        </w:rPr>
                      </w:pPr>
                      <w:bookmarkStart w:id="218" w:name="_Toc128566638"/>
                      <w:bookmarkStart w:id="219" w:name="_Toc153266380"/>
                      <w:r>
                        <w:t xml:space="preserve">Rysunek </w:t>
                      </w:r>
                      <w:r w:rsidR="003E26C3">
                        <w:fldChar w:fldCharType="begin"/>
                      </w:r>
                      <w:r w:rsidR="003E26C3">
                        <w:instrText xml:space="preserve"> SEQ Rysunek \* ARABIC </w:instrText>
                      </w:r>
                      <w:r w:rsidR="003E26C3">
                        <w:fldChar w:fldCharType="separate"/>
                      </w:r>
                      <w:r>
                        <w:rPr>
                          <w:noProof/>
                        </w:rPr>
                        <w:t>4</w:t>
                      </w:r>
                      <w:r w:rsidR="003E26C3">
                        <w:rPr>
                          <w:noProof/>
                        </w:rPr>
                        <w:fldChar w:fldCharType="end"/>
                      </w:r>
                      <w:r>
                        <w:t xml:space="preserve"> - </w:t>
                      </w:r>
                      <w:r w:rsidRPr="0002252B">
                        <w:t xml:space="preserve">Przykładowe </w:t>
                      </w:r>
                      <w:r>
                        <w:t xml:space="preserve">warianty zabudowy czujników </w:t>
                      </w:r>
                      <w:r w:rsidRPr="0002252B">
                        <w:t>w zależności od długości czujnika i średnicy rurociągu</w:t>
                      </w:r>
                      <w:bookmarkEnd w:id="218"/>
                      <w:bookmarkEnd w:id="219"/>
                    </w:p>
                  </w:txbxContent>
                </v:textbox>
                <w10:wrap type="topAndBottom" anchorx="margin"/>
              </v:shape>
            </w:pict>
          </mc:Fallback>
        </mc:AlternateContent>
      </w:r>
      <w:r w:rsidRPr="008B7E2F">
        <w:rPr>
          <w:rFonts w:eastAsia="Times New Roman"/>
          <w:noProof/>
          <w:lang w:val="en-AU" w:eastAsia="en-AU"/>
        </w:rPr>
        <w:drawing>
          <wp:anchor distT="0" distB="0" distL="114300" distR="114300" simplePos="0" relativeHeight="251634688" behindDoc="0" locked="0" layoutInCell="1" allowOverlap="1" wp14:anchorId="1F3948D6" wp14:editId="6D7818C5">
            <wp:simplePos x="0" y="0"/>
            <wp:positionH relativeFrom="column">
              <wp:posOffset>373506</wp:posOffset>
            </wp:positionH>
            <wp:positionV relativeFrom="paragraph">
              <wp:posOffset>437128</wp:posOffset>
            </wp:positionV>
            <wp:extent cx="5126969" cy="3026537"/>
            <wp:effectExtent l="0" t="0" r="0" b="2540"/>
            <wp:wrapTopAndBottom/>
            <wp:docPr id="400" name="Obraz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 name="Obraz 400"/>
                    <pic:cNvPicPr>
                      <a:picLocks noChangeAspect="1"/>
                    </pic:cNvPicPr>
                  </pic:nvPicPr>
                  <pic:blipFill rotWithShape="1">
                    <a:blip r:embed="rId30" cstate="print">
                      <a:extLst>
                        <a:ext uri="{28A0092B-C50C-407E-A947-70E740481C1C}">
                          <a14:useLocalDpi xmlns:a14="http://schemas.microsoft.com/office/drawing/2010/main" val="0"/>
                        </a:ext>
                      </a:extLst>
                    </a:blip>
                    <a:srcRect l="7759" t="11391" r="10837"/>
                    <a:stretch/>
                  </pic:blipFill>
                  <pic:spPr bwMode="auto">
                    <a:xfrm>
                      <a:off x="0" y="0"/>
                      <a:ext cx="5126969" cy="3026537"/>
                    </a:xfrm>
                    <a:prstGeom prst="rect">
                      <a:avLst/>
                    </a:prstGeom>
                    <a:ln>
                      <a:noFill/>
                    </a:ln>
                    <a:extLst>
                      <a:ext uri="{53640926-AAD7-44D8-BBD7-CCE9431645EC}">
                        <a14:shadowObscured xmlns:a14="http://schemas.microsoft.com/office/drawing/2010/main"/>
                      </a:ext>
                    </a:extLst>
                  </pic:spPr>
                </pic:pic>
              </a:graphicData>
            </a:graphic>
          </wp:anchor>
        </w:drawing>
      </w:r>
      <w:r w:rsidRPr="008B7E2F">
        <w:rPr>
          <w:rFonts w:eastAsia="Times New Roman"/>
        </w:rPr>
        <w:t xml:space="preserve">Przy zabudowie czujnika na łuku należy usytuować czujnik w kierunku przeciwnym do przepływu. </w:t>
      </w:r>
      <w:r w:rsidR="00D069BA">
        <w:rPr>
          <w:rFonts w:eastAsia="Times New Roman"/>
        </w:rPr>
        <w:t>Rysunek nr 4</w:t>
      </w:r>
      <w:r w:rsidRPr="008B7E2F">
        <w:rPr>
          <w:rFonts w:eastAsia="Times New Roman"/>
        </w:rPr>
        <w:t xml:space="preserve"> przedstawia przykładowe sposoby montażu czujników w sposób spełniający powyższe wymagania</w:t>
      </w:r>
    </w:p>
    <w:p w14:paraId="10645467" w14:textId="77777777" w:rsidR="00E12ECD" w:rsidRPr="008B3F29" w:rsidRDefault="00E12ECD" w:rsidP="00E12ECD">
      <w:pPr>
        <w:pStyle w:val="Akapitzlist"/>
        <w:tabs>
          <w:tab w:val="left" w:pos="851"/>
          <w:tab w:val="left" w:pos="993"/>
          <w:tab w:val="left" w:pos="1843"/>
        </w:tabs>
        <w:spacing w:before="120" w:after="120" w:line="360" w:lineRule="auto"/>
        <w:ind w:left="1077"/>
        <w:rPr>
          <w:szCs w:val="20"/>
        </w:rPr>
      </w:pPr>
    </w:p>
    <w:p w14:paraId="7406B86D" w14:textId="77777777" w:rsidR="00E12ECD" w:rsidRPr="008B3F29" w:rsidRDefault="00E12ECD" w:rsidP="00E12ECD">
      <w:pPr>
        <w:pStyle w:val="IVPoziom"/>
        <w:numPr>
          <w:ilvl w:val="0"/>
          <w:numId w:val="0"/>
        </w:numPr>
        <w:ind w:left="1077"/>
      </w:pPr>
    </w:p>
    <w:p w14:paraId="40DE129A" w14:textId="77777777" w:rsidR="00E12ECD" w:rsidRPr="008B7E2F" w:rsidRDefault="00E12ECD" w:rsidP="007F739F">
      <w:pPr>
        <w:pStyle w:val="Nagwek4"/>
        <w:rPr>
          <w:rFonts w:eastAsia="Times New Roman"/>
        </w:rPr>
      </w:pPr>
      <w:r w:rsidRPr="008B7E2F">
        <w:rPr>
          <w:rFonts w:eastAsia="Times New Roman"/>
        </w:rPr>
        <w:t>Jeżeli z przyczyn konstrukcyjnych możliwe jest jedynie zastosowanie małych długości montażowych, należy zastosować rozwiązanie specjalne dla danego wariantu.</w:t>
      </w:r>
    </w:p>
    <w:p w14:paraId="227C7218" w14:textId="77777777" w:rsidR="00E12ECD" w:rsidRPr="008B3F29" w:rsidRDefault="00E12ECD" w:rsidP="008A106A">
      <w:pPr>
        <w:pStyle w:val="Nagwek3"/>
      </w:pPr>
      <w:r w:rsidRPr="008B3F29">
        <w:t>Pomiar temperatury w kanałach.</w:t>
      </w:r>
    </w:p>
    <w:p w14:paraId="1B31B586" w14:textId="4E55D283" w:rsidR="00E12ECD" w:rsidRPr="008B7E2F" w:rsidRDefault="00E12ECD" w:rsidP="007F739F">
      <w:pPr>
        <w:pStyle w:val="Nagwek4"/>
        <w:rPr>
          <w:rFonts w:eastAsia="Times New Roman"/>
        </w:rPr>
      </w:pPr>
      <w:r w:rsidRPr="008B7E2F">
        <w:rPr>
          <w:rFonts w:eastAsia="Times New Roman"/>
        </w:rPr>
        <w:t>W punkcie tym zawarte są informacje dotyczące przyłączy mechani</w:t>
      </w:r>
      <w:r w:rsidR="00FB36F1" w:rsidRPr="008B7E2F">
        <w:rPr>
          <w:rFonts w:eastAsia="Times New Roman"/>
        </w:rPr>
        <w:t>cznych do pomiaru temperatury w </w:t>
      </w:r>
      <w:r w:rsidRPr="008B7E2F">
        <w:rPr>
          <w:rFonts w:eastAsia="Times New Roman"/>
        </w:rPr>
        <w:t>kanałach wielkogabarytowych np. spalin</w:t>
      </w:r>
      <w:r w:rsidR="00E6373F" w:rsidRPr="008B7E2F">
        <w:rPr>
          <w:rFonts w:eastAsia="Times New Roman"/>
        </w:rPr>
        <w:t xml:space="preserve"> oraz wentylacji kontenera.</w:t>
      </w:r>
      <w:r w:rsidRPr="008B7E2F">
        <w:rPr>
          <w:rFonts w:eastAsia="Times New Roman"/>
        </w:rPr>
        <w:t xml:space="preserve"> </w:t>
      </w:r>
    </w:p>
    <w:p w14:paraId="5D0D8F00" w14:textId="0E013F82" w:rsidR="00E12ECD" w:rsidRPr="008B7E2F" w:rsidRDefault="00E12ECD" w:rsidP="007F739F">
      <w:pPr>
        <w:pStyle w:val="Nagwek4"/>
        <w:rPr>
          <w:rFonts w:eastAsia="Times New Roman"/>
        </w:rPr>
      </w:pPr>
      <w:r w:rsidRPr="008B7E2F">
        <w:rPr>
          <w:rFonts w:eastAsia="Times New Roman"/>
        </w:rPr>
        <w:t>Ze względu na gabaryty kanałów oraz miejsce gdzie pomiar temperatury</w:t>
      </w:r>
      <w:r w:rsidR="002012A0" w:rsidRPr="008B7E2F">
        <w:rPr>
          <w:rFonts w:eastAsia="Times New Roman"/>
        </w:rPr>
        <w:t xml:space="preserve"> jest najbardziej prawidłowy (w </w:t>
      </w:r>
      <w:r w:rsidRPr="008B7E2F">
        <w:rPr>
          <w:rFonts w:eastAsia="Times New Roman"/>
        </w:rPr>
        <w:t xml:space="preserve">osi kanału) długości czujników są często dość duże, nierzadko przekraczające długość 1 m. </w:t>
      </w:r>
    </w:p>
    <w:p w14:paraId="6C33CB1D" w14:textId="70C0F98E" w:rsidR="00E12ECD" w:rsidRPr="008B7E2F" w:rsidRDefault="00E12ECD" w:rsidP="007F739F">
      <w:pPr>
        <w:pStyle w:val="Nagwek4"/>
        <w:rPr>
          <w:rFonts w:eastAsia="Times New Roman"/>
        </w:rPr>
      </w:pPr>
      <w:r w:rsidRPr="008B7E2F">
        <w:rPr>
          <w:rFonts w:eastAsia="Times New Roman"/>
        </w:rPr>
        <w:t>Biorąc pod uwagę długość</w:t>
      </w:r>
      <w:r w:rsidR="008408A1" w:rsidRPr="008B7E2F">
        <w:rPr>
          <w:rFonts w:eastAsia="Times New Roman"/>
        </w:rPr>
        <w:t xml:space="preserve"> czujnika</w:t>
      </w:r>
      <w:r w:rsidRPr="008B7E2F">
        <w:rPr>
          <w:rFonts w:eastAsia="Times New Roman"/>
        </w:rPr>
        <w:t>, silny podmuch przepływającego me</w:t>
      </w:r>
      <w:r w:rsidR="00A44F31" w:rsidRPr="008B7E2F">
        <w:rPr>
          <w:rFonts w:eastAsia="Times New Roman"/>
        </w:rPr>
        <w:t>dium oraz możliwe turbulencje i </w:t>
      </w:r>
      <w:r w:rsidRPr="008B7E2F">
        <w:rPr>
          <w:rFonts w:eastAsia="Times New Roman"/>
        </w:rPr>
        <w:t xml:space="preserve">wysoką temperaturę musimy zastosować adekwatny do </w:t>
      </w:r>
      <w:r w:rsidR="008408A1" w:rsidRPr="008B7E2F">
        <w:rPr>
          <w:rFonts w:eastAsia="Times New Roman"/>
        </w:rPr>
        <w:t xml:space="preserve">warunków </w:t>
      </w:r>
      <w:r w:rsidRPr="008B7E2F">
        <w:rPr>
          <w:rFonts w:eastAsia="Times New Roman"/>
        </w:rPr>
        <w:t xml:space="preserve">sposób montażu i kierować się poniższymi </w:t>
      </w:r>
      <w:r w:rsidR="008408A1" w:rsidRPr="008B7E2F">
        <w:rPr>
          <w:rFonts w:eastAsia="Times New Roman"/>
        </w:rPr>
        <w:t>wymaganiami</w:t>
      </w:r>
      <w:r w:rsidRPr="008B7E2F">
        <w:rPr>
          <w:rFonts w:eastAsia="Times New Roman"/>
        </w:rPr>
        <w:t xml:space="preserve">:  </w:t>
      </w:r>
    </w:p>
    <w:p w14:paraId="1A0408C1" w14:textId="77777777" w:rsidR="00E12ECD" w:rsidRPr="008B3F29" w:rsidRDefault="00E12ECD" w:rsidP="00270F7F">
      <w:pPr>
        <w:pStyle w:val="POZIOM5"/>
        <w:numPr>
          <w:ilvl w:val="0"/>
          <w:numId w:val="93"/>
        </w:numPr>
        <w:ind w:left="1134" w:hanging="283"/>
      </w:pPr>
      <w:r w:rsidRPr="008B3F29">
        <w:t xml:space="preserve">Czujniki zabudowywać w dowolnym położeniu do temperatury 500 </w:t>
      </w:r>
      <w:r w:rsidRPr="00E6373F">
        <w:rPr>
          <w:vertAlign w:val="superscript"/>
        </w:rPr>
        <w:t>o</w:t>
      </w:r>
      <w:r w:rsidRPr="008B3F29">
        <w:t>C. Powyżej tej temperatury zaleca się montaż w pozycji pionowej;</w:t>
      </w:r>
    </w:p>
    <w:p w14:paraId="27D09946" w14:textId="661AF2B7" w:rsidR="00E12ECD" w:rsidRPr="008B3F29" w:rsidRDefault="00E12ECD" w:rsidP="00270F7F">
      <w:pPr>
        <w:pStyle w:val="POZIOM5"/>
        <w:numPr>
          <w:ilvl w:val="0"/>
          <w:numId w:val="93"/>
        </w:numPr>
        <w:ind w:left="1134" w:hanging="283"/>
      </w:pPr>
      <w:r w:rsidRPr="008B3F29">
        <w:t>Bezwzględnie należy unikać poziomego montażu samonośnego</w:t>
      </w:r>
      <w:r w:rsidR="008408A1">
        <w:t xml:space="preserve"> czujników</w:t>
      </w:r>
      <w:r w:rsidRPr="008B3F29">
        <w:t xml:space="preserve"> o długościach powyżej 500 mm przy temperaturach przekraczających 1200 </w:t>
      </w:r>
      <w:r w:rsidRPr="00E6373F">
        <w:rPr>
          <w:vertAlign w:val="superscript"/>
        </w:rPr>
        <w:t>o</w:t>
      </w:r>
      <w:r w:rsidRPr="008B3F29">
        <w:t xml:space="preserve">C. W przypadku konieczności zabudowy czujników o takich długościach, dla temperatury powyżej 500 </w:t>
      </w:r>
      <w:r w:rsidRPr="00E6373F">
        <w:rPr>
          <w:vertAlign w:val="superscript"/>
        </w:rPr>
        <w:t>o</w:t>
      </w:r>
      <w:r w:rsidRPr="008B3F29">
        <w:t>C, należy stosować dodatkowe wzmocnienia lub konstrukcje wsporcze, zalecane również dla montażu pionowego;</w:t>
      </w:r>
    </w:p>
    <w:p w14:paraId="0894DF03" w14:textId="77777777" w:rsidR="00E12ECD" w:rsidRPr="008B3F29" w:rsidRDefault="00E12ECD" w:rsidP="00270F7F">
      <w:pPr>
        <w:pStyle w:val="POZIOM5"/>
        <w:numPr>
          <w:ilvl w:val="0"/>
          <w:numId w:val="93"/>
        </w:numPr>
        <w:ind w:left="1134" w:hanging="283"/>
      </w:pPr>
      <w:r w:rsidRPr="008B3F29">
        <w:t xml:space="preserve">W przypadku nielaminarnego przepływu (zawirowania, niewiadome ukształtowanie przepływu) zaleca się stosowanie przekrojowego pomiaru temperatury przez zabudowę odpowiedniej ilości czujników (w zależności od przewidywanego rozkładu temperatur); </w:t>
      </w:r>
    </w:p>
    <w:p w14:paraId="523C1BA1" w14:textId="32BE663E" w:rsidR="00E12ECD" w:rsidRPr="008B3F29" w:rsidRDefault="00E12ECD" w:rsidP="00270F7F">
      <w:pPr>
        <w:pStyle w:val="POZIOM5"/>
        <w:numPr>
          <w:ilvl w:val="0"/>
          <w:numId w:val="93"/>
        </w:numPr>
        <w:ind w:left="1134" w:hanging="283"/>
      </w:pPr>
      <w:r>
        <w:t>S</w:t>
      </w:r>
      <w:r w:rsidRPr="008B3F29">
        <w:t xml:space="preserve">zczególną uwagę należy zwrócić przy zabudowie czujników temperatur zabudowanych na wylocie z kotła, wchodzących do układu zabezpieczeń i funkcjonujących w reżimie 2z3. W takiej sytuacji czujniki muszą być </w:t>
      </w:r>
      <w:r w:rsidRPr="008B3F29">
        <w:lastRenderedPageBreak/>
        <w:t>zabudowane w miejscu występowania najwyższej spodziewanej temperatury i jednocześnie znajdować się w tej samej strudze spalin. Inne rozmieszczenie może powodować znaczne różnice temperatur;</w:t>
      </w:r>
    </w:p>
    <w:p w14:paraId="66FCC966" w14:textId="77777777" w:rsidR="00E12ECD" w:rsidRDefault="00E12ECD" w:rsidP="008B7E2F">
      <w:pPr>
        <w:pStyle w:val="POZIOM5"/>
        <w:ind w:left="1134" w:hanging="283"/>
      </w:pPr>
      <w:r w:rsidRPr="008B3F29">
        <w:t>Czujniki montowane w pionowych odcinkach kanałów spalin powinny być zabudowane w rurach osłonowych z zachowaniem montażu kołnierzowego. Zaleca się, aby rura osłonowa była wspawana pod kątem 10</w:t>
      </w:r>
      <w:r w:rsidRPr="008B3F29">
        <w:rPr>
          <w:vertAlign w:val="superscript"/>
        </w:rPr>
        <w:t>o</w:t>
      </w:r>
      <w:r w:rsidRPr="008B3F29">
        <w:t>, nie dopuszcza się, aby kąt był mniejszy niż 5</w:t>
      </w:r>
      <w:r w:rsidRPr="008B3F29">
        <w:rPr>
          <w:vertAlign w:val="superscript"/>
        </w:rPr>
        <w:t>o</w:t>
      </w:r>
      <w:r w:rsidRPr="008B3F29">
        <w:t>. Przy</w:t>
      </w:r>
      <w:r>
        <w:t>kładowy montaż obrazuje rysunek</w:t>
      </w:r>
      <w:r w:rsidRPr="008B3F29">
        <w:t xml:space="preserve">. </w:t>
      </w:r>
    </w:p>
    <w:p w14:paraId="0AC74D10" w14:textId="77777777" w:rsidR="00E12ECD" w:rsidRPr="00257414" w:rsidRDefault="00E12ECD" w:rsidP="008B7E2F">
      <w:pPr>
        <w:pStyle w:val="POZIOM5"/>
        <w:ind w:left="1134" w:hanging="283"/>
      </w:pPr>
      <w:r>
        <w:rPr>
          <w:noProof/>
          <w:lang w:val="en-AU" w:eastAsia="en-AU"/>
        </w:rPr>
        <w:drawing>
          <wp:anchor distT="0" distB="0" distL="114300" distR="114300" simplePos="0" relativeHeight="251638784" behindDoc="0" locked="0" layoutInCell="1" allowOverlap="1" wp14:anchorId="266D66DF" wp14:editId="335B27D1">
            <wp:simplePos x="0" y="0"/>
            <wp:positionH relativeFrom="margin">
              <wp:align>center</wp:align>
            </wp:positionH>
            <wp:positionV relativeFrom="paragraph">
              <wp:posOffset>422885</wp:posOffset>
            </wp:positionV>
            <wp:extent cx="3960000" cy="3659952"/>
            <wp:effectExtent l="0" t="0" r="2540" b="0"/>
            <wp:wrapTopAndBottom/>
            <wp:docPr id="403" name="Obraz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3" name="Obraz 403"/>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0" y="0"/>
                      <a:ext cx="3960000" cy="3659952"/>
                    </a:xfrm>
                    <a:prstGeom prst="rect">
                      <a:avLst/>
                    </a:prstGeom>
                  </pic:spPr>
                </pic:pic>
              </a:graphicData>
            </a:graphic>
          </wp:anchor>
        </w:drawing>
      </w:r>
      <w:r>
        <w:rPr>
          <w:noProof/>
          <w:lang w:val="en-AU" w:eastAsia="en-AU"/>
        </w:rPr>
        <mc:AlternateContent>
          <mc:Choice Requires="wps">
            <w:drawing>
              <wp:anchor distT="0" distB="0" distL="114300" distR="114300" simplePos="0" relativeHeight="251671552" behindDoc="0" locked="0" layoutInCell="1" allowOverlap="1" wp14:anchorId="5ECF3A56" wp14:editId="4B134648">
                <wp:simplePos x="0" y="0"/>
                <wp:positionH relativeFrom="margin">
                  <wp:align>right</wp:align>
                </wp:positionH>
                <wp:positionV relativeFrom="paragraph">
                  <wp:posOffset>4153535</wp:posOffset>
                </wp:positionV>
                <wp:extent cx="5763895" cy="386715"/>
                <wp:effectExtent l="0" t="0" r="8255" b="0"/>
                <wp:wrapTopAndBottom/>
                <wp:docPr id="134" name="Pole tekstowe 134"/>
                <wp:cNvGraphicFramePr/>
                <a:graphic xmlns:a="http://schemas.openxmlformats.org/drawingml/2006/main">
                  <a:graphicData uri="http://schemas.microsoft.com/office/word/2010/wordprocessingShape">
                    <wps:wsp>
                      <wps:cNvSpPr txBox="1"/>
                      <wps:spPr>
                        <a:xfrm>
                          <a:off x="0" y="0"/>
                          <a:ext cx="5763895" cy="386715"/>
                        </a:xfrm>
                        <a:prstGeom prst="rect">
                          <a:avLst/>
                        </a:prstGeom>
                        <a:solidFill>
                          <a:prstClr val="white"/>
                        </a:solidFill>
                        <a:ln>
                          <a:noFill/>
                        </a:ln>
                      </wps:spPr>
                      <wps:txbx>
                        <w:txbxContent>
                          <w:p w14:paraId="6EF87057" w14:textId="6122E866" w:rsidR="002664EA" w:rsidRPr="00E04D8C" w:rsidRDefault="002664EA" w:rsidP="00FB41A5">
                            <w:pPr>
                              <w:pStyle w:val="Legenda"/>
                              <w:rPr>
                                <w:rFonts w:eastAsiaTheme="majorEastAsia" w:cstheme="minorHAnsi"/>
                                <w:noProof/>
                                <w:sz w:val="16"/>
                                <w:szCs w:val="16"/>
                              </w:rPr>
                            </w:pPr>
                            <w:bookmarkStart w:id="220" w:name="_Toc128566639"/>
                            <w:bookmarkStart w:id="221" w:name="_Toc153266381"/>
                            <w:r>
                              <w:t xml:space="preserve">Rysunek </w:t>
                            </w:r>
                            <w:r w:rsidR="003E26C3">
                              <w:fldChar w:fldCharType="begin"/>
                            </w:r>
                            <w:r w:rsidR="003E26C3">
                              <w:instrText xml:space="preserve"> SEQ Rysunek \* ARABIC </w:instrText>
                            </w:r>
                            <w:r w:rsidR="003E26C3">
                              <w:fldChar w:fldCharType="separate"/>
                            </w:r>
                            <w:r>
                              <w:rPr>
                                <w:noProof/>
                              </w:rPr>
                              <w:t>5</w:t>
                            </w:r>
                            <w:r w:rsidR="003E26C3">
                              <w:rPr>
                                <w:noProof/>
                              </w:rPr>
                              <w:fldChar w:fldCharType="end"/>
                            </w:r>
                            <w:r>
                              <w:t xml:space="preserve"> - Zabudowa czujnika temperatury w kanale spalin</w:t>
                            </w:r>
                            <w:bookmarkEnd w:id="220"/>
                            <w:bookmarkEnd w:id="22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ECF3A56" id="Pole tekstowe 134" o:spid="_x0000_s1031" type="#_x0000_t202" style="position:absolute;left:0;text-align:left;margin-left:402.65pt;margin-top:327.05pt;width:453.85pt;height:30.45pt;z-index:251671552;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mkdqOAIAAHAEAAAOAAAAZHJzL2Uyb0RvYy54bWysVFFv2jAQfp+0/2D5fQTKoDQiVIyKaRJq&#10;kejUZ+M4JJrj8+yDhP36nR1Ct25P016c89357O/77jK/b2vNTsr5CkzGR4MhZ8pIyCtzyPjX5/WH&#10;GWcehcmFBqMyflae3y/ev5s3NlU3UILOlWNUxPi0sRkvEW2aJF6WqhZ+AFYZChbgaoG0dYckd6Kh&#10;6rVObobDadKAy60Dqbwn70MX5ItYvyiUxKei8AqZzji9DePq4roPa7KYi/TghC0reXmG+IdX1KIy&#10;dOm11INAwY6u+qNUXUkHHgocSKgTKIpKqoiB0IyGb9DsSmFVxELkeHulyf+/svLxtHWsykm78UfO&#10;jKhJpC1oxVB98wiNYiFANDXWp5S9s5SP7Sdo6Ujv9+QM6NvC1eFLuBjFifDzlWTVIpPknNxOx7O7&#10;CWeSYuPZ9HY0CWWS19PWefysoGbByLgjESO34rTx2KX2KeEyD7rK15XWYRMCK+3YSZDgTVmhuhT/&#10;LUubkGsgnOoKBk8SIHZQgoXtvo3MjHuYe8jPhN5B10beynVF922Ex61w1DcEmGYBn2gpNDQZh4vF&#10;WQnux9/8IZ/kpChnDfVhxv33o3CKM/3FkNChaXvD9ca+N8yxXgEhHdGUWRlNOuBQ92bhoH6hEVmG&#10;WygkjKS7Mo69ucJuGmjEpFouYxK1phW4MTsrQ+me1+f2RTh7UQVJz0foO1Skb8TpcqM8dnlEYjoq&#10;F3jtWLzQTW0dtb+MYJibX/cx6/VHsfgJAAD//wMAUEsDBBQABgAIAAAAIQDNhryB4AAAAAgBAAAP&#10;AAAAZHJzL2Rvd25yZXYueG1sTI8xT8MwFIR3JP6D9ZBYELUDaQIhL1VVwUCXitCFzY3dOBA/R7HT&#10;hn+PmWA83enuu3I1256d9Og7RwjJQgDT1DjVUYuwf3+5fQDmgyQle0ca4Vt7WFWXF6UslDvTmz7V&#10;oWWxhHwhEUwIQ8G5b4y20i/coCl6RzdaGaIcW65GeY7ltud3QmTcyo7igpGD3hjdfNWTRdilHztz&#10;Mx2ft+v0fnzdT5vss60Rr6/m9ROwoOfwF4Zf/IgOVWQ6uImUZz1CPBIQsmWaAIv2o8hzYAeEPFkK&#10;4FXJ/x+ofgAAAP//AwBQSwECLQAUAAYACAAAACEAtoM4kv4AAADhAQAAEwAAAAAAAAAAAAAAAAAA&#10;AAAAW0NvbnRlbnRfVHlwZXNdLnhtbFBLAQItABQABgAIAAAAIQA4/SH/1gAAAJQBAAALAAAAAAAA&#10;AAAAAAAAAC8BAABfcmVscy8ucmVsc1BLAQItABQABgAIAAAAIQB9mkdqOAIAAHAEAAAOAAAAAAAA&#10;AAAAAAAAAC4CAABkcnMvZTJvRG9jLnhtbFBLAQItABQABgAIAAAAIQDNhryB4AAAAAgBAAAPAAAA&#10;AAAAAAAAAAAAAJIEAABkcnMvZG93bnJldi54bWxQSwUGAAAAAAQABADzAAAAnwUAAAAA&#10;" stroked="f">
                <v:textbox style="mso-fit-shape-to-text:t" inset="0,0,0,0">
                  <w:txbxContent>
                    <w:p w14:paraId="6EF87057" w14:textId="6122E866" w:rsidR="002664EA" w:rsidRPr="00E04D8C" w:rsidRDefault="002664EA" w:rsidP="00FB41A5">
                      <w:pPr>
                        <w:pStyle w:val="Legenda"/>
                        <w:rPr>
                          <w:rFonts w:eastAsiaTheme="majorEastAsia" w:cstheme="minorHAnsi"/>
                          <w:noProof/>
                          <w:sz w:val="16"/>
                          <w:szCs w:val="16"/>
                        </w:rPr>
                      </w:pPr>
                      <w:bookmarkStart w:id="222" w:name="_Toc128566639"/>
                      <w:bookmarkStart w:id="223" w:name="_Toc153266381"/>
                      <w:r>
                        <w:t xml:space="preserve">Rysunek </w:t>
                      </w:r>
                      <w:r w:rsidR="003E26C3">
                        <w:fldChar w:fldCharType="begin"/>
                      </w:r>
                      <w:r w:rsidR="003E26C3">
                        <w:instrText xml:space="preserve"> SEQ Rysunek \* ARABIC </w:instrText>
                      </w:r>
                      <w:r w:rsidR="003E26C3">
                        <w:fldChar w:fldCharType="separate"/>
                      </w:r>
                      <w:r>
                        <w:rPr>
                          <w:noProof/>
                        </w:rPr>
                        <w:t>5</w:t>
                      </w:r>
                      <w:r w:rsidR="003E26C3">
                        <w:rPr>
                          <w:noProof/>
                        </w:rPr>
                        <w:fldChar w:fldCharType="end"/>
                      </w:r>
                      <w:r>
                        <w:t xml:space="preserve"> - Zabudowa czujnika temperatury w kanale spalin</w:t>
                      </w:r>
                      <w:bookmarkEnd w:id="222"/>
                      <w:bookmarkEnd w:id="223"/>
                    </w:p>
                  </w:txbxContent>
                </v:textbox>
                <w10:wrap type="topAndBottom" anchorx="margin"/>
              </v:shape>
            </w:pict>
          </mc:Fallback>
        </mc:AlternateContent>
      </w:r>
      <w:r w:rsidRPr="008B3F29">
        <w:t>Zaleca się izolowanie termiczne króćców w celu minimalizacji wykraplania gazów spalinowych o kwaśnym odczynie powodujących przyśpieszoną korozję.</w:t>
      </w:r>
    </w:p>
    <w:p w14:paraId="1AE40DB8" w14:textId="77777777" w:rsidR="00E12ECD" w:rsidRPr="008B3F29" w:rsidRDefault="00E12ECD" w:rsidP="008A106A">
      <w:pPr>
        <w:pStyle w:val="Nagwek3"/>
      </w:pPr>
      <w:r w:rsidRPr="008B3F29">
        <w:t>Pomiar temperatury w zbiornikach.</w:t>
      </w:r>
    </w:p>
    <w:p w14:paraId="39EF1A72" w14:textId="77777777" w:rsidR="00E12ECD" w:rsidRPr="008B3F29" w:rsidRDefault="00E12ECD" w:rsidP="0027677D">
      <w:pPr>
        <w:pStyle w:val="POZIOM4"/>
      </w:pPr>
      <w:r w:rsidRPr="008B3F29">
        <w:t>Przy zabudowie króćców montażowych do pomiarów temperatury w zbiornikach należy wziąć pod uwagę poniższe wskazówki:</w:t>
      </w:r>
    </w:p>
    <w:p w14:paraId="24D64FA6" w14:textId="77777777" w:rsidR="00E12ECD" w:rsidRPr="008B3F29" w:rsidRDefault="00E12ECD" w:rsidP="00270F7F">
      <w:pPr>
        <w:pStyle w:val="POZIOM5"/>
        <w:numPr>
          <w:ilvl w:val="0"/>
          <w:numId w:val="94"/>
        </w:numPr>
        <w:ind w:left="1134" w:hanging="283"/>
      </w:pPr>
      <w:r w:rsidRPr="008B3F29">
        <w:t>Przy jednopunktowym pomiarze powinien być on umieszczony w miejscu gdzie zawsze znajduje się medium, którego temperaturę mierzymy a więc poniżej poziomu minimum;</w:t>
      </w:r>
    </w:p>
    <w:p w14:paraId="4CBA4AAD" w14:textId="77777777" w:rsidR="00E12ECD" w:rsidRPr="008B3F29" w:rsidRDefault="00E12ECD" w:rsidP="008B7E2F">
      <w:pPr>
        <w:pStyle w:val="POZIOM5"/>
        <w:ind w:left="1134" w:hanging="283"/>
      </w:pPr>
      <w:r w:rsidRPr="008B3F29">
        <w:t xml:space="preserve">Jeżeli wymagany jest przekrojowy pomiar temperatury to należy przewidzieć zabudowę odpowiedniej ilości czujników (w zależności od przewidywanego rozkładu temperatur) lub czujników wielopunktowych (temperaturowy kabel lub taśma pomiarowa); </w:t>
      </w:r>
    </w:p>
    <w:p w14:paraId="21CFB19B" w14:textId="77777777" w:rsidR="00E12ECD" w:rsidRPr="008B3F29" w:rsidRDefault="00E12ECD" w:rsidP="008B7E2F">
      <w:pPr>
        <w:pStyle w:val="POZIOM5"/>
        <w:ind w:left="1134" w:hanging="283"/>
      </w:pPr>
      <w:r w:rsidRPr="008B3F29">
        <w:t>Należy wziąć pod uwagę elementy zabudowane wewnątrz zbiornika np. drabiny, nagrzewnice, mieszadła, elementy innych układów pomiarowych (rury osłonowe) lub wpływ na ich prawidłowe funkcjonowanie (laserowy lub radarowy pomiar poziomu o wąskim kącie wiązki);</w:t>
      </w:r>
    </w:p>
    <w:p w14:paraId="37DD4A38" w14:textId="77777777" w:rsidR="00E12ECD" w:rsidRPr="008B3F29" w:rsidRDefault="00E12ECD" w:rsidP="008B7E2F">
      <w:pPr>
        <w:pStyle w:val="POZIOM5"/>
        <w:ind w:left="1134" w:hanging="283"/>
      </w:pPr>
      <w:r w:rsidRPr="008B3F29">
        <w:t>Przy zabudowie króćców w nieizolowanych ścianach zbiornika należy przewidzieć odpowiednią długość czujników a co się z tym wiąże możliwą konieczność wykonania konstrukcji wsporczych (należy rozważyć możliwość zabudowy pionowych temperaturowych taśm lub kabli pomiarowych.</w:t>
      </w:r>
    </w:p>
    <w:p w14:paraId="3F75280D" w14:textId="77777777" w:rsidR="00E12ECD" w:rsidRPr="008B3F29" w:rsidRDefault="00E12ECD" w:rsidP="008A106A">
      <w:pPr>
        <w:pStyle w:val="Nagwek3"/>
      </w:pPr>
      <w:r w:rsidRPr="008B3F29">
        <w:t>Pomiary temperatury w instalacjach HVAC.</w:t>
      </w:r>
    </w:p>
    <w:p w14:paraId="0C8E4F2C" w14:textId="4E732DB9" w:rsidR="00E12ECD" w:rsidRPr="008B7E2F" w:rsidRDefault="00E12ECD" w:rsidP="007F739F">
      <w:pPr>
        <w:pStyle w:val="Nagwek4"/>
        <w:rPr>
          <w:rFonts w:eastAsia="Times New Roman"/>
        </w:rPr>
      </w:pPr>
      <w:r w:rsidRPr="008B7E2F">
        <w:rPr>
          <w:rFonts w:eastAsia="Times New Roman"/>
        </w:rPr>
        <w:t>Zabudowa czujników temperatury w kanałach instalacji HVAC powinna być wykonywana w miejscach, gdzie panują najbardziej stabilne (reprezentatywne) warunki pomiaru, la</w:t>
      </w:r>
      <w:r w:rsidR="006431EF" w:rsidRPr="008B7E2F">
        <w:rPr>
          <w:rFonts w:eastAsia="Times New Roman"/>
        </w:rPr>
        <w:t>minarny przepływ, najczęściej w </w:t>
      </w:r>
      <w:r w:rsidRPr="008B7E2F">
        <w:rPr>
          <w:rFonts w:eastAsia="Times New Roman"/>
        </w:rPr>
        <w:t xml:space="preserve">odpowiedniej </w:t>
      </w:r>
      <w:r w:rsidRPr="008B7E2F">
        <w:rPr>
          <w:rFonts w:eastAsia="Times New Roman"/>
        </w:rPr>
        <w:lastRenderedPageBreak/>
        <w:t>odległości od wszelkiego rodzaju czerpni, wydmuchów, rozgałęzień, chłodnic i nagrzewnic. Ze względu na często znacznie skomplikowany układ kanałów oraz zmiany kształtu ich przekroju spełnienie tych oczekiwań jest dość trudne. Trudno jest kierować się pojęciem średnicy czy wysokością lub szerokością kanału. Zalecenia w tej kwestii są bardzo zróżnicowane 2xd (d – średnica kanału), 5xd, 6xd, 2m. Pomiarom temperatury w układach HVAC nie stawia się tak wyśrubowanych wymagań jak w układach technologicznych w związku, z czym należy podejść do tego zdroworozsądkowo. Wystarczająca powinna być odległość będąca dwu lub trzykrotną wartością średnicy lub przekątnej kanału w zależności od kształtu. W przypadku zmiany kształtu lub rozmiaru przekroju należy zawsze kierować się wymiarem największym.</w:t>
      </w:r>
    </w:p>
    <w:p w14:paraId="4A7FF34C" w14:textId="77777777" w:rsidR="00E12ECD" w:rsidRPr="008B7E2F" w:rsidRDefault="00E12ECD" w:rsidP="007F739F">
      <w:pPr>
        <w:pStyle w:val="Nagwek4"/>
        <w:rPr>
          <w:rFonts w:eastAsia="Times New Roman"/>
        </w:rPr>
      </w:pPr>
      <w:r w:rsidRPr="008B7E2F">
        <w:rPr>
          <w:rFonts w:eastAsia="Times New Roman"/>
        </w:rPr>
        <w:t>Ze względu na niewielką grubość ścianek kanałów w układach HVAC rozwiązania mocowań czujników są do nich dedykowane i często znacznie się różnią od tych stosowanych w układach technologicznych. Z tych samych powodów również głębokość zanurzenia czujnika w kanale (szczególnie przy dużych kanałach) jest znacznie mniejsza niż w kanałach spalin lub rurociągach technologicznych.</w:t>
      </w:r>
    </w:p>
    <w:p w14:paraId="104D48E6" w14:textId="77777777" w:rsidR="0030272F" w:rsidRPr="008B7E2F" w:rsidRDefault="00E12ECD" w:rsidP="007F739F">
      <w:pPr>
        <w:pStyle w:val="Nagwek4"/>
        <w:rPr>
          <w:rFonts w:eastAsia="Times New Roman"/>
        </w:rPr>
      </w:pPr>
      <w:r w:rsidRPr="008B7E2F">
        <w:rPr>
          <w:rFonts w:eastAsia="Times New Roman"/>
        </w:rPr>
        <w:t>W układach grzewczych z nagrzewnicami wodnymi obligatoryjnie zastosowane jest zabezpieczenie przeciwzamrożeniowe nagrzewnicy. Najczęściej spotykanym rozwiązaniem jest zabudowa termostatu na nagrzewnicy od strony wylotu powietrza, co nie jest zalecane. Dużo lepszym, skuteczniejszym i zalecanym rozwiązaniem jest zabudowa zabezpieczenia na wylocie wody grzewczej z nagrzewnicy. Do montażu termostatu lub czujnika temperatury w takim układzie zaleca się stosowanie kieszeni pomiarowych</w:t>
      </w:r>
      <w:r w:rsidR="0030272F" w:rsidRPr="008B7E2F">
        <w:rPr>
          <w:rFonts w:eastAsia="Times New Roman"/>
        </w:rPr>
        <w:t>.</w:t>
      </w:r>
    </w:p>
    <w:p w14:paraId="29A579CF" w14:textId="3FA9515C" w:rsidR="00E12ECD" w:rsidRPr="008B7E2F" w:rsidRDefault="0030272F" w:rsidP="007F739F">
      <w:pPr>
        <w:pStyle w:val="Nagwek4"/>
        <w:rPr>
          <w:rFonts w:eastAsia="Times New Roman"/>
        </w:rPr>
      </w:pPr>
      <w:r w:rsidRPr="008B7E2F">
        <w:rPr>
          <w:rFonts w:eastAsia="Times New Roman"/>
        </w:rPr>
        <w:t>Nagrzewnice elektryczne należy zabezpieczyć przynajmniej jednym termostatem.</w:t>
      </w:r>
      <w:r w:rsidR="00E12ECD" w:rsidRPr="008B7E2F">
        <w:rPr>
          <w:rFonts w:eastAsia="Times New Roman"/>
        </w:rPr>
        <w:t xml:space="preserve"> </w:t>
      </w:r>
    </w:p>
    <w:p w14:paraId="4C3ED3D0" w14:textId="59C97A7C" w:rsidR="00E12ECD" w:rsidRPr="008B3F29" w:rsidRDefault="00E12ECD" w:rsidP="00CD00F1">
      <w:pPr>
        <w:pStyle w:val="Nagwek2"/>
      </w:pPr>
      <w:bookmarkStart w:id="224" w:name="_Toc111016423"/>
      <w:bookmarkStart w:id="225" w:name="_Toc117171336"/>
      <w:bookmarkStart w:id="226" w:name="_Toc184205528"/>
      <w:r w:rsidRPr="008B3F29">
        <w:t>Króćce i pochwy</w:t>
      </w:r>
      <w:bookmarkEnd w:id="224"/>
      <w:bookmarkEnd w:id="225"/>
      <w:bookmarkEnd w:id="226"/>
      <w:r w:rsidRPr="008B3F29">
        <w:t xml:space="preserve"> </w:t>
      </w:r>
    </w:p>
    <w:p w14:paraId="2150B5B2" w14:textId="77777777" w:rsidR="00E12ECD" w:rsidRPr="008B3F29" w:rsidRDefault="00E12ECD" w:rsidP="008A106A">
      <w:pPr>
        <w:pStyle w:val="Nagwek3"/>
      </w:pPr>
      <w:r w:rsidRPr="008B3F29">
        <w:t>Króćce, pochwy lub kieszenie stosujemy w celu możliwości zabudowy czujników temperatury, termometrów i termostatów w poszczególnych częściach instalacji (urządzenia, rurociągi, zbiorniki). Materiał wykonania króćców, pochew i kieszeni powinien być dobrany z uwzględnieniem:</w:t>
      </w:r>
    </w:p>
    <w:p w14:paraId="30572D0E" w14:textId="77777777" w:rsidR="00E12ECD" w:rsidRPr="008B3F29" w:rsidRDefault="00E12ECD" w:rsidP="00026148">
      <w:pPr>
        <w:pStyle w:val="POZIOM5"/>
        <w:numPr>
          <w:ilvl w:val="0"/>
          <w:numId w:val="178"/>
        </w:numPr>
        <w:ind w:left="1134" w:hanging="283"/>
      </w:pPr>
      <w:r>
        <w:t>M</w:t>
      </w:r>
      <w:r w:rsidRPr="008B3F29">
        <w:t>ateriału, z jakiego wykonany jest fragment instalacji, w której montaż będzie wykonany,</w:t>
      </w:r>
    </w:p>
    <w:p w14:paraId="1B683F31" w14:textId="77777777" w:rsidR="00E12ECD" w:rsidRPr="00BA59D0" w:rsidRDefault="00E12ECD" w:rsidP="008B7E2F">
      <w:pPr>
        <w:pStyle w:val="POZIOM5"/>
        <w:ind w:left="1134" w:hanging="283"/>
      </w:pPr>
      <w:r w:rsidRPr="00BA59D0">
        <w:t>Temperatury i ciśnienia medium, którego temperatura będzie mierzona,</w:t>
      </w:r>
    </w:p>
    <w:p w14:paraId="094CEAC2" w14:textId="77777777" w:rsidR="00E12ECD" w:rsidRPr="008B3F29" w:rsidRDefault="00E12ECD" w:rsidP="008B7E2F">
      <w:pPr>
        <w:pStyle w:val="POZIOM5"/>
        <w:ind w:left="1134" w:hanging="283"/>
      </w:pPr>
      <w:r>
        <w:t>R</w:t>
      </w:r>
      <w:r w:rsidRPr="008B3F29">
        <w:t>odzaju medium (możliwość wystąpienia erozji lub korozji).</w:t>
      </w:r>
    </w:p>
    <w:p w14:paraId="66D6D18B" w14:textId="77777777" w:rsidR="00E12ECD" w:rsidRPr="008B3F29" w:rsidRDefault="00E12ECD" w:rsidP="008A106A">
      <w:pPr>
        <w:pStyle w:val="Nagwek3"/>
      </w:pPr>
      <w:r w:rsidRPr="008B3F29">
        <w:t>Króćce pomiarowe.</w:t>
      </w:r>
    </w:p>
    <w:p w14:paraId="5A319CC2" w14:textId="0E8E1504" w:rsidR="00E12ECD" w:rsidRPr="008B7E2F" w:rsidRDefault="00E12ECD" w:rsidP="007F739F">
      <w:pPr>
        <w:pStyle w:val="Nagwek4"/>
        <w:rPr>
          <w:rFonts w:eastAsia="Times New Roman"/>
        </w:rPr>
      </w:pPr>
      <w:r w:rsidRPr="008B7E2F">
        <w:rPr>
          <w:rFonts w:eastAsia="Times New Roman"/>
        </w:rPr>
        <w:t xml:space="preserve">Są to elementy pozwalające na bezpośrednią zabudowę czujników w układach technologicznych (czujnik ma bezpośrednią styczność z medium, którego temperatura jest mierzona np. pomiar temperatury gazów spalinowych). Zaleca się stosowanie króćców wspawywanych. Wyjątek stanowią pomiary temperatury metalu i łożysk, gdzie możemy stosować króćce wkręcane lub specjalnie przygotowane, do wkręcenia lub wsadzenia czujników, gniazda. </w:t>
      </w:r>
    </w:p>
    <w:p w14:paraId="3C57A175" w14:textId="77777777" w:rsidR="00E12ECD" w:rsidRPr="008B7E2F" w:rsidRDefault="00E12ECD" w:rsidP="007F739F">
      <w:pPr>
        <w:pStyle w:val="Nagwek4"/>
        <w:rPr>
          <w:rFonts w:eastAsia="Times New Roman"/>
        </w:rPr>
      </w:pPr>
      <w:r w:rsidRPr="008B7E2F">
        <w:rPr>
          <w:rFonts w:eastAsia="Times New Roman"/>
        </w:rPr>
        <w:t>Zaleca się stosowanie króćców w poniższych rozwiązaniach:</w:t>
      </w:r>
    </w:p>
    <w:p w14:paraId="08D9DD53" w14:textId="77777777" w:rsidR="00E12ECD" w:rsidRPr="008B3F29" w:rsidRDefault="00E12ECD" w:rsidP="00270F7F">
      <w:pPr>
        <w:pStyle w:val="POZIOM5"/>
        <w:numPr>
          <w:ilvl w:val="0"/>
          <w:numId w:val="95"/>
        </w:numPr>
        <w:ind w:left="1134" w:hanging="283"/>
      </w:pPr>
      <w:r w:rsidRPr="008B3F29">
        <w:t>Gdzie priorytetem jest szybkość pomiaru i jak najmniejsza bezwładność,</w:t>
      </w:r>
    </w:p>
    <w:p w14:paraId="290C6822" w14:textId="77777777" w:rsidR="00E12ECD" w:rsidRPr="008B3F29" w:rsidRDefault="00E12ECD" w:rsidP="008B7E2F">
      <w:pPr>
        <w:pStyle w:val="POZIOM5"/>
        <w:ind w:left="1134" w:hanging="283"/>
      </w:pPr>
      <w:r w:rsidRPr="008B3F29">
        <w:t>Przy nieagresywnych mediach o temperaturze i ciśnieniu, umożliwiających bezpieczną wymianę czujnika bez konieczności odstawienia instalacji,</w:t>
      </w:r>
    </w:p>
    <w:p w14:paraId="5C03B5EB" w14:textId="77777777" w:rsidR="00E12ECD" w:rsidRPr="008B3F29" w:rsidRDefault="00E12ECD" w:rsidP="008B7E2F">
      <w:pPr>
        <w:pStyle w:val="POZIOM5"/>
        <w:ind w:left="1134" w:hanging="283"/>
      </w:pPr>
      <w:r w:rsidRPr="008B3F29">
        <w:t>Z nieagresywnymi mediami o ciśnieniu i temperaturze wymagającej odstawienia instalacji do wymiany czujnika, gdy takie odstawienie jest możliwe,</w:t>
      </w:r>
    </w:p>
    <w:p w14:paraId="1566E2D9" w14:textId="77777777" w:rsidR="00E12ECD" w:rsidRPr="008B3F29" w:rsidRDefault="00E12ECD" w:rsidP="008B7E2F">
      <w:pPr>
        <w:pStyle w:val="POZIOM5"/>
        <w:ind w:left="1134" w:hanging="283"/>
      </w:pPr>
      <w:r w:rsidRPr="008B3F29">
        <w:t>W sytuacji jak powyższym punkcie, przy agresywnych mediach i zastosowaniu czujników w wykonaniu specjalnym,</w:t>
      </w:r>
    </w:p>
    <w:p w14:paraId="27195695" w14:textId="77777777" w:rsidR="00E12ECD" w:rsidRPr="008B3F29" w:rsidRDefault="00E12ECD" w:rsidP="008B7E2F">
      <w:pPr>
        <w:pStyle w:val="POZIOM5"/>
        <w:ind w:left="1134" w:hanging="283"/>
      </w:pPr>
      <w:r w:rsidRPr="008B3F29">
        <w:t>Gdzie w króćcu zabudowana będzie ciśnieniowa osłona czujnika (pochwa),</w:t>
      </w:r>
    </w:p>
    <w:p w14:paraId="121B4B01" w14:textId="77777777" w:rsidR="00E12ECD" w:rsidRPr="008B3F29" w:rsidRDefault="00E12ECD" w:rsidP="008B7E2F">
      <w:pPr>
        <w:pStyle w:val="POZIOM5"/>
        <w:ind w:left="1134" w:hanging="283"/>
      </w:pPr>
      <w:r w:rsidRPr="008B3F29">
        <w:t>Przy pomiarach temperatury metalu lub łożysk.</w:t>
      </w:r>
    </w:p>
    <w:p w14:paraId="3C1913AB" w14:textId="0F027BE3" w:rsidR="00E12ECD" w:rsidRPr="008B7E2F" w:rsidRDefault="00E6373F" w:rsidP="007F739F">
      <w:pPr>
        <w:pStyle w:val="Nagwek4"/>
        <w:rPr>
          <w:rFonts w:eastAsia="Times New Roman"/>
        </w:rPr>
      </w:pPr>
      <w:r w:rsidRPr="008B7E2F">
        <w:rPr>
          <w:rFonts w:eastAsia="Times New Roman"/>
        </w:rPr>
        <w:t xml:space="preserve">Podział króćców </w:t>
      </w:r>
    </w:p>
    <w:p w14:paraId="29146AB4" w14:textId="77777777" w:rsidR="00E12ECD" w:rsidRPr="008B3F29" w:rsidRDefault="00E12ECD" w:rsidP="00270F7F">
      <w:pPr>
        <w:pStyle w:val="POZIOM5"/>
        <w:numPr>
          <w:ilvl w:val="0"/>
          <w:numId w:val="96"/>
        </w:numPr>
        <w:ind w:left="1134" w:hanging="283"/>
      </w:pPr>
      <w:r w:rsidRPr="008B3F29">
        <w:t>Ze względu na umiejscowienie gwintu:</w:t>
      </w:r>
    </w:p>
    <w:p w14:paraId="0F4E3E3B" w14:textId="2DD4DCCE" w:rsidR="00E12ECD" w:rsidRPr="00BA59D0" w:rsidRDefault="00E6373F" w:rsidP="00BA59D0">
      <w:pPr>
        <w:pStyle w:val="POZIOM6"/>
      </w:pPr>
      <w:r w:rsidRPr="00BA59D0">
        <w:lastRenderedPageBreak/>
        <w:t>z</w:t>
      </w:r>
      <w:r w:rsidR="00A178D5" w:rsidRPr="00BA59D0">
        <w:t xml:space="preserve"> gwintem wewnętrznym (zalecane)</w:t>
      </w:r>
      <w:r w:rsidR="00E12ECD" w:rsidRPr="00BA59D0">
        <w:t>,</w:t>
      </w:r>
    </w:p>
    <w:p w14:paraId="47B611CF" w14:textId="54CA883B" w:rsidR="00E12ECD" w:rsidRPr="00AC149A" w:rsidRDefault="00E6373F" w:rsidP="00BA59D0">
      <w:pPr>
        <w:pStyle w:val="POZIOM6"/>
      </w:pPr>
      <w:r>
        <w:t>z</w:t>
      </w:r>
      <w:r w:rsidR="00A178D5" w:rsidRPr="00AC149A">
        <w:t xml:space="preserve"> gwintem zewnętrznym</w:t>
      </w:r>
      <w:r w:rsidR="00E12ECD">
        <w:rPr>
          <w:noProof/>
          <w:lang w:val="en-AU" w:eastAsia="en-AU"/>
        </w:rPr>
        <mc:AlternateContent>
          <mc:Choice Requires="wps">
            <w:drawing>
              <wp:anchor distT="0" distB="0" distL="114300" distR="114300" simplePos="0" relativeHeight="251675648" behindDoc="0" locked="0" layoutInCell="1" allowOverlap="1" wp14:anchorId="7E427927" wp14:editId="3D7C0B54">
                <wp:simplePos x="0" y="0"/>
                <wp:positionH relativeFrom="margin">
                  <wp:align>right</wp:align>
                </wp:positionH>
                <wp:positionV relativeFrom="paragraph">
                  <wp:posOffset>3317875</wp:posOffset>
                </wp:positionV>
                <wp:extent cx="5756910" cy="582930"/>
                <wp:effectExtent l="0" t="0" r="0" b="7620"/>
                <wp:wrapTopAndBottom/>
                <wp:docPr id="135" name="Pole tekstowe 135"/>
                <wp:cNvGraphicFramePr/>
                <a:graphic xmlns:a="http://schemas.openxmlformats.org/drawingml/2006/main">
                  <a:graphicData uri="http://schemas.microsoft.com/office/word/2010/wordprocessingShape">
                    <wps:wsp>
                      <wps:cNvSpPr txBox="1"/>
                      <wps:spPr>
                        <a:xfrm>
                          <a:off x="0" y="0"/>
                          <a:ext cx="5756910" cy="582930"/>
                        </a:xfrm>
                        <a:prstGeom prst="rect">
                          <a:avLst/>
                        </a:prstGeom>
                        <a:solidFill>
                          <a:prstClr val="white"/>
                        </a:solidFill>
                        <a:ln>
                          <a:noFill/>
                        </a:ln>
                      </wps:spPr>
                      <wps:txbx>
                        <w:txbxContent>
                          <w:p w14:paraId="4BFAAE58" w14:textId="3190EC82" w:rsidR="002664EA" w:rsidRDefault="002664EA" w:rsidP="00FB41A5">
                            <w:pPr>
                              <w:pStyle w:val="Legenda"/>
                            </w:pPr>
                            <w:bookmarkStart w:id="227" w:name="_Toc128566640"/>
                            <w:bookmarkStart w:id="228" w:name="_Toc153266382"/>
                            <w:r>
                              <w:t xml:space="preserve">Rysunek </w:t>
                            </w:r>
                            <w:r w:rsidR="003E26C3">
                              <w:fldChar w:fldCharType="begin"/>
                            </w:r>
                            <w:r w:rsidR="003E26C3">
                              <w:instrText xml:space="preserve"> SEQ Rysunek \* ARABIC </w:instrText>
                            </w:r>
                            <w:r w:rsidR="003E26C3">
                              <w:fldChar w:fldCharType="separate"/>
                            </w:r>
                            <w:r>
                              <w:rPr>
                                <w:noProof/>
                              </w:rPr>
                              <w:t>6</w:t>
                            </w:r>
                            <w:r w:rsidR="003E26C3">
                              <w:rPr>
                                <w:noProof/>
                              </w:rPr>
                              <w:fldChar w:fldCharType="end"/>
                            </w:r>
                            <w:r>
                              <w:t xml:space="preserve"> - Przykłady króćców wkręcanych dla czujników pomiaru temperatury metalu oraz</w:t>
                            </w:r>
                            <w:bookmarkEnd w:id="227"/>
                            <w:bookmarkEnd w:id="228"/>
                          </w:p>
                          <w:p w14:paraId="6AFF3FCE" w14:textId="77777777" w:rsidR="002664EA" w:rsidRPr="00C4652A" w:rsidRDefault="002664EA" w:rsidP="00FB41A5">
                            <w:pPr>
                              <w:pStyle w:val="Legenda"/>
                              <w:rPr>
                                <w:rFonts w:asciiTheme="majorHAnsi" w:eastAsiaTheme="majorEastAsia" w:hAnsiTheme="majorHAnsi" w:cstheme="majorBidi"/>
                                <w:iCs/>
                                <w:sz w:val="16"/>
                                <w:lang w:eastAsia="en-US"/>
                              </w:rPr>
                            </w:pPr>
                            <w:r>
                              <w:t>Czujników pomiaru temperatury łożysk</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E427927" id="Pole tekstowe 135" o:spid="_x0000_s1032" type="#_x0000_t202" style="position:absolute;left:0;text-align:left;margin-left:402.1pt;margin-top:261.25pt;width:453.3pt;height:45.9pt;z-index:251675648;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5uwWOgIAAHAEAAAOAAAAZHJzL2Uyb0RvYy54bWysVFFv2jAQfp+0/2D5fQTo6FpEqBgV0yTU&#10;ItGqz8ZxSDTb59kHCfv1OzuEbt2epr0457vz2d/33WV21xrNjsqHGmzOR4MhZ8pKKGq7z/nz0+rD&#10;DWcBhS2EBqtyflKB383fv5s1bqrGUIEulGdUxIZp43JeIbpplgVZKSPCAJyyFCzBG4G09fus8KKh&#10;6kZn4+HwOmvAF86DVCGQ974L8nmqX5ZK4mNZBoVM55zehmn1ad3FNZvPxHTvhatqeX6G+IdXGFFb&#10;uvRS6l6gYAdf/1HK1NJDgBIHEkwGZVlLlTAQmtHwDZptJZxKWIic4C40hf9XVj4cN57VBWl3NeHM&#10;CkMibUArhupbQGgUiwGiqXFhStlbR/nYfoaWjvT+QM6Ivi29iV/CxShOhJ8uJKsWmSTn5NPk+nZE&#10;IUmxyc349iqpkL2edj7gFwWGRSPnnkRM3IrjOiC9hFL7lHhZAF0Xq1rruImBpfbsKEjwpqpRxTfS&#10;id+ytI25FuKpLhw9WYTYQYkWtrs2MfOxh7mD4kToPXRtFJxc1XTfWgTcCE99Q6hoFvCRllJDk3M4&#10;W5xV4H/8zR/zSU6KctZQH+Y8fD8IrzjTXy0JHZu2N3xv7HrDHswSCOmIpszJZNIBj7o3Sw/mhUZk&#10;EW+hkLCS7so59uYSu2mgEZNqsUhJ1JpO4NpunYyle16f2hfh3VkVJD0foO9QMX0jTpeb5HGLAxLT&#10;SbnIa8fimW5q6yTPeQTj3Py6T1mvP4r5TwAAAP//AwBQSwMEFAAGAAgAAAAhADyp5t/gAAAACAEA&#10;AA8AAABkcnMvZG93bnJldi54bWxMjzFPwzAUhHck/oP1kFgQdZqmVgl5qaoKBlgqQpdubuzGgfg5&#10;ip02/HvMVMbTne6+K9aT7dhZD751hDCfJcA01U611CDsP18fV8B8kKRk50gj/GgP6/L2ppC5chf6&#10;0OcqNCyWkM8lggmhzzn3tdFW+pnrNUXv5AYrQ5RDw9UgL7HcdjxNEsGtbCkuGNnrrdH1dzVahF12&#10;2JmH8fTyvskWw9t+3IqvpkK8v5s2z8CCnsI1DH/4ER3KyHR0IynPOoR4JCAs03QJLNpPiRDAjghi&#10;ni2AlwX/f6D8BQAA//8DAFBLAQItABQABgAIAAAAIQC2gziS/gAAAOEBAAATAAAAAAAAAAAAAAAA&#10;AAAAAABbQ29udGVudF9UeXBlc10ueG1sUEsBAi0AFAAGAAgAAAAhADj9If/WAAAAlAEAAAsAAAAA&#10;AAAAAAAAAAAALwEAAF9yZWxzLy5yZWxzUEsBAi0AFAAGAAgAAAAhAHbm7BY6AgAAcAQAAA4AAAAA&#10;AAAAAAAAAAAALgIAAGRycy9lMm9Eb2MueG1sUEsBAi0AFAAGAAgAAAAhADyp5t/gAAAACAEAAA8A&#10;AAAAAAAAAAAAAAAAlAQAAGRycy9kb3ducmV2LnhtbFBLBQYAAAAABAAEAPMAAAChBQAAAAA=&#10;" stroked="f">
                <v:textbox style="mso-fit-shape-to-text:t" inset="0,0,0,0">
                  <w:txbxContent>
                    <w:p w14:paraId="4BFAAE58" w14:textId="3190EC82" w:rsidR="002664EA" w:rsidRDefault="002664EA" w:rsidP="00FB41A5">
                      <w:pPr>
                        <w:pStyle w:val="Legenda"/>
                      </w:pPr>
                      <w:bookmarkStart w:id="229" w:name="_Toc128566640"/>
                      <w:bookmarkStart w:id="230" w:name="_Toc153266382"/>
                      <w:r>
                        <w:t xml:space="preserve">Rysunek </w:t>
                      </w:r>
                      <w:r w:rsidR="003E26C3">
                        <w:fldChar w:fldCharType="begin"/>
                      </w:r>
                      <w:r w:rsidR="003E26C3">
                        <w:instrText xml:space="preserve"> SEQ Rysunek \* ARABIC </w:instrText>
                      </w:r>
                      <w:r w:rsidR="003E26C3">
                        <w:fldChar w:fldCharType="separate"/>
                      </w:r>
                      <w:r>
                        <w:rPr>
                          <w:noProof/>
                        </w:rPr>
                        <w:t>6</w:t>
                      </w:r>
                      <w:r w:rsidR="003E26C3">
                        <w:rPr>
                          <w:noProof/>
                        </w:rPr>
                        <w:fldChar w:fldCharType="end"/>
                      </w:r>
                      <w:r>
                        <w:t xml:space="preserve"> - Przykłady króćców wkręcanych dla czujników pomiaru temperatury metalu oraz</w:t>
                      </w:r>
                      <w:bookmarkEnd w:id="229"/>
                      <w:bookmarkEnd w:id="230"/>
                    </w:p>
                    <w:p w14:paraId="6AFF3FCE" w14:textId="77777777" w:rsidR="002664EA" w:rsidRPr="00C4652A" w:rsidRDefault="002664EA" w:rsidP="00FB41A5">
                      <w:pPr>
                        <w:pStyle w:val="Legenda"/>
                        <w:rPr>
                          <w:rFonts w:asciiTheme="majorHAnsi" w:eastAsiaTheme="majorEastAsia" w:hAnsiTheme="majorHAnsi" w:cstheme="majorBidi"/>
                          <w:iCs/>
                          <w:sz w:val="16"/>
                          <w:lang w:eastAsia="en-US"/>
                        </w:rPr>
                      </w:pPr>
                      <w:r>
                        <w:t>Czujników pomiaru temperatury łożysk</w:t>
                      </w:r>
                    </w:p>
                  </w:txbxContent>
                </v:textbox>
                <w10:wrap type="topAndBottom" anchorx="margin"/>
              </v:shape>
            </w:pict>
          </mc:Fallback>
        </mc:AlternateContent>
      </w:r>
      <w:r w:rsidR="00E12ECD" w:rsidRPr="00E6373F">
        <w:rPr>
          <w:noProof/>
          <w:lang w:val="en-AU" w:eastAsia="en-AU"/>
        </w:rPr>
        <w:drawing>
          <wp:anchor distT="0" distB="0" distL="114300" distR="114300" simplePos="0" relativeHeight="251659264" behindDoc="0" locked="0" layoutInCell="1" allowOverlap="1" wp14:anchorId="3A80BC23" wp14:editId="5ACB60D1">
            <wp:simplePos x="0" y="0"/>
            <wp:positionH relativeFrom="margin">
              <wp:align>center</wp:align>
            </wp:positionH>
            <wp:positionV relativeFrom="paragraph">
              <wp:posOffset>212776</wp:posOffset>
            </wp:positionV>
            <wp:extent cx="5399405" cy="3051175"/>
            <wp:effectExtent l="0" t="0" r="0" b="0"/>
            <wp:wrapTopAndBottom/>
            <wp:docPr id="425" name="Obraz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Termopara_sprezyna_v2.JPG"/>
                    <pic:cNvPicPr/>
                  </pic:nvPicPr>
                  <pic:blipFill>
                    <a:blip r:embed="rId33">
                      <a:extLst>
                        <a:ext uri="{28A0092B-C50C-407E-A947-70E740481C1C}">
                          <a14:useLocalDpi xmlns:a14="http://schemas.microsoft.com/office/drawing/2010/main" val="0"/>
                        </a:ext>
                      </a:extLst>
                    </a:blip>
                    <a:stretch>
                      <a:fillRect/>
                    </a:stretch>
                  </pic:blipFill>
                  <pic:spPr>
                    <a:xfrm>
                      <a:off x="0" y="0"/>
                      <a:ext cx="5399405" cy="3051175"/>
                    </a:xfrm>
                    <a:prstGeom prst="rect">
                      <a:avLst/>
                    </a:prstGeom>
                  </pic:spPr>
                </pic:pic>
              </a:graphicData>
            </a:graphic>
            <wp14:sizeRelH relativeFrom="margin">
              <wp14:pctWidth>0</wp14:pctWidth>
            </wp14:sizeRelH>
            <wp14:sizeRelV relativeFrom="margin">
              <wp14:pctHeight>0</wp14:pctHeight>
            </wp14:sizeRelV>
          </wp:anchor>
        </w:drawing>
      </w:r>
      <w:r w:rsidR="00E12ECD" w:rsidRPr="00AC149A">
        <w:t>,</w:t>
      </w:r>
    </w:p>
    <w:p w14:paraId="2ED60AC4" w14:textId="77777777" w:rsidR="00E12ECD" w:rsidRPr="008B3F29" w:rsidRDefault="00E12ECD" w:rsidP="00E12ECD">
      <w:pPr>
        <w:pStyle w:val="Akapitzlist"/>
        <w:tabs>
          <w:tab w:val="left" w:pos="851"/>
          <w:tab w:val="left" w:pos="993"/>
          <w:tab w:val="left" w:pos="1843"/>
        </w:tabs>
        <w:spacing w:before="120" w:after="120" w:line="360" w:lineRule="auto"/>
        <w:ind w:left="1701"/>
        <w:jc w:val="center"/>
        <w:rPr>
          <w:szCs w:val="20"/>
        </w:rPr>
      </w:pPr>
    </w:p>
    <w:p w14:paraId="6467CF80" w14:textId="77777777" w:rsidR="00E12ECD" w:rsidRPr="00495038" w:rsidRDefault="00E12ECD" w:rsidP="00E12ECD">
      <w:pPr>
        <w:tabs>
          <w:tab w:val="left" w:pos="851"/>
          <w:tab w:val="left" w:pos="993"/>
          <w:tab w:val="left" w:pos="1843"/>
        </w:tabs>
        <w:spacing w:before="120"/>
        <w:rPr>
          <w:szCs w:val="20"/>
        </w:rPr>
      </w:pPr>
      <w:r>
        <w:rPr>
          <w:rFonts w:asciiTheme="minorHAnsi" w:hAnsiTheme="minorHAnsi" w:cstheme="minorHAnsi"/>
          <w:noProof/>
          <w:szCs w:val="20"/>
          <w:lang w:val="en-AU" w:eastAsia="en-AU"/>
        </w:rPr>
        <w:lastRenderedPageBreak/>
        <w:drawing>
          <wp:anchor distT="0" distB="0" distL="114300" distR="114300" simplePos="0" relativeHeight="251646976" behindDoc="0" locked="0" layoutInCell="1" allowOverlap="1" wp14:anchorId="5DBFD1C8" wp14:editId="474E20D2">
            <wp:simplePos x="0" y="0"/>
            <wp:positionH relativeFrom="margin">
              <wp:align>center</wp:align>
            </wp:positionH>
            <wp:positionV relativeFrom="paragraph">
              <wp:posOffset>3937661</wp:posOffset>
            </wp:positionV>
            <wp:extent cx="3959881" cy="2846070"/>
            <wp:effectExtent l="0" t="0" r="2540" b="0"/>
            <wp:wrapTopAndBottom/>
            <wp:docPr id="200" name="Obraz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Obraz 200"/>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0" y="0"/>
                      <a:ext cx="3959881" cy="2846070"/>
                    </a:xfrm>
                    <a:prstGeom prst="rect">
                      <a:avLst/>
                    </a:prstGeom>
                  </pic:spPr>
                </pic:pic>
              </a:graphicData>
            </a:graphic>
          </wp:anchor>
        </w:drawing>
      </w:r>
      <w:r>
        <w:rPr>
          <w:noProof/>
          <w:lang w:val="en-AU" w:eastAsia="en-AU"/>
        </w:rPr>
        <mc:AlternateContent>
          <mc:Choice Requires="wps">
            <w:drawing>
              <wp:anchor distT="0" distB="0" distL="114300" distR="114300" simplePos="0" relativeHeight="251679744" behindDoc="0" locked="0" layoutInCell="1" allowOverlap="1" wp14:anchorId="01120B27" wp14:editId="1B4DEB89">
                <wp:simplePos x="0" y="0"/>
                <wp:positionH relativeFrom="margin">
                  <wp:align>right</wp:align>
                </wp:positionH>
                <wp:positionV relativeFrom="paragraph">
                  <wp:posOffset>6892239</wp:posOffset>
                </wp:positionV>
                <wp:extent cx="5763895" cy="635"/>
                <wp:effectExtent l="0" t="0" r="8255" b="7620"/>
                <wp:wrapTopAndBottom/>
                <wp:docPr id="136" name="Pole tekstowe 136"/>
                <wp:cNvGraphicFramePr/>
                <a:graphic xmlns:a="http://schemas.openxmlformats.org/drawingml/2006/main">
                  <a:graphicData uri="http://schemas.microsoft.com/office/word/2010/wordprocessingShape">
                    <wps:wsp>
                      <wps:cNvSpPr txBox="1"/>
                      <wps:spPr>
                        <a:xfrm>
                          <a:off x="0" y="0"/>
                          <a:ext cx="5763895" cy="635"/>
                        </a:xfrm>
                        <a:prstGeom prst="rect">
                          <a:avLst/>
                        </a:prstGeom>
                        <a:solidFill>
                          <a:prstClr val="white"/>
                        </a:solidFill>
                        <a:ln>
                          <a:noFill/>
                        </a:ln>
                      </wps:spPr>
                      <wps:txbx>
                        <w:txbxContent>
                          <w:p w14:paraId="5D3FB9DF" w14:textId="112CE286" w:rsidR="002664EA" w:rsidRPr="00286A0B" w:rsidRDefault="002664EA" w:rsidP="00FB41A5">
                            <w:pPr>
                              <w:pStyle w:val="Legenda"/>
                              <w:rPr>
                                <w:rFonts w:eastAsiaTheme="minorHAnsi" w:cstheme="minorHAnsi"/>
                                <w:noProof/>
                              </w:rPr>
                            </w:pPr>
                            <w:bookmarkStart w:id="231" w:name="_Toc128566641"/>
                            <w:bookmarkStart w:id="232" w:name="_Toc153266383"/>
                            <w:r>
                              <w:t xml:space="preserve">Rysunek </w:t>
                            </w:r>
                            <w:r w:rsidR="003E26C3">
                              <w:fldChar w:fldCharType="begin"/>
                            </w:r>
                            <w:r w:rsidR="003E26C3">
                              <w:instrText xml:space="preserve"> SEQ Rysunek \* ARABIC </w:instrText>
                            </w:r>
                            <w:r w:rsidR="003E26C3">
                              <w:fldChar w:fldCharType="separate"/>
                            </w:r>
                            <w:r>
                              <w:rPr>
                                <w:noProof/>
                              </w:rPr>
                              <w:t>7</w:t>
                            </w:r>
                            <w:r w:rsidR="003E26C3">
                              <w:rPr>
                                <w:noProof/>
                              </w:rPr>
                              <w:fldChar w:fldCharType="end"/>
                            </w:r>
                            <w:r>
                              <w:t xml:space="preserve"> - Przykłady króćców montażowych z gwintem zewnętrznym (po lewej) i wewnętrznym (po prawej)</w:t>
                            </w:r>
                            <w:bookmarkEnd w:id="231"/>
                            <w:bookmarkEnd w:id="23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1120B27" id="Pole tekstowe 136" o:spid="_x0000_s1033" type="#_x0000_t202" style="position:absolute;left:0;text-align:left;margin-left:402.65pt;margin-top:542.7pt;width:453.85pt;height:.05pt;z-index:251679744;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9WtNAIAAG0EAAAOAAAAZHJzL2Uyb0RvYy54bWysVMFu2zAMvQ/YPwi6L04aJGuNOEWWIsOA&#10;oA2QDj0rshwbk0VNYmJ3Xz9KtpOt22nYRaZIitJ7j/Tivq01OyvnKzAZn4zGnCkjIa/MMeNfnzcf&#10;bjnzKEwuNBiV8Vfl+f3y/btFY1N1AyXoXDlGRYxPG5vxEtGmSeJlqWrhR2CVoWABrhZIW3dMcica&#10;ql7r5GY8nicNuNw6kMp78j50Qb6M9YtCSXwqCq+Q6YzT2zCuLq6HsCbLhUiPTtiykv0zxD+8ohaV&#10;oUsvpR4ECnZy1R+l6ko68FDgSEKdQFFUUkUMhGYyfoNmXwqrIhYix9sLTf7/lZWP551jVU7aTeec&#10;GVGTSDvQiqH65hEaxUKAaGqsTyl7bykf20/Q0pHB78kZ0LeFq8OXcDGKE+GvF5JVi0ySc/ZxPr29&#10;m3EmKTafzkKN5HrUOo+fFdQsGBl3pGAkVpy3HrvUISXc5EFX+abSOmxCYK0dOwtSuykrVH3x37K0&#10;CbkGwqmuYPAkAV+HI1jYHtpIS3xf8BwgfyXoDroe8lZuKrpvKzzuhKOmIbQ0CPhES6GhyTj0Fmcl&#10;uB9/84d80pKinDXUhBn330/CKc70F0Mqh44dDDcYh8Ewp3oNhHRCI2ZlNOmAQz2YhYP6heZjFW6h&#10;kDCS7so4DuYau1Gg+ZJqtYpJ1JdW4NbsrQylB16f2xfhbK8KkpiPMLSnSN+I0+VGeezqhMR0VO7K&#10;Yk839XTUvp+/MDS/7mPW9S+x/AkAAP//AwBQSwMEFAAGAAgAAAAhAKpCG3XgAAAACgEAAA8AAABk&#10;cnMvZG93bnJldi54bWxMj81OwzAQhO9IvIO1SFwQtYH0hxCnqio4wKUi7aU3N3bjQLyObKcNb88i&#10;DnDcmdHsN8VydB07mRBbjxLuJgKYwdrrFhsJu+3L7QJYTAq16jwaCV8mwrK8vChUrv0Z382pSg2j&#10;Eoy5kmBT6nPOY22NU3Hie4PkHX1wKtEZGq6DOlO56/i9EDPuVIv0warerK2pP6vBSdhk+429GY7P&#10;b6vsIbzuhvXso6mkvL4aV0/AkhnTXxh+8AkdSmI6+AF1ZJ0EGpJIFYtpBoz8RzGfAzv8SlPgZcH/&#10;Tyi/AQAA//8DAFBLAQItABQABgAIAAAAIQC2gziS/gAAAOEBAAATAAAAAAAAAAAAAAAAAAAAAABb&#10;Q29udGVudF9UeXBlc10ueG1sUEsBAi0AFAAGAAgAAAAhADj9If/WAAAAlAEAAAsAAAAAAAAAAAAA&#10;AAAALwEAAF9yZWxzLy5yZWxzUEsBAi0AFAAGAAgAAAAhAPRT1a00AgAAbQQAAA4AAAAAAAAAAAAA&#10;AAAALgIAAGRycy9lMm9Eb2MueG1sUEsBAi0AFAAGAAgAAAAhAKpCG3XgAAAACgEAAA8AAAAAAAAA&#10;AAAAAAAAjgQAAGRycy9kb3ducmV2LnhtbFBLBQYAAAAABAAEAPMAAACbBQAAAAA=&#10;" stroked="f">
                <v:textbox style="mso-fit-shape-to-text:t" inset="0,0,0,0">
                  <w:txbxContent>
                    <w:p w14:paraId="5D3FB9DF" w14:textId="112CE286" w:rsidR="002664EA" w:rsidRPr="00286A0B" w:rsidRDefault="002664EA" w:rsidP="00FB41A5">
                      <w:pPr>
                        <w:pStyle w:val="Legenda"/>
                        <w:rPr>
                          <w:rFonts w:eastAsiaTheme="minorHAnsi" w:cstheme="minorHAnsi"/>
                          <w:noProof/>
                        </w:rPr>
                      </w:pPr>
                      <w:bookmarkStart w:id="233" w:name="_Toc128566641"/>
                      <w:bookmarkStart w:id="234" w:name="_Toc153266383"/>
                      <w:r>
                        <w:t xml:space="preserve">Rysunek </w:t>
                      </w:r>
                      <w:r w:rsidR="003E26C3">
                        <w:fldChar w:fldCharType="begin"/>
                      </w:r>
                      <w:r w:rsidR="003E26C3">
                        <w:instrText xml:space="preserve"> SEQ Rysunek \* ARABIC </w:instrText>
                      </w:r>
                      <w:r w:rsidR="003E26C3">
                        <w:fldChar w:fldCharType="separate"/>
                      </w:r>
                      <w:r>
                        <w:rPr>
                          <w:noProof/>
                        </w:rPr>
                        <w:t>7</w:t>
                      </w:r>
                      <w:r w:rsidR="003E26C3">
                        <w:rPr>
                          <w:noProof/>
                        </w:rPr>
                        <w:fldChar w:fldCharType="end"/>
                      </w:r>
                      <w:r>
                        <w:t xml:space="preserve"> - Przykłady króćców montażowych z gwintem zewnętrznym (po lewej) i wewnętrznym (po prawej)</w:t>
                      </w:r>
                      <w:bookmarkEnd w:id="233"/>
                      <w:bookmarkEnd w:id="234"/>
                    </w:p>
                  </w:txbxContent>
                </v:textbox>
                <w10:wrap type="topAndBottom" anchorx="margin"/>
              </v:shape>
            </w:pict>
          </mc:Fallback>
        </mc:AlternateContent>
      </w:r>
      <w:r>
        <w:rPr>
          <w:noProof/>
          <w:lang w:val="en-AU" w:eastAsia="en-AU"/>
        </w:rPr>
        <w:drawing>
          <wp:anchor distT="0" distB="0" distL="114300" distR="114300" simplePos="0" relativeHeight="251642880" behindDoc="0" locked="0" layoutInCell="1" allowOverlap="1" wp14:anchorId="0E4C7EF3" wp14:editId="1751B90B">
            <wp:simplePos x="0" y="0"/>
            <wp:positionH relativeFrom="margin">
              <wp:align>center</wp:align>
            </wp:positionH>
            <wp:positionV relativeFrom="paragraph">
              <wp:posOffset>381</wp:posOffset>
            </wp:positionV>
            <wp:extent cx="3599841" cy="3655672"/>
            <wp:effectExtent l="0" t="0" r="635" b="2540"/>
            <wp:wrapTopAndBottom/>
            <wp:docPr id="195" name="Obraz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Obraz 195"/>
                    <pic:cNvPicPr>
                      <a:picLocks noChangeAspect="1"/>
                    </pic:cNvPicPr>
                  </pic:nvPicPr>
                  <pic:blipFill>
                    <a:blip r:embed="rId35">
                      <a:extLst>
                        <a:ext uri="{28A0092B-C50C-407E-A947-70E740481C1C}">
                          <a14:useLocalDpi xmlns:a14="http://schemas.microsoft.com/office/drawing/2010/main" val="0"/>
                        </a:ext>
                      </a:extLst>
                    </a:blip>
                    <a:stretch>
                      <a:fillRect/>
                    </a:stretch>
                  </pic:blipFill>
                  <pic:spPr>
                    <a:xfrm>
                      <a:off x="0" y="0"/>
                      <a:ext cx="3599841" cy="3655672"/>
                    </a:xfrm>
                    <a:prstGeom prst="rect">
                      <a:avLst/>
                    </a:prstGeom>
                  </pic:spPr>
                </pic:pic>
              </a:graphicData>
            </a:graphic>
          </wp:anchor>
        </w:drawing>
      </w:r>
    </w:p>
    <w:p w14:paraId="7D905A95" w14:textId="77777777" w:rsidR="00E12ECD" w:rsidRPr="008B3F29" w:rsidRDefault="00E12ECD" w:rsidP="008B7E2F">
      <w:pPr>
        <w:pStyle w:val="POZIOM5"/>
        <w:ind w:left="1134" w:hanging="283"/>
      </w:pPr>
      <w:r w:rsidRPr="008B3F29">
        <w:t>Ze względu na wykonanie:</w:t>
      </w:r>
    </w:p>
    <w:p w14:paraId="25EFF45A" w14:textId="77777777" w:rsidR="00E12ECD" w:rsidRPr="008B3F29" w:rsidRDefault="00E12ECD" w:rsidP="00BA59D0">
      <w:pPr>
        <w:pStyle w:val="POZIOM6"/>
      </w:pPr>
      <w:r w:rsidRPr="008B3F29">
        <w:lastRenderedPageBreak/>
        <w:t>Ślepy – zalecany do montażu w przypadku, kiedy czujnik lub osłona ma być montowana po próbie ciśnieniowej oraz jako rezerwa w przypadku możliwości wystąpienia w przyszłości konieczności zabudowy dodatkowego pomiaru (dalsza obróbka wg dokumentacji od króćca otwartego),</w:t>
      </w:r>
    </w:p>
    <w:p w14:paraId="017DDBAB" w14:textId="77777777" w:rsidR="00E12ECD" w:rsidRPr="008B3F29" w:rsidRDefault="00E12ECD" w:rsidP="00BA59D0">
      <w:pPr>
        <w:pStyle w:val="POZIOM6"/>
      </w:pPr>
      <w:r w:rsidRPr="008B3F29">
        <w:t>Otwarty – zlecany do standardowej zabudowy czujników, wykonany zgodnie ze specyfikacją.</w:t>
      </w:r>
    </w:p>
    <w:p w14:paraId="5460E0B9" w14:textId="77777777" w:rsidR="00E12ECD" w:rsidRPr="008B3F29" w:rsidRDefault="00E12ECD" w:rsidP="008B7E2F">
      <w:pPr>
        <w:pStyle w:val="POZIOM5"/>
        <w:ind w:left="1134" w:hanging="283"/>
      </w:pPr>
      <w:r w:rsidRPr="008B3F29">
        <w:t>Ze względu na sposób montażu:</w:t>
      </w:r>
    </w:p>
    <w:p w14:paraId="2399FC7E" w14:textId="77777777" w:rsidR="00E12ECD" w:rsidRPr="008B3F29" w:rsidRDefault="00E12ECD" w:rsidP="00BA59D0">
      <w:pPr>
        <w:pStyle w:val="POZIOM6"/>
      </w:pPr>
      <w:r w:rsidRPr="008B3F29">
        <w:t>Spawane – za</w:t>
      </w:r>
      <w:r>
        <w:t>lecane w większości przypadków</w:t>
      </w:r>
      <w:r w:rsidRPr="008B3F29">
        <w:t>,</w:t>
      </w:r>
    </w:p>
    <w:p w14:paraId="65782033" w14:textId="77777777" w:rsidR="00E12ECD" w:rsidRPr="008B3F29" w:rsidRDefault="00E12ECD" w:rsidP="00BA59D0">
      <w:pPr>
        <w:pStyle w:val="POZIOM6"/>
      </w:pPr>
      <w:r w:rsidRPr="008B3F29">
        <w:t>Wkręcane – zlecane w sytuacjach uzasadnionych oraz tam gdzie nie można zastosować spawanych (np. temperatura metalu, temperatura łożysk, układy HVAC),</w:t>
      </w:r>
    </w:p>
    <w:p w14:paraId="4C7827BB" w14:textId="77777777" w:rsidR="00E12ECD" w:rsidRPr="008B3F29" w:rsidRDefault="00E12ECD" w:rsidP="00BA59D0">
      <w:pPr>
        <w:pStyle w:val="POZIOM6"/>
      </w:pPr>
      <w:r w:rsidRPr="008B3F29">
        <w:t>Kołnierzowe (króciec wspawany do kołnierz</w:t>
      </w:r>
      <w:r>
        <w:t>a, kołnierz przykręcany</w:t>
      </w:r>
      <w:r w:rsidRPr="008B3F29">
        <w:t>) – zalecane w sytuacjach uzasadnionych oraz tam gdzie nie można zastosować spawanych lub w miejscach, w których istnieje konieczność wykonywania rewizji (np. pionowe kanały spalin).</w:t>
      </w:r>
    </w:p>
    <w:p w14:paraId="43D540B4" w14:textId="7C22B731" w:rsidR="00BA59D0" w:rsidRPr="008B7E2F" w:rsidRDefault="00E12ECD" w:rsidP="008A106A">
      <w:pPr>
        <w:pStyle w:val="Nagwek3"/>
      </w:pPr>
      <w:r w:rsidRPr="008B3F29">
        <w:t>Kieszenie.</w:t>
      </w:r>
    </w:p>
    <w:p w14:paraId="4480BFEB" w14:textId="085F1C81" w:rsidR="00E12ECD" w:rsidRPr="008B7E2F" w:rsidRDefault="00672B61" w:rsidP="007F739F">
      <w:pPr>
        <w:pStyle w:val="Nagwek4"/>
        <w:rPr>
          <w:rFonts w:eastAsia="Times New Roman"/>
        </w:rPr>
      </w:pPr>
      <w:r w:rsidRPr="008B7E2F">
        <w:rPr>
          <w:rFonts w:eastAsia="Times New Roman"/>
          <w:noProof/>
          <w:lang w:val="en-AU" w:eastAsia="en-AU"/>
        </w:rPr>
        <w:drawing>
          <wp:anchor distT="0" distB="0" distL="114300" distR="114300" simplePos="0" relativeHeight="251651072" behindDoc="0" locked="0" layoutInCell="1" allowOverlap="1" wp14:anchorId="2AA88D89" wp14:editId="35349F68">
            <wp:simplePos x="0" y="0"/>
            <wp:positionH relativeFrom="column">
              <wp:posOffset>1348740</wp:posOffset>
            </wp:positionH>
            <wp:positionV relativeFrom="paragraph">
              <wp:posOffset>358499</wp:posOffset>
            </wp:positionV>
            <wp:extent cx="3599815" cy="2956560"/>
            <wp:effectExtent l="0" t="0" r="635" b="0"/>
            <wp:wrapTopAndBottom/>
            <wp:docPr id="204" name="Obraz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Obraz 204"/>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0" y="0"/>
                      <a:ext cx="3599815" cy="2956560"/>
                    </a:xfrm>
                    <a:prstGeom prst="rect">
                      <a:avLst/>
                    </a:prstGeom>
                  </pic:spPr>
                </pic:pic>
              </a:graphicData>
            </a:graphic>
          </wp:anchor>
        </w:drawing>
      </w:r>
      <w:r w:rsidR="00E12ECD" w:rsidRPr="008B7E2F">
        <w:rPr>
          <w:rFonts w:eastAsia="Times New Roman"/>
          <w:noProof/>
          <w:lang w:val="en-AU" w:eastAsia="en-AU"/>
        </w:rPr>
        <mc:AlternateContent>
          <mc:Choice Requires="wps">
            <w:drawing>
              <wp:anchor distT="0" distB="0" distL="114300" distR="114300" simplePos="0" relativeHeight="251683840" behindDoc="0" locked="0" layoutInCell="1" allowOverlap="1" wp14:anchorId="799119CC" wp14:editId="3ED42C67">
                <wp:simplePos x="0" y="0"/>
                <wp:positionH relativeFrom="margin">
                  <wp:align>right</wp:align>
                </wp:positionH>
                <wp:positionV relativeFrom="paragraph">
                  <wp:posOffset>3531235</wp:posOffset>
                </wp:positionV>
                <wp:extent cx="5756910" cy="386715"/>
                <wp:effectExtent l="0" t="0" r="0" b="0"/>
                <wp:wrapTopAndBottom/>
                <wp:docPr id="137" name="Pole tekstowe 137"/>
                <wp:cNvGraphicFramePr/>
                <a:graphic xmlns:a="http://schemas.openxmlformats.org/drawingml/2006/main">
                  <a:graphicData uri="http://schemas.microsoft.com/office/word/2010/wordprocessingShape">
                    <wps:wsp>
                      <wps:cNvSpPr txBox="1"/>
                      <wps:spPr>
                        <a:xfrm>
                          <a:off x="0" y="0"/>
                          <a:ext cx="5756910" cy="386715"/>
                        </a:xfrm>
                        <a:prstGeom prst="rect">
                          <a:avLst/>
                        </a:prstGeom>
                        <a:solidFill>
                          <a:prstClr val="white"/>
                        </a:solidFill>
                        <a:ln>
                          <a:noFill/>
                        </a:ln>
                      </wps:spPr>
                      <wps:txbx>
                        <w:txbxContent>
                          <w:p w14:paraId="70CA798C" w14:textId="001ABF9E" w:rsidR="002664EA" w:rsidRPr="003A1E08" w:rsidRDefault="002664EA" w:rsidP="00FB41A5">
                            <w:pPr>
                              <w:pStyle w:val="Legenda"/>
                              <w:rPr>
                                <w:rFonts w:ascii="Calibri" w:eastAsiaTheme="majorEastAsia" w:hAnsi="Calibri" w:cstheme="majorBidi"/>
                                <w:noProof/>
                                <w:lang w:eastAsia="zh-CN"/>
                              </w:rPr>
                            </w:pPr>
                            <w:bookmarkStart w:id="235" w:name="_Toc128566642"/>
                            <w:bookmarkStart w:id="236" w:name="_Toc153266384"/>
                            <w:r>
                              <w:t xml:space="preserve">Rysunek </w:t>
                            </w:r>
                            <w:r w:rsidR="003E26C3">
                              <w:fldChar w:fldCharType="begin"/>
                            </w:r>
                            <w:r w:rsidR="003E26C3">
                              <w:instrText xml:space="preserve"> SEQ Rysunek \* ARABIC </w:instrText>
                            </w:r>
                            <w:r w:rsidR="003E26C3">
                              <w:fldChar w:fldCharType="separate"/>
                            </w:r>
                            <w:r>
                              <w:rPr>
                                <w:noProof/>
                              </w:rPr>
                              <w:t>8</w:t>
                            </w:r>
                            <w:r w:rsidR="003E26C3">
                              <w:rPr>
                                <w:noProof/>
                              </w:rPr>
                              <w:fldChar w:fldCharType="end"/>
                            </w:r>
                            <w:r>
                              <w:t xml:space="preserve"> - </w:t>
                            </w:r>
                            <w:r w:rsidRPr="0010645E">
                              <w:t>Przykładowa kieszeń do montażu czujników temperatury</w:t>
                            </w:r>
                            <w:bookmarkEnd w:id="235"/>
                            <w:bookmarkEnd w:id="23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99119CC" id="Pole tekstowe 137" o:spid="_x0000_s1034" type="#_x0000_t202" style="position:absolute;left:0;text-align:left;margin-left:402.1pt;margin-top:278.05pt;width:453.3pt;height:30.45pt;z-index:25168384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7jONwIAAHAEAAAOAAAAZHJzL2Uyb0RvYy54bWysVMFu2zAMvQ/YPwi6L05aJOmMOEWWIsOA&#10;oA2QDj0rshwbk0VNYmJnXz9KttOt22nYRaZIitJ7j/Tivq01OyvnKzAZn4zGnCkjIa/MMeNfnzcf&#10;7jjzKEwuNBiV8Yvy/H75/t2isam6gRJ0rhyjIsanjc14iWjTJPGyVLXwI7DKULAAVwukrTsmuRMN&#10;Va91cjMez5IGXG4dSOU9eR+6IF/G+kWhJD4VhVfIdMbpbRhXF9dDWJPlQqRHJ2xZyf4Z4h9eUYvK&#10;0KXXUg8CBTu56o9SdSUdeChwJKFOoCgqqSIGQjMZv0GzL4VVEQuR4+2VJv//ysrH886xKiftbuec&#10;GVGTSDvQiqH65hEaxUKAaGqsTyl7bykf20/Q0pHB78kZ0LeFq8OXcDGKE+GXK8mqRSbJOZ1PZx8n&#10;FJIUu72bzSfTUCZ5PW2dx88KahaMjDsSMXIrzluPXeqQEi7zoKt8U2kdNiGw1o6dBQnelBWqvvhv&#10;WdqEXAPhVFcweJIAsYMSLGwPbWRmNsA8QH4h9A66NvJWbiq6bys87oSjviFUNAv4REuhock49BZn&#10;Jbgff/OHfJKTopw11IcZ999PwinO9BdDQoemHQw3GIfBMKd6DYR0QlNmZTTpgEM9mIWD+oVGZBVu&#10;oZAwku7KOA7mGrtpoBGTarWKSdSaVuDW7K0MpQden9sX4WyvCpKejzB0qEjfiNPlRnns6oTEdFQu&#10;8Nqx2NNNbR2170cwzM2v+5j1+qNY/gQAAP//AwBQSwMEFAAGAAgAAAAhALX9NNTgAAAACAEAAA8A&#10;AABkcnMvZG93bnJldi54bWxMjzFPwzAUhHck/oP1kFgQtQOtCyFOVVUwwFIRunRz49ckED9HttOG&#10;f4+ZYDzd6e67YjXZnp3Qh86RgmwmgCHVznTUKNh9vNw+AAtRk9G9I1TwjQFW5eVFoXPjzvSOpyo2&#10;LJVQyLWCNsYh5zzULVodZm5ASt7Reatjkr7hxutzKrc9vxNCcqs7SgutHnDTYv1VjVbBdr7ftjfj&#10;8fltPb/3r7txIz+bSqnrq2n9BCziFP/C8Iuf0KFMTAc3kgmsV5CORAWLhcyAJftRSAnsoEBmSwG8&#10;LPj/A+UPAAAA//8DAFBLAQItABQABgAIAAAAIQC2gziS/gAAAOEBAAATAAAAAAAAAAAAAAAAAAAA&#10;AABbQ29udGVudF9UeXBlc10ueG1sUEsBAi0AFAAGAAgAAAAhADj9If/WAAAAlAEAAAsAAAAAAAAA&#10;AAAAAAAALwEAAF9yZWxzLy5yZWxzUEsBAi0AFAAGAAgAAAAhABtruM43AgAAcAQAAA4AAAAAAAAA&#10;AAAAAAAALgIAAGRycy9lMm9Eb2MueG1sUEsBAi0AFAAGAAgAAAAhALX9NNTgAAAACAEAAA8AAAAA&#10;AAAAAAAAAAAAkQQAAGRycy9kb3ducmV2LnhtbFBLBQYAAAAABAAEAPMAAACeBQAAAAA=&#10;" stroked="f">
                <v:textbox style="mso-fit-shape-to-text:t" inset="0,0,0,0">
                  <w:txbxContent>
                    <w:p w14:paraId="70CA798C" w14:textId="001ABF9E" w:rsidR="002664EA" w:rsidRPr="003A1E08" w:rsidRDefault="002664EA" w:rsidP="00FB41A5">
                      <w:pPr>
                        <w:pStyle w:val="Legenda"/>
                        <w:rPr>
                          <w:rFonts w:ascii="Calibri" w:eastAsiaTheme="majorEastAsia" w:hAnsi="Calibri" w:cstheme="majorBidi"/>
                          <w:noProof/>
                          <w:lang w:eastAsia="zh-CN"/>
                        </w:rPr>
                      </w:pPr>
                      <w:bookmarkStart w:id="237" w:name="_Toc128566642"/>
                      <w:bookmarkStart w:id="238" w:name="_Toc153266384"/>
                      <w:r>
                        <w:t xml:space="preserve">Rysunek </w:t>
                      </w:r>
                      <w:r w:rsidR="003E26C3">
                        <w:fldChar w:fldCharType="begin"/>
                      </w:r>
                      <w:r w:rsidR="003E26C3">
                        <w:instrText xml:space="preserve"> SEQ Rysunek \* ARABIC </w:instrText>
                      </w:r>
                      <w:r w:rsidR="003E26C3">
                        <w:fldChar w:fldCharType="separate"/>
                      </w:r>
                      <w:r>
                        <w:rPr>
                          <w:noProof/>
                        </w:rPr>
                        <w:t>8</w:t>
                      </w:r>
                      <w:r w:rsidR="003E26C3">
                        <w:rPr>
                          <w:noProof/>
                        </w:rPr>
                        <w:fldChar w:fldCharType="end"/>
                      </w:r>
                      <w:r>
                        <w:t xml:space="preserve"> - </w:t>
                      </w:r>
                      <w:r w:rsidRPr="0010645E">
                        <w:t>Przykładowa kieszeń do montażu czujników temperatury</w:t>
                      </w:r>
                      <w:bookmarkEnd w:id="237"/>
                      <w:bookmarkEnd w:id="238"/>
                    </w:p>
                  </w:txbxContent>
                </v:textbox>
                <w10:wrap type="topAndBottom" anchorx="margin"/>
              </v:shape>
            </w:pict>
          </mc:Fallback>
        </mc:AlternateContent>
      </w:r>
      <w:r w:rsidR="00E12ECD" w:rsidRPr="008B7E2F">
        <w:rPr>
          <w:rFonts w:eastAsia="Times New Roman"/>
        </w:rPr>
        <w:t>Kieszenie mają zastosowanie do zabudowy czujników pomiaru temperatury w rurociągach o małej średnicy zazwyczaj poniżej 50 mm. Poniżej zamieszczony jest rysunek przykładowej kieszeni.</w:t>
      </w:r>
    </w:p>
    <w:p w14:paraId="1A4F8333" w14:textId="77777777" w:rsidR="00E12ECD" w:rsidRPr="008B3F29" w:rsidRDefault="00E12ECD" w:rsidP="00E12ECD">
      <w:pPr>
        <w:tabs>
          <w:tab w:val="left" w:pos="851"/>
          <w:tab w:val="left" w:pos="993"/>
          <w:tab w:val="left" w:pos="1843"/>
        </w:tabs>
        <w:spacing w:before="120"/>
        <w:rPr>
          <w:rFonts w:asciiTheme="minorHAnsi" w:hAnsiTheme="minorHAnsi" w:cstheme="minorHAnsi"/>
          <w:szCs w:val="20"/>
        </w:rPr>
      </w:pPr>
    </w:p>
    <w:p w14:paraId="6D1FA07A" w14:textId="546181C0" w:rsidR="00DE1715" w:rsidRPr="008B7E2F" w:rsidRDefault="00E12ECD" w:rsidP="008A106A">
      <w:pPr>
        <w:pStyle w:val="Nagwek3"/>
      </w:pPr>
      <w:r w:rsidRPr="008B3F29">
        <w:t>Pochwy (osłony ciśnieniowe).</w:t>
      </w:r>
    </w:p>
    <w:p w14:paraId="62D4F28E" w14:textId="34F31955" w:rsidR="00E12ECD" w:rsidRPr="008B7E2F" w:rsidRDefault="00E12ECD" w:rsidP="007F739F">
      <w:pPr>
        <w:pStyle w:val="Nagwek4"/>
        <w:rPr>
          <w:rFonts w:eastAsia="Times New Roman"/>
        </w:rPr>
      </w:pPr>
      <w:r w:rsidRPr="008B7E2F">
        <w:rPr>
          <w:rFonts w:eastAsia="Times New Roman"/>
        </w:rPr>
        <w:t>Osłony ciśnieniowe są elementami, służącymi do zabudowy czujników w sytuacjach, gdy czujnik nie może być zabudowany w bezpośrednim kontakcie z medium z powodu:</w:t>
      </w:r>
    </w:p>
    <w:p w14:paraId="1E6A2461" w14:textId="0D0B3681" w:rsidR="00E12ECD" w:rsidRPr="008B3F29" w:rsidRDefault="00E12ECD" w:rsidP="00270F7F">
      <w:pPr>
        <w:pStyle w:val="POZIOM5"/>
        <w:numPr>
          <w:ilvl w:val="0"/>
          <w:numId w:val="98"/>
        </w:numPr>
        <w:ind w:left="1134" w:hanging="283"/>
      </w:pPr>
      <w:r>
        <w:rPr>
          <w:noProof/>
          <w:lang w:val="en-AU" w:eastAsia="en-AU"/>
        </w:rPr>
        <w:lastRenderedPageBreak/>
        <mc:AlternateContent>
          <mc:Choice Requires="wps">
            <w:drawing>
              <wp:anchor distT="0" distB="0" distL="114300" distR="114300" simplePos="0" relativeHeight="251687936" behindDoc="0" locked="0" layoutInCell="1" allowOverlap="1" wp14:anchorId="0834B139" wp14:editId="6CB83A2A">
                <wp:simplePos x="0" y="0"/>
                <wp:positionH relativeFrom="margin">
                  <wp:align>right</wp:align>
                </wp:positionH>
                <wp:positionV relativeFrom="paragraph">
                  <wp:posOffset>3001645</wp:posOffset>
                </wp:positionV>
                <wp:extent cx="5756910" cy="582930"/>
                <wp:effectExtent l="0" t="0" r="0" b="0"/>
                <wp:wrapTopAndBottom/>
                <wp:docPr id="138" name="Pole tekstowe 138"/>
                <wp:cNvGraphicFramePr/>
                <a:graphic xmlns:a="http://schemas.openxmlformats.org/drawingml/2006/main">
                  <a:graphicData uri="http://schemas.microsoft.com/office/word/2010/wordprocessingShape">
                    <wps:wsp>
                      <wps:cNvSpPr txBox="1"/>
                      <wps:spPr>
                        <a:xfrm>
                          <a:off x="0" y="0"/>
                          <a:ext cx="5756910" cy="582930"/>
                        </a:xfrm>
                        <a:prstGeom prst="rect">
                          <a:avLst/>
                        </a:prstGeom>
                        <a:solidFill>
                          <a:prstClr val="white"/>
                        </a:solidFill>
                        <a:ln>
                          <a:noFill/>
                        </a:ln>
                      </wps:spPr>
                      <wps:txbx>
                        <w:txbxContent>
                          <w:p w14:paraId="22A5F263" w14:textId="152B3DBC" w:rsidR="002664EA" w:rsidRPr="00572F6C" w:rsidRDefault="002664EA" w:rsidP="00FB41A5">
                            <w:pPr>
                              <w:pStyle w:val="Legenda"/>
                              <w:rPr>
                                <w:rFonts w:eastAsiaTheme="majorEastAsia" w:cstheme="minorHAnsi"/>
                                <w:noProof/>
                                <w:sz w:val="16"/>
                                <w:szCs w:val="16"/>
                              </w:rPr>
                            </w:pPr>
                            <w:bookmarkStart w:id="239" w:name="_Toc128566643"/>
                            <w:bookmarkStart w:id="240" w:name="_Toc153266385"/>
                            <w:r>
                              <w:t xml:space="preserve">Rysunek </w:t>
                            </w:r>
                            <w:r w:rsidR="003E26C3">
                              <w:fldChar w:fldCharType="begin"/>
                            </w:r>
                            <w:r w:rsidR="003E26C3">
                              <w:instrText xml:space="preserve"> SEQ Rysunek \* ARABIC </w:instrText>
                            </w:r>
                            <w:r w:rsidR="003E26C3">
                              <w:fldChar w:fldCharType="separate"/>
                            </w:r>
                            <w:r>
                              <w:rPr>
                                <w:noProof/>
                              </w:rPr>
                              <w:t>9</w:t>
                            </w:r>
                            <w:r w:rsidR="003E26C3">
                              <w:rPr>
                                <w:noProof/>
                              </w:rPr>
                              <w:fldChar w:fldCharType="end"/>
                            </w:r>
                            <w:r>
                              <w:t xml:space="preserve"> - Przykład osłony ciśnieniowej wspawywanej z gwintem wewnętrznym</w:t>
                            </w:r>
                            <w:bookmarkEnd w:id="239"/>
                            <w:bookmarkEnd w:id="24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834B139" id="Pole tekstowe 138" o:spid="_x0000_s1035" type="#_x0000_t202" style="position:absolute;left:0;text-align:left;margin-left:402.1pt;margin-top:236.35pt;width:453.3pt;height:45.9pt;z-index:251687936;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FF6OQIAAHAEAAAOAAAAZHJzL2Uyb0RvYy54bWysVE1P3DAQvVfqf7B8L9kF8bUii7YgqkoI&#10;kKDi7HUcEtXxuPbsJvTX99nZAKU9Vb0445nx2O+9mZydD50VWxNiS66U872ZFMZpqlr3VMpvD1ef&#10;TqSIrFylLDlTymcT5fny44ez3i/MPjVkKxMEiri46H0pG2a/KIqoG9OpuEfeOARrCp1ibMNTUQXV&#10;o3pni/3Z7KjoKVQ+kDYxwns5BuUy169ro/m2rqNhYUuJt3FeQ17XaS2WZ2rxFJRvWr17hvqHV3Sq&#10;dbj0pdSlYiU2of2jVNfqQJFq3tPUFVTXrTYZA9DMZ+/Q3DfKm4wF5ET/QlP8f2X1zfYuiLaCdgeQ&#10;yqkOIt2RNYLN98jUG5ECoKn3cYHse498Hj7TgCOTP8KZ0A916NIXuATiIPz5hWQzsNBwHh4fHp3O&#10;EdKIHZ7snx5kFYrX0z5E/mKoE8koZYCImVu1vY6MlyB1SkmXRbJtddVamzYpcGGD2CoI3jctm/RG&#10;nPgty7qU6yidGsPJUySII5Rk8bAeMjPHE8w1Vc9AH2hso+j1VYv7rlXkOxXQN0CFWeBbLLWlvpS0&#10;s6RoKPz8mz/lQ05EpejRh6WMPzYqGCnsVwehU9NORpiM9WS4TXdBQDrHlHmdTRwIbCezDtQ9YkRW&#10;6RaElNO4q5Q8mRc8TgNGTJvVKiehNb3ia3fvdSo98fowPKrgd6ow9LyhqUPV4p04Y26Wx682DKaz&#10;conXkcUd3WjrLM9uBNPcvN3nrNcfxfIXAAAA//8DAFBLAwQUAAYACAAAACEAQxCsyOAAAAAIAQAA&#10;DwAAAGRycy9kb3ducmV2LnhtbEyPMU/DMBSEdyT+g/WQWBB1KKkLIS9VVcFAl4rQhc2NX+NAbEe2&#10;04Z/j5lgPN3p7rtyNZmenciHzlmEu1kGjGzjVGdbhP37y+0DsBClVbJ3lhC+KcCqurwoZaHc2b7R&#10;qY4tSyU2FBJBxzgUnIdGk5Fh5gayyTs6b2RM0rdceXlO5abn8ywT3MjOpgUtB9poar7q0SDs8o+d&#10;vhmPz9t1fu9f9+NGfLY14vXVtH4CFmmKf2H4xU/oUCWmgxutCqxHSEciQr6cL4El+zETAtgBYSHy&#10;BfCq5P8PVD8AAAD//wMAUEsBAi0AFAAGAAgAAAAhALaDOJL+AAAA4QEAABMAAAAAAAAAAAAAAAAA&#10;AAAAAFtDb250ZW50X1R5cGVzXS54bWxQSwECLQAUAAYACAAAACEAOP0h/9YAAACUAQAACwAAAAAA&#10;AAAAAAAAAAAvAQAAX3JlbHMvLnJlbHNQSwECLQAUAAYACAAAACEAGrBRejkCAABwBAAADgAAAAAA&#10;AAAAAAAAAAAuAgAAZHJzL2Uyb0RvYy54bWxQSwECLQAUAAYACAAAACEAQxCsyOAAAAAIAQAADwAA&#10;AAAAAAAAAAAAAACTBAAAZHJzL2Rvd25yZXYueG1sUEsFBgAAAAAEAAQA8wAAAKAFAAAAAA==&#10;" stroked="f">
                <v:textbox style="mso-fit-shape-to-text:t" inset="0,0,0,0">
                  <w:txbxContent>
                    <w:p w14:paraId="22A5F263" w14:textId="152B3DBC" w:rsidR="002664EA" w:rsidRPr="00572F6C" w:rsidRDefault="002664EA" w:rsidP="00FB41A5">
                      <w:pPr>
                        <w:pStyle w:val="Legenda"/>
                        <w:rPr>
                          <w:rFonts w:eastAsiaTheme="majorEastAsia" w:cstheme="minorHAnsi"/>
                          <w:noProof/>
                          <w:sz w:val="16"/>
                          <w:szCs w:val="16"/>
                        </w:rPr>
                      </w:pPr>
                      <w:bookmarkStart w:id="241" w:name="_Toc128566643"/>
                      <w:bookmarkStart w:id="242" w:name="_Toc153266385"/>
                      <w:r>
                        <w:t xml:space="preserve">Rysunek </w:t>
                      </w:r>
                      <w:r w:rsidR="003E26C3">
                        <w:fldChar w:fldCharType="begin"/>
                      </w:r>
                      <w:r w:rsidR="003E26C3">
                        <w:instrText xml:space="preserve"> SEQ Rysunek \* ARABIC </w:instrText>
                      </w:r>
                      <w:r w:rsidR="003E26C3">
                        <w:fldChar w:fldCharType="separate"/>
                      </w:r>
                      <w:r>
                        <w:rPr>
                          <w:noProof/>
                        </w:rPr>
                        <w:t>9</w:t>
                      </w:r>
                      <w:r w:rsidR="003E26C3">
                        <w:rPr>
                          <w:noProof/>
                        </w:rPr>
                        <w:fldChar w:fldCharType="end"/>
                      </w:r>
                      <w:r>
                        <w:t xml:space="preserve"> - Przykład osłony ciśnieniowej wspawywanej z gwintem wewnętrznym</w:t>
                      </w:r>
                      <w:bookmarkEnd w:id="241"/>
                      <w:bookmarkEnd w:id="242"/>
                    </w:p>
                  </w:txbxContent>
                </v:textbox>
                <w10:wrap type="topAndBottom" anchorx="margin"/>
              </v:shape>
            </w:pict>
          </mc:Fallback>
        </mc:AlternateContent>
      </w:r>
      <w:r>
        <w:rPr>
          <w:noProof/>
          <w:lang w:val="en-AU" w:eastAsia="en-AU"/>
        </w:rPr>
        <w:drawing>
          <wp:anchor distT="0" distB="0" distL="114300" distR="114300" simplePos="0" relativeHeight="251655168" behindDoc="0" locked="0" layoutInCell="1" allowOverlap="1" wp14:anchorId="018F6A4B" wp14:editId="336ECF52">
            <wp:simplePos x="0" y="0"/>
            <wp:positionH relativeFrom="column">
              <wp:posOffset>2106490</wp:posOffset>
            </wp:positionH>
            <wp:positionV relativeFrom="paragraph">
              <wp:posOffset>76</wp:posOffset>
            </wp:positionV>
            <wp:extent cx="1260093" cy="2942418"/>
            <wp:effectExtent l="0" t="0" r="0" b="0"/>
            <wp:wrapTopAndBottom/>
            <wp:docPr id="206" name="Obraz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Obraz 206"/>
                    <pic:cNvPicPr>
                      <a:picLocks noChangeAspect="1"/>
                    </pic:cNvPicPr>
                  </pic:nvPicPr>
                  <pic:blipFill>
                    <a:blip r:embed="rId37">
                      <a:extLst>
                        <a:ext uri="{28A0092B-C50C-407E-A947-70E740481C1C}">
                          <a14:useLocalDpi xmlns:a14="http://schemas.microsoft.com/office/drawing/2010/main" val="0"/>
                        </a:ext>
                      </a:extLst>
                    </a:blip>
                    <a:stretch>
                      <a:fillRect/>
                    </a:stretch>
                  </pic:blipFill>
                  <pic:spPr>
                    <a:xfrm>
                      <a:off x="0" y="0"/>
                      <a:ext cx="1260093" cy="2942418"/>
                    </a:xfrm>
                    <a:prstGeom prst="rect">
                      <a:avLst/>
                    </a:prstGeom>
                  </pic:spPr>
                </pic:pic>
              </a:graphicData>
            </a:graphic>
          </wp:anchor>
        </w:drawing>
      </w:r>
      <w:r w:rsidRPr="008B3F29">
        <w:t>Chemicznie agresywnych właściwości medium,</w:t>
      </w:r>
    </w:p>
    <w:p w14:paraId="69025B34" w14:textId="5B70AB4B" w:rsidR="00E12ECD" w:rsidRPr="008B3F29" w:rsidRDefault="00E12ECD" w:rsidP="008B7E2F">
      <w:pPr>
        <w:pStyle w:val="POZIOM5"/>
        <w:ind w:left="1134" w:hanging="283"/>
      </w:pPr>
      <w:r w:rsidRPr="008B3F29">
        <w:t>Właściwości erozyjnych medium,</w:t>
      </w:r>
    </w:p>
    <w:p w14:paraId="1A71BC0D" w14:textId="0C683F74" w:rsidR="00E12ECD" w:rsidRPr="008B3F29" w:rsidRDefault="00E12ECD" w:rsidP="008B7E2F">
      <w:pPr>
        <w:pStyle w:val="POZIOM5"/>
        <w:ind w:left="1134" w:hanging="283"/>
      </w:pPr>
      <w:r w:rsidRPr="008B3F29">
        <w:t>Wysokiego ciśnienia i/lub temperatury medium,</w:t>
      </w:r>
    </w:p>
    <w:p w14:paraId="1847F041" w14:textId="16570B80" w:rsidR="00E12ECD" w:rsidRPr="008B3F29" w:rsidRDefault="00E12ECD" w:rsidP="008B7E2F">
      <w:pPr>
        <w:pStyle w:val="POZIOM5"/>
        <w:ind w:left="1134" w:hanging="283"/>
      </w:pPr>
      <w:r w:rsidRPr="008B3F29">
        <w:t>Konieczności zapewnienia możliwości szybkiej wymiany czujnika – przy braku możliwości odstawienia układu, w którym czujnik jest zabudowany, w celu zapewnienia bezpiecznej wymiany.</w:t>
      </w:r>
    </w:p>
    <w:p w14:paraId="1AD8A390" w14:textId="497479C8" w:rsidR="00E12ECD" w:rsidRPr="008B3F29" w:rsidRDefault="00E12ECD" w:rsidP="008B7E2F">
      <w:pPr>
        <w:pStyle w:val="POZIOM5"/>
        <w:ind w:left="1134" w:hanging="283"/>
      </w:pPr>
      <w:r w:rsidRPr="008B3F29">
        <w:t>Konieczności zapewnienia możliwości wymiany czujnika bez wymuszania odwadniania, opróżniania rurociągów lub zbiorników, np. z uwagi na dużą ilość / wysokie koszty czynnika (np. pomiary temperatury w akumulatorze ciepła, pomiary w zbiornikach oleju lub rurociągach wody demi). W takim przypadku dodatkowa osłona nie zawsze jest osłoną ciśnieniową.</w:t>
      </w:r>
    </w:p>
    <w:p w14:paraId="04079CC3" w14:textId="3F31CBDE" w:rsidR="00E12ECD" w:rsidRPr="008B7E2F" w:rsidRDefault="001464CD" w:rsidP="007F739F">
      <w:pPr>
        <w:pStyle w:val="Nagwek4"/>
        <w:rPr>
          <w:rFonts w:eastAsia="Times New Roman"/>
        </w:rPr>
      </w:pPr>
      <w:r w:rsidRPr="008B7E2F">
        <w:rPr>
          <w:rFonts w:eastAsia="Times New Roman"/>
        </w:rPr>
        <w:t>Podział</w:t>
      </w:r>
      <w:r w:rsidR="00E12ECD" w:rsidRPr="008B7E2F">
        <w:rPr>
          <w:rFonts w:eastAsia="Times New Roman"/>
        </w:rPr>
        <w:t xml:space="preserve"> osłon.</w:t>
      </w:r>
    </w:p>
    <w:p w14:paraId="3315A953" w14:textId="488203B3" w:rsidR="00E12ECD" w:rsidRPr="008B3F29" w:rsidRDefault="00E12ECD" w:rsidP="00026148">
      <w:pPr>
        <w:pStyle w:val="POZIOM5"/>
        <w:numPr>
          <w:ilvl w:val="0"/>
          <w:numId w:val="179"/>
        </w:numPr>
        <w:ind w:left="1134" w:hanging="283"/>
      </w:pPr>
      <w:r w:rsidRPr="008B3F29">
        <w:t>Ze względu na umiejscowienie gwintu do montażu czujnika:</w:t>
      </w:r>
    </w:p>
    <w:p w14:paraId="610DAFBD" w14:textId="3ED4D699" w:rsidR="00E12ECD" w:rsidRPr="008B3F29" w:rsidRDefault="00E12ECD" w:rsidP="001464CD">
      <w:pPr>
        <w:pStyle w:val="POZIOM6"/>
      </w:pPr>
      <w:r w:rsidRPr="008B3F29">
        <w:t>Z gwintem zewnętrznym,</w:t>
      </w:r>
    </w:p>
    <w:p w14:paraId="651BD6A6" w14:textId="06398CFE" w:rsidR="00E12ECD" w:rsidRPr="008B3F29" w:rsidRDefault="00E12ECD" w:rsidP="001464CD">
      <w:pPr>
        <w:pStyle w:val="POZIOM6"/>
      </w:pPr>
      <w:r w:rsidRPr="008B3F29">
        <w:t>Z gwintem wewnętrznym (zalecane).</w:t>
      </w:r>
    </w:p>
    <w:p w14:paraId="78069B35" w14:textId="68E2A4D8" w:rsidR="00E12ECD" w:rsidRPr="008B3F29" w:rsidRDefault="00E12ECD" w:rsidP="008B7E2F">
      <w:pPr>
        <w:pStyle w:val="POZIOM5"/>
        <w:ind w:left="1134" w:hanging="283"/>
      </w:pPr>
      <w:r w:rsidRPr="008B3F29">
        <w:t>Ze względu na sposób montażu:</w:t>
      </w:r>
    </w:p>
    <w:p w14:paraId="307D3897" w14:textId="3AA8DB31" w:rsidR="00E12ECD" w:rsidRPr="008B3F29" w:rsidRDefault="00E12ECD" w:rsidP="001464CD">
      <w:pPr>
        <w:pStyle w:val="POZIOM6"/>
      </w:pPr>
      <w:r w:rsidRPr="008B3F29">
        <w:t>Spawane – zalecane w większości przypadków,</w:t>
      </w:r>
    </w:p>
    <w:p w14:paraId="621818F7" w14:textId="0B5AD751" w:rsidR="00E12ECD" w:rsidRPr="008B3F29" w:rsidRDefault="00E12ECD" w:rsidP="001464CD">
      <w:pPr>
        <w:pStyle w:val="POZIOM6"/>
      </w:pPr>
      <w:r w:rsidRPr="008B3F29">
        <w:t>Kołnierzowe (osłona wspawana do kołnierza, kołnierz przykręcany) – z</w:t>
      </w:r>
      <w:r w:rsidR="00165C8A">
        <w:t>a</w:t>
      </w:r>
      <w:r w:rsidRPr="008B3F29">
        <w:t>lecane w sytuacji uzasadnionych oraz tam gdzie nie można zastosować spawanych lub w miejscach, których istnieje konieczność wykonywania rewizji.</w:t>
      </w:r>
    </w:p>
    <w:p w14:paraId="518293FF" w14:textId="77777777" w:rsidR="00E12ECD" w:rsidRPr="008B3F29" w:rsidRDefault="00E12ECD" w:rsidP="00CD00F1">
      <w:pPr>
        <w:pStyle w:val="Nagwek2"/>
      </w:pPr>
      <w:bookmarkStart w:id="243" w:name="_Toc111016424"/>
      <w:bookmarkStart w:id="244" w:name="_Toc117171337"/>
      <w:bookmarkStart w:id="245" w:name="_Toc184205529"/>
      <w:r w:rsidRPr="008B3F29">
        <w:t>Instalacja i uruchomienie</w:t>
      </w:r>
      <w:bookmarkEnd w:id="243"/>
      <w:bookmarkEnd w:id="244"/>
      <w:bookmarkEnd w:id="245"/>
    </w:p>
    <w:p w14:paraId="23F016CE" w14:textId="77777777" w:rsidR="00E12ECD" w:rsidRPr="008B3F29" w:rsidRDefault="00E12ECD" w:rsidP="008A106A">
      <w:pPr>
        <w:pStyle w:val="Nagwek3"/>
      </w:pPr>
      <w:r w:rsidRPr="008B3F29">
        <w:t xml:space="preserve">Zalecenia montażowe. </w:t>
      </w:r>
    </w:p>
    <w:p w14:paraId="4CA7A331" w14:textId="77777777" w:rsidR="00E12ECD" w:rsidRPr="008B7E2F" w:rsidRDefault="00E12ECD" w:rsidP="007F739F">
      <w:pPr>
        <w:pStyle w:val="Nagwek4"/>
        <w:rPr>
          <w:rFonts w:eastAsia="Times New Roman"/>
        </w:rPr>
      </w:pPr>
      <w:r w:rsidRPr="008B7E2F">
        <w:rPr>
          <w:rFonts w:eastAsia="Times New Roman"/>
          <w:noProof/>
          <w:lang w:val="en-AU" w:eastAsia="en-AU"/>
        </w:rPr>
        <w:lastRenderedPageBreak/>
        <mc:AlternateContent>
          <mc:Choice Requires="wps">
            <w:drawing>
              <wp:anchor distT="0" distB="0" distL="114300" distR="114300" simplePos="0" relativeHeight="251692032" behindDoc="0" locked="0" layoutInCell="1" allowOverlap="1" wp14:anchorId="2E62F6E5" wp14:editId="732D7006">
                <wp:simplePos x="0" y="0"/>
                <wp:positionH relativeFrom="margin">
                  <wp:align>right</wp:align>
                </wp:positionH>
                <wp:positionV relativeFrom="paragraph">
                  <wp:posOffset>4239895</wp:posOffset>
                </wp:positionV>
                <wp:extent cx="5756910" cy="386715"/>
                <wp:effectExtent l="0" t="0" r="0" b="0"/>
                <wp:wrapTopAndBottom/>
                <wp:docPr id="139" name="Pole tekstowe 139"/>
                <wp:cNvGraphicFramePr/>
                <a:graphic xmlns:a="http://schemas.openxmlformats.org/drawingml/2006/main">
                  <a:graphicData uri="http://schemas.microsoft.com/office/word/2010/wordprocessingShape">
                    <wps:wsp>
                      <wps:cNvSpPr txBox="1"/>
                      <wps:spPr>
                        <a:xfrm>
                          <a:off x="0" y="0"/>
                          <a:ext cx="5756910" cy="386715"/>
                        </a:xfrm>
                        <a:prstGeom prst="rect">
                          <a:avLst/>
                        </a:prstGeom>
                        <a:solidFill>
                          <a:prstClr val="white"/>
                        </a:solidFill>
                        <a:ln>
                          <a:noFill/>
                        </a:ln>
                      </wps:spPr>
                      <wps:txbx>
                        <w:txbxContent>
                          <w:p w14:paraId="535083A0" w14:textId="425359AC" w:rsidR="002664EA" w:rsidRPr="003F19D4" w:rsidRDefault="002664EA" w:rsidP="00FB41A5">
                            <w:pPr>
                              <w:pStyle w:val="Legenda"/>
                              <w:rPr>
                                <w:rFonts w:ascii="Calibri" w:eastAsiaTheme="majorEastAsia" w:hAnsi="Calibri" w:cstheme="majorBidi"/>
                                <w:noProof/>
                                <w:lang w:eastAsia="zh-CN"/>
                              </w:rPr>
                            </w:pPr>
                            <w:bookmarkStart w:id="246" w:name="_Toc128566644"/>
                            <w:bookmarkStart w:id="247" w:name="_Toc153266386"/>
                            <w:r>
                              <w:t xml:space="preserve">Rysunek </w:t>
                            </w:r>
                            <w:r w:rsidR="003E26C3">
                              <w:fldChar w:fldCharType="begin"/>
                            </w:r>
                            <w:r w:rsidR="003E26C3">
                              <w:instrText xml:space="preserve"> SEQ Rysunek \* ARABIC </w:instrText>
                            </w:r>
                            <w:r w:rsidR="003E26C3">
                              <w:fldChar w:fldCharType="separate"/>
                            </w:r>
                            <w:r>
                              <w:rPr>
                                <w:noProof/>
                              </w:rPr>
                              <w:t>10</w:t>
                            </w:r>
                            <w:r w:rsidR="003E26C3">
                              <w:rPr>
                                <w:noProof/>
                              </w:rPr>
                              <w:fldChar w:fldCharType="end"/>
                            </w:r>
                            <w:r>
                              <w:t xml:space="preserve"> - Przykład zabudowy czujnika w osłonie ciśnieniowej (pochwie)</w:t>
                            </w:r>
                            <w:bookmarkEnd w:id="246"/>
                            <w:bookmarkEnd w:id="24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E62F6E5" id="Pole tekstowe 139" o:spid="_x0000_s1036" type="#_x0000_t202" style="position:absolute;left:0;text-align:left;margin-left:402.1pt;margin-top:333.85pt;width:453.3pt;height:30.45pt;z-index:251692032;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0ZNwIAAHAEAAAOAAAAZHJzL2Uyb0RvYy54bWysVMFu2zAMvQ/YPwi6L05aJG2NOEWWIsOA&#10;oA2QDj0rshwbk0VNYmJnXz9KttOu22nYRaZIitJ7j/T8vq01OynnKzAZn4zGnCkjIa/MIePfntef&#10;bjnzKEwuNBiV8bPy/H7x8cO8sam6ghJ0rhyjIsanjc14iWjTJPGyVLXwI7DKULAAVwukrTskuRMN&#10;Va91cjUez5IGXG4dSOU9eR+6IF/E+kWhJD4VhVfIdMbpbRhXF9d9WJPFXKQHJ2xZyf4Z4h9eUYvK&#10;0KWXUg8CBTu66o9SdSUdeChwJKFOoCgqqSIGQjMZv0OzK4VVEQuR4+2FJv//ysrH09axKiftru84&#10;M6ImkbagFUP13SM0ioUA0dRYn1L2zlI+tp+hpSOD35MzoG8LV4cv4WIUJ8LPF5JVi0ySc3oznd1N&#10;KCQpdn07u5lMQ5nk9bR1Hr8oqFkwMu5IxMitOG08dqlDSrjMg67ydaV12ITASjt2EiR4U1ao+uK/&#10;ZWkTcg2EU13B4EkCxA5KsLDdt5GZ2wHmHvIzoXfQtZG3cl3RfRvhcSsc9Q2holnAJ1oKDU3Gobc4&#10;K8H9/Js/5JOcFOWsoT7MuP9xFE5xpr8aEjo07WC4wdgPhjnWKyCkE5oyK6NJBxzqwSwc1C80Istw&#10;C4WEkXRXxnEwV9hNA42YVMtlTKLWtAI3ZmdlKD3w+ty+CGd7VZD0fIShQ0X6TpwuN8pjl0ckpqNy&#10;gdeOxZ5uauuofT+CYW7e7mPW649i8QsAAP//AwBQSwMEFAAGAAgAAAAhAPVPLJnfAAAACAEAAA8A&#10;AABkcnMvZG93bnJldi54bWxMjzFPwzAUhHck/oP1kFgQdSiV06Z5qaoKBlgqQhc2N3bjQPwc2U4b&#10;/j1mgvF0p7vvys1ke3bWPnSOEB5mGTBNjVMdtQiH9+f7JbAQJSnZO9II3zrAprq+KmWh3IXe9LmO&#10;LUslFAqJYGIcCs5DY7SVYeYGTck7OW9lTNK3XHl5SeW25/MsE9zKjtKCkYPeGd181aNF2C8+9uZu&#10;PD29bheP/uUw7sRnWyPe3kzbNbCop/gXhl/8hA5VYjq6kVRgPUI6EhGEyHNgyV5lQgA7IuTzpQBe&#10;lfz/geoHAAD//wMAUEsBAi0AFAAGAAgAAAAhALaDOJL+AAAA4QEAABMAAAAAAAAAAAAAAAAAAAAA&#10;AFtDb250ZW50X1R5cGVzXS54bWxQSwECLQAUAAYACAAAACEAOP0h/9YAAACUAQAACwAAAAAAAAAA&#10;AAAAAAAvAQAAX3JlbHMvLnJlbHNQSwECLQAUAAYACAAAACEAmP1NGTcCAABwBAAADgAAAAAAAAAA&#10;AAAAAAAuAgAAZHJzL2Uyb0RvYy54bWxQSwECLQAUAAYACAAAACEA9U8smd8AAAAIAQAADwAAAAAA&#10;AAAAAAAAAACRBAAAZHJzL2Rvd25yZXYueG1sUEsFBgAAAAAEAAQA8wAAAJ0FAAAAAA==&#10;" stroked="f">
                <v:textbox style="mso-fit-shape-to-text:t" inset="0,0,0,0">
                  <w:txbxContent>
                    <w:p w14:paraId="535083A0" w14:textId="425359AC" w:rsidR="002664EA" w:rsidRPr="003F19D4" w:rsidRDefault="002664EA" w:rsidP="00FB41A5">
                      <w:pPr>
                        <w:pStyle w:val="Legenda"/>
                        <w:rPr>
                          <w:rFonts w:ascii="Calibri" w:eastAsiaTheme="majorEastAsia" w:hAnsi="Calibri" w:cstheme="majorBidi"/>
                          <w:noProof/>
                          <w:lang w:eastAsia="zh-CN"/>
                        </w:rPr>
                      </w:pPr>
                      <w:bookmarkStart w:id="248" w:name="_Toc128566644"/>
                      <w:bookmarkStart w:id="249" w:name="_Toc153266386"/>
                      <w:r>
                        <w:t xml:space="preserve">Rysunek </w:t>
                      </w:r>
                      <w:r w:rsidR="003E26C3">
                        <w:fldChar w:fldCharType="begin"/>
                      </w:r>
                      <w:r w:rsidR="003E26C3">
                        <w:instrText xml:space="preserve"> SEQ Rysunek \* ARABIC </w:instrText>
                      </w:r>
                      <w:r w:rsidR="003E26C3">
                        <w:fldChar w:fldCharType="separate"/>
                      </w:r>
                      <w:r>
                        <w:rPr>
                          <w:noProof/>
                        </w:rPr>
                        <w:t>10</w:t>
                      </w:r>
                      <w:r w:rsidR="003E26C3">
                        <w:rPr>
                          <w:noProof/>
                        </w:rPr>
                        <w:fldChar w:fldCharType="end"/>
                      </w:r>
                      <w:r>
                        <w:t xml:space="preserve"> - Przykład zabudowy czujnika w osłonie ciśnieniowej (pochwie)</w:t>
                      </w:r>
                      <w:bookmarkEnd w:id="248"/>
                      <w:bookmarkEnd w:id="249"/>
                    </w:p>
                  </w:txbxContent>
                </v:textbox>
                <w10:wrap type="topAndBottom" anchorx="margin"/>
              </v:shape>
            </w:pict>
          </mc:Fallback>
        </mc:AlternateContent>
      </w:r>
      <w:r w:rsidRPr="008B7E2F">
        <w:rPr>
          <w:rFonts w:eastAsia="Times New Roman"/>
          <w:noProof/>
          <w:lang w:val="en-AU" w:eastAsia="en-AU"/>
        </w:rPr>
        <w:drawing>
          <wp:anchor distT="0" distB="0" distL="114300" distR="114300" simplePos="0" relativeHeight="251663360" behindDoc="0" locked="0" layoutInCell="1" allowOverlap="1" wp14:anchorId="7E4327D6" wp14:editId="312F87B3">
            <wp:simplePos x="0" y="0"/>
            <wp:positionH relativeFrom="column">
              <wp:posOffset>1296594</wp:posOffset>
            </wp:positionH>
            <wp:positionV relativeFrom="paragraph">
              <wp:posOffset>363372</wp:posOffset>
            </wp:positionV>
            <wp:extent cx="3239770" cy="3822700"/>
            <wp:effectExtent l="0" t="0" r="0" b="6350"/>
            <wp:wrapTopAndBottom/>
            <wp:docPr id="421" name="Obraz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 name="Obraz 421"/>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0" y="0"/>
                      <a:ext cx="3239770" cy="3822700"/>
                    </a:xfrm>
                    <a:prstGeom prst="rect">
                      <a:avLst/>
                    </a:prstGeom>
                  </pic:spPr>
                </pic:pic>
              </a:graphicData>
            </a:graphic>
          </wp:anchor>
        </w:drawing>
      </w:r>
      <w:r w:rsidRPr="008B7E2F">
        <w:rPr>
          <w:rFonts w:eastAsia="Times New Roman"/>
        </w:rPr>
        <w:t>Poniżej zamieszczone są ogólne zalecenia dotyczące podłączenia aparatury od strony procesu technologicznego:</w:t>
      </w:r>
    </w:p>
    <w:p w14:paraId="562C7E25" w14:textId="77777777" w:rsidR="00E12ECD" w:rsidRPr="008B3F29" w:rsidRDefault="00E12ECD" w:rsidP="00270F7F">
      <w:pPr>
        <w:pStyle w:val="POZIOM5"/>
        <w:numPr>
          <w:ilvl w:val="0"/>
          <w:numId w:val="99"/>
        </w:numPr>
        <w:ind w:left="1134" w:hanging="283"/>
      </w:pPr>
      <w:r w:rsidRPr="008B3F29">
        <w:t xml:space="preserve">Wymagane jest, aby urządzenie pomiarowe było zabudowane z wykorzystaniem elementów dobranych do parametrów ciśnieniowych i temperaturowych mierzonego medium (np. pochwy), </w:t>
      </w:r>
    </w:p>
    <w:p w14:paraId="03F02823" w14:textId="77777777" w:rsidR="00E12ECD" w:rsidRPr="008B3F29" w:rsidRDefault="00E12ECD" w:rsidP="008B7E2F">
      <w:pPr>
        <w:pStyle w:val="POZIOM5"/>
        <w:numPr>
          <w:ilvl w:val="0"/>
          <w:numId w:val="99"/>
        </w:numPr>
        <w:ind w:left="1134" w:hanging="283"/>
      </w:pPr>
      <w:r w:rsidRPr="008B3F29">
        <w:t>W przypadku konieczności zagwarantowania bardzo dobrej przewodności cieplnej należy zastosować wypełnienie osłony i/lub pochwy (jeżeli jest zastosowana) pastą lub cieczą poprawiającą przewodność cieplną. Zastosowana pasta lub płyn powinny być dobrane do parametrów temperaturowych.</w:t>
      </w:r>
    </w:p>
    <w:p w14:paraId="2F408043" w14:textId="23F05378" w:rsidR="00E12ECD" w:rsidRPr="008B3F29" w:rsidRDefault="00E12ECD" w:rsidP="008B7E2F">
      <w:pPr>
        <w:pStyle w:val="POZIOM5"/>
        <w:numPr>
          <w:ilvl w:val="0"/>
          <w:numId w:val="99"/>
        </w:numPr>
        <w:ind w:left="1134" w:hanging="283"/>
      </w:pPr>
      <w:r w:rsidRPr="008B3F29">
        <w:t>W przypadku pomiaru temperatury cieczy lub gazu w rurociągu zaleca się, aby część wrażliwa termometru lub czujnika temperatury była umieszczona w osi rurociągu, ponadto głębokości zanurzenia czujników dla</w:t>
      </w:r>
      <w:r w:rsidR="00115588">
        <w:t xml:space="preserve"> cieczy i </w:t>
      </w:r>
      <w:r w:rsidRPr="008B3F29">
        <w:t xml:space="preserve">gazów nie powinny być mniejsze niż podane w części dotyczącej termometrów oraz czujników termoelektrycznych i rezystancyjnych. </w:t>
      </w:r>
    </w:p>
    <w:p w14:paraId="588550FF" w14:textId="306B5FD4" w:rsidR="00E12ECD" w:rsidRPr="008B3F29" w:rsidRDefault="00E12ECD" w:rsidP="008B7E2F">
      <w:pPr>
        <w:pStyle w:val="POZIOM5"/>
        <w:numPr>
          <w:ilvl w:val="0"/>
          <w:numId w:val="99"/>
        </w:numPr>
        <w:ind w:left="1134" w:hanging="283"/>
      </w:pPr>
      <w:r w:rsidRPr="008B3F29">
        <w:t>Przy zabudowie czujnika w osłonie ciśnieniowej zaleca się, aby krawędź dzieląca ją na część prostą i stożkową znajdowała się powyżej wewnętrznej krawędzi rurociągu, co chroni ja przed erozją, na która to miejsce jest szczególnie wrażliwe. Ponadto minimalizujemy w ten sposób zaburzenia przepływu medium.</w:t>
      </w:r>
    </w:p>
    <w:p w14:paraId="0D812B7E" w14:textId="77777777" w:rsidR="00E12ECD" w:rsidRPr="008B3F29" w:rsidRDefault="00E12ECD" w:rsidP="008B7E2F">
      <w:pPr>
        <w:pStyle w:val="POZIOM5"/>
        <w:numPr>
          <w:ilvl w:val="0"/>
          <w:numId w:val="99"/>
        </w:numPr>
        <w:ind w:left="1134" w:hanging="283"/>
      </w:pPr>
      <w:r w:rsidRPr="008B3F29">
        <w:t>Jeżeli czujniki zostają wprowadzane do gorącego procesu (np. podczas wymiany przy pracującej instalacji), to ze względu na możliwość wystąpienia szoku termicznego, należy je wcześniej podgrzać lub wprowadzać nie szybciej niż 10…20 cm/min przy temperaturach powyżej 1200°C i 1…2 cm/min przy temperaturach powyżej 1600°C,</w:t>
      </w:r>
    </w:p>
    <w:p w14:paraId="2F6E46FC" w14:textId="77777777" w:rsidR="00E12ECD" w:rsidRPr="008B3F29" w:rsidRDefault="00E12ECD" w:rsidP="008B7E2F">
      <w:pPr>
        <w:pStyle w:val="POZIOM5"/>
        <w:numPr>
          <w:ilvl w:val="0"/>
          <w:numId w:val="99"/>
        </w:numPr>
        <w:ind w:left="1134" w:hanging="283"/>
      </w:pPr>
      <w:r w:rsidRPr="008B3F29">
        <w:t xml:space="preserve">Należy unikać poziomego montażu czujników samonośnych (bez dodatkowych podpór i zawieszeń) dłuższych niż 500 mm, szczególnie przy wysokich temperaturach. </w:t>
      </w:r>
    </w:p>
    <w:p w14:paraId="34A5EC97" w14:textId="77777777" w:rsidR="00E12ECD" w:rsidRPr="008B3F29" w:rsidRDefault="00E12ECD" w:rsidP="008B7E2F">
      <w:pPr>
        <w:pStyle w:val="POZIOM5"/>
        <w:numPr>
          <w:ilvl w:val="0"/>
          <w:numId w:val="99"/>
        </w:numPr>
        <w:ind w:left="1134" w:hanging="283"/>
      </w:pPr>
      <w:r w:rsidRPr="008B3F29">
        <w:t>Przy zabudowie czujników w kanałach spalin w miejscach, w których zachodzą zmiany kierunków przepływu oraz silne zawirowania, należy stosować dodatkowe podpory lub podwieszenia czujników w celu zabezpieczenia przed wygięciem i/lub złamaniem,</w:t>
      </w:r>
    </w:p>
    <w:p w14:paraId="5C723BCA" w14:textId="77777777" w:rsidR="00E12ECD" w:rsidRPr="008B3F29" w:rsidRDefault="00E12ECD" w:rsidP="008B7E2F">
      <w:pPr>
        <w:pStyle w:val="POZIOM5"/>
        <w:numPr>
          <w:ilvl w:val="0"/>
          <w:numId w:val="99"/>
        </w:numPr>
        <w:ind w:left="1134" w:hanging="283"/>
      </w:pPr>
      <w:r w:rsidRPr="008B3F29">
        <w:t>Instalacja pomiarowa musi być szczelna,</w:t>
      </w:r>
    </w:p>
    <w:p w14:paraId="256C938B" w14:textId="0641CA86" w:rsidR="00E12ECD" w:rsidRPr="008B3F29" w:rsidRDefault="00E12ECD" w:rsidP="008B7E2F">
      <w:pPr>
        <w:pStyle w:val="POZIOM5"/>
        <w:numPr>
          <w:ilvl w:val="0"/>
          <w:numId w:val="99"/>
        </w:numPr>
        <w:ind w:left="1134" w:hanging="283"/>
      </w:pPr>
      <w:r w:rsidRPr="008B3F29">
        <w:lastRenderedPageBreak/>
        <w:t>Należy unikać wykonywania instalacji pomiarowych w miejscach występowania ciśnienia pulsującego oraz silnych zawirowań, dotyczy w szczególności długich czujników zabudowanych w kanałach o dużych średnicach.</w:t>
      </w:r>
    </w:p>
    <w:p w14:paraId="51650932" w14:textId="77777777" w:rsidR="00E12ECD" w:rsidRPr="008B3F29" w:rsidRDefault="00E12ECD" w:rsidP="008A106A">
      <w:pPr>
        <w:pStyle w:val="Nagwek3"/>
      </w:pPr>
      <w:r w:rsidRPr="008B3F29">
        <w:t>Uruchomienie pomiaru.</w:t>
      </w:r>
    </w:p>
    <w:p w14:paraId="2C1EAADE" w14:textId="77777777" w:rsidR="00E12ECD" w:rsidRPr="008B7E2F" w:rsidRDefault="00E12ECD" w:rsidP="007F739F">
      <w:pPr>
        <w:pStyle w:val="Nagwek4"/>
        <w:rPr>
          <w:rFonts w:eastAsia="Times New Roman"/>
        </w:rPr>
      </w:pPr>
      <w:r w:rsidRPr="008B7E2F">
        <w:rPr>
          <w:rFonts w:eastAsia="Times New Roman"/>
        </w:rPr>
        <w:t>Przed uruchomieniem należy sprawdzić układ wg poniższych punktów:</w:t>
      </w:r>
    </w:p>
    <w:p w14:paraId="2F8DC91C" w14:textId="77777777" w:rsidR="00E12ECD" w:rsidRPr="008B3F29" w:rsidRDefault="00E12ECD" w:rsidP="00270F7F">
      <w:pPr>
        <w:pStyle w:val="POZIOM5"/>
        <w:numPr>
          <w:ilvl w:val="0"/>
          <w:numId w:val="100"/>
        </w:numPr>
        <w:ind w:left="1134" w:hanging="283"/>
      </w:pPr>
      <w:r w:rsidRPr="008B3F29">
        <w:t xml:space="preserve">Sprawdzić czy pochwa lub króciec jest umiejscowiony we właściwym miejscu i we właściwy sposób dla danego układu pomiarowego (czy jest w osi i w przeciwprądzie), </w:t>
      </w:r>
    </w:p>
    <w:p w14:paraId="6D69156E" w14:textId="77777777" w:rsidR="00E12ECD" w:rsidRPr="008B3F29" w:rsidRDefault="00E12ECD" w:rsidP="008B7E2F">
      <w:pPr>
        <w:pStyle w:val="POZIOM5"/>
        <w:numPr>
          <w:ilvl w:val="0"/>
          <w:numId w:val="99"/>
        </w:numPr>
        <w:ind w:left="1134" w:hanging="283"/>
      </w:pPr>
      <w:r w:rsidRPr="008B3F29">
        <w:t>Sprawdzić wzrokowo poprawność montażu pochwy lub króćca wraz z czujnikiem pod kątem (dokładne sprawdzenie jest w zakresie branży mechanicznej):</w:t>
      </w:r>
    </w:p>
    <w:p w14:paraId="73680A21" w14:textId="77777777" w:rsidR="00E12ECD" w:rsidRPr="008B3F29" w:rsidRDefault="00E12ECD" w:rsidP="008B7E2F">
      <w:pPr>
        <w:pStyle w:val="POZIOM5"/>
        <w:numPr>
          <w:ilvl w:val="0"/>
          <w:numId w:val="99"/>
        </w:numPr>
        <w:ind w:left="1134" w:hanging="283"/>
      </w:pPr>
      <w:r w:rsidRPr="008B3F29">
        <w:t>Śladów uszkodzeń mechanicznych lub termicznych,</w:t>
      </w:r>
    </w:p>
    <w:p w14:paraId="795986DA" w14:textId="77777777" w:rsidR="00E12ECD" w:rsidRPr="008B3F29" w:rsidRDefault="00E12ECD" w:rsidP="008B7E2F">
      <w:pPr>
        <w:pStyle w:val="POZIOM5"/>
        <w:numPr>
          <w:ilvl w:val="0"/>
          <w:numId w:val="99"/>
        </w:numPr>
        <w:ind w:left="1134" w:hanging="283"/>
      </w:pPr>
      <w:r w:rsidRPr="008B3F29">
        <w:t>Nieszczelności,</w:t>
      </w:r>
    </w:p>
    <w:p w14:paraId="7A974490" w14:textId="77777777" w:rsidR="00E12ECD" w:rsidRPr="008B3F29" w:rsidRDefault="00E12ECD" w:rsidP="008B7E2F">
      <w:pPr>
        <w:pStyle w:val="POZIOM5"/>
        <w:numPr>
          <w:ilvl w:val="0"/>
          <w:numId w:val="99"/>
        </w:numPr>
        <w:ind w:left="1134" w:hanging="283"/>
      </w:pPr>
      <w:r w:rsidRPr="008B3F29">
        <w:t>Sprawdzić czy zastosowane urządzenia są prawidłowo dobrane (długość czujnika w stosunku do długości osłony),</w:t>
      </w:r>
    </w:p>
    <w:p w14:paraId="182E53C2" w14:textId="77777777" w:rsidR="00E12ECD" w:rsidRPr="008B3F29" w:rsidRDefault="00E12ECD" w:rsidP="008B7E2F">
      <w:pPr>
        <w:pStyle w:val="POZIOM5"/>
        <w:numPr>
          <w:ilvl w:val="0"/>
          <w:numId w:val="99"/>
        </w:numPr>
        <w:ind w:left="1134" w:hanging="283"/>
      </w:pPr>
      <w:r w:rsidRPr="008B3F29">
        <w:t>Uruchomić pomiar i sprawdzić prawidłowość wskazań (odpowiedź układu na zmiany temperatury).</w:t>
      </w:r>
    </w:p>
    <w:p w14:paraId="24F16F40" w14:textId="77777777" w:rsidR="0055352E" w:rsidRPr="008B3F29" w:rsidRDefault="0055352E" w:rsidP="00A5111E">
      <w:pPr>
        <w:pStyle w:val="Nagwek1"/>
      </w:pPr>
      <w:bookmarkStart w:id="250" w:name="_Toc111016379"/>
      <w:bookmarkStart w:id="251" w:name="_Toc117171338"/>
      <w:bookmarkStart w:id="252" w:name="_Toc129250223"/>
      <w:bookmarkStart w:id="253" w:name="_Toc184205530"/>
      <w:r>
        <w:t>Wymagania w zakresie układów pomiarowych ciśnienia</w:t>
      </w:r>
      <w:bookmarkEnd w:id="250"/>
      <w:bookmarkEnd w:id="251"/>
      <w:bookmarkEnd w:id="252"/>
      <w:bookmarkEnd w:id="253"/>
    </w:p>
    <w:p w14:paraId="5D45AF08" w14:textId="77777777" w:rsidR="0055352E" w:rsidRPr="008B3F29" w:rsidRDefault="0055352E" w:rsidP="00CD00F1">
      <w:pPr>
        <w:pStyle w:val="Nagwek2"/>
      </w:pPr>
      <w:bookmarkStart w:id="254" w:name="_Toc117171339"/>
      <w:bookmarkStart w:id="255" w:name="_Toc184205531"/>
      <w:r w:rsidRPr="008B3F29">
        <w:t>Rodzaje aparatury do pomiaru ciśnienia</w:t>
      </w:r>
      <w:bookmarkEnd w:id="254"/>
      <w:bookmarkEnd w:id="255"/>
    </w:p>
    <w:p w14:paraId="37D1181F" w14:textId="77777777" w:rsidR="0055352E" w:rsidRPr="008B3F29" w:rsidRDefault="0055352E" w:rsidP="008A106A">
      <w:pPr>
        <w:pStyle w:val="Nagwek3"/>
      </w:pPr>
      <w:r w:rsidRPr="008B3F29">
        <w:t>Podział ze względu na zasadę działania</w:t>
      </w:r>
    </w:p>
    <w:p w14:paraId="6B9727BD" w14:textId="1FD305DD" w:rsidR="0055352E" w:rsidRPr="006C26B5" w:rsidRDefault="0055352E" w:rsidP="007F739F">
      <w:pPr>
        <w:pStyle w:val="Nagwek4"/>
        <w:rPr>
          <w:rFonts w:eastAsia="Times New Roman"/>
        </w:rPr>
      </w:pPr>
      <w:r w:rsidRPr="006C26B5">
        <w:rPr>
          <w:rFonts w:eastAsia="Times New Roman"/>
        </w:rPr>
        <w:t>Pod względem zasady działania</w:t>
      </w:r>
      <w:r w:rsidR="00317057" w:rsidRPr="006C26B5">
        <w:rPr>
          <w:rFonts w:eastAsia="Times New Roman"/>
        </w:rPr>
        <w:t>, możemy wyróżnić następujące zalecenia</w:t>
      </w:r>
      <w:r w:rsidRPr="006C26B5">
        <w:rPr>
          <w:rFonts w:eastAsia="Times New Roman"/>
        </w:rPr>
        <w:t>:</w:t>
      </w:r>
    </w:p>
    <w:p w14:paraId="1182456A" w14:textId="08EBB288" w:rsidR="0055352E" w:rsidRPr="008B3F29" w:rsidRDefault="0055352E" w:rsidP="00270F7F">
      <w:pPr>
        <w:pStyle w:val="POZIOM5"/>
        <w:numPr>
          <w:ilvl w:val="0"/>
          <w:numId w:val="101"/>
        </w:numPr>
        <w:ind w:left="1134" w:hanging="283"/>
      </w:pPr>
      <w:r w:rsidRPr="008B3F29">
        <w:t>Manometry sprężynowe, zalecan</w:t>
      </w:r>
      <w:r w:rsidR="00317057">
        <w:t>e</w:t>
      </w:r>
      <w:r w:rsidRPr="008B3F29">
        <w:t xml:space="preserve"> jest do stosowania w przypadku konieczności lokalnej kontroli ciśnienia.</w:t>
      </w:r>
    </w:p>
    <w:p w14:paraId="4DADB42C" w14:textId="12486C9A" w:rsidR="0055352E" w:rsidRPr="008B3F29" w:rsidRDefault="0055352E" w:rsidP="008B7E2F">
      <w:pPr>
        <w:pStyle w:val="POZIOM5"/>
        <w:numPr>
          <w:ilvl w:val="0"/>
          <w:numId w:val="101"/>
        </w:numPr>
        <w:ind w:left="1134" w:hanging="283"/>
      </w:pPr>
      <w:r w:rsidRPr="008B3F29">
        <w:t>Manometry elektryczne (przetworniki pomiarowe) zalecan</w:t>
      </w:r>
      <w:r w:rsidR="00317057">
        <w:t>e</w:t>
      </w:r>
      <w:r w:rsidRPr="008B3F29">
        <w:t xml:space="preserve"> w przypadku konieczności transmisji pomiaru lub rejestracji, wizualizacji, wykorzystania do zabezpieczeń, w układach regulacji lub sterowania.</w:t>
      </w:r>
    </w:p>
    <w:p w14:paraId="1BE5CC76" w14:textId="77777777" w:rsidR="0055352E" w:rsidRPr="006C26B5" w:rsidRDefault="0055352E" w:rsidP="007F739F">
      <w:pPr>
        <w:pStyle w:val="Nagwek4"/>
        <w:rPr>
          <w:rFonts w:eastAsia="Times New Roman"/>
        </w:rPr>
      </w:pPr>
      <w:r w:rsidRPr="006C26B5">
        <w:rPr>
          <w:rFonts w:eastAsia="Times New Roman"/>
        </w:rPr>
        <w:t>Podział ze względu na przeznaczenie</w:t>
      </w:r>
    </w:p>
    <w:p w14:paraId="3B318236" w14:textId="77777777" w:rsidR="0055352E" w:rsidRPr="008B3F29" w:rsidRDefault="0055352E" w:rsidP="00270F7F">
      <w:pPr>
        <w:pStyle w:val="POZIOM5"/>
        <w:numPr>
          <w:ilvl w:val="0"/>
          <w:numId w:val="102"/>
        </w:numPr>
        <w:ind w:left="1134" w:hanging="283"/>
      </w:pPr>
      <w:r w:rsidRPr="008B3F29">
        <w:t>Pomiary techniczne obejmują przyrządy pomiarowe o klasach dokładności z zakresu 6…1. Przyrządy pomiarowe o tych klasach dokładności stosuje się, jako wskaźniki ciśnienia. Zaleca się, aby klasa dokładności aparatury wykorzystywanej w tych celach nie była wyższa niż 2,5.</w:t>
      </w:r>
    </w:p>
    <w:p w14:paraId="755D175F" w14:textId="77777777" w:rsidR="0055352E" w:rsidRPr="008B3F29" w:rsidRDefault="0055352E" w:rsidP="008B7E2F">
      <w:pPr>
        <w:pStyle w:val="POZIOM5"/>
        <w:numPr>
          <w:ilvl w:val="0"/>
          <w:numId w:val="101"/>
        </w:numPr>
        <w:ind w:left="1134" w:hanging="283"/>
      </w:pPr>
      <w:r w:rsidRPr="008B3F29">
        <w:t>Pomiary kontrolne i laboratoryjne obejmują aparaturę pomiarową o klasach 1...0,5. Dla pomiarów kontrolnych zaleca się stosowanie klasy nie większej niż 1.</w:t>
      </w:r>
    </w:p>
    <w:p w14:paraId="0F569BD7" w14:textId="77777777" w:rsidR="0055352E" w:rsidRPr="008B3F29" w:rsidRDefault="0055352E" w:rsidP="008B7E2F">
      <w:pPr>
        <w:pStyle w:val="POZIOM5"/>
        <w:numPr>
          <w:ilvl w:val="0"/>
          <w:numId w:val="101"/>
        </w:numPr>
        <w:ind w:left="1134" w:hanging="283"/>
      </w:pPr>
      <w:r w:rsidRPr="008B3F29">
        <w:t>Aparatura do pomiarów laboratoryjnych i wzorcowych obejmuje klasy poniżej 0,6.</w:t>
      </w:r>
    </w:p>
    <w:p w14:paraId="08A53231" w14:textId="77777777" w:rsidR="0055352E" w:rsidRPr="008B3F29" w:rsidRDefault="0055352E" w:rsidP="00CD00F1">
      <w:pPr>
        <w:pStyle w:val="Nagwek2"/>
      </w:pPr>
      <w:bookmarkStart w:id="256" w:name="_Toc117171340"/>
      <w:bookmarkStart w:id="257" w:name="_Toc184205532"/>
      <w:r w:rsidRPr="008B3F29">
        <w:t>Parametry specyfikacyjne</w:t>
      </w:r>
      <w:bookmarkEnd w:id="256"/>
      <w:bookmarkEnd w:id="257"/>
    </w:p>
    <w:p w14:paraId="44834649" w14:textId="77777777" w:rsidR="0055352E" w:rsidRPr="008B3F29" w:rsidRDefault="0055352E" w:rsidP="008A106A">
      <w:pPr>
        <w:pStyle w:val="Nagwek3"/>
      </w:pPr>
      <w:r w:rsidRPr="008B3F29">
        <w:t>Manometry</w:t>
      </w:r>
    </w:p>
    <w:p w14:paraId="6A97B1CC" w14:textId="60BAA5C0" w:rsidR="0055352E" w:rsidRPr="006C26B5" w:rsidRDefault="0055352E" w:rsidP="007F739F">
      <w:pPr>
        <w:pStyle w:val="Nagwek4"/>
        <w:rPr>
          <w:rFonts w:eastAsia="Times New Roman"/>
        </w:rPr>
      </w:pPr>
      <w:r w:rsidRPr="006C26B5">
        <w:rPr>
          <w:rFonts w:eastAsia="Times New Roman"/>
        </w:rPr>
        <w:t>Zakres pomiarowy</w:t>
      </w:r>
      <w:r w:rsidR="004B36F9" w:rsidRPr="006C26B5">
        <w:rPr>
          <w:rFonts w:eastAsia="Times New Roman"/>
        </w:rPr>
        <w:t xml:space="preserve"> – </w:t>
      </w:r>
      <w:r w:rsidRPr="006C26B5">
        <w:rPr>
          <w:rFonts w:eastAsia="Times New Roman"/>
        </w:rPr>
        <w:t>Zaleca się, aby górna granica mierzonego ciśnienia mieściła się w przedziale 50…80% zakresu pomiarowego (np. jeżeli mierzymy ciśnienie w granicach 5…8 bar to zakres pomiarowy manometru powinien wynosić 10 bar).</w:t>
      </w:r>
    </w:p>
    <w:p w14:paraId="2EE1576D" w14:textId="2FFBD255" w:rsidR="0055352E" w:rsidRPr="006C26B5" w:rsidRDefault="0055352E" w:rsidP="007F739F">
      <w:pPr>
        <w:pStyle w:val="Nagwek4"/>
        <w:rPr>
          <w:rFonts w:eastAsia="Times New Roman"/>
        </w:rPr>
      </w:pPr>
      <w:r w:rsidRPr="006C26B5">
        <w:rPr>
          <w:rFonts w:eastAsia="Times New Roman"/>
        </w:rPr>
        <w:t>Jednostka pomiaru</w:t>
      </w:r>
      <w:r w:rsidR="004B36F9" w:rsidRPr="006C26B5">
        <w:rPr>
          <w:rFonts w:eastAsia="Times New Roman"/>
        </w:rPr>
        <w:t xml:space="preserve"> – </w:t>
      </w:r>
      <w:r w:rsidRPr="006C26B5">
        <w:rPr>
          <w:rFonts w:eastAsia="Times New Roman"/>
        </w:rPr>
        <w:t>Preferowaną jednostką jest bar (w przypadku niskich ciśnień mbar) lub MPa (dla mniejszych ciśnień kPa, Pa). Nie zaleca się stosowania jednostek anglosaskich – psi lub psig.</w:t>
      </w:r>
    </w:p>
    <w:p w14:paraId="15E3BF80" w14:textId="77777777" w:rsidR="0055352E" w:rsidRPr="006C26B5" w:rsidRDefault="0055352E" w:rsidP="007F739F">
      <w:pPr>
        <w:pStyle w:val="Nagwek4"/>
        <w:rPr>
          <w:rFonts w:eastAsia="Times New Roman"/>
        </w:rPr>
      </w:pPr>
      <w:r w:rsidRPr="006C26B5">
        <w:rPr>
          <w:rFonts w:eastAsia="Times New Roman"/>
        </w:rPr>
        <w:t>Klasa dokładności</w:t>
      </w:r>
    </w:p>
    <w:p w14:paraId="5D364F3D" w14:textId="77777777" w:rsidR="0055352E" w:rsidRPr="008B3F29" w:rsidRDefault="0055352E" w:rsidP="00270F7F">
      <w:pPr>
        <w:pStyle w:val="POZIOM5"/>
        <w:numPr>
          <w:ilvl w:val="0"/>
          <w:numId w:val="103"/>
        </w:numPr>
        <w:ind w:left="1134" w:hanging="283"/>
      </w:pPr>
      <w:r w:rsidRPr="008B3F29">
        <w:t>Dla lokalnych wskaźników ciśnienia nie powinny być większe niż 2,5.</w:t>
      </w:r>
    </w:p>
    <w:p w14:paraId="078ACAC7" w14:textId="77777777" w:rsidR="0055352E" w:rsidRPr="008B3F29" w:rsidRDefault="0055352E" w:rsidP="006C26B5">
      <w:pPr>
        <w:pStyle w:val="POZIOM5"/>
        <w:numPr>
          <w:ilvl w:val="0"/>
          <w:numId w:val="103"/>
        </w:numPr>
        <w:ind w:left="1134" w:hanging="283"/>
      </w:pPr>
      <w:r w:rsidRPr="008B3F29">
        <w:t>Dla lokalnych pomiarów kontrolnych nie powinny być większe niż 1.</w:t>
      </w:r>
    </w:p>
    <w:p w14:paraId="6404D043" w14:textId="1943428E" w:rsidR="0055352E" w:rsidRPr="006C26B5" w:rsidRDefault="0055352E" w:rsidP="007F739F">
      <w:pPr>
        <w:pStyle w:val="Nagwek4"/>
        <w:rPr>
          <w:rFonts w:eastAsia="Times New Roman"/>
        </w:rPr>
      </w:pPr>
      <w:r w:rsidRPr="006C26B5">
        <w:rPr>
          <w:rFonts w:eastAsia="Times New Roman"/>
        </w:rPr>
        <w:t>Średnica obudowy</w:t>
      </w:r>
      <w:r w:rsidR="004B36F9" w:rsidRPr="006C26B5">
        <w:rPr>
          <w:rFonts w:eastAsia="Times New Roman"/>
        </w:rPr>
        <w:t xml:space="preserve"> – </w:t>
      </w:r>
      <w:r w:rsidRPr="006C26B5">
        <w:rPr>
          <w:rFonts w:eastAsia="Times New Roman"/>
        </w:rPr>
        <w:t>Zaleca się stosowanie obudów o średnicach 160 mm. Przy manometrach zabudowanych w szafkach lub na stojakach dopuszcza się stosowanie obudów o średnicy 100 mm.</w:t>
      </w:r>
    </w:p>
    <w:p w14:paraId="1DEA1681" w14:textId="5320E802" w:rsidR="0055352E" w:rsidRPr="006C26B5" w:rsidRDefault="0055352E" w:rsidP="007F739F">
      <w:pPr>
        <w:pStyle w:val="Nagwek4"/>
        <w:rPr>
          <w:rFonts w:eastAsia="Times New Roman"/>
        </w:rPr>
      </w:pPr>
      <w:r w:rsidRPr="006C26B5">
        <w:rPr>
          <w:rFonts w:eastAsia="Times New Roman"/>
        </w:rPr>
        <w:lastRenderedPageBreak/>
        <w:t>Płyn wypełniający obudowę</w:t>
      </w:r>
      <w:r w:rsidR="004B36F9" w:rsidRPr="006C26B5">
        <w:rPr>
          <w:rFonts w:eastAsia="Times New Roman"/>
        </w:rPr>
        <w:t xml:space="preserve"> – </w:t>
      </w:r>
      <w:r w:rsidRPr="006C26B5">
        <w:rPr>
          <w:rFonts w:eastAsia="Times New Roman"/>
        </w:rPr>
        <w:t>Zaleca się stosowanie cieczy wypełniającej obudowę w przypadku konieczności stłumienia drań i wibracji przenoszonej na miernik. Zapobiega to zwiększonemu zużyciu części ruchomych i uszkodzeniom wywołanym przez drgania.</w:t>
      </w:r>
    </w:p>
    <w:p w14:paraId="3FD722DC" w14:textId="00958067" w:rsidR="0055352E" w:rsidRPr="006C26B5" w:rsidRDefault="0055352E" w:rsidP="007F739F">
      <w:pPr>
        <w:pStyle w:val="Nagwek4"/>
        <w:rPr>
          <w:rFonts w:eastAsia="Times New Roman"/>
        </w:rPr>
      </w:pPr>
      <w:r w:rsidRPr="006C26B5">
        <w:rPr>
          <w:rFonts w:eastAsia="Times New Roman"/>
        </w:rPr>
        <w:t>W</w:t>
      </w:r>
      <w:r w:rsidR="004B36F9" w:rsidRPr="006C26B5">
        <w:rPr>
          <w:rFonts w:eastAsia="Times New Roman"/>
        </w:rPr>
        <w:t xml:space="preserve">arunki pracy – </w:t>
      </w:r>
      <w:r w:rsidR="0053088C" w:rsidRPr="006C26B5">
        <w:rPr>
          <w:rFonts w:eastAsia="Times New Roman"/>
        </w:rPr>
        <w:t>Dostosowane do konkretnego przypadku</w:t>
      </w:r>
      <w:r w:rsidRPr="006C26B5">
        <w:rPr>
          <w:rFonts w:eastAsia="Times New Roman"/>
        </w:rPr>
        <w:t>.</w:t>
      </w:r>
    </w:p>
    <w:p w14:paraId="18DE94C4" w14:textId="1EDF6FDD" w:rsidR="0055352E" w:rsidRPr="006C26B5" w:rsidRDefault="0055352E" w:rsidP="007F739F">
      <w:pPr>
        <w:pStyle w:val="Nagwek4"/>
        <w:rPr>
          <w:rFonts w:eastAsia="Times New Roman"/>
        </w:rPr>
      </w:pPr>
      <w:r w:rsidRPr="006C26B5">
        <w:rPr>
          <w:rFonts w:eastAsia="Times New Roman"/>
        </w:rPr>
        <w:t>Przyłącze procesowe</w:t>
      </w:r>
      <w:r w:rsidR="004B36F9" w:rsidRPr="006C26B5">
        <w:rPr>
          <w:rFonts w:eastAsia="Times New Roman"/>
        </w:rPr>
        <w:t xml:space="preserve"> – </w:t>
      </w:r>
      <w:r w:rsidRPr="006C26B5">
        <w:rPr>
          <w:rFonts w:eastAsia="Times New Roman"/>
        </w:rPr>
        <w:t>Zaleca się stosowanie przyłącza dolnego z gwintem M20x1,5.</w:t>
      </w:r>
    </w:p>
    <w:p w14:paraId="2DFDE37E" w14:textId="77777777" w:rsidR="0055352E" w:rsidRPr="006C26B5" w:rsidRDefault="0055352E" w:rsidP="007F739F">
      <w:pPr>
        <w:pStyle w:val="Nagwek4"/>
        <w:rPr>
          <w:rFonts w:eastAsia="Times New Roman"/>
        </w:rPr>
      </w:pPr>
      <w:r w:rsidRPr="006C26B5">
        <w:rPr>
          <w:rFonts w:eastAsia="Times New Roman"/>
        </w:rPr>
        <w:t>Materiał wykonania</w:t>
      </w:r>
    </w:p>
    <w:p w14:paraId="000D2CC6" w14:textId="77777777" w:rsidR="0055352E" w:rsidRPr="008B3F29" w:rsidRDefault="0055352E" w:rsidP="00270F7F">
      <w:pPr>
        <w:pStyle w:val="POZIOM5"/>
        <w:numPr>
          <w:ilvl w:val="0"/>
          <w:numId w:val="104"/>
        </w:numPr>
        <w:ind w:left="1134" w:hanging="283"/>
      </w:pPr>
      <w:r w:rsidRPr="008B3F29">
        <w:t>Podzielnia – zalecana biała.</w:t>
      </w:r>
    </w:p>
    <w:p w14:paraId="147B4CCC" w14:textId="77777777" w:rsidR="0055352E" w:rsidRPr="008B3F29" w:rsidRDefault="0055352E" w:rsidP="006C26B5">
      <w:pPr>
        <w:pStyle w:val="POZIOM5"/>
        <w:numPr>
          <w:ilvl w:val="0"/>
          <w:numId w:val="103"/>
        </w:numPr>
        <w:ind w:left="1134" w:hanging="283"/>
      </w:pPr>
      <w:r w:rsidRPr="008B3F29">
        <w:t>Wskazówka – zalecana czarna.</w:t>
      </w:r>
    </w:p>
    <w:p w14:paraId="593DEFAC" w14:textId="77777777" w:rsidR="0055352E" w:rsidRPr="008B3F29" w:rsidRDefault="0055352E" w:rsidP="006C26B5">
      <w:pPr>
        <w:pStyle w:val="POZIOM5"/>
        <w:numPr>
          <w:ilvl w:val="0"/>
          <w:numId w:val="103"/>
        </w:numPr>
        <w:ind w:left="1134" w:hanging="283"/>
      </w:pPr>
      <w:r w:rsidRPr="008B3F29">
        <w:t>Obudowy – zaleca się dobór do warunków otoczenia w miejscu pracy.</w:t>
      </w:r>
    </w:p>
    <w:p w14:paraId="38207E82" w14:textId="77777777" w:rsidR="0055352E" w:rsidRPr="008B3F29" w:rsidRDefault="0055352E" w:rsidP="006C26B5">
      <w:pPr>
        <w:pStyle w:val="POZIOM5"/>
        <w:numPr>
          <w:ilvl w:val="0"/>
          <w:numId w:val="103"/>
        </w:numPr>
        <w:ind w:left="1134" w:hanging="283"/>
      </w:pPr>
      <w:r w:rsidRPr="008B3F29">
        <w:t>Przyłącze procesowe – zaleca się dobór z uwzględnieniem rodzaju i parametrów medium, na którym pomiar jest wykonywany.</w:t>
      </w:r>
    </w:p>
    <w:p w14:paraId="51A20D81" w14:textId="77777777" w:rsidR="0055352E" w:rsidRPr="008B3F29" w:rsidRDefault="0055352E" w:rsidP="006C26B5">
      <w:pPr>
        <w:pStyle w:val="POZIOM5"/>
        <w:numPr>
          <w:ilvl w:val="0"/>
          <w:numId w:val="103"/>
        </w:numPr>
        <w:ind w:left="1134" w:hanging="283"/>
      </w:pPr>
      <w:r w:rsidRPr="008B3F29">
        <w:t>Podczas doboru urządzenia pomiarowego należy bezwzględnie sprawdzić czy dla danego typu/modelu dostępne są preferowane wykonania powyższych elementów lub czy akceptujemy materiały proponowane.</w:t>
      </w:r>
    </w:p>
    <w:p w14:paraId="2AFD7C03" w14:textId="4F36C773" w:rsidR="0055352E" w:rsidRPr="006C26B5" w:rsidRDefault="0055352E" w:rsidP="007F739F">
      <w:pPr>
        <w:pStyle w:val="Nagwek4"/>
        <w:rPr>
          <w:rFonts w:eastAsia="Times New Roman"/>
        </w:rPr>
      </w:pPr>
      <w:r w:rsidRPr="006C26B5">
        <w:rPr>
          <w:rFonts w:eastAsia="Times New Roman"/>
        </w:rPr>
        <w:t>Stopień ochrony</w:t>
      </w:r>
      <w:r w:rsidR="004B36F9" w:rsidRPr="006C26B5">
        <w:rPr>
          <w:rFonts w:eastAsia="Times New Roman"/>
        </w:rPr>
        <w:t xml:space="preserve"> – </w:t>
      </w:r>
      <w:r w:rsidRPr="006C26B5">
        <w:rPr>
          <w:rFonts w:eastAsia="Times New Roman"/>
        </w:rPr>
        <w:t>Należy dobrać stopień ochrony w zależności od warunków otoczenia panujących w miejscu zabudowy. Zaleca się, aby IP nie było niższe niż 54. Stopień ochrony może być niższy, jeżeli aparatura zabudowana jest w szafce o IP nie mniejszym niż 54.</w:t>
      </w:r>
    </w:p>
    <w:p w14:paraId="420161B9" w14:textId="77777777" w:rsidR="0055352E" w:rsidRPr="008B3F29" w:rsidRDefault="0055352E" w:rsidP="008A106A">
      <w:pPr>
        <w:pStyle w:val="Nagwek3"/>
      </w:pPr>
      <w:r w:rsidRPr="008B3F29">
        <w:t>Przetworniki pomiarowe</w:t>
      </w:r>
    </w:p>
    <w:p w14:paraId="32DD8A3A" w14:textId="62ECEB04" w:rsidR="0055352E" w:rsidRPr="006C26B5" w:rsidRDefault="0055352E" w:rsidP="007F739F">
      <w:pPr>
        <w:pStyle w:val="Nagwek4"/>
        <w:rPr>
          <w:rFonts w:eastAsia="Times New Roman"/>
        </w:rPr>
      </w:pPr>
      <w:r w:rsidRPr="006C26B5">
        <w:rPr>
          <w:rFonts w:eastAsia="Times New Roman"/>
        </w:rPr>
        <w:t>Zakres pomiarowy</w:t>
      </w:r>
      <w:r w:rsidR="004B36F9" w:rsidRPr="006C26B5">
        <w:rPr>
          <w:rFonts w:eastAsia="Times New Roman"/>
        </w:rPr>
        <w:t xml:space="preserve"> – </w:t>
      </w:r>
      <w:r w:rsidRPr="006C26B5">
        <w:rPr>
          <w:rFonts w:eastAsia="Times New Roman"/>
        </w:rPr>
        <w:t>Zaleca się, aby mierzone ciśnienie mieściło się w przedziale 50…80% podstawowego zakresu pomiarowego (np. jeżeli mierzymy ciśnienie w granicach 5…8 bar to ustawiony zakres pomiarowy przetwornika powinien wynosić 10 bar).</w:t>
      </w:r>
    </w:p>
    <w:p w14:paraId="15E85FA2" w14:textId="4536947D" w:rsidR="0055352E" w:rsidRPr="006C26B5" w:rsidRDefault="0055352E" w:rsidP="007F739F">
      <w:pPr>
        <w:pStyle w:val="Nagwek4"/>
        <w:rPr>
          <w:rFonts w:eastAsia="Times New Roman"/>
        </w:rPr>
      </w:pPr>
      <w:r w:rsidRPr="006C26B5">
        <w:rPr>
          <w:rFonts w:eastAsia="Times New Roman"/>
        </w:rPr>
        <w:t>Jednostka pomiaru</w:t>
      </w:r>
      <w:r w:rsidR="004B36F9" w:rsidRPr="006C26B5">
        <w:rPr>
          <w:rFonts w:eastAsia="Times New Roman"/>
        </w:rPr>
        <w:t xml:space="preserve"> – </w:t>
      </w:r>
      <w:r w:rsidRPr="006C26B5">
        <w:rPr>
          <w:rFonts w:eastAsia="Times New Roman"/>
        </w:rPr>
        <w:t>Preferowaną jednostką jest ba</w:t>
      </w:r>
      <w:r w:rsidR="00C323BE" w:rsidRPr="006C26B5">
        <w:rPr>
          <w:rFonts w:eastAsia="Times New Roman"/>
        </w:rPr>
        <w:t>r (w przypadku niskich ciśnień m</w:t>
      </w:r>
      <w:r w:rsidRPr="006C26B5">
        <w:rPr>
          <w:rFonts w:eastAsia="Times New Roman"/>
        </w:rPr>
        <w:t xml:space="preserve">Bar) lub MPa (w przypadku niskich ciśnień kPa lub Pa). </w:t>
      </w:r>
    </w:p>
    <w:p w14:paraId="1AF42641" w14:textId="63F52F36" w:rsidR="0055352E" w:rsidRPr="006C26B5" w:rsidRDefault="0055352E" w:rsidP="007F739F">
      <w:pPr>
        <w:pStyle w:val="Nagwek4"/>
        <w:rPr>
          <w:rFonts w:eastAsia="Times New Roman"/>
        </w:rPr>
      </w:pPr>
      <w:r w:rsidRPr="006C26B5">
        <w:rPr>
          <w:rFonts w:eastAsia="Times New Roman"/>
        </w:rPr>
        <w:t>Wyświetlacz</w:t>
      </w:r>
      <w:r w:rsidR="004B36F9" w:rsidRPr="006C26B5">
        <w:rPr>
          <w:rFonts w:eastAsia="Times New Roman"/>
        </w:rPr>
        <w:t xml:space="preserve"> – </w:t>
      </w:r>
      <w:r w:rsidRPr="006C26B5">
        <w:rPr>
          <w:rFonts w:eastAsia="Times New Roman"/>
        </w:rPr>
        <w:t xml:space="preserve">Przetworniki wykorzystywane do pomiarów: poziomu, przepływu, w układach UAR, w układach zabezpieczeń oraz bilansowych i rozliczeniowych powinny być wyposażone w wyświetlacz. W przypadku pozostałych urządzeń, w szczególności zabudowanych w miejscach trudno dostępnych, wyposażenie w wyświetlacz nie jest wymagane. </w:t>
      </w:r>
    </w:p>
    <w:p w14:paraId="0C9A5190" w14:textId="6C8826B0" w:rsidR="0055352E" w:rsidRPr="006C26B5" w:rsidRDefault="0055352E" w:rsidP="007F739F">
      <w:pPr>
        <w:pStyle w:val="Nagwek4"/>
        <w:rPr>
          <w:rFonts w:eastAsia="Times New Roman"/>
        </w:rPr>
      </w:pPr>
      <w:r w:rsidRPr="006C26B5">
        <w:rPr>
          <w:rFonts w:eastAsia="Times New Roman"/>
        </w:rPr>
        <w:t>Charakterystyka przetwarzania</w:t>
      </w:r>
      <w:r w:rsidR="004B36F9" w:rsidRPr="006C26B5">
        <w:rPr>
          <w:rFonts w:eastAsia="Times New Roman"/>
        </w:rPr>
        <w:t xml:space="preserve"> – </w:t>
      </w:r>
      <w:r w:rsidRPr="006C26B5">
        <w:rPr>
          <w:rFonts w:eastAsia="Times New Roman"/>
        </w:rPr>
        <w:t xml:space="preserve">Zalecane jest, aby przy wyborze przetwornika inteligentnego miał on możliwość wyboru charakterystyki przetwarzania. Minimalne wymagania w tym zakresie to charakterystyka liniowa. W przypadku przetworników wykorzystywanych do pomiaru przepływu powinien być możliwy wybór charakterystyki pierwiastkowej. </w:t>
      </w:r>
    </w:p>
    <w:p w14:paraId="1737BAC9" w14:textId="77777777" w:rsidR="0055352E" w:rsidRPr="006C26B5" w:rsidRDefault="0055352E" w:rsidP="007F739F">
      <w:pPr>
        <w:pStyle w:val="Nagwek4"/>
        <w:rPr>
          <w:rFonts w:eastAsia="Times New Roman"/>
        </w:rPr>
      </w:pPr>
      <w:r w:rsidRPr="006C26B5">
        <w:rPr>
          <w:rFonts w:eastAsia="Times New Roman"/>
        </w:rPr>
        <w:t>Parametry Elektryczne</w:t>
      </w:r>
    </w:p>
    <w:p w14:paraId="500570B5" w14:textId="77777777" w:rsidR="0055352E" w:rsidRPr="008B3F29" w:rsidRDefault="0055352E" w:rsidP="00270F7F">
      <w:pPr>
        <w:pStyle w:val="POZIOM5"/>
        <w:numPr>
          <w:ilvl w:val="0"/>
          <w:numId w:val="105"/>
        </w:numPr>
        <w:ind w:left="1134" w:hanging="283"/>
      </w:pPr>
      <w:r w:rsidRPr="008B3F29">
        <w:t xml:space="preserve">Zasilanie - przetworniki powinny być zasilane dwuprzewodowo w pętli pomiarowej. Preferuje się napięcie zasilania 24 V DC. Przy doborze przetwornika do istniejącego napięcia zasilania należy wziąć pod uwagę minimalne dopuszczalne napięcie przetwornika, maksymalny prąd pobierany przez przetwornik oraz rezystancję wszystkich obciążeń w pętli pomiarowej. </w:t>
      </w:r>
    </w:p>
    <w:p w14:paraId="7BC1B8BA" w14:textId="53E6A847" w:rsidR="0055352E" w:rsidRPr="008B3F29" w:rsidRDefault="0055352E" w:rsidP="006C26B5">
      <w:pPr>
        <w:pStyle w:val="POZIOM5"/>
        <w:numPr>
          <w:ilvl w:val="0"/>
          <w:numId w:val="103"/>
        </w:numPr>
        <w:ind w:left="1134" w:hanging="283"/>
      </w:pPr>
      <w:r w:rsidRPr="008B3F29">
        <w:t>Preferowany standard to</w:t>
      </w:r>
      <w:r w:rsidR="00F465F2">
        <w:t xml:space="preserve"> sygnały pętli prądowej</w:t>
      </w:r>
      <w:r w:rsidRPr="008B3F29">
        <w:t xml:space="preserve"> 4…20 mA.</w:t>
      </w:r>
    </w:p>
    <w:p w14:paraId="51D8A3C4" w14:textId="1162A18F" w:rsidR="0055352E" w:rsidRPr="008B3F29" w:rsidRDefault="0055352E" w:rsidP="006C26B5">
      <w:pPr>
        <w:pStyle w:val="POZIOM5"/>
        <w:numPr>
          <w:ilvl w:val="0"/>
          <w:numId w:val="103"/>
        </w:numPr>
        <w:ind w:left="1134" w:hanging="283"/>
      </w:pPr>
      <w:r w:rsidRPr="008B3F29">
        <w:t xml:space="preserve">Rezystancja obciążenia - jeżeli w pętli pomiarowej będą znajdowały się dodatkowe obciążenia </w:t>
      </w:r>
      <w:r w:rsidRPr="008B3F29">
        <w:br/>
        <w:t>(np. separatory, komunikacja HART), to należy to uwzględnić przy wyborze przetwornika i doborze zasilania. Rezystancja niezbędna do komunikacji HART wynosi min. 250 Ω.</w:t>
      </w:r>
    </w:p>
    <w:p w14:paraId="7F0F7B21" w14:textId="77777777" w:rsidR="0055352E" w:rsidRPr="006C26B5" w:rsidRDefault="0055352E" w:rsidP="007F739F">
      <w:pPr>
        <w:pStyle w:val="Nagwek4"/>
        <w:rPr>
          <w:rFonts w:eastAsia="Times New Roman"/>
        </w:rPr>
      </w:pPr>
      <w:r w:rsidRPr="006C26B5">
        <w:rPr>
          <w:rFonts w:eastAsia="Times New Roman"/>
        </w:rPr>
        <w:t>Materiał wykonania</w:t>
      </w:r>
    </w:p>
    <w:p w14:paraId="0FF39488" w14:textId="77777777" w:rsidR="0055352E" w:rsidRPr="008B3F29" w:rsidRDefault="0055352E" w:rsidP="006C26B5">
      <w:pPr>
        <w:pStyle w:val="POZIOM5"/>
        <w:numPr>
          <w:ilvl w:val="0"/>
          <w:numId w:val="103"/>
        </w:numPr>
        <w:ind w:left="1134" w:hanging="283"/>
      </w:pPr>
      <w:r w:rsidRPr="008B3F29">
        <w:t xml:space="preserve">Przyłącza i membrany – zaleca się wykonanie ze stali 316L. W przypadku specyficznych warunków należy indywidualnie dobrać materiał przyłącza i membrany. </w:t>
      </w:r>
    </w:p>
    <w:p w14:paraId="0E95DC7B" w14:textId="58EEF470" w:rsidR="0055352E" w:rsidRPr="008B3F29" w:rsidRDefault="0055352E" w:rsidP="006C26B5">
      <w:pPr>
        <w:pStyle w:val="POZIOM5"/>
        <w:numPr>
          <w:ilvl w:val="0"/>
          <w:numId w:val="103"/>
        </w:numPr>
        <w:ind w:left="1134" w:hanging="283"/>
      </w:pPr>
      <w:r w:rsidRPr="008B3F29">
        <w:t>Obudowy – z</w:t>
      </w:r>
      <w:r w:rsidR="005B147D">
        <w:t>a</w:t>
      </w:r>
      <w:r w:rsidRPr="008B3F29">
        <w:t>leca się wykonanie z lakierowanego aluminium. Obudowa powinna bezwzględnie posiadać zewnętrzny zacisk uziemiający.</w:t>
      </w:r>
    </w:p>
    <w:p w14:paraId="526C8B12" w14:textId="6052B4A6" w:rsidR="0055352E" w:rsidRPr="006C26B5" w:rsidRDefault="0055352E" w:rsidP="007F739F">
      <w:pPr>
        <w:pStyle w:val="Nagwek4"/>
        <w:rPr>
          <w:rFonts w:eastAsia="Times New Roman"/>
        </w:rPr>
      </w:pPr>
      <w:r w:rsidRPr="006C26B5">
        <w:rPr>
          <w:rFonts w:eastAsia="Times New Roman"/>
        </w:rPr>
        <w:t>Stopień ochrony</w:t>
      </w:r>
      <w:r w:rsidR="004B36F9" w:rsidRPr="006C26B5">
        <w:rPr>
          <w:rFonts w:eastAsia="Times New Roman"/>
        </w:rPr>
        <w:t xml:space="preserve"> – </w:t>
      </w:r>
      <w:r w:rsidRPr="006C26B5">
        <w:rPr>
          <w:rFonts w:eastAsia="Times New Roman"/>
        </w:rPr>
        <w:t>Należy dobrać stopień ochrony w zależności od warunków otoczenia panujących w miejscu zabudowy. Zaleca się, aby IP nie było niższe niż 65.</w:t>
      </w:r>
    </w:p>
    <w:p w14:paraId="4E55AEEB" w14:textId="05EF625E" w:rsidR="0055352E" w:rsidRPr="006C26B5" w:rsidRDefault="0055352E" w:rsidP="007F739F">
      <w:pPr>
        <w:pStyle w:val="Nagwek4"/>
        <w:rPr>
          <w:rFonts w:eastAsia="Times New Roman"/>
        </w:rPr>
      </w:pPr>
      <w:r w:rsidRPr="006C26B5">
        <w:rPr>
          <w:rFonts w:eastAsia="Times New Roman"/>
        </w:rPr>
        <w:t>Warunki pracy</w:t>
      </w:r>
      <w:r w:rsidR="004B36F9" w:rsidRPr="006C26B5">
        <w:rPr>
          <w:rFonts w:eastAsia="Times New Roman"/>
        </w:rPr>
        <w:t xml:space="preserve"> – </w:t>
      </w:r>
      <w:r w:rsidRPr="006C26B5">
        <w:rPr>
          <w:rFonts w:eastAsia="Times New Roman"/>
        </w:rPr>
        <w:t>Zakres temperatur – zaleca się dobór w zależności od warunków pracy.</w:t>
      </w:r>
    </w:p>
    <w:p w14:paraId="00192242" w14:textId="77777777" w:rsidR="0055352E" w:rsidRPr="006C26B5" w:rsidRDefault="0055352E" w:rsidP="007F739F">
      <w:pPr>
        <w:pStyle w:val="Nagwek4"/>
        <w:rPr>
          <w:rFonts w:eastAsia="Times New Roman"/>
        </w:rPr>
      </w:pPr>
      <w:r w:rsidRPr="006C26B5">
        <w:rPr>
          <w:rFonts w:eastAsia="Times New Roman"/>
        </w:rPr>
        <w:t>Parametry metrologiczne</w:t>
      </w:r>
    </w:p>
    <w:p w14:paraId="5F43F0DA" w14:textId="217DD2DB" w:rsidR="0055352E" w:rsidRPr="008B3F29" w:rsidRDefault="0055352E" w:rsidP="00026148">
      <w:pPr>
        <w:pStyle w:val="POZIOM5"/>
        <w:numPr>
          <w:ilvl w:val="0"/>
          <w:numId w:val="193"/>
        </w:numPr>
        <w:ind w:left="1134" w:hanging="283"/>
      </w:pPr>
      <w:r w:rsidRPr="008B3F29">
        <w:lastRenderedPageBreak/>
        <w:t>Błąd podstawowy – z</w:t>
      </w:r>
      <w:r w:rsidR="000A6AC2">
        <w:t>a</w:t>
      </w:r>
      <w:r w:rsidRPr="008B3F29">
        <w:t>leca się, aby dla przetworników wykorzystywanych do pomiarów: poziomu, przepływu, w układach UAR, w układach zabezpieczeń oraz bilansowych i rozliczeniowych wartość błędu podstawowego była nie większa niż 0,1%. W pozostałych przypadkach błąd ten nie powinien być większy niż 0,5%.</w:t>
      </w:r>
    </w:p>
    <w:p w14:paraId="4C7BC1D9" w14:textId="77777777" w:rsidR="0055352E" w:rsidRPr="008B3F29" w:rsidRDefault="0055352E" w:rsidP="006C26B5">
      <w:pPr>
        <w:pStyle w:val="POZIOM5"/>
        <w:numPr>
          <w:ilvl w:val="0"/>
          <w:numId w:val="103"/>
        </w:numPr>
        <w:ind w:left="1134" w:hanging="283"/>
      </w:pPr>
      <w:r w:rsidRPr="008B3F29">
        <w:t>Stabilność długoczasowa – powinna zapewniać nie przekroczenie błędu podstawowego przez 3 lata.</w:t>
      </w:r>
    </w:p>
    <w:p w14:paraId="42C88377" w14:textId="0D6D445E" w:rsidR="0055352E" w:rsidRPr="008B3F29" w:rsidRDefault="0055352E" w:rsidP="006C26B5">
      <w:pPr>
        <w:pStyle w:val="POZIOM5"/>
        <w:numPr>
          <w:ilvl w:val="0"/>
          <w:numId w:val="103"/>
        </w:numPr>
        <w:ind w:left="1134" w:hanging="283"/>
      </w:pPr>
      <w:r w:rsidRPr="008B3F29">
        <w:t xml:space="preserve">Błąd temperaturowy – </w:t>
      </w:r>
      <w:r w:rsidR="0039441A">
        <w:t>z</w:t>
      </w:r>
      <w:r w:rsidRPr="008B3F29">
        <w:t>aleca się, aby błąd ten był nie większy 0,05%/10</w:t>
      </w:r>
      <w:r w:rsidRPr="006C26B5">
        <w:t>o</w:t>
      </w:r>
      <w:r w:rsidRPr="008B3F29">
        <w:t>C.</w:t>
      </w:r>
    </w:p>
    <w:p w14:paraId="216839B5" w14:textId="07C74037" w:rsidR="0055352E" w:rsidRPr="008B3F29" w:rsidRDefault="0055352E" w:rsidP="006C26B5">
      <w:pPr>
        <w:pStyle w:val="POZIOM5"/>
        <w:numPr>
          <w:ilvl w:val="0"/>
          <w:numId w:val="103"/>
        </w:numPr>
        <w:ind w:left="1134" w:hanging="283"/>
      </w:pPr>
      <w:r w:rsidRPr="008B3F29">
        <w:t>Zakres kompensacji temperaturowej –</w:t>
      </w:r>
      <w:r w:rsidR="0039441A">
        <w:t xml:space="preserve"> z</w:t>
      </w:r>
      <w:r w:rsidRPr="008B3F29">
        <w:t>alecane jest stosowanie metody aktywnej. Zaleca się, aby zakres kompensacji obejmował cały zakres temperatur pracy.</w:t>
      </w:r>
    </w:p>
    <w:p w14:paraId="367AA78D" w14:textId="4ADEB851" w:rsidR="0055352E" w:rsidRPr="008B3F29" w:rsidRDefault="0055352E" w:rsidP="006C26B5">
      <w:pPr>
        <w:pStyle w:val="POZIOM5"/>
        <w:numPr>
          <w:ilvl w:val="0"/>
          <w:numId w:val="103"/>
        </w:numPr>
        <w:ind w:left="1134" w:hanging="283"/>
      </w:pPr>
      <w:r w:rsidRPr="008B3F29">
        <w:t>Czas przetwarzania –</w:t>
      </w:r>
      <w:r w:rsidR="0039441A">
        <w:t xml:space="preserve"> c</w:t>
      </w:r>
      <w:r w:rsidRPr="008B3F29">
        <w:t xml:space="preserve">zas ten nie powinien być dłuższy niż 150 ms. </w:t>
      </w:r>
    </w:p>
    <w:p w14:paraId="1A7A9B0D" w14:textId="53EB7BD7" w:rsidR="0055352E" w:rsidRPr="008B3F29" w:rsidRDefault="0055352E" w:rsidP="006C26B5">
      <w:pPr>
        <w:pStyle w:val="POZIOM5"/>
        <w:numPr>
          <w:ilvl w:val="0"/>
          <w:numId w:val="103"/>
        </w:numPr>
        <w:ind w:left="1134" w:hanging="283"/>
      </w:pPr>
      <w:r w:rsidRPr="008B3F29">
        <w:t xml:space="preserve">Tłumienie – </w:t>
      </w:r>
      <w:r w:rsidR="0039441A">
        <w:t>p</w:t>
      </w:r>
      <w:r w:rsidRPr="008B3F29">
        <w:t>rzetworniki powinny mieć możliwość zmiany stałej czasowej w zakresie min. 0…30 s.</w:t>
      </w:r>
    </w:p>
    <w:p w14:paraId="6C9AF87E" w14:textId="77777777" w:rsidR="0055352E" w:rsidRPr="008B3F29" w:rsidRDefault="0055352E" w:rsidP="006C26B5">
      <w:pPr>
        <w:pStyle w:val="POZIOM5"/>
        <w:numPr>
          <w:ilvl w:val="0"/>
          <w:numId w:val="103"/>
        </w:numPr>
        <w:ind w:left="1134" w:hanging="283"/>
      </w:pPr>
      <w:r w:rsidRPr="008B3F29">
        <w:t>Dopuszczalne przeciążenie – zaleca się, aby dopuszczalne przeciążenie było nie mniejsze niż 150% zakresu podstawowego przetwornika.</w:t>
      </w:r>
    </w:p>
    <w:p w14:paraId="12F06643" w14:textId="77777777" w:rsidR="0055352E" w:rsidRPr="008B3F29" w:rsidRDefault="0055352E" w:rsidP="00CD00F1">
      <w:pPr>
        <w:pStyle w:val="Nagwek2"/>
      </w:pPr>
      <w:bookmarkStart w:id="258" w:name="_Toc117171341"/>
      <w:bookmarkStart w:id="259" w:name="_Toc184205533"/>
      <w:r w:rsidRPr="008B3F29">
        <w:t>Umiejscowienie zabudowy aparatury pomiarowej</w:t>
      </w:r>
      <w:bookmarkEnd w:id="258"/>
      <w:bookmarkEnd w:id="259"/>
    </w:p>
    <w:p w14:paraId="6829DAAF" w14:textId="77777777" w:rsidR="00924B8F" w:rsidRDefault="0055352E" w:rsidP="008A106A">
      <w:pPr>
        <w:pStyle w:val="Nagwek3"/>
      </w:pPr>
      <w:r w:rsidRPr="008B3F29">
        <w:t xml:space="preserve">Jeżeli nie ma przeciwskazań zaleca się zabudowę aparatury pomiarowej w miejscu źródła pomiaru. </w:t>
      </w:r>
    </w:p>
    <w:p w14:paraId="4306E09F" w14:textId="085962A4" w:rsidR="00924B8F" w:rsidRDefault="0055352E" w:rsidP="008A106A">
      <w:pPr>
        <w:pStyle w:val="Nagwek3"/>
      </w:pPr>
      <w:r w:rsidRPr="008B3F29">
        <w:t xml:space="preserve">Aparatura powinna być zabudowana w sposób umożliwiający łatwy dostęp i odczyt parametrów, nieblokujący dostępu do innych elementów, które tego dostępu wymagają oraz z uwzględnieniem lokalnych warunków otoczenia (temperatura, wilgotność, zapylenie, drgania lub wstrząsy) w celu zminimalizowania prawdopodobieństwa uszkodzenia. </w:t>
      </w:r>
    </w:p>
    <w:p w14:paraId="52104318" w14:textId="248E3457" w:rsidR="00924B8F" w:rsidRDefault="0055352E" w:rsidP="008A106A">
      <w:pPr>
        <w:pStyle w:val="Nagwek3"/>
      </w:pPr>
      <w:r w:rsidRPr="008B3F29">
        <w:t>W przypadku braku możliwości zabudowy aparatury bezpośrednio na króćcu pomiarowym, z</w:t>
      </w:r>
      <w:r w:rsidR="00656EC3">
        <w:t>a</w:t>
      </w:r>
      <w:r w:rsidRPr="008B3F29">
        <w:t xml:space="preserve">leca się umieszczenie aparatury w możliwie jak najbliższej odległości od źródła. </w:t>
      </w:r>
    </w:p>
    <w:p w14:paraId="451DC9A2" w14:textId="1CA9CE15" w:rsidR="00924B8F" w:rsidRDefault="0055352E" w:rsidP="008A106A">
      <w:pPr>
        <w:pStyle w:val="Nagwek3"/>
      </w:pPr>
      <w:r w:rsidRPr="008B3F29">
        <w:t xml:space="preserve">Aparatura </w:t>
      </w:r>
      <w:r w:rsidR="00924B8F">
        <w:t>może</w:t>
      </w:r>
      <w:r w:rsidRPr="008B3F29">
        <w:t xml:space="preserve"> być zabudowana na specjalnie dedykowanych do tego celu stojakach lub tablicach. </w:t>
      </w:r>
    </w:p>
    <w:p w14:paraId="237BFFD8" w14:textId="09102C43" w:rsidR="00924B8F" w:rsidRDefault="0055352E" w:rsidP="008A106A">
      <w:pPr>
        <w:pStyle w:val="Nagwek3"/>
      </w:pPr>
      <w:r w:rsidRPr="008B3F29">
        <w:t xml:space="preserve">W przypadku dużego zapylenia można dopuścić zabudowę aparatury w przeznaczonych do tego celu skrzynkach pomiarowych. </w:t>
      </w:r>
    </w:p>
    <w:p w14:paraId="2B8FDA5A" w14:textId="0A209D6B" w:rsidR="0055352E" w:rsidRPr="008B3F29" w:rsidRDefault="0055352E" w:rsidP="008A106A">
      <w:pPr>
        <w:pStyle w:val="Nagwek3"/>
      </w:pPr>
      <w:r w:rsidRPr="008B3F29">
        <w:t>Zabudowana aparatura powinna być oznakowana zgodnie z przyjętymi zasadami (tabliczka z nazwą pomiaru, oznaczeniem KKS</w:t>
      </w:r>
      <w:r w:rsidR="009C16B2">
        <w:t xml:space="preserve"> </w:t>
      </w:r>
      <w:r w:rsidRPr="008B3F29">
        <w:t>oraz zakresem pomiarowym i datą montażu).</w:t>
      </w:r>
    </w:p>
    <w:p w14:paraId="48B88982" w14:textId="77777777" w:rsidR="0055352E" w:rsidRPr="008B3F29" w:rsidRDefault="0055352E" w:rsidP="00CD00F1">
      <w:pPr>
        <w:pStyle w:val="Nagwek2"/>
      </w:pPr>
      <w:bookmarkStart w:id="260" w:name="_Toc117171342"/>
      <w:bookmarkStart w:id="261" w:name="_Toc184205534"/>
      <w:r w:rsidRPr="008B3F29">
        <w:t>Sposoby podłączenia</w:t>
      </w:r>
      <w:bookmarkEnd w:id="260"/>
      <w:bookmarkEnd w:id="261"/>
    </w:p>
    <w:p w14:paraId="6A801FC2" w14:textId="77777777" w:rsidR="0055352E" w:rsidRPr="008B3F29" w:rsidRDefault="0055352E" w:rsidP="008A106A">
      <w:pPr>
        <w:pStyle w:val="Nagwek3"/>
      </w:pPr>
      <w:r w:rsidRPr="008B3F29">
        <w:t>Mówiąc o przyłączeniu urządzeń pomiarowych musimy wziąć pod uwagę zarówno przyłączenie po stronie mechanicznej jak i elektrycznej (dotyczy tylko przetworników).</w:t>
      </w:r>
    </w:p>
    <w:p w14:paraId="504F4605" w14:textId="4CC92532" w:rsidR="0055352E" w:rsidRPr="006C26B5" w:rsidRDefault="0055352E" w:rsidP="007F739F">
      <w:pPr>
        <w:pStyle w:val="Nagwek4"/>
        <w:rPr>
          <w:rFonts w:eastAsia="Times New Roman"/>
        </w:rPr>
      </w:pPr>
      <w:r w:rsidRPr="006C26B5">
        <w:rPr>
          <w:rFonts w:eastAsia="Times New Roman"/>
        </w:rPr>
        <w:t>Przyłącza mechaniczne</w:t>
      </w:r>
    </w:p>
    <w:p w14:paraId="0C3E00EA" w14:textId="77777777" w:rsidR="0055352E" w:rsidRPr="006C26B5" w:rsidRDefault="0055352E" w:rsidP="007F739F">
      <w:pPr>
        <w:pStyle w:val="Nagwek4"/>
        <w:rPr>
          <w:rFonts w:eastAsia="Times New Roman"/>
        </w:rPr>
      </w:pPr>
      <w:r w:rsidRPr="006C26B5">
        <w:rPr>
          <w:rFonts w:eastAsia="Times New Roman"/>
        </w:rPr>
        <w:t xml:space="preserve">Poniżej zamieszczone są tylko ogólne zalecenia dotyczące podłączenia aparatury od strony procesu technologicznego. Szczegółowe informacje zawarte są w rozdziale </w:t>
      </w:r>
      <w:r w:rsidRPr="006C26B5">
        <w:rPr>
          <w:rFonts w:eastAsia="Times New Roman"/>
          <w:i/>
        </w:rPr>
        <w:t>„przyłącza mechaniczne aparatury do pomiarów ciśnienia, różnicy ciśnień”.</w:t>
      </w:r>
    </w:p>
    <w:p w14:paraId="41B5D558" w14:textId="77777777" w:rsidR="0055352E" w:rsidRPr="008B3F29" w:rsidRDefault="0055352E" w:rsidP="006C26B5">
      <w:pPr>
        <w:pStyle w:val="POZIOM5"/>
        <w:numPr>
          <w:ilvl w:val="0"/>
          <w:numId w:val="106"/>
        </w:numPr>
        <w:ind w:left="1134" w:hanging="283"/>
      </w:pPr>
      <w:r w:rsidRPr="008B3F29">
        <w:t xml:space="preserve">Zaleca się, aby urządzenie pomiarowe było podłączone w bezpośrednim sąsiedztwie króćca lub króćców pomiarowych z wykorzystaniem przeznaczonych do tego celu rurek i zaworów oraz innej dedykowanej aparatury. W przypadku, gdy nie jest to możliwe lub jest niekorzystne metrologicznie (istotny wpływ błędu temperaturowego) dopuszcza się stosowanie układu połączeń wykonanego z rurek impulsowych lub poprzez kompensator membranowy z kapilarą. </w:t>
      </w:r>
    </w:p>
    <w:p w14:paraId="77C65D9E" w14:textId="77777777" w:rsidR="0055352E" w:rsidRPr="008B3F29" w:rsidRDefault="0055352E" w:rsidP="006C26B5">
      <w:pPr>
        <w:pStyle w:val="POZIOM5"/>
        <w:numPr>
          <w:ilvl w:val="0"/>
          <w:numId w:val="103"/>
        </w:numPr>
        <w:ind w:left="1134" w:hanging="283"/>
      </w:pPr>
      <w:r w:rsidRPr="008B3F29">
        <w:t>W przypadku pomiarów ciśnienia cieczy, przetwornik należy umieścić poniżej króćca pomiarowego.</w:t>
      </w:r>
    </w:p>
    <w:p w14:paraId="10026FA3" w14:textId="77777777" w:rsidR="0055352E" w:rsidRPr="008B3F29" w:rsidRDefault="0055352E" w:rsidP="006C26B5">
      <w:pPr>
        <w:pStyle w:val="POZIOM5"/>
        <w:numPr>
          <w:ilvl w:val="0"/>
          <w:numId w:val="103"/>
        </w:numPr>
        <w:ind w:left="1134" w:hanging="283"/>
      </w:pPr>
      <w:r w:rsidRPr="008B3F29">
        <w:t>W przypadku pomiarów ciśnienia pary instalacja impulsowa powinna być wypełniona kondensatem. Należy zapewnić stały poziom kondensatu, np. poprzez zastosowanie naczyń kondensacyjnych.</w:t>
      </w:r>
    </w:p>
    <w:p w14:paraId="48816FCB" w14:textId="77777777" w:rsidR="0055352E" w:rsidRPr="008B3F29" w:rsidRDefault="0055352E" w:rsidP="006C26B5">
      <w:pPr>
        <w:pStyle w:val="POZIOM5"/>
        <w:numPr>
          <w:ilvl w:val="0"/>
          <w:numId w:val="103"/>
        </w:numPr>
        <w:ind w:left="1134" w:hanging="283"/>
      </w:pPr>
      <w:r w:rsidRPr="008B3F29">
        <w:t>W przypadku pomiarów ciśnienia gazów przetwornik powinien być umieszczony powyżej króćca pomiarowego.</w:t>
      </w:r>
    </w:p>
    <w:p w14:paraId="28AAA5B3" w14:textId="3050A469" w:rsidR="0055352E" w:rsidRPr="008B3F29" w:rsidRDefault="0055352E" w:rsidP="006C26B5">
      <w:pPr>
        <w:pStyle w:val="POZIOM5"/>
        <w:numPr>
          <w:ilvl w:val="0"/>
          <w:numId w:val="103"/>
        </w:numPr>
        <w:ind w:left="1134" w:hanging="283"/>
      </w:pPr>
      <w:r w:rsidRPr="008B3F29">
        <w:t xml:space="preserve">W przypadku zabudowy przetworników poniżej (lub powyżej) króćca pomiarowego, rurki impulsowe powinny być układane z ciągłym, możliwie stałym spadkiem (lub wzniosem), większym niż 7,5% (zalecane 10%). Spadek </w:t>
      </w:r>
      <w:r w:rsidRPr="008B3F29">
        <w:lastRenderedPageBreak/>
        <w:t>powinien być wykonany w taki sposób, aby dla pary, powietrza i gazów powodował odwodnienie ukła</w:t>
      </w:r>
      <w:r w:rsidR="00D51070">
        <w:t>du w </w:t>
      </w:r>
      <w:r w:rsidRPr="008B3F29">
        <w:t>stronę rurociągu</w:t>
      </w:r>
      <w:r w:rsidR="00FE7E11">
        <w:t>,</w:t>
      </w:r>
      <w:r w:rsidRPr="008B3F29">
        <w:t xml:space="preserve"> a dla cieczy odpowietrzenie. </w:t>
      </w:r>
    </w:p>
    <w:p w14:paraId="35A38D88" w14:textId="77777777" w:rsidR="0055352E" w:rsidRPr="008B3F29" w:rsidRDefault="0055352E" w:rsidP="006C26B5">
      <w:pPr>
        <w:pStyle w:val="POZIOM5"/>
        <w:numPr>
          <w:ilvl w:val="0"/>
          <w:numId w:val="103"/>
        </w:numPr>
        <w:ind w:left="1134" w:hanging="283"/>
      </w:pPr>
      <w:r w:rsidRPr="008B3F29">
        <w:t>W przypadku instalacji rurek impulsowych na otwartej przestrzeni, należy je odpowiednio zabezpieczyć przed zamarzaniem.</w:t>
      </w:r>
    </w:p>
    <w:p w14:paraId="5E797B83" w14:textId="77777777" w:rsidR="0055352E" w:rsidRPr="008B3F29" w:rsidRDefault="0055352E" w:rsidP="006C26B5">
      <w:pPr>
        <w:pStyle w:val="POZIOM5"/>
        <w:numPr>
          <w:ilvl w:val="0"/>
          <w:numId w:val="103"/>
        </w:numPr>
        <w:ind w:left="1134" w:hanging="283"/>
      </w:pPr>
      <w:r w:rsidRPr="008B3F29">
        <w:t>W przypadku pomiarów realizowanych w mediach zawierających cząstki stałe, lepkie lub inne mogące powodować zatory lub złogi (np. twarda woda, zanieczyszczenia stałe, pył, zawiesiny) zaleca się:</w:t>
      </w:r>
    </w:p>
    <w:p w14:paraId="75843A03" w14:textId="77777777" w:rsidR="0055352E" w:rsidRPr="008B3F29" w:rsidRDefault="0055352E" w:rsidP="006C26B5">
      <w:pPr>
        <w:pStyle w:val="POZIOM5"/>
        <w:numPr>
          <w:ilvl w:val="0"/>
          <w:numId w:val="103"/>
        </w:numPr>
        <w:ind w:left="1134" w:hanging="283"/>
      </w:pPr>
      <w:r w:rsidRPr="008B3F29">
        <w:t>Zabudowę aparatury pomiarowej w wykonaniu przeznaczonym do takich rozwiązań bezpośrednio w dedykowanym dla niej króćcu pomiarowym,</w:t>
      </w:r>
    </w:p>
    <w:p w14:paraId="6CB274BB" w14:textId="42966866" w:rsidR="0055352E" w:rsidRPr="008B3F29" w:rsidRDefault="0055352E" w:rsidP="006C26B5">
      <w:pPr>
        <w:pStyle w:val="POZIOM5"/>
        <w:numPr>
          <w:ilvl w:val="0"/>
          <w:numId w:val="103"/>
        </w:numPr>
        <w:ind w:left="1134" w:hanging="283"/>
      </w:pPr>
      <w:r w:rsidRPr="008B3F29">
        <w:t>Zastosować aparaturę pomiarową z separatorem zabudowanym bezpośrednio w króćcu pomiarowym (na</w:t>
      </w:r>
      <w:r>
        <w:t>jczęściej zabudowa kołnierzowa) l</w:t>
      </w:r>
      <w:r w:rsidRPr="008B3F29">
        <w:t>ub zastosować rozwiązanie umożliwiające udrożnienie króćca (pr</w:t>
      </w:r>
      <w:r w:rsidR="00735BE8">
        <w:t xml:space="preserve">zedmuchiwania, przepłukiwania, </w:t>
      </w:r>
      <w:r w:rsidRPr="008B3F29">
        <w:t xml:space="preserve">np. zastosowanie separatorów i zaworów spustowych). </w:t>
      </w:r>
    </w:p>
    <w:p w14:paraId="15351CA7" w14:textId="77777777" w:rsidR="0055352E" w:rsidRPr="008B3F29" w:rsidRDefault="0055352E" w:rsidP="006C26B5">
      <w:pPr>
        <w:pStyle w:val="POZIOM5"/>
        <w:numPr>
          <w:ilvl w:val="0"/>
          <w:numId w:val="103"/>
        </w:numPr>
        <w:ind w:left="1134" w:hanging="283"/>
      </w:pPr>
      <w:r w:rsidRPr="008B3F29">
        <w:t>Instalacja pomiarowa musi być szczelna.</w:t>
      </w:r>
    </w:p>
    <w:p w14:paraId="3198E9BE" w14:textId="77777777" w:rsidR="0055352E" w:rsidRPr="008B3F29" w:rsidRDefault="0055352E" w:rsidP="006C26B5">
      <w:pPr>
        <w:pStyle w:val="POZIOM5"/>
        <w:numPr>
          <w:ilvl w:val="0"/>
          <w:numId w:val="103"/>
        </w:numPr>
        <w:ind w:left="1134" w:hanging="283"/>
      </w:pPr>
      <w:r w:rsidRPr="008B3F29">
        <w:t xml:space="preserve">Należy unikać wykonywania instalacji pomiarowych w miejscach występowania ciśnienia pulsującego, a w razie konieczności takiego rozwiązania zastosować tłumienie pulsacji – preferowane tłumienie po stronie hydraulicznej, dopuszczalne tłumienie cyfrowe (w urządzeniu lub systemie). </w:t>
      </w:r>
    </w:p>
    <w:p w14:paraId="524BE4E8" w14:textId="77777777" w:rsidR="0055352E" w:rsidRPr="008B3F29" w:rsidRDefault="0055352E" w:rsidP="006C26B5">
      <w:pPr>
        <w:pStyle w:val="POZIOM5"/>
        <w:numPr>
          <w:ilvl w:val="0"/>
          <w:numId w:val="103"/>
        </w:numPr>
        <w:ind w:left="1134" w:hanging="283"/>
      </w:pPr>
      <w:r w:rsidRPr="008B3F29">
        <w:t>W przypadku konieczności zabudowy pomiarów na rurociągach lub zbiornikach o dużych drganiach należy zastosować aparaturę z separatorami oraz przewodami kapilarnymi.</w:t>
      </w:r>
    </w:p>
    <w:p w14:paraId="660C5875" w14:textId="53DB5AF5" w:rsidR="000C40C1" w:rsidRDefault="0055352E" w:rsidP="006C26B5">
      <w:pPr>
        <w:pStyle w:val="POZIOM5"/>
        <w:numPr>
          <w:ilvl w:val="0"/>
          <w:numId w:val="103"/>
        </w:numPr>
        <w:ind w:left="1134" w:hanging="283"/>
      </w:pPr>
      <w:r w:rsidRPr="008B3F29">
        <w:t>Podczas instalacji przetwornika na obiekcie może być wymagane wykonanie korekty wpływu pozycji na pomiar. Wpływ ten dotyczy możliwością przesunięcia "zera" przetwornika, związany jest z oddziaływaniem grawitacji na membranę pomiarową i jest tym większy im mniejszy jest podstawowy zakres pomiarowy przetwornika. Zerowanie wykonujemy po zamontowaniu, podłączeniu i zasileniu przetwornika. Możemy to wykonać przez menu lokalne lub przy pomocy komunikacji HART za pomocą komunikatora, komputera lub smartfona. Przetworniki z zakresami ABS nie umożliwiają wykonywania operacji zerowania, ponieważ są mniej wrażliwe na wpływ pozycji montażowej.</w:t>
      </w:r>
    </w:p>
    <w:p w14:paraId="4CC4AC0E" w14:textId="77777777" w:rsidR="0055352E" w:rsidRPr="006C26B5" w:rsidRDefault="0055352E" w:rsidP="007F739F">
      <w:pPr>
        <w:pStyle w:val="Nagwek4"/>
        <w:rPr>
          <w:rFonts w:eastAsia="Times New Roman"/>
        </w:rPr>
      </w:pPr>
      <w:r w:rsidRPr="006C26B5">
        <w:rPr>
          <w:rFonts w:eastAsia="Times New Roman"/>
        </w:rPr>
        <w:t>Przyłącza elektryczne</w:t>
      </w:r>
    </w:p>
    <w:p w14:paraId="3009779E" w14:textId="77777777" w:rsidR="0055352E" w:rsidRPr="008B3F29" w:rsidRDefault="0055352E" w:rsidP="006C26B5">
      <w:pPr>
        <w:pStyle w:val="POZIOM5"/>
        <w:numPr>
          <w:ilvl w:val="0"/>
          <w:numId w:val="107"/>
        </w:numPr>
        <w:ind w:left="1134" w:hanging="283"/>
      </w:pPr>
      <w:r w:rsidRPr="008B3F29">
        <w:t xml:space="preserve">Przyłącza elektryczne dotyczą tylko przetworników pomiarowych. </w:t>
      </w:r>
    </w:p>
    <w:p w14:paraId="763EBCC4" w14:textId="77777777" w:rsidR="0055352E" w:rsidRPr="008B3F29" w:rsidRDefault="0055352E" w:rsidP="006C26B5">
      <w:pPr>
        <w:pStyle w:val="POZIOM5"/>
        <w:numPr>
          <w:ilvl w:val="0"/>
          <w:numId w:val="103"/>
        </w:numPr>
        <w:ind w:left="1134" w:hanging="283"/>
      </w:pPr>
      <w:r w:rsidRPr="008B3F29">
        <w:t xml:space="preserve">Przyłącze elektryczne należy wykonać dwuprzewodowo i stanowi jednocześnie obwód zasilania i pomiarowy. </w:t>
      </w:r>
    </w:p>
    <w:p w14:paraId="5FDC9945" w14:textId="77777777" w:rsidR="0055352E" w:rsidRPr="008B3F29" w:rsidRDefault="0055352E" w:rsidP="006C26B5">
      <w:pPr>
        <w:pStyle w:val="POZIOM5"/>
        <w:numPr>
          <w:ilvl w:val="0"/>
          <w:numId w:val="103"/>
        </w:numPr>
        <w:ind w:left="1134" w:hanging="283"/>
      </w:pPr>
      <w:r w:rsidRPr="008B3F29">
        <w:t xml:space="preserve">Do podłączenia przetworników rekomenduje się stosowanie dwuprzewodowej skrętki w ekranie. </w:t>
      </w:r>
    </w:p>
    <w:p w14:paraId="30ADAFDD" w14:textId="77777777" w:rsidR="0055352E" w:rsidRPr="008B3F29" w:rsidRDefault="0055352E" w:rsidP="006C26B5">
      <w:pPr>
        <w:pStyle w:val="POZIOM5"/>
        <w:numPr>
          <w:ilvl w:val="0"/>
          <w:numId w:val="103"/>
        </w:numPr>
        <w:ind w:left="1134" w:hanging="283"/>
      </w:pPr>
      <w:r w:rsidRPr="008B3F29">
        <w:t xml:space="preserve">Zalecana średnica zewnętrzna kabla dla dławnic dostępnych na rynku przetworników, wynosi od 5 do 10 mm. </w:t>
      </w:r>
    </w:p>
    <w:p w14:paraId="12406D75" w14:textId="4FA9C140" w:rsidR="0055352E" w:rsidRPr="008B3F29" w:rsidRDefault="0055352E" w:rsidP="006C26B5">
      <w:pPr>
        <w:pStyle w:val="POZIOM5"/>
        <w:numPr>
          <w:ilvl w:val="0"/>
          <w:numId w:val="103"/>
        </w:numPr>
        <w:ind w:left="1134" w:hanging="283"/>
      </w:pPr>
      <w:r w:rsidRPr="008B3F29">
        <w:t xml:space="preserve">W przypadku wykorzystania komunikacji zdalnej, w której Master HART nie jest podłączony lokalnie lub rolę tą pełni DCS bądź PLC, należy zapewnić, aby rezystancja pętli pomiarowej była nie mniejsza niż 250 Ω. W przypadku zasilania przetwornika z inteligentnych kart systemów pomiarowych wyposażonych w komunikację HART taka rezystancja z reguły nie jest wymagana, a jej funkcję spełnia aktywna impedancja wejściowa pomiarowej karty systemowej wyposażonej w moduł komunikacyjny HART. W przypadku zastosowania kart pomiarowych wyposażonych w komunikację HART należy bezwzględnie stosować się do zaleceń jej producenta. </w:t>
      </w:r>
    </w:p>
    <w:p w14:paraId="4CB3CF82" w14:textId="77777777" w:rsidR="0055352E" w:rsidRPr="008B3F29" w:rsidRDefault="0055352E" w:rsidP="00CD00F1">
      <w:pPr>
        <w:pStyle w:val="Nagwek2"/>
      </w:pPr>
      <w:bookmarkStart w:id="262" w:name="_Toc117171343"/>
      <w:bookmarkStart w:id="263" w:name="_Toc184205535"/>
      <w:r w:rsidRPr="008B3F29">
        <w:t>Uruchomienie pomiaru</w:t>
      </w:r>
      <w:bookmarkEnd w:id="262"/>
      <w:bookmarkEnd w:id="263"/>
    </w:p>
    <w:p w14:paraId="292C9C4C" w14:textId="77777777" w:rsidR="0055352E" w:rsidRPr="008B3F29" w:rsidRDefault="0055352E" w:rsidP="008A106A">
      <w:pPr>
        <w:pStyle w:val="Nagwek3"/>
      </w:pPr>
      <w:r w:rsidRPr="008B3F29">
        <w:t>Przed uruchomieniem należy sprawdzić układ wg poniższych punktów:</w:t>
      </w:r>
    </w:p>
    <w:p w14:paraId="2F74E2EE" w14:textId="7B89EC19" w:rsidR="0055352E" w:rsidRPr="006C26B5" w:rsidRDefault="0055352E" w:rsidP="007F739F">
      <w:pPr>
        <w:pStyle w:val="Nagwek4"/>
        <w:rPr>
          <w:rFonts w:eastAsia="Times New Roman"/>
        </w:rPr>
      </w:pPr>
      <w:r w:rsidRPr="006C26B5">
        <w:rPr>
          <w:rFonts w:eastAsia="Times New Roman"/>
        </w:rPr>
        <w:t>Sprawdzić czy urządzenie ma właściwy zakres pomiarowy.</w:t>
      </w:r>
    </w:p>
    <w:p w14:paraId="32329DB4" w14:textId="77777777" w:rsidR="0055352E" w:rsidRPr="006C26B5" w:rsidRDefault="0055352E" w:rsidP="007F739F">
      <w:pPr>
        <w:pStyle w:val="Nagwek4"/>
        <w:rPr>
          <w:rFonts w:eastAsia="Times New Roman"/>
        </w:rPr>
      </w:pPr>
      <w:r w:rsidRPr="006C26B5">
        <w:rPr>
          <w:rFonts w:eastAsia="Times New Roman"/>
        </w:rPr>
        <w:t>Sprawdzić czy instalacja jest poprawnie zmontowana i szczelna.</w:t>
      </w:r>
    </w:p>
    <w:p w14:paraId="5AD8C2AE" w14:textId="77777777" w:rsidR="0055352E" w:rsidRPr="006C26B5" w:rsidRDefault="0055352E" w:rsidP="007F739F">
      <w:pPr>
        <w:pStyle w:val="Nagwek4"/>
        <w:rPr>
          <w:rFonts w:eastAsia="Times New Roman"/>
        </w:rPr>
      </w:pPr>
      <w:r w:rsidRPr="006C26B5">
        <w:rPr>
          <w:rFonts w:eastAsia="Times New Roman"/>
        </w:rPr>
        <w:t>W zależności od układu pomiarowego sprawdzić czy układ jest odwodniony (dla gazów), odpowietrzony (dla cieczy), zalany (dla pary) lub ma wyrównane poziomy dla pomiaru różnicy ciśnień.</w:t>
      </w:r>
    </w:p>
    <w:p w14:paraId="48B16135" w14:textId="77777777" w:rsidR="0055352E" w:rsidRPr="006C26B5" w:rsidRDefault="0055352E" w:rsidP="007F739F">
      <w:pPr>
        <w:pStyle w:val="Nagwek4"/>
        <w:rPr>
          <w:rFonts w:eastAsia="Times New Roman"/>
        </w:rPr>
      </w:pPr>
      <w:r w:rsidRPr="006C26B5">
        <w:rPr>
          <w:rFonts w:eastAsia="Times New Roman"/>
        </w:rPr>
        <w:t>W przypadku przetwornika należy sprawdzić czy jest właściwie podłączony (tor pomiarowy, zasilanie, ekranowanie, komunikacja HART – jeżeli jest wykorzystywana).</w:t>
      </w:r>
    </w:p>
    <w:p w14:paraId="57EAF97B" w14:textId="77777777" w:rsidR="0055352E" w:rsidRPr="006C26B5" w:rsidRDefault="0055352E" w:rsidP="007F739F">
      <w:pPr>
        <w:pStyle w:val="Nagwek4"/>
        <w:rPr>
          <w:rFonts w:eastAsia="Times New Roman"/>
        </w:rPr>
      </w:pPr>
      <w:r w:rsidRPr="006C26B5">
        <w:rPr>
          <w:rFonts w:eastAsia="Times New Roman"/>
        </w:rPr>
        <w:t>Należy pamiętać, że od momentu uruchomienia przetwornika do momentu uzyskania poprawnego pomiaru może upłynąć około 5 sekund. Jest to czas wymagany na wykonanie całej procedury łańcucha pomiarowego.</w:t>
      </w:r>
    </w:p>
    <w:p w14:paraId="6C71CB9B" w14:textId="77777777" w:rsidR="0055352E" w:rsidRPr="006C26B5" w:rsidRDefault="0055352E" w:rsidP="007F739F">
      <w:pPr>
        <w:pStyle w:val="Nagwek4"/>
        <w:rPr>
          <w:rFonts w:eastAsia="Times New Roman"/>
        </w:rPr>
      </w:pPr>
      <w:r w:rsidRPr="006C26B5">
        <w:rPr>
          <w:rFonts w:eastAsia="Times New Roman"/>
        </w:rPr>
        <w:lastRenderedPageBreak/>
        <w:t>Należy też pamiętać, że po uruchomieniu przetwornik musi się ustabilizować temperaturowo, szczególnie, jeżeli przed uruchomieniem nie znajdował się w miejscu zabudowy. Zazwyczaj jest to około 15 min, ale jeżeli temperatura korpusu różni się zdecydowanie od temperatury otoczenia, to czas ten może wynieść około 2 godzin.</w:t>
      </w:r>
    </w:p>
    <w:p w14:paraId="649CF709" w14:textId="77777777" w:rsidR="0055352E" w:rsidRPr="006C26B5" w:rsidRDefault="0055352E" w:rsidP="007F739F">
      <w:pPr>
        <w:pStyle w:val="Nagwek4"/>
        <w:rPr>
          <w:rFonts w:eastAsia="Times New Roman"/>
        </w:rPr>
      </w:pPr>
      <w:r w:rsidRPr="006C26B5">
        <w:rPr>
          <w:rFonts w:eastAsia="Times New Roman"/>
        </w:rPr>
        <w:t>Po wykonaniu powyższych czynności, jeżeli to konieczne, przeprowadzić zerowanie.</w:t>
      </w:r>
    </w:p>
    <w:p w14:paraId="74BE0CAD" w14:textId="71D69EE4" w:rsidR="0055352E" w:rsidRPr="008B3F29" w:rsidRDefault="0055352E" w:rsidP="00CD00F1">
      <w:pPr>
        <w:pStyle w:val="Nagwek2"/>
      </w:pPr>
      <w:bookmarkStart w:id="264" w:name="_Toc117171344"/>
      <w:bookmarkStart w:id="265" w:name="_Toc184205536"/>
      <w:r w:rsidRPr="008B3F29">
        <w:t>Wymagane wyposażenie</w:t>
      </w:r>
      <w:bookmarkEnd w:id="264"/>
      <w:bookmarkEnd w:id="265"/>
    </w:p>
    <w:p w14:paraId="39F94514" w14:textId="77777777" w:rsidR="0055352E" w:rsidRPr="008B3F29" w:rsidRDefault="0055352E" w:rsidP="008A106A">
      <w:pPr>
        <w:pStyle w:val="Nagwek3"/>
      </w:pPr>
      <w:r w:rsidRPr="008B3F29">
        <w:t>Każde z powyższych urządzeń pomiarowych powinno zawierać w komplecie niezbędne elementy konieczne do zabudowy i prawidłowej pracy. Mogą to być zestawy montażowe, gniazda montażowe dla specjalnych wykonań, separatory membranowe. Niektóre z tych elementów muszą być uwzględnione na etapie zamawiania, ponieważ stanowią nierozłączną część urządzenia pomiarowego (np. separatory membranowe). W komplecie wyposażenia powinna znajdować się również niezbędna i wymagana dokumentacja. Wymaganie minimum stanowi DTR lub instrukcja obsługi. Dla przetworników wykorzystywanych w układach pomiaru poziomu, przepływu, w układach UAR, w układach zabezpieczeń oraz bilansowych i rozliczeniowych wymagane jest świadectwo wzorcowania. W przypadku wykonań specjalnych powinny to być dodatkowo świadectwa i/lub certyfikaty określone przez zamawiającego oraz wynikające z obowiązujących norm i przepisów dla danego wykonania.</w:t>
      </w:r>
    </w:p>
    <w:p w14:paraId="3152F16E" w14:textId="50E681E5" w:rsidR="0055352E" w:rsidRDefault="0055352E" w:rsidP="00A5111E">
      <w:pPr>
        <w:pStyle w:val="Nagwek1"/>
      </w:pPr>
      <w:bookmarkStart w:id="266" w:name="_Toc117171345"/>
      <w:bookmarkStart w:id="267" w:name="_Toc129250224"/>
      <w:bookmarkStart w:id="268" w:name="_Toc184205537"/>
      <w:r>
        <w:t>Wymagania w zakresie przyłączy mechanicznych aparatury do pomiarów ciśnienia, różnicy ciśnień i innej opartej na tych pomiarach</w:t>
      </w:r>
      <w:bookmarkEnd w:id="266"/>
      <w:bookmarkEnd w:id="267"/>
      <w:bookmarkEnd w:id="268"/>
    </w:p>
    <w:p w14:paraId="5604CA39" w14:textId="77777777" w:rsidR="0055352E" w:rsidRPr="008B3F29" w:rsidRDefault="0055352E" w:rsidP="00CD00F1">
      <w:pPr>
        <w:pStyle w:val="Nagwek2"/>
      </w:pPr>
      <w:bookmarkStart w:id="269" w:name="_Toc111016410"/>
      <w:bookmarkStart w:id="270" w:name="_Toc117171346"/>
      <w:bookmarkStart w:id="271" w:name="_Toc184205538"/>
      <w:r w:rsidRPr="008B3F29">
        <w:t>Umiejscowienie króćców przyłączy do pomiaru ciśnienia</w:t>
      </w:r>
      <w:bookmarkEnd w:id="269"/>
      <w:bookmarkEnd w:id="270"/>
      <w:bookmarkEnd w:id="271"/>
    </w:p>
    <w:p w14:paraId="10CECE91" w14:textId="6A2CB4AA" w:rsidR="0055352E" w:rsidRPr="008B3F29" w:rsidRDefault="004E5327" w:rsidP="008A106A">
      <w:pPr>
        <w:pStyle w:val="Nagwek3"/>
      </w:pPr>
      <w:r>
        <w:t>Akceptacja m</w:t>
      </w:r>
      <w:r w:rsidR="0055352E" w:rsidRPr="008B3F29">
        <w:t>ontaż</w:t>
      </w:r>
      <w:r>
        <w:t>u</w:t>
      </w:r>
      <w:r w:rsidR="0055352E" w:rsidRPr="008B3F29">
        <w:t xml:space="preserve"> króćców pomiarowych i zaworów odcinających od strony procesu oraz dob</w:t>
      </w:r>
      <w:r>
        <w:t>o</w:t>
      </w:r>
      <w:r w:rsidR="0055352E" w:rsidRPr="008B3F29">
        <w:t>r</w:t>
      </w:r>
      <w:r>
        <w:t>u</w:t>
      </w:r>
      <w:r w:rsidR="0055352E" w:rsidRPr="008B3F29">
        <w:t xml:space="preserve"> materiału wykonania króćców leży po stronie branży mechanicznej. </w:t>
      </w:r>
    </w:p>
    <w:p w14:paraId="33EB4650" w14:textId="77777777" w:rsidR="00EC74CF" w:rsidRPr="00EC74CF" w:rsidRDefault="00EC74CF" w:rsidP="006C26B5">
      <w:pPr>
        <w:pStyle w:val="Akapitzlist"/>
        <w:numPr>
          <w:ilvl w:val="0"/>
          <w:numId w:val="138"/>
        </w:numPr>
        <w:spacing w:after="120" w:line="276" w:lineRule="auto"/>
        <w:rPr>
          <w:rFonts w:ascii="Calibri" w:eastAsiaTheme="majorEastAsia" w:hAnsi="Calibri" w:cstheme="majorBidi"/>
          <w:noProof/>
          <w:vanish/>
          <w:sz w:val="18"/>
          <w:szCs w:val="18"/>
          <w:lang w:eastAsia="zh-CN"/>
        </w:rPr>
      </w:pPr>
    </w:p>
    <w:p w14:paraId="590DBA6E" w14:textId="6D149927" w:rsidR="00926F7E" w:rsidRPr="006C26B5" w:rsidRDefault="0055352E" w:rsidP="007F739F">
      <w:pPr>
        <w:pStyle w:val="Nagwek4"/>
        <w:rPr>
          <w:rFonts w:eastAsia="Times New Roman"/>
        </w:rPr>
      </w:pPr>
      <w:r w:rsidRPr="006C26B5">
        <w:rPr>
          <w:rFonts w:eastAsia="Times New Roman"/>
        </w:rPr>
        <w:t>W rurociągach poziomych (w odniesieniu do przekroju poprzecznego rurociągu):</w:t>
      </w:r>
    </w:p>
    <w:p w14:paraId="26A60F19" w14:textId="4D4AE4CF" w:rsidR="0055352E" w:rsidRPr="009D1AD3" w:rsidRDefault="0055352E" w:rsidP="006C26B5">
      <w:pPr>
        <w:pStyle w:val="POZIOM5"/>
        <w:numPr>
          <w:ilvl w:val="0"/>
          <w:numId w:val="108"/>
        </w:numPr>
        <w:ind w:left="1134" w:hanging="283"/>
      </w:pPr>
      <w:r w:rsidRPr="009D1AD3">
        <w:t>Dla wody</w:t>
      </w:r>
    </w:p>
    <w:p w14:paraId="4B9E0208" w14:textId="38BDF651" w:rsidR="0055352E" w:rsidRDefault="009E6BE1" w:rsidP="00926F7E">
      <w:pPr>
        <w:tabs>
          <w:tab w:val="left" w:pos="851"/>
          <w:tab w:val="left" w:pos="993"/>
          <w:tab w:val="left" w:pos="1843"/>
        </w:tabs>
        <w:jc w:val="center"/>
        <w:rPr>
          <w:rFonts w:eastAsia="Calibri"/>
        </w:rPr>
      </w:pPr>
      <w:r>
        <w:rPr>
          <w:rFonts w:eastAsia="Calibri"/>
          <w:noProof/>
          <w:lang w:val="en-AU" w:eastAsia="en-AU"/>
        </w:rPr>
        <w:drawing>
          <wp:inline distT="0" distB="0" distL="0" distR="0" wp14:anchorId="39EA133F" wp14:editId="38629369">
            <wp:extent cx="3115310" cy="224790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115310" cy="2247900"/>
                    </a:xfrm>
                    <a:prstGeom prst="rect">
                      <a:avLst/>
                    </a:prstGeom>
                    <a:noFill/>
                  </pic:spPr>
                </pic:pic>
              </a:graphicData>
            </a:graphic>
          </wp:inline>
        </w:drawing>
      </w:r>
    </w:p>
    <w:p w14:paraId="5B14B292" w14:textId="2B3BB6DA" w:rsidR="00926F7E" w:rsidRPr="009D1AD3" w:rsidRDefault="00926F7E" w:rsidP="00D35A34">
      <w:pPr>
        <w:tabs>
          <w:tab w:val="left" w:pos="851"/>
          <w:tab w:val="left" w:pos="993"/>
          <w:tab w:val="left" w:pos="1843"/>
        </w:tabs>
        <w:rPr>
          <w:rFonts w:eastAsia="Calibri"/>
          <w:b/>
        </w:rPr>
      </w:pPr>
      <w:r w:rsidRPr="009D1AD3">
        <w:rPr>
          <w:b/>
          <w:noProof/>
          <w:lang w:val="en-AU" w:eastAsia="en-AU"/>
        </w:rPr>
        <mc:AlternateContent>
          <mc:Choice Requires="wps">
            <w:drawing>
              <wp:inline distT="0" distB="0" distL="0" distR="0" wp14:anchorId="07179E0E" wp14:editId="09133FB3">
                <wp:extent cx="5763921" cy="263347"/>
                <wp:effectExtent l="0" t="0" r="8255" b="3810"/>
                <wp:docPr id="428" name="Pole tekstowe 428"/>
                <wp:cNvGraphicFramePr/>
                <a:graphic xmlns:a="http://schemas.openxmlformats.org/drawingml/2006/main">
                  <a:graphicData uri="http://schemas.microsoft.com/office/word/2010/wordprocessingShape">
                    <wps:wsp>
                      <wps:cNvSpPr txBox="1"/>
                      <wps:spPr>
                        <a:xfrm>
                          <a:off x="0" y="0"/>
                          <a:ext cx="5763921" cy="263347"/>
                        </a:xfrm>
                        <a:prstGeom prst="rect">
                          <a:avLst/>
                        </a:prstGeom>
                        <a:solidFill>
                          <a:prstClr val="white"/>
                        </a:solidFill>
                        <a:ln>
                          <a:noFill/>
                        </a:ln>
                      </wps:spPr>
                      <wps:txbx>
                        <w:txbxContent>
                          <w:p w14:paraId="49CD1FC1" w14:textId="32901555" w:rsidR="002664EA" w:rsidRPr="00545B66" w:rsidRDefault="002664EA" w:rsidP="00FB41A5">
                            <w:pPr>
                              <w:pStyle w:val="Legenda"/>
                            </w:pPr>
                            <w:bookmarkStart w:id="272" w:name="_Toc117512994"/>
                            <w:bookmarkStart w:id="273" w:name="_Toc128566645"/>
                            <w:bookmarkStart w:id="274" w:name="_Toc153266387"/>
                            <w:r>
                              <w:t xml:space="preserve">Rysunek </w:t>
                            </w:r>
                            <w:r w:rsidR="003E26C3">
                              <w:fldChar w:fldCharType="begin"/>
                            </w:r>
                            <w:r w:rsidR="003E26C3">
                              <w:instrText xml:space="preserve"> SEQ Rysunek \* ARABIC </w:instrText>
                            </w:r>
                            <w:r w:rsidR="003E26C3">
                              <w:fldChar w:fldCharType="separate"/>
                            </w:r>
                            <w:r>
                              <w:rPr>
                                <w:noProof/>
                              </w:rPr>
                              <w:t>11</w:t>
                            </w:r>
                            <w:r w:rsidR="003E26C3">
                              <w:rPr>
                                <w:noProof/>
                              </w:rPr>
                              <w:fldChar w:fldCharType="end"/>
                            </w:r>
                            <w:r>
                              <w:t xml:space="preserve"> - </w:t>
                            </w:r>
                            <w:r w:rsidRPr="00545B66">
                              <w:t>Rekomendowane umiejscowienie króćców pomiarowych w rurociągu wodnym</w:t>
                            </w:r>
                            <w:bookmarkEnd w:id="272"/>
                            <w:bookmarkEnd w:id="273"/>
                            <w:bookmarkEnd w:id="274"/>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inline>
            </w:drawing>
          </mc:Choice>
          <mc:Fallback>
            <w:pict>
              <v:shape w14:anchorId="07179E0E" id="Pole tekstowe 428" o:spid="_x0000_s1037" type="#_x0000_t202" style="width:453.85pt;height:2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T1OAIAAHAEAAAOAAAAZHJzL2Uyb0RvYy54bWysVE1v2zAMvQ/YfxB0X5yPLm2NOEWWIsOA&#10;og2QDj0rshwLk0VNYmJnv36UP9Kt22nYRaZIitJ7j/TirqkMOykfNNiMT0ZjzpSVkGt7yPjX582H&#10;G84CCpsLA1Zl/KwCv1u+f7eoXaqmUILJlWdUxIa0dhkvEV2aJEGWqhJhBE5ZChbgK4G09Yck96Km&#10;6pVJpuPxPKnB586DVCGQ974L8mVbvyiUxKeiCAqZyTi9DdvVt+s+rslyIdKDF67Usn+G+IdXVEJb&#10;uvRS6l6gYEev/yhVaekhQIEjCVUCRaGlajEQmsn4DZpdKZxqsRA5wV1oCv+vrHw8bT3TecavpiSV&#10;FRWJtAWjGKpvAaFWLAaIptqFlLJ3jvKx+QQNyT34Azkj+qbwVfwSLkZxIvx8IVk1yCQ5P17PZ7fT&#10;CWeSYtP5bHZ1Hcskr6edD/hZQcWikXFPIrbcitNDwC51SImXBTA632hj4iYG1sazkyDB61Kj6ov/&#10;lmVszLUQT3UFoyeJEDso0cJm37TM3A4w95CfCb2Hro2CkxtN9z2IgFvhqW8IMM0CPtFSGKgzDr3F&#10;WQn+x9/8MZ/kpChnNfVhxsP3o/CKM/PFktCxaQfDD8Z+MOyxWgMhJTrpNa1JBzyawSw8VC80Iqt4&#10;C4WElXRXxnEw19hNA42YVKtVm0St6QQ+2J2TsfTA63PzIrzrVUHS8xGGDhXpG3G63I7l1RGh0K1y&#10;kdeOxZ5uautW+34E49z8um+zXn8Uy58AAAD//wMAUEsDBBQABgAIAAAAIQCgBktP3AAAAAQBAAAP&#10;AAAAZHJzL2Rvd25yZXYueG1sTI9BT8JAEIXvJv6HzZh4MbKFIGjtlijgDQ4g4Tx0x7axO9vsbmn5&#10;965e5DLJy3t575tsMZhGnMn52rKC8SgBQVxYXXOp4PD58fgMwgdkjY1lUnAhD4v89ibDVNued3Te&#10;h1LEEvYpKqhCaFMpfVGRQT+yLXH0vqwzGKJ0pdQO+1huGjlJkpk0WHNcqLClZUXF974zCmYr1/U7&#10;Xj6sDusNbttycny/HJW6vxveXkEEGsJ/GH7xIzrkkelkO9ZeNAriI+HvRu8lmc9BnBRMx08g80xe&#10;w+c/AAAA//8DAFBLAQItABQABgAIAAAAIQC2gziS/gAAAOEBAAATAAAAAAAAAAAAAAAAAAAAAABb&#10;Q29udGVudF9UeXBlc10ueG1sUEsBAi0AFAAGAAgAAAAhADj9If/WAAAAlAEAAAsAAAAAAAAAAAAA&#10;AAAALwEAAF9yZWxzLy5yZWxzUEsBAi0AFAAGAAgAAAAhAGD51PU4AgAAcAQAAA4AAAAAAAAAAAAA&#10;AAAALgIAAGRycy9lMm9Eb2MueG1sUEsBAi0AFAAGAAgAAAAhAKAGS0/cAAAABAEAAA8AAAAAAAAA&#10;AAAAAAAAkgQAAGRycy9kb3ducmV2LnhtbFBLBQYAAAAABAAEAPMAAACbBQAAAAA=&#10;" stroked="f">
                <v:textbox inset="0,0,0,0">
                  <w:txbxContent>
                    <w:p w14:paraId="49CD1FC1" w14:textId="32901555" w:rsidR="002664EA" w:rsidRPr="00545B66" w:rsidRDefault="002664EA" w:rsidP="00FB41A5">
                      <w:pPr>
                        <w:pStyle w:val="Legenda"/>
                      </w:pPr>
                      <w:bookmarkStart w:id="275" w:name="_Toc117512994"/>
                      <w:bookmarkStart w:id="276" w:name="_Toc128566645"/>
                      <w:bookmarkStart w:id="277" w:name="_Toc153266387"/>
                      <w:r>
                        <w:t xml:space="preserve">Rysunek </w:t>
                      </w:r>
                      <w:r w:rsidR="003E26C3">
                        <w:fldChar w:fldCharType="begin"/>
                      </w:r>
                      <w:r w:rsidR="003E26C3">
                        <w:instrText xml:space="preserve"> SEQ Rysunek \* ARABIC </w:instrText>
                      </w:r>
                      <w:r w:rsidR="003E26C3">
                        <w:fldChar w:fldCharType="separate"/>
                      </w:r>
                      <w:r>
                        <w:rPr>
                          <w:noProof/>
                        </w:rPr>
                        <w:t>11</w:t>
                      </w:r>
                      <w:r w:rsidR="003E26C3">
                        <w:rPr>
                          <w:noProof/>
                        </w:rPr>
                        <w:fldChar w:fldCharType="end"/>
                      </w:r>
                      <w:r>
                        <w:t xml:space="preserve"> - </w:t>
                      </w:r>
                      <w:r w:rsidRPr="00545B66">
                        <w:t>Rekomendowane umiejscowienie króćców pomiarowych w rurociągu wodnym</w:t>
                      </w:r>
                      <w:bookmarkEnd w:id="275"/>
                      <w:bookmarkEnd w:id="276"/>
                      <w:bookmarkEnd w:id="277"/>
                    </w:p>
                  </w:txbxContent>
                </v:textbox>
                <w10:anchorlock/>
              </v:shape>
            </w:pict>
          </mc:Fallback>
        </mc:AlternateContent>
      </w:r>
    </w:p>
    <w:p w14:paraId="6910BD7F" w14:textId="54ADF3B2" w:rsidR="009E6BE1" w:rsidRDefault="009E6BE1" w:rsidP="00BB14B7">
      <w:pPr>
        <w:pStyle w:val="POZIOM5"/>
        <w:numPr>
          <w:ilvl w:val="0"/>
          <w:numId w:val="0"/>
        </w:numPr>
        <w:ind w:left="1134" w:firstLine="282"/>
      </w:pPr>
      <w:r w:rsidRPr="009E6BE1">
        <w:t>W obszarach zabronionych kategorycznie odradza się montażu króćców przyłączeniowych. W dolnym obszarze zabronionym gromadzą się najczęściej wszelkie nieczystości, mogące doprowadzić do zanieczyszczenia układu pomiarowego i w konsekwencji zaburzeń w jego działaniu lub nawet braku działania. Począwszy od okolic osi poziomej aż do osi pionowej, umiejscowienie króćców również nie jest zalecane</w:t>
      </w:r>
      <w:r w:rsidR="006C26B5">
        <w:t xml:space="preserve"> i doz</w:t>
      </w:r>
      <w:r w:rsidRPr="009E6BE1">
        <w:t xml:space="preserve">, gdyż rurki powinny być automatycznie zalewane oraz odgazowywane w stronę rurociągu, a dodatkowo w miejscu zabronionym może pojawiać się mieszanina wody i powietrza lub wody i pary. Dodatkowo przy </w:t>
      </w:r>
      <w:r w:rsidRPr="009E6BE1">
        <w:lastRenderedPageBreak/>
        <w:t>gorących cieczach zabudowa przyrządu pomiarowego bezpośrednio nad króćcem, w osi pionowej, naraża go na niepotrzebne nagrzewania spowodowane konwekcją od rurociągu.</w:t>
      </w:r>
      <w:r w:rsidR="006C26B5">
        <w:t xml:space="preserve"> Zabudowa króćców w miejscach niezalecanych musi ustalona i zaakceptowana przez Zamawiającego.</w:t>
      </w:r>
    </w:p>
    <w:p w14:paraId="127D636C" w14:textId="6348E7BE" w:rsidR="009E6BE1" w:rsidRDefault="009E6BE1" w:rsidP="00F25C09">
      <w:pPr>
        <w:pStyle w:val="POZIOM5"/>
        <w:numPr>
          <w:ilvl w:val="0"/>
          <w:numId w:val="108"/>
        </w:numPr>
        <w:ind w:left="1134" w:hanging="283"/>
      </w:pPr>
      <w:r>
        <w:rPr>
          <w:noProof/>
          <w:lang w:val="en-AU" w:eastAsia="en-AU"/>
        </w:rPr>
        <w:drawing>
          <wp:anchor distT="0" distB="0" distL="114300" distR="114300" simplePos="0" relativeHeight="251713536" behindDoc="0" locked="0" layoutInCell="1" allowOverlap="1" wp14:anchorId="23613E2A" wp14:editId="01FD02F8">
            <wp:simplePos x="0" y="0"/>
            <wp:positionH relativeFrom="margin">
              <wp:align>center</wp:align>
            </wp:positionH>
            <wp:positionV relativeFrom="paragraph">
              <wp:posOffset>252261</wp:posOffset>
            </wp:positionV>
            <wp:extent cx="1713230" cy="1475105"/>
            <wp:effectExtent l="0" t="0" r="1270" b="0"/>
            <wp:wrapTopAndBottom/>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713230" cy="1475105"/>
                    </a:xfrm>
                    <a:prstGeom prst="rect">
                      <a:avLst/>
                    </a:prstGeom>
                    <a:noFill/>
                  </pic:spPr>
                </pic:pic>
              </a:graphicData>
            </a:graphic>
          </wp:anchor>
        </w:drawing>
      </w:r>
      <w:r>
        <w:t>D</w:t>
      </w:r>
      <w:r w:rsidRPr="009E6BE1">
        <w:t xml:space="preserve">la pary </w:t>
      </w:r>
    </w:p>
    <w:p w14:paraId="5A4AD436" w14:textId="087930BC" w:rsidR="009E6BE1" w:rsidRPr="009E6BE1" w:rsidRDefault="009E6BE1" w:rsidP="009E6BE1">
      <w:pPr>
        <w:pStyle w:val="POZIOM5"/>
        <w:numPr>
          <w:ilvl w:val="0"/>
          <w:numId w:val="0"/>
        </w:numPr>
        <w:ind w:left="1134"/>
      </w:pPr>
      <w:r w:rsidRPr="009D1AD3">
        <w:rPr>
          <w:b/>
          <w:noProof/>
          <w:lang w:val="en-AU" w:eastAsia="en-AU"/>
        </w:rPr>
        <mc:AlternateContent>
          <mc:Choice Requires="wps">
            <w:drawing>
              <wp:inline distT="0" distB="0" distL="0" distR="0" wp14:anchorId="2C4F5F5C" wp14:editId="614EFDBD">
                <wp:extent cx="5761355" cy="262774"/>
                <wp:effectExtent l="0" t="0" r="0" b="4445"/>
                <wp:docPr id="5" name="Pole tekstowe 5"/>
                <wp:cNvGraphicFramePr/>
                <a:graphic xmlns:a="http://schemas.openxmlformats.org/drawingml/2006/main">
                  <a:graphicData uri="http://schemas.microsoft.com/office/word/2010/wordprocessingShape">
                    <wps:wsp>
                      <wps:cNvSpPr txBox="1"/>
                      <wps:spPr>
                        <a:xfrm>
                          <a:off x="0" y="0"/>
                          <a:ext cx="5761355" cy="262774"/>
                        </a:xfrm>
                        <a:prstGeom prst="rect">
                          <a:avLst/>
                        </a:prstGeom>
                        <a:solidFill>
                          <a:prstClr val="white"/>
                        </a:solidFill>
                        <a:ln>
                          <a:noFill/>
                        </a:ln>
                      </wps:spPr>
                      <wps:txbx>
                        <w:txbxContent>
                          <w:p w14:paraId="0163D40B" w14:textId="721F0A5C" w:rsidR="002664EA" w:rsidRPr="00545B66" w:rsidRDefault="002664EA" w:rsidP="00FB41A5">
                            <w:pPr>
                              <w:pStyle w:val="Legenda"/>
                            </w:pPr>
                            <w:bookmarkStart w:id="278" w:name="_Toc153266388"/>
                            <w:r>
                              <w:t xml:space="preserve">Rysunek </w:t>
                            </w:r>
                            <w:r w:rsidR="003E26C3">
                              <w:fldChar w:fldCharType="begin"/>
                            </w:r>
                            <w:r w:rsidR="003E26C3">
                              <w:instrText xml:space="preserve"> SEQ Rysunek \* ARABIC </w:instrText>
                            </w:r>
                            <w:r w:rsidR="003E26C3">
                              <w:fldChar w:fldCharType="separate"/>
                            </w:r>
                            <w:r>
                              <w:rPr>
                                <w:noProof/>
                              </w:rPr>
                              <w:t>12</w:t>
                            </w:r>
                            <w:r w:rsidR="003E26C3">
                              <w:rPr>
                                <w:noProof/>
                              </w:rPr>
                              <w:fldChar w:fldCharType="end"/>
                            </w:r>
                            <w:r>
                              <w:t xml:space="preserve"> - </w:t>
                            </w:r>
                            <w:r w:rsidRPr="009E6BE1">
                              <w:t>Rekomendowane umiejscowienie króćców pomiarowych w rurociągu parowym</w:t>
                            </w:r>
                            <w:bookmarkEnd w:id="278"/>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inline>
            </w:drawing>
          </mc:Choice>
          <mc:Fallback>
            <w:pict>
              <v:shape w14:anchorId="2C4F5F5C" id="Pole tekstowe 5" o:spid="_x0000_s1038" type="#_x0000_t202" style="width:453.65pt;height:2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IBgNAIAAG0EAAAOAAAAZHJzL2Uyb0RvYy54bWysVFGP2jAMfp+0/xDlfRTY4CZEOTFOTJPQ&#10;HRI33XNIUxotjbPE0LJfPyelsN32NO0lOLZj9/s+m/l9Wxt2Uj5osDkfDYacKSuh0PaQ86/P63cf&#10;OQsobCEMWJXzswr8fvH2zbxxMzWGCkyhPKMiNswal/MK0c2yLMhK1SIMwClLwRJ8LZCu/pAVXjRU&#10;vTbZeDicZg34wnmQKgTyPnRBvkj1y1JJfCrLoJCZnNO3YTp9OvfxzBZzMTt44SotL58h/uEraqEt&#10;Nb2WehAo2NHrP0rVWnoIUOJAQp1BWWqpEgZCMxq+QrOrhFMJC5ET3JWm8P/KysfT1jNd5HzCmRU1&#10;SbQFoxiqbwGhUWwSKWpcmFHmzlEutp+gJal7fyBnRN6Wvo6/hIlRnMg+XwlWLTJJzsnddPR+Qp0k&#10;xcbT8d3dh1gmu712PuBnBTWLRs49CZh4FadNwC61T4nNAhhdrLUx8RIDK+PZSZDYTaVRXYr/lmVs&#10;zLUQX3UFoyeLEDso0cJ23yZWRmlEomsPxZnge+hmKDi51tRwIwJuhaehIcS0CPhER2mgyTlcLM4q&#10;8D/+5o/5pCVFOWtoCHMevh+FV5yZL5ZUjhPbG7439r1hj/UKCOqIVszJZNIDj6Y3Sw/1C+3HMnah&#10;kLCSeuUce3OF3SrQfkm1XKYkmksncGN3TsbSPbHP7Yvw7iILkqCP0I+nmL1Sp8vtaF4eEUqdpLux&#10;eOGbZjqJf9m/uDS/3lPW7V9i8RMAAP//AwBQSwMEFAAGAAgAAAAhAL3t6PncAAAABAEAAA8AAABk&#10;cnMvZG93bnJldi54bWxMj0FPwkAQhe8m/IfNkHgxsgUJau2WKOgNDyDhPHSHtqE72+xuafn3rl70&#10;MsnLe3nvm2w5mEZcyPnasoLpJAFBXFhdc6lg//Vx/wTCB2SNjWVScCUPy3x0k2Gqbc9buuxCKWIJ&#10;+xQVVCG0qZS+qMign9iWOHon6wyGKF0ptcM+lptGzpJkIQ3WHBcqbGlVUXHedUbBYu26fsuru/X+&#10;fYOfbTk7vF0PSt2Oh9cXEIGG8BeGH/yIDnlkOtqOtReNgvhI+L3Re04eH0AcFcync5B5Jv/D598A&#10;AAD//wMAUEsBAi0AFAAGAAgAAAAhALaDOJL+AAAA4QEAABMAAAAAAAAAAAAAAAAAAAAAAFtDb250&#10;ZW50X1R5cGVzXS54bWxQSwECLQAUAAYACAAAACEAOP0h/9YAAACUAQAACwAAAAAAAAAAAAAAAAAv&#10;AQAAX3JlbHMvLnJlbHNQSwECLQAUAAYACAAAACEAriiAYDQCAABtBAAADgAAAAAAAAAAAAAAAAAu&#10;AgAAZHJzL2Uyb0RvYy54bWxQSwECLQAUAAYACAAAACEAve3o+dwAAAAEAQAADwAAAAAAAAAAAAAA&#10;AACOBAAAZHJzL2Rvd25yZXYueG1sUEsFBgAAAAAEAAQA8wAAAJcFAAAAAA==&#10;" stroked="f">
                <v:textbox inset="0,0,0,0">
                  <w:txbxContent>
                    <w:p w14:paraId="0163D40B" w14:textId="721F0A5C" w:rsidR="002664EA" w:rsidRPr="00545B66" w:rsidRDefault="002664EA" w:rsidP="00FB41A5">
                      <w:pPr>
                        <w:pStyle w:val="Legenda"/>
                      </w:pPr>
                      <w:bookmarkStart w:id="279" w:name="_Toc153266388"/>
                      <w:r>
                        <w:t xml:space="preserve">Rysunek </w:t>
                      </w:r>
                      <w:r w:rsidR="003E26C3">
                        <w:fldChar w:fldCharType="begin"/>
                      </w:r>
                      <w:r w:rsidR="003E26C3">
                        <w:instrText xml:space="preserve"> SEQ Rysunek \* ARABIC </w:instrText>
                      </w:r>
                      <w:r w:rsidR="003E26C3">
                        <w:fldChar w:fldCharType="separate"/>
                      </w:r>
                      <w:r>
                        <w:rPr>
                          <w:noProof/>
                        </w:rPr>
                        <w:t>12</w:t>
                      </w:r>
                      <w:r w:rsidR="003E26C3">
                        <w:rPr>
                          <w:noProof/>
                        </w:rPr>
                        <w:fldChar w:fldCharType="end"/>
                      </w:r>
                      <w:r>
                        <w:t xml:space="preserve"> - </w:t>
                      </w:r>
                      <w:r w:rsidRPr="009E6BE1">
                        <w:t>Rekomendowane umiejscowienie króćców pomiarowych w rurociągu parowym</w:t>
                      </w:r>
                      <w:bookmarkEnd w:id="279"/>
                    </w:p>
                  </w:txbxContent>
                </v:textbox>
                <w10:anchorlock/>
              </v:shape>
            </w:pict>
          </mc:Fallback>
        </mc:AlternateContent>
      </w:r>
    </w:p>
    <w:p w14:paraId="4160D05A" w14:textId="5557AE98" w:rsidR="009E6BE1" w:rsidRDefault="009E6BE1" w:rsidP="009E6BE1">
      <w:pPr>
        <w:pStyle w:val="POZIOM5"/>
        <w:numPr>
          <w:ilvl w:val="0"/>
          <w:numId w:val="0"/>
        </w:numPr>
        <w:ind w:left="1134" w:firstLine="282"/>
      </w:pPr>
      <w:r w:rsidRPr="009E6BE1">
        <w:t>Pomiar ciśnienia absolutnego lub nadciśnienia pary może być usytuowany zarówno powyżej jak i poniżej poziomu rurociągu, dlatego zaleca się montaż króćców w osi poziomej, aby nie tworzyć zasyfonowania, np. przy skierowaniu króćca do góry i umieszczenia pomiaru poniżej rurociągu. Wiedząc dokładnie gdzie będzie usytuowany przetwornik pomiarowy, możemy króćce montować zarówno poniżej jak i powyżej osi poziomej. Należy tylko bezwzględnie przestrzegać, aby w przypadku umiejscowienia pomiaru poniżej króćca, instalacja impulsowa była zawsze zalana i odgazowana – warunek ten zapewnia zastosowanie naczyń kondensacyjnych, a w przypadku pomiaru zainstalowanego powyżej króćca, instalacja pomiarowa powinna być odwodniona.</w:t>
      </w:r>
    </w:p>
    <w:p w14:paraId="057B5B9B" w14:textId="7DF511CB" w:rsidR="009E6BE1" w:rsidRDefault="009E6BE1" w:rsidP="00F25C09">
      <w:pPr>
        <w:pStyle w:val="POZIOM5"/>
        <w:numPr>
          <w:ilvl w:val="0"/>
          <w:numId w:val="108"/>
        </w:numPr>
        <w:ind w:left="1134" w:hanging="283"/>
      </w:pPr>
      <w:r>
        <w:rPr>
          <w:noProof/>
          <w:lang w:val="en-AU" w:eastAsia="en-AU"/>
        </w:rPr>
        <w:drawing>
          <wp:anchor distT="0" distB="0" distL="114300" distR="114300" simplePos="0" relativeHeight="251714560" behindDoc="0" locked="0" layoutInCell="1" allowOverlap="1" wp14:anchorId="2313FA86" wp14:editId="1433E3F4">
            <wp:simplePos x="0" y="0"/>
            <wp:positionH relativeFrom="margin">
              <wp:align>center</wp:align>
            </wp:positionH>
            <wp:positionV relativeFrom="paragraph">
              <wp:posOffset>247484</wp:posOffset>
            </wp:positionV>
            <wp:extent cx="2152650" cy="2219325"/>
            <wp:effectExtent l="0" t="0" r="0" b="0"/>
            <wp:wrapTopAndBottom/>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152650" cy="2219325"/>
                    </a:xfrm>
                    <a:prstGeom prst="rect">
                      <a:avLst/>
                    </a:prstGeom>
                    <a:noFill/>
                  </pic:spPr>
                </pic:pic>
              </a:graphicData>
            </a:graphic>
          </wp:anchor>
        </w:drawing>
      </w:r>
      <w:r>
        <w:t>Dla pary pod próżnią</w:t>
      </w:r>
    </w:p>
    <w:p w14:paraId="147B7184" w14:textId="53CD548E" w:rsidR="009E6BE1" w:rsidRDefault="009E6BE1" w:rsidP="009E6BE1">
      <w:pPr>
        <w:pStyle w:val="POZIOM5"/>
        <w:numPr>
          <w:ilvl w:val="0"/>
          <w:numId w:val="0"/>
        </w:numPr>
        <w:ind w:left="1134"/>
        <w:jc w:val="center"/>
      </w:pPr>
      <w:bookmarkStart w:id="280" w:name="_Toc153266389"/>
      <w:r w:rsidRPr="009E6BE1">
        <w:t xml:space="preserve">Rysunek </w:t>
      </w:r>
      <w:r w:rsidR="003E26C3">
        <w:fldChar w:fldCharType="begin"/>
      </w:r>
      <w:r w:rsidR="003E26C3">
        <w:instrText xml:space="preserve"> SEQ Rysunek \* ARABIC </w:instrText>
      </w:r>
      <w:r w:rsidR="003E26C3">
        <w:fldChar w:fldCharType="separate"/>
      </w:r>
      <w:r w:rsidR="00BB14B7">
        <w:rPr>
          <w:noProof/>
        </w:rPr>
        <w:t>13</w:t>
      </w:r>
      <w:r w:rsidR="003E26C3">
        <w:rPr>
          <w:noProof/>
        </w:rPr>
        <w:fldChar w:fldCharType="end"/>
      </w:r>
      <w:r w:rsidRPr="009E6BE1">
        <w:t xml:space="preserve"> - Rekomendowane umiejscowienie króćców pomiarowych w rurociągu parowym pod próżnią</w:t>
      </w:r>
      <w:bookmarkEnd w:id="280"/>
    </w:p>
    <w:p w14:paraId="132DCCE0" w14:textId="77777777" w:rsidR="009E6BE1" w:rsidRDefault="009E6BE1" w:rsidP="009E6BE1">
      <w:pPr>
        <w:pStyle w:val="POZIOM5"/>
        <w:numPr>
          <w:ilvl w:val="0"/>
          <w:numId w:val="0"/>
        </w:numPr>
        <w:ind w:left="1134"/>
      </w:pPr>
    </w:p>
    <w:p w14:paraId="31956990" w14:textId="4901BCFC" w:rsidR="009E6BE1" w:rsidRPr="009E6BE1" w:rsidRDefault="009E6BE1" w:rsidP="00F25C09">
      <w:pPr>
        <w:pStyle w:val="POZIOM5"/>
        <w:numPr>
          <w:ilvl w:val="0"/>
          <w:numId w:val="0"/>
        </w:numPr>
        <w:ind w:left="1134" w:firstLine="282"/>
      </w:pPr>
      <w:r w:rsidRPr="009E6BE1">
        <w:t>Pomiar ciśnienia pary pod próżnią powinien być usytuowany zawsze powyżej rurociągu z bezwzględnym spadkiem w stronę króćca, bez żadnych syfonów. Układ powinien być zawsze dokładnie odwodniony. Króćce do montażu pomiarów ciśnieniami dla pary pod próżnią powinny być umiejscowione zawsze powyżej osi poziomej rurociągu, aby nie tworzyć miejsc zasyfonowania i zapewniać odwodnienie, ale nie w osi pionowej, aby nie narażać pomiaru na nagrzewanie konwekcyjne.</w:t>
      </w:r>
      <w:r w:rsidR="00F25C09">
        <w:t xml:space="preserve"> </w:t>
      </w:r>
      <w:r w:rsidR="00F25C09" w:rsidRPr="00F25C09">
        <w:t>Zabudowa króćców w miejscach niezalecanych musi ustalona i zaakceptowana przez Zamawiającego.</w:t>
      </w:r>
    </w:p>
    <w:p w14:paraId="211BCEEA" w14:textId="796AE209" w:rsidR="0055352E" w:rsidRDefault="0055352E" w:rsidP="00F25C09">
      <w:pPr>
        <w:pStyle w:val="POZIOM5"/>
        <w:numPr>
          <w:ilvl w:val="0"/>
          <w:numId w:val="108"/>
        </w:numPr>
        <w:ind w:left="1134" w:hanging="283"/>
      </w:pPr>
      <w:r>
        <w:t>D</w:t>
      </w:r>
      <w:r w:rsidRPr="008B3F29">
        <w:t xml:space="preserve">la gazów </w:t>
      </w:r>
    </w:p>
    <w:p w14:paraId="146E641D" w14:textId="15406341" w:rsidR="009E6BE1" w:rsidRDefault="009E6BE1" w:rsidP="009E6BE1">
      <w:pPr>
        <w:pStyle w:val="POZIOM5"/>
        <w:numPr>
          <w:ilvl w:val="0"/>
          <w:numId w:val="0"/>
        </w:numPr>
        <w:ind w:left="1134"/>
        <w:jc w:val="center"/>
      </w:pPr>
      <w:r>
        <w:rPr>
          <w:noProof/>
          <w:lang w:val="en-AU" w:eastAsia="en-AU"/>
        </w:rPr>
        <w:lastRenderedPageBreak/>
        <w:drawing>
          <wp:inline distT="0" distB="0" distL="0" distR="0" wp14:anchorId="280A8DC0" wp14:editId="6CB5CB2D">
            <wp:extent cx="2171700" cy="2286635"/>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171700" cy="2286635"/>
                    </a:xfrm>
                    <a:prstGeom prst="rect">
                      <a:avLst/>
                    </a:prstGeom>
                    <a:noFill/>
                  </pic:spPr>
                </pic:pic>
              </a:graphicData>
            </a:graphic>
          </wp:inline>
        </w:drawing>
      </w:r>
    </w:p>
    <w:p w14:paraId="2D0C82FC" w14:textId="2FEA05D7" w:rsidR="006C483D" w:rsidRDefault="006C483D" w:rsidP="006F06B3">
      <w:pPr>
        <w:pStyle w:val="POZIOM5"/>
        <w:numPr>
          <w:ilvl w:val="0"/>
          <w:numId w:val="0"/>
        </w:numPr>
        <w:ind w:left="1008"/>
      </w:pPr>
    </w:p>
    <w:p w14:paraId="0A2DFD6F" w14:textId="45CB5D62" w:rsidR="006C483D" w:rsidRPr="008B3F29" w:rsidRDefault="006C483D" w:rsidP="006F06B3">
      <w:pPr>
        <w:pStyle w:val="POZIOM5"/>
        <w:numPr>
          <w:ilvl w:val="0"/>
          <w:numId w:val="0"/>
        </w:numPr>
        <w:ind w:left="1008"/>
      </w:pPr>
      <w:r>
        <w:rPr>
          <w:noProof/>
          <w:lang w:val="en-AU" w:eastAsia="en-AU"/>
        </w:rPr>
        <mc:AlternateContent>
          <mc:Choice Requires="wps">
            <w:drawing>
              <wp:inline distT="0" distB="0" distL="0" distR="0" wp14:anchorId="4F39AE33" wp14:editId="1DB45903">
                <wp:extent cx="4606925" cy="635"/>
                <wp:effectExtent l="0" t="0" r="3175" b="0"/>
                <wp:docPr id="496" name="Pole tekstowe 496"/>
                <wp:cNvGraphicFramePr/>
                <a:graphic xmlns:a="http://schemas.openxmlformats.org/drawingml/2006/main">
                  <a:graphicData uri="http://schemas.microsoft.com/office/word/2010/wordprocessingShape">
                    <wps:wsp>
                      <wps:cNvSpPr txBox="1"/>
                      <wps:spPr>
                        <a:xfrm>
                          <a:off x="0" y="0"/>
                          <a:ext cx="4606925" cy="635"/>
                        </a:xfrm>
                        <a:prstGeom prst="rect">
                          <a:avLst/>
                        </a:prstGeom>
                        <a:solidFill>
                          <a:prstClr val="white"/>
                        </a:solidFill>
                        <a:ln>
                          <a:noFill/>
                        </a:ln>
                      </wps:spPr>
                      <wps:txbx>
                        <w:txbxContent>
                          <w:p w14:paraId="3AFAE260" w14:textId="78FC6B8F" w:rsidR="002664EA" w:rsidRPr="00D67A86" w:rsidRDefault="002664EA" w:rsidP="00FB41A5">
                            <w:pPr>
                              <w:pStyle w:val="Legenda"/>
                              <w:rPr>
                                <w:rFonts w:eastAsia="Calibri" w:cstheme="minorHAnsi"/>
                                <w:sz w:val="16"/>
                                <w:szCs w:val="16"/>
                              </w:rPr>
                            </w:pPr>
                            <w:bookmarkStart w:id="281" w:name="_Toc117512997"/>
                            <w:bookmarkStart w:id="282" w:name="_Toc128566646"/>
                            <w:bookmarkStart w:id="283" w:name="_Toc153266390"/>
                            <w:r>
                              <w:t xml:space="preserve">Rysunek </w:t>
                            </w:r>
                            <w:r w:rsidR="003E26C3">
                              <w:fldChar w:fldCharType="begin"/>
                            </w:r>
                            <w:r w:rsidR="003E26C3">
                              <w:instrText xml:space="preserve"> SEQ Rysunek \* ARABIC </w:instrText>
                            </w:r>
                            <w:r w:rsidR="003E26C3">
                              <w:fldChar w:fldCharType="separate"/>
                            </w:r>
                            <w:r>
                              <w:rPr>
                                <w:noProof/>
                              </w:rPr>
                              <w:t>14</w:t>
                            </w:r>
                            <w:r w:rsidR="003E26C3">
                              <w:rPr>
                                <w:noProof/>
                              </w:rPr>
                              <w:fldChar w:fldCharType="end"/>
                            </w:r>
                            <w:r>
                              <w:t xml:space="preserve"> – Rekomendowane umiejscowienie króćców w rurociągu gazowym</w:t>
                            </w:r>
                            <w:bookmarkEnd w:id="281"/>
                            <w:bookmarkEnd w:id="282"/>
                            <w:bookmarkEnd w:id="28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inline>
            </w:drawing>
          </mc:Choice>
          <mc:Fallback>
            <w:pict>
              <v:shape w14:anchorId="4F39AE33" id="Pole tekstowe 496" o:spid="_x0000_s1039" type="#_x0000_t202" style="width:362.75pt;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5p8NgIAAG4EAAAOAAAAZHJzL2Uyb0RvYy54bWysVMFu2zAMvQ/YPwi6L06yNliNOEWWIsOA&#10;oA2QDj0rshwLk0VNYmJ3Xz9KjtOu22nYRaZIitJ7j/T8tmsMOykfNNiCT0ZjzpSVUGp7KPi3x/WH&#10;T5wFFLYUBqwq+LMK/Hbx/t28dbmaQg2mVJ5RERvy1hW8RnR5lgVZq0aEEThlKViBbwTS1h+y0ouW&#10;qjcmm47Hs6wFXzoPUoVA3rs+yBepflUpiQ9VFRQyU3B6G6bVp3Uf12wxF/nBC1dreX6G+IdXNEJb&#10;uvRS6k6gYEev/yjVaOkhQIUjCU0GVaWlShgIzWT8Bs2uFk4lLEROcBeawv8rK+9PW890WfCrmxln&#10;VjQk0haMYqi+B4RWsRggmloXcsreOcrH7jN0JPfgD+SM6LvKN/FLuBjFifDnC8mqQybJeTUbz26m&#10;15xJis0+Xsca2ctR5wN+UdCwaBTck4KJWHHaBOxTh5R4UwCjy7U2Jm5iYGU8OwlSu601qnPx37KM&#10;jbkW4qm+YPRkEV+PI1rY7btEy+QCcg/lM2H30DdRcHKt6cKNCLgVnrqG4NIk4AMtlYG24HC2OKvB&#10;//ybP+aTmBTlrKUuLHj4cRRecWa+WpI5tuxg+MHYD4Y9NisgqBOaMSeTSQc8msGsPDRPNCDLeAuF&#10;hJV0V8FxMFfYzwINmFTLZUqixnQCN3bnZCw9EPvYPQnvzrIgqXkPQ3+K/I06fW7Sxy2PSFQn6SKx&#10;PYtnvqmpk/jnAYxT83qfsl5+E4tfAAAA//8DAFBLAwQUAAYACAAAACEAQx3lY9sAAAACAQAADwAA&#10;AGRycy9kb3ducmV2LnhtbEyPwU7DMBBE70j8g7VIXBB1KG1BIU5VVXCAS0Xohds23saBeB3ZThv+&#10;HrcXuIy0mtHM22I52k4cyIfWsYK7SQaCuHa65UbB9uPl9hFEiMgaO8ek4IcCLMvLiwJz7Y78Tocq&#10;NiKVcMhRgYmxz6UMtSGLYeJ64uTtnbcY0+kbqT0eU7nt5DTLFtJiy2nBYE9rQ/V3NVgFm9nnxtwM&#10;++e31ezev26H9eKrqZS6vhpXTyAijfEvDCf8hA5lYtq5gXUQnYL0SDxr8h6m8zmI3Skky0L+Ry9/&#10;AQAA//8DAFBLAQItABQABgAIAAAAIQC2gziS/gAAAOEBAAATAAAAAAAAAAAAAAAAAAAAAABbQ29u&#10;dGVudF9UeXBlc10ueG1sUEsBAi0AFAAGAAgAAAAhADj9If/WAAAAlAEAAAsAAAAAAAAAAAAAAAAA&#10;LwEAAF9yZWxzLy5yZWxzUEsBAi0AFAAGAAgAAAAhABIfmnw2AgAAbgQAAA4AAAAAAAAAAAAAAAAA&#10;LgIAAGRycy9lMm9Eb2MueG1sUEsBAi0AFAAGAAgAAAAhAEMd5WPbAAAAAgEAAA8AAAAAAAAAAAAA&#10;AAAAkAQAAGRycy9kb3ducmV2LnhtbFBLBQYAAAAABAAEAPMAAACYBQAAAAA=&#10;" stroked="f">
                <v:textbox style="mso-fit-shape-to-text:t" inset="0,0,0,0">
                  <w:txbxContent>
                    <w:p w14:paraId="3AFAE260" w14:textId="78FC6B8F" w:rsidR="002664EA" w:rsidRPr="00D67A86" w:rsidRDefault="002664EA" w:rsidP="00FB41A5">
                      <w:pPr>
                        <w:pStyle w:val="Legenda"/>
                        <w:rPr>
                          <w:rFonts w:eastAsia="Calibri" w:cstheme="minorHAnsi"/>
                          <w:sz w:val="16"/>
                          <w:szCs w:val="16"/>
                        </w:rPr>
                      </w:pPr>
                      <w:bookmarkStart w:id="284" w:name="_Toc117512997"/>
                      <w:bookmarkStart w:id="285" w:name="_Toc128566646"/>
                      <w:bookmarkStart w:id="286" w:name="_Toc153266390"/>
                      <w:r>
                        <w:t xml:space="preserve">Rysunek </w:t>
                      </w:r>
                      <w:r w:rsidR="003E26C3">
                        <w:fldChar w:fldCharType="begin"/>
                      </w:r>
                      <w:r w:rsidR="003E26C3">
                        <w:instrText xml:space="preserve"> SEQ Rysunek \* ARABIC </w:instrText>
                      </w:r>
                      <w:r w:rsidR="003E26C3">
                        <w:fldChar w:fldCharType="separate"/>
                      </w:r>
                      <w:r>
                        <w:rPr>
                          <w:noProof/>
                        </w:rPr>
                        <w:t>14</w:t>
                      </w:r>
                      <w:r w:rsidR="003E26C3">
                        <w:rPr>
                          <w:noProof/>
                        </w:rPr>
                        <w:fldChar w:fldCharType="end"/>
                      </w:r>
                      <w:r>
                        <w:t xml:space="preserve"> – Rekomendowane umiejscowienie króćców w rurociągu gazowym</w:t>
                      </w:r>
                      <w:bookmarkEnd w:id="284"/>
                      <w:bookmarkEnd w:id="285"/>
                      <w:bookmarkEnd w:id="286"/>
                    </w:p>
                  </w:txbxContent>
                </v:textbox>
                <w10:anchorlock/>
              </v:shape>
            </w:pict>
          </mc:Fallback>
        </mc:AlternateContent>
      </w:r>
    </w:p>
    <w:p w14:paraId="2760EABA" w14:textId="7F7B59BD" w:rsidR="009E6BE1" w:rsidRPr="009E6BE1" w:rsidRDefault="00A46CED" w:rsidP="00A46CED">
      <w:pPr>
        <w:pStyle w:val="POZIOM5"/>
        <w:numPr>
          <w:ilvl w:val="0"/>
          <w:numId w:val="0"/>
        </w:numPr>
        <w:ind w:left="1134" w:firstLine="282"/>
      </w:pPr>
      <w:r w:rsidRPr="00A46CED">
        <w:t>Pomiary ciśnienia gazów – podobnie jak pary pod próżnią – powinny być usytuowane zawsze powyżej rurociągu z bezwzględnym spadkiem w stronę króćca, bez żadnych syfonów. Układ powinien być zawsze dokładnie odwodniony. Króćce do montażu pomiarów ciśnienia dla gazów powinny być umiejscowione zawsze powyżej osi poziomej rurociągu, aby nie tworzyć miejsc zasyfonowania i zapewniać odwodnienie, a najkorzystniejszym miejscem jest zabudowa w osi pionowej.</w:t>
      </w:r>
      <w:r w:rsidR="00A220E2">
        <w:t xml:space="preserve"> </w:t>
      </w:r>
      <w:r w:rsidR="00A220E2" w:rsidRPr="00A220E2">
        <w:t>Zabudowa króćców w miejscach niezalecanych musi ustalona i zaakceptowana przez Zamawiającego.</w:t>
      </w:r>
    </w:p>
    <w:p w14:paraId="42DDBDC6" w14:textId="097D4F89" w:rsidR="0055352E" w:rsidRPr="00A220E2" w:rsidRDefault="0055352E" w:rsidP="007F739F">
      <w:pPr>
        <w:pStyle w:val="Nagwek4"/>
        <w:rPr>
          <w:rFonts w:eastAsia="Times New Roman"/>
        </w:rPr>
      </w:pPr>
      <w:r w:rsidRPr="00A220E2">
        <w:rPr>
          <w:rFonts w:eastAsia="Times New Roman"/>
        </w:rPr>
        <w:t>W rurociągach pionowych</w:t>
      </w:r>
    </w:p>
    <w:p w14:paraId="4FC63BCE" w14:textId="0E8F475A" w:rsidR="0055352E" w:rsidRPr="009D1AD3" w:rsidRDefault="0055352E" w:rsidP="006C26B5">
      <w:pPr>
        <w:pStyle w:val="POZIOM5"/>
        <w:numPr>
          <w:ilvl w:val="0"/>
          <w:numId w:val="109"/>
        </w:numPr>
        <w:ind w:left="1134" w:hanging="283"/>
      </w:pPr>
      <w:r w:rsidRPr="009D1AD3">
        <w:t>Dla wody, pary, gazów i spalin</w:t>
      </w:r>
    </w:p>
    <w:p w14:paraId="02F136BD" w14:textId="5276D404" w:rsidR="0055352E" w:rsidRDefault="00AF42FE" w:rsidP="00AF42FE">
      <w:pPr>
        <w:pStyle w:val="Akapitzlist"/>
        <w:tabs>
          <w:tab w:val="left" w:pos="851"/>
          <w:tab w:val="left" w:pos="993"/>
          <w:tab w:val="left" w:pos="1843"/>
        </w:tabs>
        <w:spacing w:line="360" w:lineRule="auto"/>
        <w:ind w:left="1417"/>
        <w:jc w:val="center"/>
        <w:rPr>
          <w:rFonts w:eastAsia="Calibri"/>
        </w:rPr>
      </w:pPr>
      <w:r>
        <w:rPr>
          <w:rFonts w:eastAsia="Calibri"/>
          <w:noProof/>
          <w:lang w:val="en-AU" w:eastAsia="en-AU"/>
        </w:rPr>
        <w:drawing>
          <wp:inline distT="0" distB="0" distL="0" distR="0" wp14:anchorId="60073798" wp14:editId="33B09185">
            <wp:extent cx="2886710" cy="2000250"/>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886710" cy="2000250"/>
                    </a:xfrm>
                    <a:prstGeom prst="rect">
                      <a:avLst/>
                    </a:prstGeom>
                    <a:noFill/>
                  </pic:spPr>
                </pic:pic>
              </a:graphicData>
            </a:graphic>
          </wp:inline>
        </w:drawing>
      </w:r>
    </w:p>
    <w:p w14:paraId="2907420D" w14:textId="308DB864" w:rsidR="00AF42FE" w:rsidRPr="00AF195E" w:rsidRDefault="00AF42FE" w:rsidP="00AF195E">
      <w:pPr>
        <w:spacing w:before="120" w:line="276" w:lineRule="auto"/>
        <w:ind w:left="1134"/>
        <w:jc w:val="center"/>
        <w:outlineLvl w:val="4"/>
        <w:rPr>
          <w:rFonts w:asciiTheme="minorHAnsi" w:eastAsia="Calibri" w:hAnsiTheme="minorHAnsi" w:cstheme="minorHAnsi"/>
          <w:sz w:val="18"/>
          <w:szCs w:val="16"/>
          <w:lang w:eastAsia="pl-PL"/>
        </w:rPr>
      </w:pPr>
      <w:bookmarkStart w:id="287" w:name="_Toc153266391"/>
      <w:r w:rsidRPr="00AF42FE">
        <w:rPr>
          <w:rFonts w:asciiTheme="minorHAnsi" w:eastAsia="Calibri" w:hAnsiTheme="minorHAnsi" w:cstheme="minorHAnsi"/>
          <w:sz w:val="18"/>
          <w:szCs w:val="16"/>
          <w:lang w:eastAsia="pl-PL"/>
        </w:rPr>
        <w:t xml:space="preserve">Rysunek </w:t>
      </w:r>
      <w:r w:rsidR="00BB14B7" w:rsidRPr="00BB14B7">
        <w:rPr>
          <w:rFonts w:asciiTheme="minorHAnsi" w:hAnsiTheme="minorHAnsi" w:cstheme="minorHAnsi"/>
          <w:sz w:val="18"/>
          <w:szCs w:val="18"/>
        </w:rPr>
        <w:fldChar w:fldCharType="begin"/>
      </w:r>
      <w:r w:rsidR="00BB14B7" w:rsidRPr="00BB14B7">
        <w:rPr>
          <w:rFonts w:asciiTheme="minorHAnsi" w:hAnsiTheme="minorHAnsi" w:cstheme="minorHAnsi"/>
          <w:sz w:val="18"/>
          <w:szCs w:val="18"/>
        </w:rPr>
        <w:instrText xml:space="preserve"> SEQ Rysunek \* ARABIC </w:instrText>
      </w:r>
      <w:r w:rsidR="00BB14B7" w:rsidRPr="00BB14B7">
        <w:rPr>
          <w:rFonts w:asciiTheme="minorHAnsi" w:hAnsiTheme="minorHAnsi" w:cstheme="minorHAnsi"/>
          <w:sz w:val="18"/>
          <w:szCs w:val="18"/>
        </w:rPr>
        <w:fldChar w:fldCharType="separate"/>
      </w:r>
      <w:r w:rsidR="00BB14B7" w:rsidRPr="00BB14B7">
        <w:rPr>
          <w:rFonts w:asciiTheme="minorHAnsi" w:hAnsiTheme="minorHAnsi" w:cstheme="minorHAnsi"/>
          <w:noProof/>
          <w:sz w:val="18"/>
          <w:szCs w:val="18"/>
        </w:rPr>
        <w:t>15</w:t>
      </w:r>
      <w:r w:rsidR="00BB14B7" w:rsidRPr="00BB14B7">
        <w:rPr>
          <w:rFonts w:asciiTheme="minorHAnsi" w:hAnsiTheme="minorHAnsi" w:cstheme="minorHAnsi"/>
          <w:noProof/>
          <w:sz w:val="18"/>
          <w:szCs w:val="18"/>
        </w:rPr>
        <w:fldChar w:fldCharType="end"/>
      </w:r>
      <w:r w:rsidRPr="00AF42FE">
        <w:rPr>
          <w:rFonts w:asciiTheme="minorHAnsi" w:eastAsia="Calibri" w:hAnsiTheme="minorHAnsi" w:cstheme="minorHAnsi"/>
          <w:sz w:val="18"/>
          <w:szCs w:val="16"/>
          <w:lang w:eastAsia="pl-PL"/>
        </w:rPr>
        <w:t xml:space="preserve"> - Rekomendowane umiejscowienie króćców pomiarowych dla pary, gazu, spalin i wody w rurociągu pionowym</w:t>
      </w:r>
      <w:bookmarkEnd w:id="287"/>
    </w:p>
    <w:p w14:paraId="1A8B3920" w14:textId="77777777" w:rsidR="00AF195E" w:rsidRDefault="00AF195E" w:rsidP="0027677D">
      <w:pPr>
        <w:pStyle w:val="POZIOM4"/>
      </w:pPr>
    </w:p>
    <w:p w14:paraId="2FC4AC8C" w14:textId="633244EE" w:rsidR="00405E83" w:rsidRPr="00A220E2" w:rsidRDefault="0055352E" w:rsidP="007F739F">
      <w:pPr>
        <w:pStyle w:val="Nagwek4"/>
        <w:rPr>
          <w:rFonts w:eastAsia="Times New Roman"/>
        </w:rPr>
      </w:pPr>
      <w:r w:rsidRPr="00A220E2">
        <w:rPr>
          <w:rFonts w:eastAsia="Times New Roman"/>
        </w:rPr>
        <w:t>W zbiornikach bezciśnieniowych (o ciśnieniu atmosferycznym)</w:t>
      </w:r>
    </w:p>
    <w:p w14:paraId="2C26C63E" w14:textId="6BD87144" w:rsidR="0055352E" w:rsidRPr="00405E83" w:rsidRDefault="00405E83" w:rsidP="00405E83">
      <w:pPr>
        <w:tabs>
          <w:tab w:val="left" w:pos="2302"/>
        </w:tabs>
        <w:jc w:val="center"/>
        <w:rPr>
          <w:lang w:eastAsia="zh-CN"/>
        </w:rPr>
      </w:pPr>
      <w:r>
        <w:rPr>
          <w:lang w:eastAsia="zh-CN"/>
        </w:rPr>
        <w:tab/>
      </w:r>
    </w:p>
    <w:p w14:paraId="3FD390BB" w14:textId="764E9CAF" w:rsidR="0055352E" w:rsidRDefault="0055352E" w:rsidP="006C26B5">
      <w:pPr>
        <w:pStyle w:val="POZIOM5"/>
        <w:numPr>
          <w:ilvl w:val="0"/>
          <w:numId w:val="110"/>
        </w:numPr>
        <w:ind w:left="1134" w:hanging="283"/>
      </w:pPr>
      <w:r w:rsidRPr="009D1AD3">
        <w:t>Dla pomiaru poziomu</w:t>
      </w:r>
    </w:p>
    <w:p w14:paraId="40DDEA6C" w14:textId="065A17CF" w:rsidR="00AF42FE" w:rsidRDefault="00AF42FE" w:rsidP="00AF42FE">
      <w:pPr>
        <w:pStyle w:val="POZIOM5"/>
        <w:numPr>
          <w:ilvl w:val="0"/>
          <w:numId w:val="0"/>
        </w:numPr>
        <w:ind w:left="1134"/>
        <w:jc w:val="center"/>
      </w:pPr>
      <w:r>
        <w:rPr>
          <w:noProof/>
          <w:lang w:val="en-AU" w:eastAsia="en-AU"/>
        </w:rPr>
        <w:lastRenderedPageBreak/>
        <w:drawing>
          <wp:inline distT="0" distB="0" distL="0" distR="0" wp14:anchorId="24BC3BF7" wp14:editId="39C63E65">
            <wp:extent cx="1905000" cy="1581150"/>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905000" cy="1581150"/>
                    </a:xfrm>
                    <a:prstGeom prst="rect">
                      <a:avLst/>
                    </a:prstGeom>
                    <a:noFill/>
                  </pic:spPr>
                </pic:pic>
              </a:graphicData>
            </a:graphic>
          </wp:inline>
        </w:drawing>
      </w:r>
    </w:p>
    <w:p w14:paraId="495022E3" w14:textId="66D9C614" w:rsidR="00AF42FE" w:rsidRDefault="00AF42FE" w:rsidP="00AF42FE">
      <w:pPr>
        <w:pStyle w:val="POZIOM5"/>
        <w:numPr>
          <w:ilvl w:val="0"/>
          <w:numId w:val="0"/>
        </w:numPr>
        <w:ind w:left="1134"/>
      </w:pPr>
    </w:p>
    <w:p w14:paraId="1C03B905" w14:textId="4D38746D" w:rsidR="00AF42FE" w:rsidRPr="00AF42FE" w:rsidRDefault="00AF42FE" w:rsidP="00AF42FE">
      <w:pPr>
        <w:spacing w:before="120" w:line="276" w:lineRule="auto"/>
        <w:ind w:left="1134"/>
        <w:jc w:val="center"/>
        <w:outlineLvl w:val="4"/>
        <w:rPr>
          <w:rFonts w:asciiTheme="minorHAnsi" w:eastAsia="Calibri" w:hAnsiTheme="minorHAnsi" w:cstheme="minorHAnsi"/>
          <w:sz w:val="18"/>
          <w:szCs w:val="16"/>
          <w:lang w:eastAsia="pl-PL"/>
        </w:rPr>
      </w:pPr>
      <w:bookmarkStart w:id="288" w:name="_Toc153266392"/>
      <w:r w:rsidRPr="00AF42FE">
        <w:rPr>
          <w:rFonts w:asciiTheme="minorHAnsi" w:eastAsia="Calibri" w:hAnsiTheme="minorHAnsi" w:cstheme="minorHAnsi"/>
          <w:sz w:val="18"/>
          <w:szCs w:val="16"/>
          <w:lang w:eastAsia="pl-PL"/>
        </w:rPr>
        <w:t xml:space="preserve">Rysunek </w:t>
      </w:r>
      <w:r w:rsidR="00BB14B7" w:rsidRPr="00BB14B7">
        <w:rPr>
          <w:rFonts w:asciiTheme="minorHAnsi" w:hAnsiTheme="minorHAnsi" w:cstheme="minorHAnsi"/>
          <w:sz w:val="18"/>
          <w:szCs w:val="18"/>
        </w:rPr>
        <w:fldChar w:fldCharType="begin"/>
      </w:r>
      <w:r w:rsidR="00BB14B7" w:rsidRPr="00BB14B7">
        <w:rPr>
          <w:rFonts w:asciiTheme="minorHAnsi" w:hAnsiTheme="minorHAnsi" w:cstheme="minorHAnsi"/>
          <w:sz w:val="18"/>
          <w:szCs w:val="18"/>
        </w:rPr>
        <w:instrText xml:space="preserve"> SEQ Rysunek \* ARABIC </w:instrText>
      </w:r>
      <w:r w:rsidR="00BB14B7" w:rsidRPr="00BB14B7">
        <w:rPr>
          <w:rFonts w:asciiTheme="minorHAnsi" w:hAnsiTheme="minorHAnsi" w:cstheme="minorHAnsi"/>
          <w:sz w:val="18"/>
          <w:szCs w:val="18"/>
        </w:rPr>
        <w:fldChar w:fldCharType="separate"/>
      </w:r>
      <w:r w:rsidR="00BB14B7" w:rsidRPr="00BB14B7">
        <w:rPr>
          <w:rFonts w:asciiTheme="minorHAnsi" w:hAnsiTheme="minorHAnsi" w:cstheme="minorHAnsi"/>
          <w:noProof/>
          <w:sz w:val="18"/>
          <w:szCs w:val="18"/>
        </w:rPr>
        <w:t>16</w:t>
      </w:r>
      <w:r w:rsidR="00BB14B7" w:rsidRPr="00BB14B7">
        <w:rPr>
          <w:rFonts w:asciiTheme="minorHAnsi" w:hAnsiTheme="minorHAnsi" w:cstheme="minorHAnsi"/>
          <w:noProof/>
          <w:sz w:val="18"/>
          <w:szCs w:val="18"/>
        </w:rPr>
        <w:fldChar w:fldCharType="end"/>
      </w:r>
      <w:r w:rsidRPr="00AF42FE">
        <w:rPr>
          <w:rFonts w:asciiTheme="minorHAnsi" w:eastAsia="Calibri" w:hAnsiTheme="minorHAnsi" w:cstheme="minorHAnsi"/>
          <w:sz w:val="18"/>
          <w:szCs w:val="16"/>
          <w:lang w:eastAsia="pl-PL"/>
        </w:rPr>
        <w:t xml:space="preserve"> - Orientacyjne położenie króćca pomiarowego przy pomiarze poziomu</w:t>
      </w:r>
      <w:bookmarkEnd w:id="288"/>
    </w:p>
    <w:p w14:paraId="4B90DCC2" w14:textId="77777777" w:rsidR="00AF42FE" w:rsidRPr="009D1AD3" w:rsidRDefault="00AF42FE" w:rsidP="00AF42FE">
      <w:pPr>
        <w:pStyle w:val="POZIOM5"/>
        <w:numPr>
          <w:ilvl w:val="0"/>
          <w:numId w:val="0"/>
        </w:numPr>
        <w:ind w:left="1134"/>
      </w:pPr>
    </w:p>
    <w:p w14:paraId="326439D0" w14:textId="77777777" w:rsidR="0055352E" w:rsidRPr="00AF42FE" w:rsidRDefault="0055352E" w:rsidP="00AF42FE">
      <w:pPr>
        <w:pStyle w:val="POZIOM5"/>
        <w:numPr>
          <w:ilvl w:val="0"/>
          <w:numId w:val="0"/>
        </w:numPr>
        <w:ind w:left="1134" w:firstLine="282"/>
      </w:pPr>
      <w:r w:rsidRPr="00AF42FE">
        <w:t>Położenie króćca powinno być ustalone w fazie projektowania zbiornika. Powinien być zabudowany na takiej wysokości aby uniemożliwić jego zatkanie przez zanieczyszczenia, gromadzące się na dnie zbiornika. W przypadku wystąpienia takiej konieczności, zaleca się:</w:t>
      </w:r>
    </w:p>
    <w:p w14:paraId="4A0ABF46" w14:textId="548303A7" w:rsidR="0055352E" w:rsidRPr="00A10B27" w:rsidRDefault="00AF42FE" w:rsidP="006C26B5">
      <w:pPr>
        <w:pStyle w:val="Nagwek6"/>
        <w:numPr>
          <w:ilvl w:val="5"/>
          <w:numId w:val="111"/>
        </w:numPr>
        <w:spacing w:line="276" w:lineRule="auto"/>
        <w:ind w:left="1418" w:hanging="284"/>
        <w:rPr>
          <w:rFonts w:asciiTheme="minorHAnsi" w:eastAsia="Calibri" w:hAnsiTheme="minorHAnsi" w:cstheme="minorHAnsi"/>
          <w:i w:val="0"/>
          <w:sz w:val="18"/>
          <w:szCs w:val="18"/>
        </w:rPr>
      </w:pPr>
      <w:r>
        <w:rPr>
          <w:rFonts w:asciiTheme="minorHAnsi" w:eastAsia="Calibri" w:hAnsiTheme="minorHAnsi" w:cstheme="minorHAnsi"/>
          <w:i w:val="0"/>
          <w:sz w:val="18"/>
          <w:szCs w:val="18"/>
        </w:rPr>
        <w:t>z</w:t>
      </w:r>
      <w:r w:rsidR="0055352E" w:rsidRPr="00A10B27">
        <w:rPr>
          <w:rFonts w:asciiTheme="minorHAnsi" w:eastAsia="Calibri" w:hAnsiTheme="minorHAnsi" w:cstheme="minorHAnsi"/>
          <w:i w:val="0"/>
          <w:sz w:val="18"/>
          <w:szCs w:val="18"/>
        </w:rPr>
        <w:t>abudowę aparatury pomiarowej w wykonaniu przeznaczonym do takich rozwiązań bezpośrednio w dedykowanym dla niej króćcu pomiarowym,</w:t>
      </w:r>
    </w:p>
    <w:p w14:paraId="1958AAB0" w14:textId="40D16C92" w:rsidR="0055352E" w:rsidRPr="00A10B27" w:rsidRDefault="00AF42FE" w:rsidP="006C26B5">
      <w:pPr>
        <w:pStyle w:val="Nagwek6"/>
        <w:numPr>
          <w:ilvl w:val="5"/>
          <w:numId w:val="111"/>
        </w:numPr>
        <w:spacing w:line="276" w:lineRule="auto"/>
        <w:ind w:left="1418" w:hanging="284"/>
        <w:rPr>
          <w:rFonts w:asciiTheme="minorHAnsi" w:eastAsia="Calibri" w:hAnsiTheme="minorHAnsi" w:cstheme="minorHAnsi"/>
          <w:i w:val="0"/>
          <w:sz w:val="18"/>
          <w:szCs w:val="18"/>
        </w:rPr>
      </w:pPr>
      <w:r>
        <w:rPr>
          <w:rFonts w:asciiTheme="minorHAnsi" w:eastAsia="Calibri" w:hAnsiTheme="minorHAnsi" w:cstheme="minorHAnsi"/>
          <w:i w:val="0"/>
          <w:sz w:val="18"/>
          <w:szCs w:val="18"/>
        </w:rPr>
        <w:t>z</w:t>
      </w:r>
      <w:r w:rsidR="0055352E" w:rsidRPr="00A10B27">
        <w:rPr>
          <w:rFonts w:asciiTheme="minorHAnsi" w:eastAsia="Calibri" w:hAnsiTheme="minorHAnsi" w:cstheme="minorHAnsi"/>
          <w:i w:val="0"/>
          <w:sz w:val="18"/>
          <w:szCs w:val="18"/>
        </w:rPr>
        <w:t>astosować aparaturę pomiarową z separatorem zabudowanym bezpośrednio w króćcu pomiarowym (najczęściej zabudowa kołnierzowa</w:t>
      </w:r>
      <w:r>
        <w:rPr>
          <w:rFonts w:asciiTheme="minorHAnsi" w:eastAsia="Calibri" w:hAnsiTheme="minorHAnsi" w:cstheme="minorHAnsi"/>
          <w:i w:val="0"/>
          <w:sz w:val="18"/>
          <w:szCs w:val="18"/>
        </w:rPr>
        <w:t>)</w:t>
      </w:r>
    </w:p>
    <w:p w14:paraId="7998D5A3" w14:textId="36E6F529" w:rsidR="0055352E" w:rsidRPr="00A10B27" w:rsidRDefault="00AF42FE" w:rsidP="006C26B5">
      <w:pPr>
        <w:pStyle w:val="Nagwek6"/>
        <w:numPr>
          <w:ilvl w:val="5"/>
          <w:numId w:val="111"/>
        </w:numPr>
        <w:spacing w:line="276" w:lineRule="auto"/>
        <w:ind w:left="1418" w:hanging="284"/>
        <w:rPr>
          <w:rFonts w:asciiTheme="minorHAnsi" w:eastAsia="Calibri" w:hAnsiTheme="minorHAnsi" w:cstheme="minorHAnsi"/>
          <w:i w:val="0"/>
          <w:sz w:val="18"/>
          <w:szCs w:val="18"/>
        </w:rPr>
      </w:pPr>
      <w:r>
        <w:rPr>
          <w:rFonts w:asciiTheme="minorHAnsi" w:eastAsia="Calibri" w:hAnsiTheme="minorHAnsi" w:cstheme="minorHAnsi"/>
          <w:i w:val="0"/>
          <w:sz w:val="18"/>
          <w:szCs w:val="18"/>
        </w:rPr>
        <w:t>l</w:t>
      </w:r>
      <w:r w:rsidR="0055352E" w:rsidRPr="00A10B27">
        <w:rPr>
          <w:rFonts w:asciiTheme="minorHAnsi" w:eastAsia="Calibri" w:hAnsiTheme="minorHAnsi" w:cstheme="minorHAnsi"/>
          <w:i w:val="0"/>
          <w:sz w:val="18"/>
          <w:szCs w:val="18"/>
        </w:rPr>
        <w:t xml:space="preserve">ub zastosować rozwiązanie umożliwiające udrożnienie króćca (przedmuchiwania, przepłukiwania). </w:t>
      </w:r>
    </w:p>
    <w:p w14:paraId="7748B4CA" w14:textId="288B00F1" w:rsidR="0055352E" w:rsidRDefault="0055352E" w:rsidP="00A220E2">
      <w:pPr>
        <w:pStyle w:val="POZIOM5"/>
        <w:numPr>
          <w:ilvl w:val="0"/>
          <w:numId w:val="108"/>
        </w:numPr>
        <w:ind w:left="1134" w:hanging="283"/>
      </w:pPr>
      <w:r>
        <w:t>D</w:t>
      </w:r>
      <w:r w:rsidRPr="008B3F29">
        <w:t>la pomiaru gęstości</w:t>
      </w:r>
    </w:p>
    <w:p w14:paraId="33AFE3A7" w14:textId="0716C9EC" w:rsidR="00DD2CD9" w:rsidRDefault="001D5DC4" w:rsidP="001D5DC4">
      <w:pPr>
        <w:pStyle w:val="POZIOM5"/>
        <w:numPr>
          <w:ilvl w:val="0"/>
          <w:numId w:val="0"/>
        </w:numPr>
        <w:ind w:left="1008"/>
        <w:jc w:val="center"/>
      </w:pPr>
      <w:r>
        <w:rPr>
          <w:noProof/>
          <w:lang w:val="en-AU" w:eastAsia="en-AU"/>
        </w:rPr>
        <w:drawing>
          <wp:inline distT="0" distB="0" distL="0" distR="0" wp14:anchorId="4C5A48D2" wp14:editId="104D1218">
            <wp:extent cx="1990725" cy="1581150"/>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990725" cy="1581150"/>
                    </a:xfrm>
                    <a:prstGeom prst="rect">
                      <a:avLst/>
                    </a:prstGeom>
                    <a:noFill/>
                  </pic:spPr>
                </pic:pic>
              </a:graphicData>
            </a:graphic>
          </wp:inline>
        </w:drawing>
      </w:r>
    </w:p>
    <w:p w14:paraId="2BB4CF78" w14:textId="3E2E093E" w:rsidR="001D5DC4" w:rsidRPr="00AF42FE" w:rsidRDefault="001D5DC4" w:rsidP="001D5DC4">
      <w:pPr>
        <w:spacing w:before="120" w:line="276" w:lineRule="auto"/>
        <w:ind w:left="1134"/>
        <w:jc w:val="center"/>
        <w:outlineLvl w:val="4"/>
        <w:rPr>
          <w:rFonts w:asciiTheme="minorHAnsi" w:eastAsia="Calibri" w:hAnsiTheme="minorHAnsi" w:cstheme="minorHAnsi"/>
          <w:sz w:val="18"/>
          <w:szCs w:val="16"/>
          <w:lang w:eastAsia="pl-PL"/>
        </w:rPr>
      </w:pPr>
      <w:bookmarkStart w:id="289" w:name="_Toc153266393"/>
      <w:r w:rsidRPr="00AF42FE">
        <w:rPr>
          <w:rFonts w:asciiTheme="minorHAnsi" w:eastAsia="Calibri" w:hAnsiTheme="minorHAnsi" w:cstheme="minorHAnsi"/>
          <w:sz w:val="18"/>
          <w:szCs w:val="16"/>
          <w:lang w:eastAsia="pl-PL"/>
        </w:rPr>
        <w:t xml:space="preserve">Rysunek </w:t>
      </w:r>
      <w:r w:rsidR="00BB14B7" w:rsidRPr="00BB14B7">
        <w:rPr>
          <w:rFonts w:asciiTheme="minorHAnsi" w:hAnsiTheme="minorHAnsi" w:cstheme="minorHAnsi"/>
          <w:sz w:val="18"/>
          <w:szCs w:val="18"/>
        </w:rPr>
        <w:fldChar w:fldCharType="begin"/>
      </w:r>
      <w:r w:rsidR="00BB14B7" w:rsidRPr="00BB14B7">
        <w:rPr>
          <w:rFonts w:asciiTheme="minorHAnsi" w:hAnsiTheme="minorHAnsi" w:cstheme="minorHAnsi"/>
          <w:sz w:val="18"/>
          <w:szCs w:val="18"/>
        </w:rPr>
        <w:instrText xml:space="preserve"> SEQ Rysunek \* ARABIC </w:instrText>
      </w:r>
      <w:r w:rsidR="00BB14B7" w:rsidRPr="00BB14B7">
        <w:rPr>
          <w:rFonts w:asciiTheme="minorHAnsi" w:hAnsiTheme="minorHAnsi" w:cstheme="minorHAnsi"/>
          <w:sz w:val="18"/>
          <w:szCs w:val="18"/>
        </w:rPr>
        <w:fldChar w:fldCharType="separate"/>
      </w:r>
      <w:r w:rsidR="00BB14B7" w:rsidRPr="00BB14B7">
        <w:rPr>
          <w:rFonts w:asciiTheme="minorHAnsi" w:hAnsiTheme="minorHAnsi" w:cstheme="minorHAnsi"/>
          <w:noProof/>
          <w:sz w:val="18"/>
          <w:szCs w:val="18"/>
        </w:rPr>
        <w:t>17</w:t>
      </w:r>
      <w:r w:rsidR="00BB14B7" w:rsidRPr="00BB14B7">
        <w:rPr>
          <w:rFonts w:asciiTheme="minorHAnsi" w:hAnsiTheme="minorHAnsi" w:cstheme="minorHAnsi"/>
          <w:noProof/>
          <w:sz w:val="18"/>
          <w:szCs w:val="18"/>
        </w:rPr>
        <w:fldChar w:fldCharType="end"/>
      </w:r>
      <w:r w:rsidRPr="00AF42FE">
        <w:rPr>
          <w:rFonts w:asciiTheme="minorHAnsi" w:eastAsia="Calibri" w:hAnsiTheme="minorHAnsi" w:cstheme="minorHAnsi"/>
          <w:sz w:val="18"/>
          <w:szCs w:val="16"/>
          <w:lang w:eastAsia="pl-PL"/>
        </w:rPr>
        <w:t xml:space="preserve"> - </w:t>
      </w:r>
      <w:r w:rsidRPr="001D5DC4">
        <w:rPr>
          <w:rFonts w:asciiTheme="minorHAnsi" w:eastAsia="Calibri" w:hAnsiTheme="minorHAnsi" w:cstheme="minorHAnsi"/>
          <w:sz w:val="18"/>
          <w:szCs w:val="16"/>
          <w:lang w:eastAsia="pl-PL"/>
        </w:rPr>
        <w:t>Umiejscowienie króćców pomiarowych do pomiaru gęstości w zbiornikach</w:t>
      </w:r>
      <w:bookmarkEnd w:id="289"/>
    </w:p>
    <w:p w14:paraId="3B4C9CD9" w14:textId="0C475455" w:rsidR="0055352E" w:rsidRPr="001D5DC4" w:rsidRDefault="0055352E" w:rsidP="001D5DC4">
      <w:pPr>
        <w:pStyle w:val="POZIOM5"/>
        <w:numPr>
          <w:ilvl w:val="0"/>
          <w:numId w:val="0"/>
        </w:numPr>
        <w:ind w:left="1134" w:firstLine="282"/>
      </w:pPr>
      <w:r w:rsidRPr="001D5DC4">
        <w:t>Umiejscowienie króćców (wysokość i odległość między nimi) powinny być ustalone w trakcie projektowania. Do wyliczenia gęstości niezbędne są wartość pomiaru różnicy ciśnień oraz odległość między króćcami.</w:t>
      </w:r>
    </w:p>
    <w:p w14:paraId="052A073A" w14:textId="6C7CC94C" w:rsidR="0055352E" w:rsidRPr="00A220E2" w:rsidRDefault="0055352E" w:rsidP="007F739F">
      <w:pPr>
        <w:pStyle w:val="Nagwek4"/>
        <w:rPr>
          <w:rFonts w:eastAsia="Times New Roman"/>
        </w:rPr>
      </w:pPr>
      <w:r w:rsidRPr="00A220E2">
        <w:rPr>
          <w:rFonts w:eastAsia="Times New Roman"/>
        </w:rPr>
        <w:t>W zbiornikach ciśnieniowych</w:t>
      </w:r>
    </w:p>
    <w:p w14:paraId="3864001B" w14:textId="034A10A9" w:rsidR="0055352E" w:rsidRPr="006A44D6" w:rsidRDefault="0055352E" w:rsidP="006C26B5">
      <w:pPr>
        <w:pStyle w:val="POZIOM5"/>
        <w:numPr>
          <w:ilvl w:val="0"/>
          <w:numId w:val="112"/>
        </w:numPr>
        <w:ind w:left="1134" w:hanging="283"/>
      </w:pPr>
      <w:r w:rsidRPr="006A44D6">
        <w:t>Dla pomiaru poziomu</w:t>
      </w:r>
    </w:p>
    <w:p w14:paraId="5C59FAB1" w14:textId="24A8FBF7" w:rsidR="00DD2CD9" w:rsidRDefault="006A44D6" w:rsidP="006A44D6">
      <w:pPr>
        <w:pStyle w:val="POZIOM5"/>
        <w:numPr>
          <w:ilvl w:val="0"/>
          <w:numId w:val="0"/>
        </w:numPr>
        <w:ind w:left="1008"/>
        <w:jc w:val="center"/>
      </w:pPr>
      <w:r>
        <w:rPr>
          <w:noProof/>
          <w:lang w:val="en-AU" w:eastAsia="en-AU"/>
        </w:rPr>
        <w:lastRenderedPageBreak/>
        <w:drawing>
          <wp:inline distT="0" distB="0" distL="0" distR="0" wp14:anchorId="147E9B0E" wp14:editId="01D6F9FE">
            <wp:extent cx="1990725" cy="1581150"/>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990725" cy="1581150"/>
                    </a:xfrm>
                    <a:prstGeom prst="rect">
                      <a:avLst/>
                    </a:prstGeom>
                    <a:noFill/>
                  </pic:spPr>
                </pic:pic>
              </a:graphicData>
            </a:graphic>
          </wp:inline>
        </w:drawing>
      </w:r>
    </w:p>
    <w:p w14:paraId="58E53D63" w14:textId="2C81DCC5" w:rsidR="006A44D6" w:rsidRDefault="006A44D6" w:rsidP="006A44D6">
      <w:pPr>
        <w:pStyle w:val="POZIOM5"/>
        <w:numPr>
          <w:ilvl w:val="0"/>
          <w:numId w:val="0"/>
        </w:numPr>
        <w:ind w:left="1008"/>
        <w:jc w:val="center"/>
      </w:pPr>
    </w:p>
    <w:p w14:paraId="2F647519" w14:textId="74C92070" w:rsidR="006A44D6" w:rsidRPr="00AF42FE" w:rsidRDefault="006A44D6" w:rsidP="006A44D6">
      <w:pPr>
        <w:spacing w:before="120" w:line="276" w:lineRule="auto"/>
        <w:ind w:left="1134"/>
        <w:jc w:val="center"/>
        <w:outlineLvl w:val="4"/>
        <w:rPr>
          <w:rFonts w:asciiTheme="minorHAnsi" w:eastAsia="Calibri" w:hAnsiTheme="minorHAnsi" w:cstheme="minorHAnsi"/>
          <w:sz w:val="18"/>
          <w:szCs w:val="16"/>
          <w:lang w:eastAsia="pl-PL"/>
        </w:rPr>
      </w:pPr>
      <w:bookmarkStart w:id="290" w:name="_Toc153266394"/>
      <w:r>
        <w:rPr>
          <w:rFonts w:asciiTheme="minorHAnsi" w:eastAsia="Calibri" w:hAnsiTheme="minorHAnsi" w:cstheme="minorHAnsi"/>
          <w:sz w:val="18"/>
          <w:szCs w:val="16"/>
          <w:lang w:eastAsia="pl-PL"/>
        </w:rPr>
        <w:t xml:space="preserve">Rysunek </w:t>
      </w:r>
      <w:r w:rsidR="00BB14B7" w:rsidRPr="00BB14B7">
        <w:rPr>
          <w:rFonts w:asciiTheme="minorHAnsi" w:hAnsiTheme="minorHAnsi" w:cstheme="minorHAnsi"/>
          <w:sz w:val="18"/>
          <w:szCs w:val="18"/>
        </w:rPr>
        <w:fldChar w:fldCharType="begin"/>
      </w:r>
      <w:r w:rsidR="00BB14B7" w:rsidRPr="00BB14B7">
        <w:rPr>
          <w:rFonts w:asciiTheme="minorHAnsi" w:hAnsiTheme="minorHAnsi" w:cstheme="minorHAnsi"/>
          <w:sz w:val="18"/>
          <w:szCs w:val="18"/>
        </w:rPr>
        <w:instrText xml:space="preserve"> SEQ Rysunek \* ARABIC </w:instrText>
      </w:r>
      <w:r w:rsidR="00BB14B7" w:rsidRPr="00BB14B7">
        <w:rPr>
          <w:rFonts w:asciiTheme="minorHAnsi" w:hAnsiTheme="minorHAnsi" w:cstheme="minorHAnsi"/>
          <w:sz w:val="18"/>
          <w:szCs w:val="18"/>
        </w:rPr>
        <w:fldChar w:fldCharType="separate"/>
      </w:r>
      <w:r w:rsidR="00BB14B7" w:rsidRPr="00BB14B7">
        <w:rPr>
          <w:rFonts w:asciiTheme="minorHAnsi" w:hAnsiTheme="minorHAnsi" w:cstheme="minorHAnsi"/>
          <w:noProof/>
          <w:sz w:val="18"/>
          <w:szCs w:val="18"/>
        </w:rPr>
        <w:t>18</w:t>
      </w:r>
      <w:r w:rsidR="00BB14B7" w:rsidRPr="00BB14B7">
        <w:rPr>
          <w:rFonts w:asciiTheme="minorHAnsi" w:hAnsiTheme="minorHAnsi" w:cstheme="minorHAnsi"/>
          <w:noProof/>
          <w:sz w:val="18"/>
          <w:szCs w:val="18"/>
        </w:rPr>
        <w:fldChar w:fldCharType="end"/>
      </w:r>
      <w:r w:rsidRPr="00AF42FE">
        <w:rPr>
          <w:rFonts w:asciiTheme="minorHAnsi" w:eastAsia="Calibri" w:hAnsiTheme="minorHAnsi" w:cstheme="minorHAnsi"/>
          <w:sz w:val="18"/>
          <w:szCs w:val="16"/>
          <w:lang w:eastAsia="pl-PL"/>
        </w:rPr>
        <w:t xml:space="preserve"> - </w:t>
      </w:r>
      <w:r w:rsidRPr="006A44D6">
        <w:rPr>
          <w:rFonts w:asciiTheme="minorHAnsi" w:eastAsia="Calibri" w:hAnsiTheme="minorHAnsi" w:cstheme="minorHAnsi"/>
          <w:sz w:val="18"/>
          <w:szCs w:val="16"/>
          <w:lang w:eastAsia="pl-PL"/>
        </w:rPr>
        <w:t>Umiejscowienie króćców pomiarowych pomiaru poziomu w zbiornikach ciśnieniowych</w:t>
      </w:r>
      <w:bookmarkEnd w:id="290"/>
    </w:p>
    <w:p w14:paraId="0CFF383A" w14:textId="77777777" w:rsidR="006A44D6" w:rsidRPr="008B3F29" w:rsidRDefault="006A44D6" w:rsidP="006A44D6">
      <w:pPr>
        <w:pStyle w:val="POZIOM5"/>
        <w:numPr>
          <w:ilvl w:val="0"/>
          <w:numId w:val="0"/>
        </w:numPr>
        <w:ind w:left="1008"/>
        <w:jc w:val="center"/>
      </w:pPr>
    </w:p>
    <w:p w14:paraId="6F64E2F3" w14:textId="4282E28A" w:rsidR="0055352E" w:rsidRPr="006A44D6" w:rsidRDefault="0055352E" w:rsidP="006A44D6">
      <w:pPr>
        <w:pStyle w:val="POZIOM5"/>
        <w:numPr>
          <w:ilvl w:val="0"/>
          <w:numId w:val="0"/>
        </w:numPr>
        <w:ind w:left="1134" w:firstLine="282"/>
      </w:pPr>
      <w:r w:rsidRPr="006A44D6">
        <w:t>Umiejscowienie króćców zależy od zakresu poziomu jaki ma być mierzony i powinno być ustalone w fazie projektowania zbiornika. Dolny króciec powinien być zabudowany na takiej wysokości aby uniemożliwić jego zatkanie przez zanieczyszczenia, gromadzące się na dnie zbiornika.</w:t>
      </w:r>
    </w:p>
    <w:p w14:paraId="0C6367A3" w14:textId="06EB571B" w:rsidR="0055352E" w:rsidRPr="006A44D6" w:rsidRDefault="006A44D6" w:rsidP="006C26B5">
      <w:pPr>
        <w:pStyle w:val="POZIOM5"/>
        <w:numPr>
          <w:ilvl w:val="0"/>
          <w:numId w:val="112"/>
        </w:numPr>
        <w:ind w:left="1134" w:hanging="283"/>
      </w:pPr>
      <w:r>
        <w:t>Dla pomiaru ciśnienia</w:t>
      </w:r>
      <w:r w:rsidR="0055352E" w:rsidRPr="006A44D6">
        <w:t xml:space="preserve"> </w:t>
      </w:r>
      <w:r w:rsidR="00473BCC" w:rsidRPr="006A44D6">
        <w:t xml:space="preserve">umiejscowienie możliwe jest </w:t>
      </w:r>
      <w:r w:rsidR="0055352E" w:rsidRPr="006A44D6">
        <w:t>w dowolnym miejscu zbiornika z wyjątkiem dna oraz powyżej poziomu przewidywanego na osady w celu zapobieżenia z</w:t>
      </w:r>
      <w:r w:rsidR="003619BA" w:rsidRPr="006A44D6">
        <w:t>a</w:t>
      </w:r>
      <w:r w:rsidR="0055352E" w:rsidRPr="006A44D6">
        <w:t>brudzeniu króćca.</w:t>
      </w:r>
    </w:p>
    <w:p w14:paraId="5C8B864B" w14:textId="6F9C1F5B" w:rsidR="0055352E" w:rsidRPr="008B3F29" w:rsidRDefault="0055352E" w:rsidP="00CD00F1">
      <w:pPr>
        <w:pStyle w:val="Nagwek2"/>
      </w:pPr>
      <w:bookmarkStart w:id="291" w:name="_Toc111016411"/>
      <w:bookmarkStart w:id="292" w:name="_Toc117171347"/>
      <w:bookmarkStart w:id="293" w:name="_Toc184205539"/>
      <w:r w:rsidRPr="008B3F29">
        <w:t>Metody przyłączania układów pomiarowych</w:t>
      </w:r>
      <w:bookmarkEnd w:id="291"/>
      <w:bookmarkEnd w:id="292"/>
      <w:bookmarkEnd w:id="293"/>
    </w:p>
    <w:p w14:paraId="6FABE048" w14:textId="23E63AEE" w:rsidR="0055352E" w:rsidRPr="008B3F29" w:rsidRDefault="0055352E" w:rsidP="008A106A">
      <w:pPr>
        <w:pStyle w:val="Nagwek3"/>
      </w:pPr>
      <w:r w:rsidRPr="008B3F29">
        <w:t>W poniższych punktach z</w:t>
      </w:r>
      <w:r w:rsidR="0000471E">
        <w:t>a</w:t>
      </w:r>
      <w:r w:rsidRPr="008B3F29">
        <w:t>mieszczone są z</w:t>
      </w:r>
      <w:r w:rsidR="00C40AC2">
        <w:t>a</w:t>
      </w:r>
      <w:r w:rsidRPr="008B3F29">
        <w:t xml:space="preserve">lecane do stosowania układy połączeń dla pomiarów ciśnienia, różnicy ciśnień oraz wykonane w oparciu o nie pomiary przepływu i poziomu. Z punktu widzenia wartości ciśnienia możemy je podzielić na pomiary do 4 MPa (40 bar) i powyżej. W obu przypadkach układy pomiarowe wyglądają </w:t>
      </w:r>
      <w:r w:rsidR="00E752EE">
        <w:t>podobnie</w:t>
      </w:r>
      <w:r w:rsidRPr="008B3F29">
        <w:t xml:space="preserve">. Różnicę stanowi zastosowanie dwóch zaworów odcinających od strony króćca pomiarowego. </w:t>
      </w:r>
    </w:p>
    <w:p w14:paraId="2FC81FB8" w14:textId="77777777" w:rsidR="0055352E" w:rsidRPr="008B3F29" w:rsidRDefault="0055352E" w:rsidP="008A106A">
      <w:pPr>
        <w:pStyle w:val="Nagwek3"/>
      </w:pPr>
      <w:r w:rsidRPr="008B3F29">
        <w:t>Ogólne zasady instalacji</w:t>
      </w:r>
    </w:p>
    <w:p w14:paraId="2B75AF89" w14:textId="042F6B4C" w:rsidR="0055352E" w:rsidRPr="00A220E2" w:rsidRDefault="0055352E" w:rsidP="007F739F">
      <w:pPr>
        <w:pStyle w:val="Nagwek4"/>
        <w:rPr>
          <w:rFonts w:eastAsia="Times New Roman"/>
        </w:rPr>
      </w:pPr>
      <w:r w:rsidRPr="00A220E2">
        <w:rPr>
          <w:rFonts w:eastAsia="Times New Roman"/>
        </w:rPr>
        <w:t xml:space="preserve">Zaleca się, aby urządzenie pomiarowe było podłączone w bezpośrednim sąsiedztwie króćca lub króćców pomiarowych. W przypadku, gdy nie jest to możliwe lub jest niekorzystne metrologicznie (istotny wpływ błędu temperaturowego) dopuszcza się stosowanie układu połączeń wykonanego z rurek impulsowych lub poprzez kompensator membranowy z kapilarą. </w:t>
      </w:r>
    </w:p>
    <w:p w14:paraId="5CDBDE81" w14:textId="77777777" w:rsidR="0055352E" w:rsidRPr="00A220E2" w:rsidRDefault="0055352E" w:rsidP="007F739F">
      <w:pPr>
        <w:pStyle w:val="Nagwek4"/>
        <w:rPr>
          <w:rFonts w:eastAsia="Times New Roman"/>
        </w:rPr>
      </w:pPr>
      <w:r w:rsidRPr="00A220E2">
        <w:rPr>
          <w:rFonts w:eastAsia="Times New Roman"/>
        </w:rPr>
        <w:t>W przypadku pomiarów ciśnienia cieczy, przetwornik należy umieścić poniżej króćca pomiarowego.</w:t>
      </w:r>
    </w:p>
    <w:p w14:paraId="79F3DC7E" w14:textId="0D1B05E5" w:rsidR="0055352E" w:rsidRPr="00A220E2" w:rsidRDefault="0055352E" w:rsidP="007F739F">
      <w:pPr>
        <w:pStyle w:val="Nagwek4"/>
        <w:rPr>
          <w:rFonts w:eastAsia="Times New Roman"/>
        </w:rPr>
      </w:pPr>
      <w:r w:rsidRPr="00A220E2">
        <w:rPr>
          <w:rFonts w:eastAsia="Times New Roman"/>
        </w:rPr>
        <w:t>W przypadku pomiarów ciśnienia pary instalacja impulsowa powinna być wypełniona kondensatem. Należy zapewnić stały poziom kondensatu, np. poprzez zastosowanie naczyń kondensacyjnych.</w:t>
      </w:r>
    </w:p>
    <w:p w14:paraId="60BDEACC" w14:textId="35E883F8" w:rsidR="00D25A93" w:rsidRPr="00A220E2" w:rsidRDefault="00D25A93" w:rsidP="007F739F">
      <w:pPr>
        <w:pStyle w:val="Nagwek4"/>
        <w:rPr>
          <w:rFonts w:eastAsia="Times New Roman"/>
        </w:rPr>
      </w:pPr>
      <w:r w:rsidRPr="00A220E2">
        <w:rPr>
          <w:rFonts w:eastAsia="Times New Roman"/>
        </w:rPr>
        <w:t>W przypadku pomiarów ciśnienia pary umiejscowionych powyżej rurociągu lub zbiornika, instalacja impulsowa powinna być odwodniona.</w:t>
      </w:r>
    </w:p>
    <w:p w14:paraId="1B5EC19D" w14:textId="77777777" w:rsidR="0055352E" w:rsidRPr="00A220E2" w:rsidRDefault="0055352E" w:rsidP="007F739F">
      <w:pPr>
        <w:pStyle w:val="Nagwek4"/>
        <w:rPr>
          <w:rFonts w:eastAsia="Times New Roman"/>
        </w:rPr>
      </w:pPr>
      <w:r w:rsidRPr="00A220E2">
        <w:rPr>
          <w:rFonts w:eastAsia="Times New Roman"/>
        </w:rPr>
        <w:t>W przypadku pomiarów ciśnienia gazów przetwornik powinien być umieszczony powyżej króćca pomiarowego.</w:t>
      </w:r>
    </w:p>
    <w:p w14:paraId="1D3676FC" w14:textId="3B010F67" w:rsidR="0055352E" w:rsidRPr="00A220E2" w:rsidRDefault="00D25A93" w:rsidP="007F739F">
      <w:pPr>
        <w:pStyle w:val="Nagwek4"/>
        <w:rPr>
          <w:rFonts w:eastAsia="Times New Roman"/>
        </w:rPr>
      </w:pPr>
      <w:r w:rsidRPr="00A220E2">
        <w:rPr>
          <w:rFonts w:eastAsia="Times New Roman"/>
        </w:rPr>
        <w:t>W przypadku zabudowy przetworników poniżej (lub powyżej) króćca pomiarowego, rurki impulsowe powinny być układane bezwzględnie z ciągłym, możliwie stałym spadkiem (lub wzniosem), większym niż 7,5% (zalecane 10%). Spadek powinien być wykonany w taki sposób, aby dla powietrza i gazów powodował odwodnienie, a dla cieczy odpowietrzenie układu w stronę rurociągu lub zbiornika. Nie dopuszcza się układania rurek tego samego układu w sposób tworzący zasyfonowania, czyli raz ze spadkiem, a innym razem ze wzniosem, patrząc od króćca w stronę miejsca zabudowy przyrządu pomiarowego.</w:t>
      </w:r>
      <w:r w:rsidR="0055352E" w:rsidRPr="00A220E2">
        <w:rPr>
          <w:rFonts w:eastAsia="Times New Roman"/>
        </w:rPr>
        <w:t xml:space="preserve"> </w:t>
      </w:r>
    </w:p>
    <w:p w14:paraId="4D7F57F2" w14:textId="77777777" w:rsidR="0055352E" w:rsidRPr="00A220E2" w:rsidRDefault="0055352E" w:rsidP="007F739F">
      <w:pPr>
        <w:pStyle w:val="Nagwek4"/>
        <w:rPr>
          <w:rFonts w:eastAsia="Times New Roman"/>
        </w:rPr>
      </w:pPr>
      <w:r w:rsidRPr="00A220E2">
        <w:rPr>
          <w:rFonts w:eastAsia="Times New Roman"/>
        </w:rPr>
        <w:t>Średnicę rurek impulsowych należy dobrać dla zapewnienia właściwej dynamiki układu pomiarowego, jednocześnie standaryzując wykorzystywane średnice w zakresie projektu. W razie braku przeciwwskazań stosować ustandaryzowany rozmiar rurek pomiarowych, zalecany ϕ 14x3mm.</w:t>
      </w:r>
    </w:p>
    <w:p w14:paraId="295DB3CF" w14:textId="77777777" w:rsidR="0055352E" w:rsidRPr="00A220E2" w:rsidRDefault="0055352E" w:rsidP="007F739F">
      <w:pPr>
        <w:pStyle w:val="Nagwek4"/>
        <w:rPr>
          <w:rFonts w:eastAsia="Times New Roman"/>
        </w:rPr>
      </w:pPr>
      <w:r w:rsidRPr="00A220E2">
        <w:rPr>
          <w:rFonts w:eastAsia="Times New Roman"/>
        </w:rPr>
        <w:t>Połączenia gwintowe, w szczególności połączenia przetworników pomiarowych standaryzować. Preferowane są gwinty metryczne, zalecany dla przetworników pomiarowych to M 20x1,5.</w:t>
      </w:r>
    </w:p>
    <w:p w14:paraId="0AC7DE53" w14:textId="77777777" w:rsidR="0055352E" w:rsidRPr="00A220E2" w:rsidRDefault="0055352E" w:rsidP="007F739F">
      <w:pPr>
        <w:pStyle w:val="Nagwek4"/>
        <w:rPr>
          <w:rFonts w:eastAsia="Times New Roman"/>
        </w:rPr>
      </w:pPr>
      <w:r w:rsidRPr="00A220E2">
        <w:rPr>
          <w:rFonts w:eastAsia="Times New Roman"/>
        </w:rPr>
        <w:t>W przypadku pomiarów realizowanych w mediach zawierających cząstki stałe, lepkie lub inne mogące powodować zatory lub złogi (np. twarda woda, zanieczyszczenia stałe, pył, zawiesiny) zaleca się:</w:t>
      </w:r>
    </w:p>
    <w:p w14:paraId="30A8CCA0" w14:textId="4AEBA899" w:rsidR="0055352E" w:rsidRPr="00D25A93" w:rsidRDefault="00D25A93" w:rsidP="006C26B5">
      <w:pPr>
        <w:pStyle w:val="POZIOM5"/>
        <w:numPr>
          <w:ilvl w:val="0"/>
          <w:numId w:val="113"/>
        </w:numPr>
        <w:ind w:left="1134" w:hanging="283"/>
      </w:pPr>
      <w:r>
        <w:lastRenderedPageBreak/>
        <w:t>z</w:t>
      </w:r>
      <w:r w:rsidR="0055352E" w:rsidRPr="00D25A93">
        <w:t>abudowę aparatury pomiarowej w wykonaniu przeznaczonym do takich rozwiązań bezpośrednio w dedykowanym dla niej króćcu pomiarowym</w:t>
      </w:r>
      <w:r>
        <w:t>,</w:t>
      </w:r>
    </w:p>
    <w:p w14:paraId="56BEF1FC" w14:textId="12DAF7A5" w:rsidR="0055352E" w:rsidRPr="00D25A93" w:rsidRDefault="00D25A93" w:rsidP="006C26B5">
      <w:pPr>
        <w:pStyle w:val="POZIOM5"/>
        <w:numPr>
          <w:ilvl w:val="0"/>
          <w:numId w:val="112"/>
        </w:numPr>
        <w:ind w:left="1134" w:hanging="283"/>
      </w:pPr>
      <w:r>
        <w:t>z</w:t>
      </w:r>
      <w:r w:rsidR="0055352E" w:rsidRPr="00D25A93">
        <w:t>astosować aparaturę pomiarową z separatorem zabudowanym bezpośrednio w króćcu pomiarowym (najczęściej zabudowa kołnierzowa)</w:t>
      </w:r>
    </w:p>
    <w:p w14:paraId="765644E8" w14:textId="56D678C7" w:rsidR="0055352E" w:rsidRPr="00D25A93" w:rsidRDefault="00D25A93" w:rsidP="006C26B5">
      <w:pPr>
        <w:pStyle w:val="POZIOM5"/>
        <w:numPr>
          <w:ilvl w:val="0"/>
          <w:numId w:val="112"/>
        </w:numPr>
        <w:ind w:left="1134" w:hanging="283"/>
      </w:pPr>
      <w:r>
        <w:t>l</w:t>
      </w:r>
      <w:r w:rsidR="0055352E" w:rsidRPr="00D25A93">
        <w:t xml:space="preserve">ub zastosować rozwiązanie umożliwiające udrożnienie króćca (przedmuchiwania, przepłukiwania). </w:t>
      </w:r>
    </w:p>
    <w:p w14:paraId="669E7BDA" w14:textId="77777777" w:rsidR="0055352E" w:rsidRPr="00A220E2" w:rsidRDefault="0055352E" w:rsidP="007F739F">
      <w:pPr>
        <w:pStyle w:val="Nagwek4"/>
        <w:rPr>
          <w:rFonts w:eastAsia="Times New Roman"/>
        </w:rPr>
      </w:pPr>
      <w:r w:rsidRPr="00A220E2">
        <w:rPr>
          <w:rFonts w:eastAsia="Times New Roman"/>
        </w:rPr>
        <w:t>Instalacja pomiarowa musi być szczelna.</w:t>
      </w:r>
    </w:p>
    <w:p w14:paraId="690258E6" w14:textId="77777777" w:rsidR="0055352E" w:rsidRPr="00A220E2" w:rsidRDefault="0055352E" w:rsidP="007F739F">
      <w:pPr>
        <w:pStyle w:val="Nagwek4"/>
        <w:rPr>
          <w:rFonts w:eastAsia="Times New Roman"/>
        </w:rPr>
      </w:pPr>
      <w:r w:rsidRPr="00A220E2">
        <w:rPr>
          <w:rFonts w:eastAsia="Times New Roman"/>
        </w:rPr>
        <w:t xml:space="preserve">Należy unikać wykonywania instalacji pomiarowych w miejscach występowania ciśnienia pulsującego, a w razie konieczności takiego rozwiązania zastosować tłumienie pulsacji – preferowane tłumienie po stronie hydraulicznej, dopuszczalne tłumienie cyfrowe (w urządzeniu lub systemie). </w:t>
      </w:r>
    </w:p>
    <w:p w14:paraId="1A194F51" w14:textId="51DCEEBE" w:rsidR="0055352E" w:rsidRPr="00A220E2" w:rsidRDefault="0055352E" w:rsidP="007F739F">
      <w:pPr>
        <w:pStyle w:val="Nagwek4"/>
        <w:rPr>
          <w:rFonts w:eastAsia="Times New Roman"/>
        </w:rPr>
      </w:pPr>
      <w:r w:rsidRPr="00A220E2">
        <w:rPr>
          <w:rFonts w:eastAsia="Times New Roman"/>
        </w:rPr>
        <w:t>W przypadku konieczności zabudowy pomiarów na rurociągach lub zbiornikach o dużych drganiach należy zastosować aparaturę z separatorami oraz przewodami kapilarnymi.</w:t>
      </w:r>
    </w:p>
    <w:p w14:paraId="23BFC6D7" w14:textId="48948F14" w:rsidR="00D25A93" w:rsidRPr="00A220E2" w:rsidRDefault="00D25A93" w:rsidP="007F739F">
      <w:pPr>
        <w:pStyle w:val="Nagwek4"/>
        <w:rPr>
          <w:rFonts w:eastAsia="Times New Roman"/>
        </w:rPr>
      </w:pPr>
      <w:r w:rsidRPr="00A220E2">
        <w:rPr>
          <w:rFonts w:eastAsia="Times New Roman"/>
        </w:rPr>
        <w:t>Umiejscowienie króćców pomiarowych powinno być zgodne z punktem 11.1.</w:t>
      </w:r>
    </w:p>
    <w:p w14:paraId="58048F25" w14:textId="31283B7A" w:rsidR="0055352E" w:rsidRPr="00A220E2" w:rsidRDefault="0055352E" w:rsidP="007F739F">
      <w:pPr>
        <w:pStyle w:val="Nagwek4"/>
        <w:rPr>
          <w:rFonts w:eastAsia="Times New Roman"/>
        </w:rPr>
      </w:pPr>
      <w:r w:rsidRPr="00A220E2">
        <w:rPr>
          <w:rFonts w:eastAsia="Times New Roman"/>
        </w:rPr>
        <w:t xml:space="preserve">Króćce pomiarowe oraz przyłączone do nich elementy układu pomiarowego powinny być zabezpieczone przed dotykiem bezpośrednim </w:t>
      </w:r>
      <w:r w:rsidR="00063F1A" w:rsidRPr="00A220E2">
        <w:rPr>
          <w:rFonts w:eastAsia="Times New Roman"/>
        </w:rPr>
        <w:t>w</w:t>
      </w:r>
      <w:r w:rsidRPr="00A220E2">
        <w:rPr>
          <w:rFonts w:eastAsia="Times New Roman"/>
        </w:rPr>
        <w:t xml:space="preserve"> miejsca</w:t>
      </w:r>
      <w:r w:rsidR="00063F1A" w:rsidRPr="00A220E2">
        <w:rPr>
          <w:rFonts w:eastAsia="Times New Roman"/>
        </w:rPr>
        <w:t>ch</w:t>
      </w:r>
      <w:r w:rsidRPr="00A220E2">
        <w:rPr>
          <w:rFonts w:eastAsia="Times New Roman"/>
        </w:rPr>
        <w:t>, w który</w:t>
      </w:r>
      <w:r w:rsidR="00063F1A" w:rsidRPr="00A220E2">
        <w:rPr>
          <w:rFonts w:eastAsia="Times New Roman"/>
        </w:rPr>
        <w:t>ch</w:t>
      </w:r>
      <w:r w:rsidRPr="00A220E2">
        <w:rPr>
          <w:rFonts w:eastAsia="Times New Roman"/>
        </w:rPr>
        <w:t xml:space="preserve"> temperatura przekracza 50°C</w:t>
      </w:r>
      <w:r w:rsidR="002D3A22" w:rsidRPr="00A220E2">
        <w:rPr>
          <w:rFonts w:eastAsia="Times New Roman"/>
        </w:rPr>
        <w:t xml:space="preserve"> i istnieje ryzyko bezpośredniego </w:t>
      </w:r>
      <w:r w:rsidR="00930538" w:rsidRPr="00A220E2">
        <w:rPr>
          <w:rFonts w:eastAsia="Times New Roman"/>
        </w:rPr>
        <w:t>dotyku</w:t>
      </w:r>
      <w:r w:rsidRPr="00A220E2">
        <w:rPr>
          <w:rFonts w:eastAsia="Times New Roman"/>
        </w:rPr>
        <w:t>.</w:t>
      </w:r>
    </w:p>
    <w:p w14:paraId="41F46B8A" w14:textId="56D8DC4D" w:rsidR="0055352E" w:rsidRDefault="0055352E" w:rsidP="00CD00F1">
      <w:pPr>
        <w:pStyle w:val="Nagwek2"/>
      </w:pPr>
      <w:bookmarkStart w:id="294" w:name="_Toc117171348"/>
      <w:bookmarkStart w:id="295" w:name="_Toc184205540"/>
      <w:r w:rsidRPr="008B3F29">
        <w:t xml:space="preserve">Umiejscowienie króćców </w:t>
      </w:r>
      <w:r>
        <w:t>pomiarowych</w:t>
      </w:r>
      <w:bookmarkEnd w:id="294"/>
      <w:bookmarkEnd w:id="295"/>
      <w:r>
        <w:t xml:space="preserve"> </w:t>
      </w:r>
    </w:p>
    <w:p w14:paraId="58CE5297" w14:textId="47A3890F" w:rsidR="0055352E" w:rsidRDefault="0055352E" w:rsidP="008A106A">
      <w:pPr>
        <w:pStyle w:val="Nagwek3"/>
      </w:pPr>
      <w:r>
        <w:t>Umiejscowienie króćców przedstawiono na rysunkach w</w:t>
      </w:r>
      <w:r w:rsidR="00E17C5D">
        <w:t xml:space="preserve"> niniejszym dokumencie</w:t>
      </w:r>
      <w:r w:rsidR="008F3FB7">
        <w:t xml:space="preserve"> </w:t>
      </w:r>
      <w:r w:rsidR="00857C29">
        <w:t>oraz</w:t>
      </w:r>
      <w:r>
        <w:t xml:space="preserve"> załączonym pliku </w:t>
      </w:r>
      <w:r w:rsidR="004F60E9">
        <w:t>Przyłącza_procesowe_rysunki_PGE_EC</w:t>
      </w:r>
      <w:r>
        <w:t>.</w:t>
      </w:r>
    </w:p>
    <w:p w14:paraId="7E43534D" w14:textId="2DFD83A5" w:rsidR="0055352E" w:rsidRDefault="0055352E" w:rsidP="008A106A">
      <w:pPr>
        <w:pStyle w:val="Nagwek3"/>
      </w:pPr>
      <w:r>
        <w:t xml:space="preserve">Załączone </w:t>
      </w:r>
      <w:r w:rsidR="00E17C5D">
        <w:t xml:space="preserve">rysunki </w:t>
      </w:r>
      <w:r>
        <w:t>wraz z opisem i wymaganiami w niniejszym dokumencie należ</w:t>
      </w:r>
      <w:r w:rsidR="008F3FB7">
        <w:t>y traktować jako obowiązujące u </w:t>
      </w:r>
      <w:r>
        <w:t xml:space="preserve">Zamawiającego typowe sposoby zabudowy urządzeń pomiarowych (tzw. hook-up typicals). </w:t>
      </w:r>
    </w:p>
    <w:p w14:paraId="77DFB91D" w14:textId="03B5E207" w:rsidR="0055352E" w:rsidRDefault="0055352E" w:rsidP="008A106A">
      <w:pPr>
        <w:pStyle w:val="Nagwek3"/>
      </w:pPr>
      <w:r>
        <w:t xml:space="preserve">W projekcie wykonawczym należy uwzględnić rysunki wykonawcze zgodne z przedstawionymi </w:t>
      </w:r>
      <w:r w:rsidR="00807EEB">
        <w:t>sposobami</w:t>
      </w:r>
      <w:r>
        <w:t xml:space="preserve"> zabudowy i wymaganiami Zamawiającego.</w:t>
      </w:r>
    </w:p>
    <w:p w14:paraId="5CCD8F62" w14:textId="77777777" w:rsidR="0055352E" w:rsidRDefault="0055352E" w:rsidP="008A106A">
      <w:pPr>
        <w:pStyle w:val="Nagwek3"/>
      </w:pPr>
      <w:r>
        <w:t>Nietypowe przypadki, wykonania jednostkowe oraz zabudowa na urządzeniach gotowych – bez możliwości wprowadzania zmian – mogą stanowić odstępstwa od niniejszych wymagań.</w:t>
      </w:r>
    </w:p>
    <w:p w14:paraId="55029A90" w14:textId="77777777" w:rsidR="0055352E" w:rsidRPr="007F3D89" w:rsidRDefault="0055352E" w:rsidP="008A106A">
      <w:pPr>
        <w:pStyle w:val="Nagwek3"/>
      </w:pPr>
      <w:r>
        <w:t>Odstępstwa muszą być być każdorazowo zatwierdzone przez Zamawiającego.</w:t>
      </w:r>
    </w:p>
    <w:p w14:paraId="5FF058BB" w14:textId="011E666A" w:rsidR="0055352E" w:rsidRPr="008B3F29" w:rsidRDefault="0055352E" w:rsidP="008A106A">
      <w:pPr>
        <w:pStyle w:val="Nagwek3"/>
      </w:pPr>
      <w:r>
        <w:t>W zakresie pomiarów ciśnienia i różnicy ciśnień uwzględniono następujące przypadki</w:t>
      </w:r>
      <w:r w:rsidR="005D7DD9">
        <w:t xml:space="preserve"> (nazwy odpowiadają nazwom </w:t>
      </w:r>
      <w:r w:rsidR="00FE1BB2">
        <w:t>rysunków w załączonym pliku</w:t>
      </w:r>
      <w:r w:rsidR="005D7DD9">
        <w:t>)</w:t>
      </w:r>
      <w:r>
        <w:t>:</w:t>
      </w:r>
      <w:r w:rsidRPr="008B3F29">
        <w:t xml:space="preserve"> </w:t>
      </w:r>
    </w:p>
    <w:p w14:paraId="2288F6A5" w14:textId="65E1519D" w:rsidR="0055352E" w:rsidRPr="00A220E2" w:rsidRDefault="0055352E" w:rsidP="007F739F">
      <w:pPr>
        <w:pStyle w:val="Nagwek4"/>
        <w:rPr>
          <w:rFonts w:eastAsia="Times New Roman"/>
        </w:rPr>
      </w:pPr>
      <w:r w:rsidRPr="00A220E2">
        <w:rPr>
          <w:rFonts w:eastAsia="Times New Roman"/>
        </w:rPr>
        <w:t>Pomiar ciśnienia powietrza i gazu</w:t>
      </w:r>
    </w:p>
    <w:p w14:paraId="7B6AE351" w14:textId="77777777" w:rsidR="0055352E" w:rsidRPr="00C06B57" w:rsidRDefault="0055352E" w:rsidP="006C26B5">
      <w:pPr>
        <w:pStyle w:val="POZIOM5"/>
        <w:numPr>
          <w:ilvl w:val="0"/>
          <w:numId w:val="116"/>
        </w:numPr>
        <w:ind w:left="1134" w:hanging="283"/>
      </w:pPr>
      <w:r w:rsidRPr="00C06B57">
        <w:t xml:space="preserve">Do 40 bar </w:t>
      </w:r>
    </w:p>
    <w:p w14:paraId="5A6F3615" w14:textId="77777777" w:rsidR="0055352E" w:rsidRPr="00A220E2" w:rsidRDefault="0055352E" w:rsidP="007F739F">
      <w:pPr>
        <w:pStyle w:val="Nagwek4"/>
        <w:rPr>
          <w:rFonts w:eastAsia="Times New Roman"/>
        </w:rPr>
      </w:pPr>
      <w:r w:rsidRPr="00A220E2">
        <w:rPr>
          <w:rFonts w:eastAsia="Times New Roman"/>
        </w:rPr>
        <w:t>Pomiar ciśnienia pary</w:t>
      </w:r>
    </w:p>
    <w:p w14:paraId="777A9D3D" w14:textId="7E233896" w:rsidR="0055352E" w:rsidRPr="00C06B57" w:rsidRDefault="0055352E" w:rsidP="006C26B5">
      <w:pPr>
        <w:pStyle w:val="POZIOM5"/>
        <w:numPr>
          <w:ilvl w:val="0"/>
          <w:numId w:val="117"/>
        </w:numPr>
        <w:ind w:left="1134" w:hanging="283"/>
      </w:pPr>
      <w:r w:rsidRPr="00C06B57">
        <w:t>Do 40 bar</w:t>
      </w:r>
    </w:p>
    <w:p w14:paraId="35EF36A8" w14:textId="77777777" w:rsidR="0055352E" w:rsidRPr="00C06B57" w:rsidRDefault="0055352E" w:rsidP="00A220E2">
      <w:pPr>
        <w:pStyle w:val="POZIOM5"/>
        <w:numPr>
          <w:ilvl w:val="0"/>
          <w:numId w:val="112"/>
        </w:numPr>
        <w:ind w:left="1134" w:hanging="283"/>
      </w:pPr>
      <w:r w:rsidRPr="00C06B57">
        <w:t>Do 40 bar - urządzenie pomiarowe umiejscowione poniżej króćca pomiarowego</w:t>
      </w:r>
    </w:p>
    <w:p w14:paraId="062E0974" w14:textId="77777777" w:rsidR="0055352E" w:rsidRPr="00A220E2" w:rsidRDefault="0055352E" w:rsidP="007F739F">
      <w:pPr>
        <w:pStyle w:val="Nagwek4"/>
        <w:rPr>
          <w:rFonts w:eastAsia="Times New Roman"/>
        </w:rPr>
      </w:pPr>
      <w:r w:rsidRPr="00A220E2">
        <w:rPr>
          <w:rFonts w:eastAsia="Times New Roman"/>
        </w:rPr>
        <w:t>Pomiar ciśnienia wody</w:t>
      </w:r>
    </w:p>
    <w:p w14:paraId="2F2D6495" w14:textId="77777777" w:rsidR="0055352E" w:rsidRPr="00C06B57" w:rsidRDefault="0055352E" w:rsidP="006C26B5">
      <w:pPr>
        <w:pStyle w:val="POZIOM5"/>
        <w:numPr>
          <w:ilvl w:val="0"/>
          <w:numId w:val="118"/>
        </w:numPr>
        <w:ind w:left="1134" w:hanging="283"/>
      </w:pPr>
      <w:r w:rsidRPr="00C06B57">
        <w:t>Do 40 bar</w:t>
      </w:r>
    </w:p>
    <w:p w14:paraId="58CE5C63" w14:textId="77777777" w:rsidR="0055352E" w:rsidRPr="00C06B57" w:rsidRDefault="0055352E" w:rsidP="00A220E2">
      <w:pPr>
        <w:pStyle w:val="POZIOM5"/>
        <w:numPr>
          <w:ilvl w:val="0"/>
          <w:numId w:val="112"/>
        </w:numPr>
        <w:ind w:left="1134" w:hanging="283"/>
      </w:pPr>
      <w:r w:rsidRPr="00C06B57">
        <w:t>Uwaga: dla dużego oddalenia przyrządu pomiarowego od źródła zaleca się stosowanie zaworu odwadniającego. Zawór ten ułatwia odwadnianie oraz przepłukiwanie układu. Przy umiejscowieniu urządzenia pomiarowego w pobliżu króćca zawór ten oraz trójnik można wyeliminować.</w:t>
      </w:r>
    </w:p>
    <w:p w14:paraId="155D765E" w14:textId="19DA6C47" w:rsidR="0055352E" w:rsidRPr="00A220E2" w:rsidRDefault="0055352E" w:rsidP="007F739F">
      <w:pPr>
        <w:pStyle w:val="Nagwek4"/>
        <w:rPr>
          <w:rFonts w:eastAsia="Times New Roman"/>
        </w:rPr>
      </w:pPr>
      <w:r w:rsidRPr="00A220E2">
        <w:rPr>
          <w:rFonts w:eastAsia="Times New Roman"/>
        </w:rPr>
        <w:t>Pomiar przepływu wody przez pomiar spadku ciśnienia na kryzie pomiarowej</w:t>
      </w:r>
    </w:p>
    <w:p w14:paraId="3D92B7A9" w14:textId="77777777" w:rsidR="0055352E" w:rsidRPr="00C06B57" w:rsidRDefault="0055352E" w:rsidP="006C26B5">
      <w:pPr>
        <w:pStyle w:val="POZIOM5"/>
        <w:numPr>
          <w:ilvl w:val="0"/>
          <w:numId w:val="119"/>
        </w:numPr>
        <w:ind w:left="1134" w:hanging="283"/>
      </w:pPr>
      <w:r w:rsidRPr="00C06B57">
        <w:t xml:space="preserve">Do 40 bar </w:t>
      </w:r>
    </w:p>
    <w:p w14:paraId="52F7CE1A" w14:textId="77777777" w:rsidR="0055352E" w:rsidRPr="00A220E2" w:rsidRDefault="0055352E" w:rsidP="007F739F">
      <w:pPr>
        <w:pStyle w:val="Nagwek4"/>
        <w:rPr>
          <w:rFonts w:eastAsia="Times New Roman"/>
        </w:rPr>
      </w:pPr>
      <w:r w:rsidRPr="00A220E2">
        <w:rPr>
          <w:rFonts w:eastAsia="Times New Roman"/>
        </w:rPr>
        <w:t xml:space="preserve">Pomiar przepływu powietrza, gazów i spalin </w:t>
      </w:r>
    </w:p>
    <w:p w14:paraId="07AA8D1F" w14:textId="77777777" w:rsidR="0055352E" w:rsidRPr="00C06B57" w:rsidRDefault="0055352E" w:rsidP="006C26B5">
      <w:pPr>
        <w:pStyle w:val="POZIOM5"/>
        <w:numPr>
          <w:ilvl w:val="0"/>
          <w:numId w:val="120"/>
        </w:numPr>
        <w:ind w:left="1134" w:hanging="283"/>
      </w:pPr>
      <w:r w:rsidRPr="00C06B57">
        <w:t xml:space="preserve">Przez pomiar spadku ciśnienia na kryzie pomiarowej </w:t>
      </w:r>
    </w:p>
    <w:p w14:paraId="34F4914A" w14:textId="77777777" w:rsidR="0055352E" w:rsidRPr="00C06B57" w:rsidRDefault="0055352E" w:rsidP="00A220E2">
      <w:pPr>
        <w:pStyle w:val="POZIOM5"/>
        <w:numPr>
          <w:ilvl w:val="0"/>
          <w:numId w:val="112"/>
        </w:numPr>
        <w:ind w:left="1134" w:hanging="283"/>
      </w:pPr>
      <w:r w:rsidRPr="00C06B57">
        <w:t>Przez pomiar spadku ciśnienia na rurce Pitota</w:t>
      </w:r>
    </w:p>
    <w:p w14:paraId="2576921C" w14:textId="77777777" w:rsidR="0055352E" w:rsidRPr="00A220E2" w:rsidRDefault="0055352E" w:rsidP="007F739F">
      <w:pPr>
        <w:pStyle w:val="Nagwek4"/>
        <w:rPr>
          <w:rFonts w:eastAsia="Times New Roman"/>
        </w:rPr>
      </w:pPr>
      <w:r w:rsidRPr="00A220E2">
        <w:rPr>
          <w:rFonts w:eastAsia="Times New Roman"/>
        </w:rPr>
        <w:lastRenderedPageBreak/>
        <w:t xml:space="preserve">Pomiar poziomu w zbiorniku ciśnieniowym </w:t>
      </w:r>
    </w:p>
    <w:p w14:paraId="50D007EC" w14:textId="77777777" w:rsidR="0055352E" w:rsidRPr="00C06B57" w:rsidRDefault="0055352E" w:rsidP="006C26B5">
      <w:pPr>
        <w:pStyle w:val="POZIOM5"/>
        <w:numPr>
          <w:ilvl w:val="0"/>
          <w:numId w:val="121"/>
        </w:numPr>
        <w:ind w:left="1134" w:hanging="283"/>
      </w:pPr>
      <w:r w:rsidRPr="00C06B57">
        <w:t xml:space="preserve">Do 40 bar </w:t>
      </w:r>
    </w:p>
    <w:p w14:paraId="68FD48C8" w14:textId="77777777" w:rsidR="0055352E" w:rsidRPr="008B3F29" w:rsidRDefault="0055352E" w:rsidP="00CD00F1">
      <w:pPr>
        <w:pStyle w:val="Nagwek2"/>
      </w:pPr>
      <w:bookmarkStart w:id="296" w:name="_Toc111016412"/>
      <w:bookmarkStart w:id="297" w:name="_Toc117171349"/>
      <w:bookmarkStart w:id="298" w:name="_Toc184205541"/>
      <w:r w:rsidRPr="008B3F29">
        <w:t>Elementy przyłączy</w:t>
      </w:r>
      <w:bookmarkEnd w:id="296"/>
      <w:bookmarkEnd w:id="297"/>
      <w:bookmarkEnd w:id="298"/>
    </w:p>
    <w:p w14:paraId="57DE1B8A" w14:textId="77777777" w:rsidR="0055352E" w:rsidRPr="008B3F29" w:rsidRDefault="0055352E" w:rsidP="008A106A">
      <w:pPr>
        <w:pStyle w:val="Nagwek3"/>
      </w:pPr>
      <w:r w:rsidRPr="008B3F29">
        <w:t>Informacje ogólne</w:t>
      </w:r>
    </w:p>
    <w:p w14:paraId="125981A7" w14:textId="099C315C" w:rsidR="0055352E" w:rsidRPr="00A220E2" w:rsidRDefault="0055352E" w:rsidP="007F739F">
      <w:pPr>
        <w:pStyle w:val="Nagwek4"/>
        <w:rPr>
          <w:rFonts w:eastAsia="Times New Roman"/>
        </w:rPr>
      </w:pPr>
      <w:r w:rsidRPr="00A220E2">
        <w:rPr>
          <w:rFonts w:eastAsia="Times New Roman"/>
        </w:rPr>
        <w:t xml:space="preserve">Wyłączną odpowiedzialność za wybór produktów odpowiadających ich wymaganiom, tak aby zapewnić właściwe działanie instalacji, ponosi Wykonawca. </w:t>
      </w:r>
    </w:p>
    <w:p w14:paraId="0ECFAADA" w14:textId="6C221440" w:rsidR="0055352E" w:rsidRPr="00A220E2" w:rsidRDefault="0055352E" w:rsidP="007F739F">
      <w:pPr>
        <w:pStyle w:val="Nagwek4"/>
        <w:rPr>
          <w:rFonts w:eastAsia="Times New Roman"/>
        </w:rPr>
      </w:pPr>
      <w:r w:rsidRPr="00A220E2">
        <w:rPr>
          <w:rFonts w:eastAsia="Times New Roman"/>
        </w:rPr>
        <w:t xml:space="preserve">Wszystkie elementy powinny być dobrane pod względem rodzaju medium, temperatury, ciśnienia występujących w układzie, warunków otoczenia, miejsca zabudowy oraz materiału wykonania </w:t>
      </w:r>
      <w:r w:rsidR="001C035B" w:rsidRPr="00A220E2">
        <w:rPr>
          <w:rFonts w:eastAsia="Times New Roman"/>
        </w:rPr>
        <w:t>pozostałych elementów układu, z </w:t>
      </w:r>
      <w:r w:rsidRPr="00A220E2">
        <w:rPr>
          <w:rFonts w:eastAsia="Times New Roman"/>
        </w:rPr>
        <w:t>którymi są połączone.</w:t>
      </w:r>
    </w:p>
    <w:p w14:paraId="4FDA361A" w14:textId="77777777" w:rsidR="0055352E" w:rsidRPr="008B3F29" w:rsidRDefault="0055352E" w:rsidP="008A106A">
      <w:pPr>
        <w:pStyle w:val="Nagwek3"/>
      </w:pPr>
      <w:r w:rsidRPr="008B3F29">
        <w:t>Króćce pomiarowe</w:t>
      </w:r>
    </w:p>
    <w:p w14:paraId="01357CA8" w14:textId="232E95B6" w:rsidR="0055352E" w:rsidRPr="00A220E2" w:rsidRDefault="0055352E" w:rsidP="007F739F">
      <w:pPr>
        <w:pStyle w:val="Nagwek4"/>
        <w:rPr>
          <w:rFonts w:eastAsia="Times New Roman"/>
        </w:rPr>
      </w:pPr>
      <w:r w:rsidRPr="00A220E2">
        <w:rPr>
          <w:rFonts w:eastAsia="Times New Roman"/>
        </w:rPr>
        <w:t xml:space="preserve">Materiał wykonania i sposób montażu powinien uwzględniać materiał wykonania elementu instalacji, w którym ma być zabudowany, parametry i właściwości medium, które ma podlegać pomiarowi oraz materiał, z którego wykonany jest element układu pomiarowego z nim połączony. </w:t>
      </w:r>
    </w:p>
    <w:p w14:paraId="07BED628" w14:textId="77777777" w:rsidR="0055352E" w:rsidRPr="00A220E2" w:rsidRDefault="0055352E" w:rsidP="007F739F">
      <w:pPr>
        <w:pStyle w:val="Nagwek4"/>
        <w:rPr>
          <w:rFonts w:eastAsia="Times New Roman"/>
        </w:rPr>
      </w:pPr>
      <w:r w:rsidRPr="00A220E2">
        <w:rPr>
          <w:rFonts w:eastAsia="Times New Roman"/>
        </w:rPr>
        <w:t xml:space="preserve">Zaleca się stosowanie połączeń spawanych. Połączenia skręcane należy stosować jeżeli nie ma innych możliwości lub gdy urządzenie pomiarowe musi być zabudowane bezpośrednio w rurociągu lub zbiorniku. </w:t>
      </w:r>
    </w:p>
    <w:p w14:paraId="58FE1B12" w14:textId="3D52C6B6" w:rsidR="0055352E" w:rsidRPr="00A220E2" w:rsidRDefault="0055352E" w:rsidP="007F739F">
      <w:pPr>
        <w:pStyle w:val="Nagwek4"/>
        <w:rPr>
          <w:rFonts w:eastAsia="Times New Roman"/>
        </w:rPr>
      </w:pPr>
      <w:r w:rsidRPr="00A220E2">
        <w:rPr>
          <w:rFonts w:eastAsia="Times New Roman"/>
        </w:rPr>
        <w:t xml:space="preserve">W przypadku pomiaru medium o wysokiej temperaturze, króćce pomiarowe oraz podłączone do nich elementy układu </w:t>
      </w:r>
      <w:r w:rsidR="00FD3B6D" w:rsidRPr="00A220E2">
        <w:rPr>
          <w:rFonts w:eastAsia="Times New Roman"/>
        </w:rPr>
        <w:t>powinny być zabezpieczone przed dotykiem bezpośrednim w miejscach, w których temperatura przekracza 50°C i istnieje ryzyko bezpośredniego dotyku.</w:t>
      </w:r>
    </w:p>
    <w:p w14:paraId="27616F29" w14:textId="77777777" w:rsidR="0055352E" w:rsidRPr="008B3F29" w:rsidRDefault="0055352E" w:rsidP="008A106A">
      <w:pPr>
        <w:pStyle w:val="Nagwek3"/>
      </w:pPr>
      <w:r w:rsidRPr="008B3F29">
        <w:t>Rurki impulsowe</w:t>
      </w:r>
    </w:p>
    <w:p w14:paraId="5FF247C4" w14:textId="30CAB5A8" w:rsidR="0055352E" w:rsidRPr="00A220E2" w:rsidRDefault="0055352E" w:rsidP="007F739F">
      <w:pPr>
        <w:pStyle w:val="Nagwek4"/>
        <w:rPr>
          <w:rFonts w:eastAsia="Times New Roman"/>
        </w:rPr>
      </w:pPr>
      <w:r w:rsidRPr="00A220E2">
        <w:rPr>
          <w:rFonts w:eastAsia="Times New Roman"/>
        </w:rPr>
        <w:t xml:space="preserve">Zaleca się stosowanie rurek impulsowych o rozmiarze 14x3 mm. </w:t>
      </w:r>
    </w:p>
    <w:p w14:paraId="6CB81C2B" w14:textId="77777777" w:rsidR="0055352E" w:rsidRPr="00A220E2" w:rsidRDefault="0055352E" w:rsidP="007F739F">
      <w:pPr>
        <w:pStyle w:val="Nagwek4"/>
        <w:rPr>
          <w:rFonts w:eastAsia="Times New Roman"/>
        </w:rPr>
      </w:pPr>
      <w:r w:rsidRPr="00A220E2">
        <w:rPr>
          <w:rFonts w:eastAsia="Times New Roman"/>
        </w:rPr>
        <w:t xml:space="preserve">Rurki powinny być wykonane z materiału dostosowanego do parametrów i właściwości mierzonego medium, zaleca się stosowanie materiałów takich jak: stal 1.7335, 1.7715, 1.0425 lub stal kwasoodporna 1.4541. </w:t>
      </w:r>
    </w:p>
    <w:p w14:paraId="6E1D8206" w14:textId="77777777" w:rsidR="0055352E" w:rsidRPr="00A220E2" w:rsidRDefault="0055352E" w:rsidP="007F739F">
      <w:pPr>
        <w:pStyle w:val="Nagwek4"/>
        <w:rPr>
          <w:rFonts w:eastAsia="Times New Roman"/>
        </w:rPr>
      </w:pPr>
      <w:r w:rsidRPr="00A220E2">
        <w:rPr>
          <w:rFonts w:eastAsia="Times New Roman"/>
        </w:rPr>
        <w:t xml:space="preserve">Rurki powinny być układane na odpowiednio przygotowanych trasach w sposób trwały, uniemożliwiający ich przesuwanie. </w:t>
      </w:r>
    </w:p>
    <w:p w14:paraId="7D12094D" w14:textId="77777777" w:rsidR="0055352E" w:rsidRPr="00A220E2" w:rsidRDefault="0055352E" w:rsidP="007F739F">
      <w:pPr>
        <w:pStyle w:val="Nagwek4"/>
        <w:rPr>
          <w:rFonts w:eastAsia="Times New Roman"/>
        </w:rPr>
      </w:pPr>
      <w:r w:rsidRPr="00A220E2">
        <w:rPr>
          <w:rFonts w:eastAsia="Times New Roman"/>
        </w:rPr>
        <w:t xml:space="preserve">Podczas ich układania powinien być zachowany odpowiedni spadek. Zaleca się aby był on większy lub równy 7,5%. Nie dopuszcza się spadku mniejszego niż 2%. </w:t>
      </w:r>
    </w:p>
    <w:p w14:paraId="37FBC92E" w14:textId="77777777" w:rsidR="0055352E" w:rsidRPr="00A220E2" w:rsidRDefault="0055352E" w:rsidP="007F739F">
      <w:pPr>
        <w:pStyle w:val="Nagwek4"/>
        <w:rPr>
          <w:rFonts w:eastAsia="Times New Roman"/>
        </w:rPr>
      </w:pPr>
      <w:r w:rsidRPr="00A220E2">
        <w:rPr>
          <w:rFonts w:eastAsia="Times New Roman"/>
        </w:rPr>
        <w:t xml:space="preserve">Jeżeli rurki układane są w pobliżu ciągów komunikacyjnych, to powinny być zabezpieczone przed możliwością ich dotknięcia lub uderzenia. </w:t>
      </w:r>
    </w:p>
    <w:p w14:paraId="5161CD71" w14:textId="77777777" w:rsidR="0055352E" w:rsidRPr="00A220E2" w:rsidRDefault="0055352E" w:rsidP="007F739F">
      <w:pPr>
        <w:pStyle w:val="Nagwek4"/>
        <w:rPr>
          <w:rFonts w:eastAsia="Times New Roman"/>
        </w:rPr>
      </w:pPr>
      <w:r w:rsidRPr="00A220E2">
        <w:rPr>
          <w:rFonts w:eastAsia="Times New Roman"/>
        </w:rPr>
        <w:t xml:space="preserve">Rurki powinny posiadać jednoznaczne oznakowanie, do jakiego pomiaru przynależą oraz w przypadku pomiaru różnicy ciśnień oznaczenie króćca, do którego są podłączone </w:t>
      </w:r>
      <w:r w:rsidRPr="00A220E2">
        <w:rPr>
          <w:rFonts w:eastAsia="Times New Roman"/>
        </w:rPr>
        <w:br/>
        <w:t xml:space="preserve">(+, - lub H, L). </w:t>
      </w:r>
    </w:p>
    <w:p w14:paraId="301338D3" w14:textId="77777777" w:rsidR="0055352E" w:rsidRPr="00A220E2" w:rsidRDefault="0055352E" w:rsidP="007F739F">
      <w:pPr>
        <w:pStyle w:val="Nagwek4"/>
        <w:rPr>
          <w:rFonts w:eastAsia="Times New Roman"/>
        </w:rPr>
      </w:pPr>
      <w:r w:rsidRPr="00A220E2">
        <w:rPr>
          <w:rFonts w:eastAsia="Times New Roman"/>
        </w:rPr>
        <w:t xml:space="preserve">Poszczególne odcinki rurek powinny być połączone przez spawanie przy użyciu muf łączeniowych. </w:t>
      </w:r>
    </w:p>
    <w:p w14:paraId="6C77C925" w14:textId="77777777" w:rsidR="0055352E" w:rsidRPr="00A220E2" w:rsidRDefault="0055352E" w:rsidP="007F739F">
      <w:pPr>
        <w:pStyle w:val="Nagwek4"/>
        <w:rPr>
          <w:rFonts w:eastAsia="Times New Roman"/>
        </w:rPr>
      </w:pPr>
      <w:r w:rsidRPr="00A220E2">
        <w:rPr>
          <w:rFonts w:eastAsia="Times New Roman"/>
        </w:rPr>
        <w:t xml:space="preserve">Podczas spawania należy zachować odpowiednią staranność, aby zapewnić współosiowość łączonych rurek oraz odpowiednią jakość połączenia. </w:t>
      </w:r>
    </w:p>
    <w:p w14:paraId="4A6C901E" w14:textId="77777777" w:rsidR="0055352E" w:rsidRPr="008B3F29" w:rsidRDefault="0055352E" w:rsidP="008A106A">
      <w:pPr>
        <w:pStyle w:val="Nagwek3"/>
      </w:pPr>
      <w:r w:rsidRPr="008B3F29">
        <w:t>Zawory odcinające</w:t>
      </w:r>
    </w:p>
    <w:p w14:paraId="41E1BC85" w14:textId="6CF2981F" w:rsidR="0055352E" w:rsidRPr="00A220E2" w:rsidRDefault="0055352E" w:rsidP="007F739F">
      <w:pPr>
        <w:pStyle w:val="Nagwek4"/>
        <w:rPr>
          <w:rFonts w:eastAsia="Times New Roman"/>
        </w:rPr>
      </w:pPr>
      <w:r w:rsidRPr="00A220E2">
        <w:rPr>
          <w:rFonts w:eastAsia="Times New Roman"/>
        </w:rPr>
        <w:t xml:space="preserve">Zawory przeznaczone do odcięcia aparatury pomiarowej od strony ciśnienia powinny być zabudowane jak najbliżej króćców pomiarowych. </w:t>
      </w:r>
    </w:p>
    <w:p w14:paraId="0C0A0A32" w14:textId="77777777" w:rsidR="0055352E" w:rsidRPr="00A220E2" w:rsidRDefault="0055352E" w:rsidP="007F739F">
      <w:pPr>
        <w:pStyle w:val="Nagwek4"/>
        <w:rPr>
          <w:rFonts w:eastAsia="Times New Roman"/>
        </w:rPr>
      </w:pPr>
      <w:r w:rsidRPr="00A220E2">
        <w:rPr>
          <w:rFonts w:eastAsia="Times New Roman"/>
        </w:rPr>
        <w:t xml:space="preserve">Przy ciśnieniach wyższych niż 40 bar należy stosować odcięcie składające się z dwóch połączonych szeregowo zaworów. </w:t>
      </w:r>
    </w:p>
    <w:p w14:paraId="7835C566" w14:textId="77777777" w:rsidR="0055352E" w:rsidRPr="00A220E2" w:rsidRDefault="0055352E" w:rsidP="007F739F">
      <w:pPr>
        <w:pStyle w:val="Nagwek4"/>
        <w:rPr>
          <w:rFonts w:eastAsia="Times New Roman"/>
        </w:rPr>
      </w:pPr>
      <w:r w:rsidRPr="00A220E2">
        <w:rPr>
          <w:rFonts w:eastAsia="Times New Roman"/>
        </w:rPr>
        <w:t xml:space="preserve">Średnica przelotu zaworu powinna być dopasowana do średnicy wewnętrznej rurki impulsowej. </w:t>
      </w:r>
    </w:p>
    <w:p w14:paraId="41E2E4D2" w14:textId="77777777" w:rsidR="0055352E" w:rsidRPr="00A220E2" w:rsidRDefault="0055352E" w:rsidP="007F739F">
      <w:pPr>
        <w:pStyle w:val="Nagwek4"/>
        <w:rPr>
          <w:rFonts w:eastAsia="Times New Roman"/>
        </w:rPr>
      </w:pPr>
      <w:r w:rsidRPr="00A220E2">
        <w:rPr>
          <w:rFonts w:eastAsia="Times New Roman"/>
        </w:rPr>
        <w:t xml:space="preserve">Zaleca się stosowanie materiałów wykonania takich jak dla rurek impulsowych. </w:t>
      </w:r>
    </w:p>
    <w:p w14:paraId="3871356A" w14:textId="77777777" w:rsidR="0055352E" w:rsidRPr="00A220E2" w:rsidRDefault="0055352E" w:rsidP="007F739F">
      <w:pPr>
        <w:pStyle w:val="Nagwek4"/>
        <w:rPr>
          <w:rFonts w:eastAsia="Times New Roman"/>
        </w:rPr>
      </w:pPr>
      <w:r w:rsidRPr="00A220E2">
        <w:rPr>
          <w:rFonts w:eastAsia="Times New Roman"/>
        </w:rPr>
        <w:t>Zawory powinny być wyposażone w pokrętła lub klucze.</w:t>
      </w:r>
    </w:p>
    <w:p w14:paraId="6A1AF747" w14:textId="77777777" w:rsidR="0055352E" w:rsidRPr="008B3F29" w:rsidRDefault="0055352E" w:rsidP="008A106A">
      <w:pPr>
        <w:pStyle w:val="Nagwek3"/>
      </w:pPr>
      <w:r w:rsidRPr="008B3F29">
        <w:t xml:space="preserve">Zawory manometryczne i blokowe </w:t>
      </w:r>
    </w:p>
    <w:p w14:paraId="053B8607" w14:textId="77777777" w:rsidR="00B65C87" w:rsidRPr="00B65C87" w:rsidRDefault="00B65C87" w:rsidP="006C26B5">
      <w:pPr>
        <w:pStyle w:val="Akapitzlist"/>
        <w:numPr>
          <w:ilvl w:val="0"/>
          <w:numId w:val="138"/>
        </w:numPr>
        <w:spacing w:after="120" w:line="276" w:lineRule="auto"/>
        <w:rPr>
          <w:rFonts w:ascii="Calibri" w:eastAsiaTheme="majorEastAsia" w:hAnsi="Calibri" w:cstheme="majorBidi"/>
          <w:noProof/>
          <w:vanish/>
          <w:sz w:val="18"/>
          <w:szCs w:val="18"/>
          <w:lang w:eastAsia="zh-CN"/>
        </w:rPr>
      </w:pPr>
    </w:p>
    <w:p w14:paraId="7F77749A" w14:textId="77777777" w:rsidR="00B65C87" w:rsidRPr="00B65C87" w:rsidRDefault="00B65C87" w:rsidP="006C26B5">
      <w:pPr>
        <w:pStyle w:val="Akapitzlist"/>
        <w:numPr>
          <w:ilvl w:val="1"/>
          <w:numId w:val="138"/>
        </w:numPr>
        <w:spacing w:after="120" w:line="276" w:lineRule="auto"/>
        <w:rPr>
          <w:rFonts w:ascii="Calibri" w:eastAsiaTheme="majorEastAsia" w:hAnsi="Calibri" w:cstheme="majorBidi"/>
          <w:noProof/>
          <w:vanish/>
          <w:sz w:val="18"/>
          <w:szCs w:val="18"/>
          <w:lang w:eastAsia="zh-CN"/>
        </w:rPr>
      </w:pPr>
    </w:p>
    <w:p w14:paraId="278D3B7B" w14:textId="16435150" w:rsidR="0055352E" w:rsidRPr="00A220E2" w:rsidRDefault="0055352E" w:rsidP="007F739F">
      <w:pPr>
        <w:pStyle w:val="Nagwek4"/>
        <w:rPr>
          <w:rFonts w:eastAsia="Times New Roman"/>
        </w:rPr>
      </w:pPr>
      <w:r w:rsidRPr="00A220E2">
        <w:rPr>
          <w:rFonts w:eastAsia="Times New Roman"/>
        </w:rPr>
        <w:t xml:space="preserve">Zawory manometryczne powinny być zabudowane przed samym urządzeniem pomiarowym. </w:t>
      </w:r>
    </w:p>
    <w:p w14:paraId="702FAB9B" w14:textId="77777777" w:rsidR="0055352E" w:rsidRPr="00A220E2" w:rsidRDefault="0055352E" w:rsidP="007F739F">
      <w:pPr>
        <w:pStyle w:val="Nagwek4"/>
        <w:rPr>
          <w:rFonts w:eastAsia="Times New Roman"/>
        </w:rPr>
      </w:pPr>
      <w:r w:rsidRPr="00A220E2">
        <w:rPr>
          <w:rFonts w:eastAsia="Times New Roman"/>
        </w:rPr>
        <w:t xml:space="preserve">Średnica przelotu zaworu powinna być dopasowana do średnicy wewnętrznej rurki impulsowej. </w:t>
      </w:r>
    </w:p>
    <w:p w14:paraId="6FD755E9" w14:textId="77777777" w:rsidR="0055352E" w:rsidRPr="00A220E2" w:rsidRDefault="0055352E" w:rsidP="007F739F">
      <w:pPr>
        <w:pStyle w:val="Nagwek4"/>
        <w:rPr>
          <w:rFonts w:eastAsia="Times New Roman"/>
        </w:rPr>
      </w:pPr>
      <w:r w:rsidRPr="00A220E2">
        <w:rPr>
          <w:rFonts w:eastAsia="Times New Roman"/>
        </w:rPr>
        <w:lastRenderedPageBreak/>
        <w:t xml:space="preserve">Zaleca się stosowanie materiałów wykonania takich jak dla rurek impulsowych. </w:t>
      </w:r>
    </w:p>
    <w:p w14:paraId="3307CE8C" w14:textId="77777777" w:rsidR="0055352E" w:rsidRPr="00A220E2" w:rsidRDefault="0055352E" w:rsidP="007F739F">
      <w:pPr>
        <w:pStyle w:val="Nagwek4"/>
        <w:rPr>
          <w:rFonts w:eastAsia="Times New Roman"/>
        </w:rPr>
      </w:pPr>
      <w:r w:rsidRPr="00A220E2">
        <w:rPr>
          <w:rFonts w:eastAsia="Times New Roman"/>
        </w:rPr>
        <w:t xml:space="preserve">Przy pomiarach ciśnienia cieczy zaleca się stosowanie zaworów z odpowietrzeniem. </w:t>
      </w:r>
    </w:p>
    <w:p w14:paraId="4D8B90EC" w14:textId="77777777" w:rsidR="0055352E" w:rsidRPr="00A220E2" w:rsidRDefault="0055352E" w:rsidP="007F739F">
      <w:pPr>
        <w:pStyle w:val="Nagwek4"/>
        <w:rPr>
          <w:rFonts w:eastAsia="Times New Roman"/>
        </w:rPr>
      </w:pPr>
      <w:r w:rsidRPr="00A220E2">
        <w:rPr>
          <w:rFonts w:eastAsia="Times New Roman"/>
        </w:rPr>
        <w:t>Pod zaworami odpowietrzającymi powinny być zabudowane lejki lub korytka do układu odwodnień lub ścieków.</w:t>
      </w:r>
    </w:p>
    <w:p w14:paraId="7E43932F" w14:textId="77777777" w:rsidR="0055352E" w:rsidRPr="00A220E2" w:rsidRDefault="0055352E" w:rsidP="007F739F">
      <w:pPr>
        <w:pStyle w:val="Nagwek4"/>
        <w:rPr>
          <w:rFonts w:eastAsia="Times New Roman"/>
        </w:rPr>
      </w:pPr>
      <w:r w:rsidRPr="00A220E2">
        <w:rPr>
          <w:rFonts w:eastAsia="Times New Roman"/>
        </w:rPr>
        <w:t xml:space="preserve">Zawory blokowe lub zblokowane są przeznaczone do montażu urządzeń pomiarowych różnicy ciśnień. Służą one, podobnie jak zawory manometryczne, jako dodatkowe odcięcia aparatury pomiarowej od strony ciśnienia. Umożliwiają obsługę przetworników w zakresie wykonywania niezbędnych czynności, takich jak włączanie przetwornika do ruchu oraz zerowanie przetwornika w warunkach ciśnienia statycznego. Stosowane są warianty trzy i pięciodrogowe. </w:t>
      </w:r>
    </w:p>
    <w:p w14:paraId="01727008" w14:textId="561E46B0" w:rsidR="0055352E" w:rsidRPr="00A220E2" w:rsidRDefault="0055352E" w:rsidP="007F739F">
      <w:pPr>
        <w:pStyle w:val="Nagwek4"/>
        <w:rPr>
          <w:rFonts w:eastAsia="Times New Roman"/>
        </w:rPr>
      </w:pPr>
      <w:r w:rsidRPr="00A220E2">
        <w:rPr>
          <w:rFonts w:eastAsia="Times New Roman"/>
        </w:rPr>
        <w:t xml:space="preserve">Ze względu na większą funkcjonalność zaleca się stosowanie </w:t>
      </w:r>
      <w:r w:rsidR="00ED0522" w:rsidRPr="00A220E2">
        <w:rPr>
          <w:rFonts w:eastAsia="Times New Roman"/>
        </w:rPr>
        <w:t xml:space="preserve">zaworów </w:t>
      </w:r>
      <w:r w:rsidRPr="00A220E2">
        <w:rPr>
          <w:rFonts w:eastAsia="Times New Roman"/>
        </w:rPr>
        <w:t xml:space="preserve">pięciodrogowych. </w:t>
      </w:r>
    </w:p>
    <w:p w14:paraId="30CA28C6" w14:textId="77777777" w:rsidR="0055352E" w:rsidRPr="00A220E2" w:rsidRDefault="0055352E" w:rsidP="007F739F">
      <w:pPr>
        <w:pStyle w:val="Nagwek4"/>
        <w:rPr>
          <w:rFonts w:eastAsia="Times New Roman"/>
        </w:rPr>
      </w:pPr>
      <w:r w:rsidRPr="00A220E2">
        <w:rPr>
          <w:rFonts w:eastAsia="Times New Roman"/>
        </w:rPr>
        <w:t>Wszystkie zawory zarówno manometryczne jak i blokowe czy zblokowane powinny być wyposażone w pokrętła lub klucze.</w:t>
      </w:r>
    </w:p>
    <w:p w14:paraId="568AFE4C" w14:textId="77777777" w:rsidR="0055352E" w:rsidRPr="008B3F29" w:rsidRDefault="0055352E" w:rsidP="008A106A">
      <w:pPr>
        <w:pStyle w:val="Nagwek3"/>
      </w:pPr>
      <w:r w:rsidRPr="008B3F29">
        <w:t>Naczynia kondensacyjne</w:t>
      </w:r>
    </w:p>
    <w:p w14:paraId="2D4A7AF2" w14:textId="0C987D6D" w:rsidR="0055352E" w:rsidRPr="00A220E2" w:rsidRDefault="0055352E" w:rsidP="007F739F">
      <w:pPr>
        <w:pStyle w:val="Nagwek4"/>
        <w:rPr>
          <w:rFonts w:eastAsia="Times New Roman"/>
        </w:rPr>
      </w:pPr>
      <w:r w:rsidRPr="00A220E2">
        <w:rPr>
          <w:rFonts w:eastAsia="Times New Roman"/>
        </w:rPr>
        <w:t xml:space="preserve">Zaleca się stosowanie tych naczyń w układach pomiaru poziomu w zbiornikach ciśnieniowych, </w:t>
      </w:r>
      <w:r w:rsidR="005B7A52" w:rsidRPr="00A220E2">
        <w:rPr>
          <w:rFonts w:eastAsia="Times New Roman"/>
        </w:rPr>
        <w:t> w </w:t>
      </w:r>
      <w:r w:rsidRPr="00A220E2">
        <w:rPr>
          <w:rFonts w:eastAsia="Times New Roman"/>
        </w:rPr>
        <w:t>celu zapewnienia stałej wartości poziomu odniesienia. Zaleca się ich stosowanie r</w:t>
      </w:r>
      <w:r w:rsidR="005B7A52" w:rsidRPr="00A220E2">
        <w:rPr>
          <w:rFonts w:eastAsia="Times New Roman"/>
        </w:rPr>
        <w:t>ównież w </w:t>
      </w:r>
      <w:r w:rsidRPr="00A220E2">
        <w:rPr>
          <w:rFonts w:eastAsia="Times New Roman"/>
        </w:rPr>
        <w:t>układach pomiaru przepływu pary.</w:t>
      </w:r>
    </w:p>
    <w:p w14:paraId="3D11C529" w14:textId="06B82D4B" w:rsidR="009C6CF6" w:rsidRPr="00977246" w:rsidRDefault="0055352E" w:rsidP="008A106A">
      <w:pPr>
        <w:pStyle w:val="Nagwek3"/>
      </w:pPr>
      <w:r w:rsidRPr="008B3F29">
        <w:t>Rurki syfonowe</w:t>
      </w:r>
    </w:p>
    <w:p w14:paraId="55F546A4" w14:textId="5875DFA6" w:rsidR="0055352E" w:rsidRPr="00A220E2" w:rsidRDefault="0055352E" w:rsidP="007F739F">
      <w:pPr>
        <w:pStyle w:val="Nagwek4"/>
        <w:rPr>
          <w:rFonts w:eastAsia="Times New Roman"/>
        </w:rPr>
      </w:pPr>
      <w:r w:rsidRPr="00A220E2">
        <w:rPr>
          <w:rFonts w:eastAsia="Times New Roman"/>
        </w:rPr>
        <w:t>Rurki te stosowane są przy pomiarach ciśnienia cieczy, par i gazów w celu obniżenia temperatury medium, którego wartość ciśnienia ma być zmierzona. W układach pomiaru ciśnienia zastosowanie mają rurki syfonowe:</w:t>
      </w:r>
    </w:p>
    <w:p w14:paraId="3DA3E0E3" w14:textId="77777777" w:rsidR="0055352E" w:rsidRPr="003F6942" w:rsidRDefault="0055352E" w:rsidP="006C26B5">
      <w:pPr>
        <w:pStyle w:val="POZIOM5"/>
        <w:numPr>
          <w:ilvl w:val="0"/>
          <w:numId w:val="114"/>
        </w:numPr>
        <w:ind w:left="1134" w:hanging="283"/>
      </w:pPr>
      <w:r w:rsidRPr="003F6942">
        <w:t>Typu P – pętlicowe mające zastosowanie przy pionowym wyjściu króćca pomiarowego.</w:t>
      </w:r>
    </w:p>
    <w:p w14:paraId="52F7401A" w14:textId="77777777" w:rsidR="0055352E" w:rsidRPr="008B3F29" w:rsidRDefault="0055352E" w:rsidP="00A220E2">
      <w:pPr>
        <w:pStyle w:val="POZIOM5"/>
        <w:numPr>
          <w:ilvl w:val="0"/>
          <w:numId w:val="112"/>
        </w:numPr>
        <w:ind w:left="1134" w:hanging="283"/>
      </w:pPr>
      <w:r w:rsidRPr="008B3F29">
        <w:t>Typu UA i UB – mające zastosowanie przy poziomym wyjściu króćca pomiarowego.</w:t>
      </w:r>
    </w:p>
    <w:p w14:paraId="726304E7" w14:textId="77777777" w:rsidR="0055352E" w:rsidRPr="008B3F29" w:rsidRDefault="0055352E" w:rsidP="00A220E2">
      <w:pPr>
        <w:pStyle w:val="POZIOM5"/>
        <w:numPr>
          <w:ilvl w:val="0"/>
          <w:numId w:val="112"/>
        </w:numPr>
        <w:ind w:left="1134" w:hanging="283"/>
      </w:pPr>
      <w:r w:rsidRPr="008B3F29">
        <w:t>Wymiary przekrojów rurek syfonowych powinny być takie same jak stosowanych rurek impulsowych.</w:t>
      </w:r>
    </w:p>
    <w:p w14:paraId="5BBFFB7E" w14:textId="77777777" w:rsidR="0055352E" w:rsidRPr="008B3F29" w:rsidRDefault="0055352E" w:rsidP="008A106A">
      <w:pPr>
        <w:pStyle w:val="Nagwek3"/>
      </w:pPr>
      <w:r w:rsidRPr="008B3F29">
        <w:t>Połączenia</w:t>
      </w:r>
    </w:p>
    <w:p w14:paraId="6F1FE810" w14:textId="336D6506" w:rsidR="0055352E" w:rsidRPr="00A220E2" w:rsidRDefault="0055352E" w:rsidP="007F739F">
      <w:pPr>
        <w:pStyle w:val="Nagwek4"/>
        <w:rPr>
          <w:rFonts w:eastAsia="Times New Roman"/>
        </w:rPr>
      </w:pPr>
      <w:r w:rsidRPr="00A220E2">
        <w:rPr>
          <w:rFonts w:eastAsia="Times New Roman"/>
        </w:rPr>
        <w:t xml:space="preserve">W układach pomiarowych mogą występować połączenia spawane lub skręcane. </w:t>
      </w:r>
    </w:p>
    <w:p w14:paraId="36169F1B" w14:textId="7CF8DED7" w:rsidR="0055352E" w:rsidRPr="003F6942" w:rsidRDefault="0055352E" w:rsidP="006C26B5">
      <w:pPr>
        <w:pStyle w:val="POZIOM5"/>
        <w:numPr>
          <w:ilvl w:val="0"/>
          <w:numId w:val="115"/>
        </w:numPr>
        <w:ind w:left="1134" w:hanging="283"/>
      </w:pPr>
      <w:r w:rsidRPr="003F6942">
        <w:t xml:space="preserve">Połączenia spawane należy stosować pomiędzy </w:t>
      </w:r>
      <w:r w:rsidR="004D3DA6" w:rsidRPr="003F6942">
        <w:t xml:space="preserve">króćcami </w:t>
      </w:r>
      <w:r w:rsidRPr="003F6942">
        <w:t>i zaworami odcinającymi oraz pomiędzy zaworami odcinającymi a rurką impulsową lub przy połączeniach z takimi elementami jak łącznik czy trójnik.</w:t>
      </w:r>
    </w:p>
    <w:p w14:paraId="1CE29ADD" w14:textId="77777777" w:rsidR="0055352E" w:rsidRPr="008B3F29" w:rsidRDefault="0055352E" w:rsidP="00A220E2">
      <w:pPr>
        <w:pStyle w:val="POZIOM5"/>
        <w:numPr>
          <w:ilvl w:val="0"/>
          <w:numId w:val="112"/>
        </w:numPr>
        <w:ind w:left="1134" w:hanging="283"/>
      </w:pPr>
      <w:r w:rsidRPr="008B3F29">
        <w:t>W pozostałych przypadkach, jeżeli nie ma przeciwwskazań, zaleca się stosowanie połączeń skręcanych. W połączeniach skręcanych należy stosować gwint M20x1,5.</w:t>
      </w:r>
    </w:p>
    <w:p w14:paraId="3C5BD1C6" w14:textId="77777777" w:rsidR="0055352E" w:rsidRPr="008B3F29" w:rsidRDefault="0055352E" w:rsidP="008A106A">
      <w:pPr>
        <w:pStyle w:val="Nagwek3"/>
      </w:pPr>
      <w:r w:rsidRPr="008B3F29">
        <w:t>Zamocowania aparatury</w:t>
      </w:r>
    </w:p>
    <w:p w14:paraId="298B6954" w14:textId="56B7A844" w:rsidR="0055352E" w:rsidRPr="00A220E2" w:rsidRDefault="0055352E" w:rsidP="007F739F">
      <w:pPr>
        <w:pStyle w:val="Nagwek4"/>
        <w:rPr>
          <w:rFonts w:eastAsia="Times New Roman"/>
        </w:rPr>
      </w:pPr>
      <w:r w:rsidRPr="00A220E2">
        <w:rPr>
          <w:rFonts w:eastAsia="Times New Roman"/>
        </w:rPr>
        <w:t xml:space="preserve">Aparatura powinna być zamocowana w sposób stabilny i trwały. Jeżeli nie jest zabudowana bezpośrednio na króćcach pomiarowych, to powinna być zamocowana na przygotowanej w tym celu konstrukcji np. uchwyty, stojaki lub tablice. </w:t>
      </w:r>
    </w:p>
    <w:p w14:paraId="64549188" w14:textId="77777777" w:rsidR="0055352E" w:rsidRPr="00A220E2" w:rsidRDefault="0055352E" w:rsidP="007F739F">
      <w:pPr>
        <w:pStyle w:val="Nagwek4"/>
        <w:rPr>
          <w:rFonts w:eastAsia="Times New Roman"/>
        </w:rPr>
      </w:pPr>
      <w:r w:rsidRPr="00A220E2">
        <w:rPr>
          <w:rFonts w:eastAsia="Times New Roman"/>
        </w:rPr>
        <w:t>Jeżeli aparatura jest zabudowana w pobliżu ciągów komunikacyjnych to powinna być zabezpieczona przed dotykiem bezpośrednim. Zabezpieczenie powinno uniemożliwiać uszkodzenie aparatury poprzez uderzenie oraz poparzenie w przypadku wystąpienia na niej wysokiej temperatury.</w:t>
      </w:r>
    </w:p>
    <w:p w14:paraId="1B5FFC54" w14:textId="77777777" w:rsidR="0055352E" w:rsidRDefault="0055352E" w:rsidP="0055352E">
      <w:pPr>
        <w:spacing w:after="200" w:line="276" w:lineRule="auto"/>
        <w:contextualSpacing w:val="0"/>
        <w:jc w:val="left"/>
        <w:rPr>
          <w:rFonts w:asciiTheme="minorHAnsi" w:eastAsia="SimSun" w:hAnsiTheme="minorHAnsi" w:cstheme="minorHAnsi"/>
          <w:b/>
          <w:bCs/>
          <w:noProof/>
          <w:sz w:val="32"/>
          <w:szCs w:val="36"/>
          <w:lang w:bidi="pl-PL"/>
          <w14:scene3d>
            <w14:camera w14:prst="orthographicFront"/>
            <w14:lightRig w14:rig="threePt" w14:dir="t">
              <w14:rot w14:lat="0" w14:lon="0" w14:rev="0"/>
            </w14:lightRig>
          </w14:scene3d>
        </w:rPr>
      </w:pPr>
      <w:bookmarkStart w:id="299" w:name="_Toc111016413"/>
      <w:r>
        <w:br w:type="page"/>
      </w:r>
    </w:p>
    <w:p w14:paraId="304E754E" w14:textId="176A1F11" w:rsidR="0055352E" w:rsidRPr="00F74105" w:rsidRDefault="0055352E" w:rsidP="00A5111E">
      <w:pPr>
        <w:pStyle w:val="Nagwek1"/>
      </w:pPr>
      <w:bookmarkStart w:id="300" w:name="_Toc117171350"/>
      <w:bookmarkStart w:id="301" w:name="_Toc129250225"/>
      <w:bookmarkStart w:id="302" w:name="_Toc184205542"/>
      <w:bookmarkEnd w:id="299"/>
      <w:r w:rsidRPr="00F74105">
        <w:lastRenderedPageBreak/>
        <w:t>Wymagania w zakresie układów pomiarowych poziomu</w:t>
      </w:r>
      <w:bookmarkEnd w:id="300"/>
      <w:bookmarkEnd w:id="301"/>
      <w:bookmarkEnd w:id="302"/>
    </w:p>
    <w:p w14:paraId="4CF6EBC8" w14:textId="77777777" w:rsidR="0055352E" w:rsidRPr="008B3F29" w:rsidRDefault="0055352E" w:rsidP="00CD00F1">
      <w:pPr>
        <w:pStyle w:val="Nagwek2"/>
      </w:pPr>
      <w:bookmarkStart w:id="303" w:name="_Toc111016308"/>
      <w:bookmarkStart w:id="304" w:name="_Toc117171351"/>
      <w:bookmarkStart w:id="305" w:name="_Toc184205543"/>
      <w:r w:rsidRPr="008B3F29">
        <w:t>Informacje ogólne</w:t>
      </w:r>
      <w:bookmarkEnd w:id="303"/>
      <w:bookmarkEnd w:id="304"/>
      <w:bookmarkEnd w:id="305"/>
    </w:p>
    <w:p w14:paraId="37C02535" w14:textId="77777777" w:rsidR="0055352E" w:rsidRPr="008B3F29" w:rsidRDefault="0055352E" w:rsidP="008A106A">
      <w:pPr>
        <w:pStyle w:val="Nagwek3"/>
      </w:pPr>
      <w:r w:rsidRPr="008B3F29">
        <w:t>Dobierając metodę i aparaturę do pomiaru poziomu należy wziąć pod uwagę:</w:t>
      </w:r>
    </w:p>
    <w:p w14:paraId="61603C04" w14:textId="367E0537" w:rsidR="0055352E" w:rsidRPr="00C06B57" w:rsidRDefault="00C06B57" w:rsidP="006C26B5">
      <w:pPr>
        <w:pStyle w:val="POZIOM5"/>
        <w:numPr>
          <w:ilvl w:val="0"/>
          <w:numId w:val="122"/>
        </w:numPr>
        <w:ind w:left="1134" w:hanging="283"/>
      </w:pPr>
      <w:r>
        <w:t>m</w:t>
      </w:r>
      <w:r w:rsidR="0055352E" w:rsidRPr="00C06B57">
        <w:t xml:space="preserve">edium, </w:t>
      </w:r>
    </w:p>
    <w:p w14:paraId="43EB5685" w14:textId="118F0479" w:rsidR="0055352E" w:rsidRPr="008B3F29" w:rsidRDefault="00C06B57" w:rsidP="00A220E2">
      <w:pPr>
        <w:pStyle w:val="POZIOM5"/>
        <w:numPr>
          <w:ilvl w:val="0"/>
          <w:numId w:val="112"/>
        </w:numPr>
        <w:ind w:left="1134" w:hanging="283"/>
      </w:pPr>
      <w:r>
        <w:t>w</w:t>
      </w:r>
      <w:r w:rsidR="0055352E" w:rsidRPr="008B3F29">
        <w:t>arunki otoczenia panujące w miejscu pomiaru (temperatura, ciśnienie, parowanie, skraplanie, pienienie, zapylenie, hałas),</w:t>
      </w:r>
    </w:p>
    <w:p w14:paraId="366309D4" w14:textId="262794EA" w:rsidR="0055352E" w:rsidRPr="008B3F29" w:rsidRDefault="00C06B57" w:rsidP="00A220E2">
      <w:pPr>
        <w:pStyle w:val="POZIOM5"/>
        <w:numPr>
          <w:ilvl w:val="0"/>
          <w:numId w:val="112"/>
        </w:numPr>
        <w:ind w:left="1134" w:hanging="283"/>
      </w:pPr>
      <w:r>
        <w:t>e</w:t>
      </w:r>
      <w:r w:rsidR="0055352E" w:rsidRPr="008B3F29">
        <w:t>lementy konstrukcyjne i wyposażenia obiektu, w którym pomiar ma być zabudowany (drabiny, mieszadła, rury, nagrzewnice, konstrukcje wsporcze i osłonowe),</w:t>
      </w:r>
    </w:p>
    <w:p w14:paraId="107CD7DF" w14:textId="77777777" w:rsidR="0055352E" w:rsidRPr="008B3F29" w:rsidRDefault="0055352E" w:rsidP="008A106A">
      <w:pPr>
        <w:pStyle w:val="Nagwek3"/>
        <w:rPr>
          <w:szCs w:val="20"/>
        </w:rPr>
      </w:pPr>
      <w:r w:rsidRPr="008B3F29">
        <w:rPr>
          <w:szCs w:val="20"/>
        </w:rPr>
        <w:t xml:space="preserve">Przy projektowaniu układu pomiaru poziomu </w:t>
      </w:r>
      <w:r w:rsidRPr="008B3F29">
        <w:t>należy mieć na uwadze co ma znaczenie priorytetowe:</w:t>
      </w:r>
    </w:p>
    <w:p w14:paraId="20722EED" w14:textId="681A62C2" w:rsidR="0055352E" w:rsidRPr="00C06B57" w:rsidRDefault="00C06B57" w:rsidP="006C26B5">
      <w:pPr>
        <w:pStyle w:val="POZIOM5"/>
        <w:numPr>
          <w:ilvl w:val="0"/>
          <w:numId w:val="123"/>
        </w:numPr>
        <w:ind w:left="1134" w:hanging="283"/>
      </w:pPr>
      <w:r w:rsidRPr="00C06B57">
        <w:t>z</w:t>
      </w:r>
      <w:r w:rsidR="0055352E" w:rsidRPr="00C06B57">
        <w:t>akres pomiarowy,</w:t>
      </w:r>
    </w:p>
    <w:p w14:paraId="577EF451" w14:textId="3C62DBFD" w:rsidR="0055352E" w:rsidRPr="00026411" w:rsidRDefault="00C06B57" w:rsidP="00A220E2">
      <w:pPr>
        <w:pStyle w:val="POZIOM5"/>
        <w:numPr>
          <w:ilvl w:val="0"/>
          <w:numId w:val="112"/>
        </w:numPr>
        <w:ind w:left="1134" w:hanging="283"/>
      </w:pPr>
      <w:r w:rsidRPr="00026411">
        <w:t>d</w:t>
      </w:r>
      <w:r w:rsidR="0055352E" w:rsidRPr="00026411">
        <w:t xml:space="preserve">okładność, powtarzalność i niezawodność pomiaru, </w:t>
      </w:r>
    </w:p>
    <w:p w14:paraId="3C6FA66F" w14:textId="48CB7B72" w:rsidR="0055352E" w:rsidRPr="008B3F29" w:rsidRDefault="00C06B57" w:rsidP="00A220E2">
      <w:pPr>
        <w:pStyle w:val="POZIOM5"/>
        <w:numPr>
          <w:ilvl w:val="0"/>
          <w:numId w:val="112"/>
        </w:numPr>
        <w:ind w:left="1134" w:hanging="283"/>
      </w:pPr>
      <w:r>
        <w:t>s</w:t>
      </w:r>
      <w:r w:rsidR="0055352E" w:rsidRPr="008B3F29">
        <w:t>zybkość reakcji,</w:t>
      </w:r>
    </w:p>
    <w:p w14:paraId="2250D674" w14:textId="65CD3643" w:rsidR="0055352E" w:rsidRPr="008B3F29" w:rsidRDefault="00C06B57" w:rsidP="00A220E2">
      <w:pPr>
        <w:pStyle w:val="POZIOM5"/>
        <w:numPr>
          <w:ilvl w:val="0"/>
          <w:numId w:val="112"/>
        </w:numPr>
        <w:ind w:left="1134" w:hanging="283"/>
      </w:pPr>
      <w:r>
        <w:t>m</w:t>
      </w:r>
      <w:r w:rsidR="0055352E" w:rsidRPr="008B3F29">
        <w:t>ożliwość demontażu (wymiany) podczas pracy instalacji,</w:t>
      </w:r>
    </w:p>
    <w:p w14:paraId="123FE9B9" w14:textId="352CE94D" w:rsidR="0055352E" w:rsidRPr="008B3F29" w:rsidRDefault="00C06B57" w:rsidP="00A220E2">
      <w:pPr>
        <w:pStyle w:val="POZIOM5"/>
        <w:numPr>
          <w:ilvl w:val="0"/>
          <w:numId w:val="112"/>
        </w:numPr>
        <w:ind w:left="1134" w:hanging="283"/>
      </w:pPr>
      <w:r>
        <w:t>ł</w:t>
      </w:r>
      <w:r w:rsidR="0055352E" w:rsidRPr="008B3F29">
        <w:t>atwość dostępu,</w:t>
      </w:r>
    </w:p>
    <w:p w14:paraId="38F61FEB" w14:textId="318332DC" w:rsidR="0055352E" w:rsidRPr="007F7E18" w:rsidRDefault="00C06B57" w:rsidP="00A220E2">
      <w:pPr>
        <w:pStyle w:val="POZIOM5"/>
        <w:numPr>
          <w:ilvl w:val="0"/>
          <w:numId w:val="112"/>
        </w:numPr>
        <w:ind w:left="1134" w:hanging="283"/>
      </w:pPr>
      <w:r>
        <w:t>k</w:t>
      </w:r>
      <w:r w:rsidR="00143B98">
        <w:t>oszt</w:t>
      </w:r>
      <w:r w:rsidR="0055352E" w:rsidRPr="008B3F29">
        <w:t xml:space="preserve">. </w:t>
      </w:r>
    </w:p>
    <w:p w14:paraId="55335FAC" w14:textId="77777777" w:rsidR="0055352E" w:rsidRPr="00A318B3" w:rsidRDefault="0055352E" w:rsidP="00CD00F1">
      <w:pPr>
        <w:pStyle w:val="Nagwek2"/>
      </w:pPr>
      <w:bookmarkStart w:id="306" w:name="_Toc111016309"/>
      <w:bookmarkStart w:id="307" w:name="_Toc117171352"/>
      <w:bookmarkStart w:id="308" w:name="_Toc184205544"/>
      <w:r w:rsidRPr="00A318B3">
        <w:t>Rodzaje i metody pomiarowe</w:t>
      </w:r>
      <w:bookmarkEnd w:id="306"/>
      <w:bookmarkEnd w:id="307"/>
      <w:bookmarkEnd w:id="308"/>
    </w:p>
    <w:p w14:paraId="2EEA3981" w14:textId="77777777" w:rsidR="0055352E" w:rsidRPr="008B3F29" w:rsidRDefault="0055352E" w:rsidP="008A106A">
      <w:pPr>
        <w:pStyle w:val="Nagwek3"/>
      </w:pPr>
      <w:r w:rsidRPr="008B3F29">
        <w:t>Zalecane metody pomiarowe</w:t>
      </w:r>
    </w:p>
    <w:p w14:paraId="6AACD28B" w14:textId="5AA1AA09" w:rsidR="0055352E" w:rsidRPr="00886956" w:rsidRDefault="0055352E" w:rsidP="00FB41A5">
      <w:pPr>
        <w:pStyle w:val="Legenda"/>
        <w:rPr>
          <w:rStyle w:val="Odwoanieintensywne"/>
          <w:sz w:val="18"/>
        </w:rPr>
      </w:pPr>
      <w:bookmarkStart w:id="309" w:name="_Toc128566655"/>
      <w:bookmarkStart w:id="310" w:name="_Toc153263978"/>
      <w:r w:rsidRPr="00886956">
        <w:rPr>
          <w:rStyle w:val="Odwoanieintensywne"/>
          <w:sz w:val="18"/>
        </w:rPr>
        <w:t xml:space="preserve">Tabela </w:t>
      </w:r>
      <w:r w:rsidR="008311FF" w:rsidRPr="00886956">
        <w:rPr>
          <w:rStyle w:val="Odwoanieintensywne"/>
          <w:sz w:val="18"/>
        </w:rPr>
        <w:fldChar w:fldCharType="begin"/>
      </w:r>
      <w:r w:rsidR="008311FF" w:rsidRPr="00886956">
        <w:rPr>
          <w:rStyle w:val="Odwoanieintensywne"/>
          <w:sz w:val="18"/>
        </w:rPr>
        <w:instrText xml:space="preserve"> SEQ Tabela \* ARABIC </w:instrText>
      </w:r>
      <w:r w:rsidR="008311FF" w:rsidRPr="00886956">
        <w:rPr>
          <w:rStyle w:val="Odwoanieintensywne"/>
          <w:sz w:val="18"/>
        </w:rPr>
        <w:fldChar w:fldCharType="separate"/>
      </w:r>
      <w:r w:rsidR="00245AAC" w:rsidRPr="00886956">
        <w:rPr>
          <w:rStyle w:val="Odwoanieintensywne"/>
          <w:sz w:val="18"/>
        </w:rPr>
        <w:t>2</w:t>
      </w:r>
      <w:r w:rsidR="008311FF" w:rsidRPr="00886956">
        <w:rPr>
          <w:rStyle w:val="Odwoanieintensywne"/>
          <w:sz w:val="18"/>
        </w:rPr>
        <w:fldChar w:fldCharType="end"/>
      </w:r>
      <w:r w:rsidR="00EF4562">
        <w:rPr>
          <w:rStyle w:val="Odwoanieintensywne"/>
          <w:sz w:val="18"/>
        </w:rPr>
        <w:t xml:space="preserve"> – Z</w:t>
      </w:r>
      <w:r w:rsidRPr="00886956">
        <w:rPr>
          <w:rStyle w:val="Odwoanieintensywne"/>
          <w:sz w:val="18"/>
        </w:rPr>
        <w:t>alecane metody pomiarowe – pomiary poziomu</w:t>
      </w:r>
      <w:bookmarkEnd w:id="309"/>
      <w:bookmarkEnd w:id="310"/>
    </w:p>
    <w:tbl>
      <w:tblPr>
        <w:tblW w:w="8144" w:type="dxa"/>
        <w:jc w:val="center"/>
        <w:tblCellMar>
          <w:left w:w="70" w:type="dxa"/>
          <w:right w:w="70" w:type="dxa"/>
        </w:tblCellMar>
        <w:tblLook w:val="04A0" w:firstRow="1" w:lastRow="0" w:firstColumn="1" w:lastColumn="0" w:noHBand="0" w:noVBand="1"/>
      </w:tblPr>
      <w:tblGrid>
        <w:gridCol w:w="1500"/>
        <w:gridCol w:w="2311"/>
        <w:gridCol w:w="1368"/>
        <w:gridCol w:w="2965"/>
      </w:tblGrid>
      <w:tr w:rsidR="0055352E" w:rsidRPr="00B96BCB" w14:paraId="4EF3915E" w14:textId="77777777" w:rsidTr="00150AC4">
        <w:trPr>
          <w:trHeight w:val="514"/>
          <w:jc w:val="center"/>
        </w:trPr>
        <w:tc>
          <w:tcPr>
            <w:tcW w:w="150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315FFAF" w14:textId="77777777" w:rsidR="0055352E" w:rsidRPr="00B96BCB" w:rsidRDefault="0055352E" w:rsidP="00150AC4">
            <w:pPr>
              <w:spacing w:after="0" w:line="240" w:lineRule="auto"/>
              <w:contextualSpacing w:val="0"/>
              <w:jc w:val="center"/>
              <w:rPr>
                <w:rFonts w:ascii="Calibri" w:eastAsia="Times New Roman" w:hAnsi="Calibri" w:cs="Calibri"/>
                <w:b/>
                <w:bCs/>
                <w:color w:val="000000"/>
                <w:sz w:val="16"/>
                <w:szCs w:val="16"/>
                <w:lang w:eastAsia="pl-PL"/>
              </w:rPr>
            </w:pPr>
            <w:r w:rsidRPr="00B96BCB">
              <w:rPr>
                <w:rFonts w:ascii="Calibri" w:eastAsia="Times New Roman" w:hAnsi="Calibri" w:cs="Calibri"/>
                <w:b/>
                <w:bCs/>
                <w:color w:val="000000"/>
                <w:sz w:val="16"/>
                <w:szCs w:val="16"/>
                <w:lang w:eastAsia="pl-PL"/>
              </w:rPr>
              <w:t>Pomiar poziomu</w:t>
            </w:r>
          </w:p>
        </w:tc>
        <w:tc>
          <w:tcPr>
            <w:tcW w:w="2311" w:type="dxa"/>
            <w:tcBorders>
              <w:top w:val="single" w:sz="8" w:space="0" w:color="auto"/>
              <w:left w:val="nil"/>
              <w:bottom w:val="single" w:sz="8" w:space="0" w:color="auto"/>
              <w:right w:val="single" w:sz="8" w:space="0" w:color="auto"/>
            </w:tcBorders>
            <w:shd w:val="clear" w:color="auto" w:fill="auto"/>
            <w:vAlign w:val="center"/>
            <w:hideMark/>
          </w:tcPr>
          <w:p w14:paraId="7DFE803D" w14:textId="77777777" w:rsidR="0055352E" w:rsidRPr="00B96BCB" w:rsidRDefault="0055352E" w:rsidP="00150AC4">
            <w:pPr>
              <w:spacing w:after="0" w:line="240" w:lineRule="auto"/>
              <w:contextualSpacing w:val="0"/>
              <w:jc w:val="center"/>
              <w:rPr>
                <w:rFonts w:ascii="Calibri" w:eastAsia="Times New Roman" w:hAnsi="Calibri" w:cs="Calibri"/>
                <w:b/>
                <w:bCs/>
                <w:color w:val="000000"/>
                <w:sz w:val="16"/>
                <w:szCs w:val="16"/>
                <w:lang w:eastAsia="pl-PL"/>
              </w:rPr>
            </w:pPr>
            <w:r w:rsidRPr="00B96BCB">
              <w:rPr>
                <w:rFonts w:ascii="Calibri" w:eastAsia="Times New Roman" w:hAnsi="Calibri" w:cs="Calibri"/>
                <w:b/>
                <w:bCs/>
                <w:color w:val="000000"/>
                <w:sz w:val="16"/>
                <w:szCs w:val="16"/>
                <w:lang w:eastAsia="pl-PL"/>
              </w:rPr>
              <w:t>Możliwe do zastosowania metody pomiarowe</w:t>
            </w:r>
          </w:p>
        </w:tc>
        <w:tc>
          <w:tcPr>
            <w:tcW w:w="1368" w:type="dxa"/>
            <w:tcBorders>
              <w:top w:val="single" w:sz="8" w:space="0" w:color="auto"/>
              <w:left w:val="nil"/>
              <w:bottom w:val="single" w:sz="8" w:space="0" w:color="auto"/>
              <w:right w:val="single" w:sz="8" w:space="0" w:color="auto"/>
            </w:tcBorders>
            <w:shd w:val="clear" w:color="auto" w:fill="auto"/>
            <w:vAlign w:val="center"/>
            <w:hideMark/>
          </w:tcPr>
          <w:p w14:paraId="278A8FB0" w14:textId="77777777" w:rsidR="0055352E" w:rsidRPr="00B96BCB" w:rsidRDefault="0055352E" w:rsidP="00150AC4">
            <w:pPr>
              <w:spacing w:after="0" w:line="240" w:lineRule="auto"/>
              <w:contextualSpacing w:val="0"/>
              <w:jc w:val="center"/>
              <w:rPr>
                <w:rFonts w:ascii="Calibri" w:eastAsia="Times New Roman" w:hAnsi="Calibri" w:cs="Calibri"/>
                <w:b/>
                <w:bCs/>
                <w:color w:val="000000"/>
                <w:sz w:val="16"/>
                <w:szCs w:val="16"/>
                <w:lang w:eastAsia="pl-PL"/>
              </w:rPr>
            </w:pPr>
            <w:r w:rsidRPr="00B96BCB">
              <w:rPr>
                <w:rFonts w:ascii="Calibri" w:eastAsia="Times New Roman" w:hAnsi="Calibri" w:cs="Calibri"/>
                <w:b/>
                <w:bCs/>
                <w:color w:val="000000"/>
                <w:sz w:val="16"/>
                <w:szCs w:val="16"/>
                <w:lang w:eastAsia="pl-PL"/>
              </w:rPr>
              <w:t>Zalecana metoda pomiarowa</w:t>
            </w:r>
          </w:p>
        </w:tc>
        <w:tc>
          <w:tcPr>
            <w:tcW w:w="2965" w:type="dxa"/>
            <w:tcBorders>
              <w:top w:val="single" w:sz="8" w:space="0" w:color="auto"/>
              <w:left w:val="nil"/>
              <w:bottom w:val="single" w:sz="8" w:space="0" w:color="auto"/>
              <w:right w:val="single" w:sz="8" w:space="0" w:color="auto"/>
            </w:tcBorders>
            <w:shd w:val="clear" w:color="auto" w:fill="auto"/>
            <w:vAlign w:val="center"/>
            <w:hideMark/>
          </w:tcPr>
          <w:p w14:paraId="09B71028" w14:textId="77777777" w:rsidR="0055352E" w:rsidRPr="00B96BCB" w:rsidRDefault="0055352E" w:rsidP="00150AC4">
            <w:pPr>
              <w:spacing w:after="0" w:line="240" w:lineRule="auto"/>
              <w:contextualSpacing w:val="0"/>
              <w:jc w:val="center"/>
              <w:rPr>
                <w:rFonts w:ascii="Calibri" w:eastAsia="Times New Roman" w:hAnsi="Calibri" w:cs="Calibri"/>
                <w:b/>
                <w:bCs/>
                <w:color w:val="000000"/>
                <w:sz w:val="16"/>
                <w:szCs w:val="16"/>
                <w:lang w:eastAsia="pl-PL"/>
              </w:rPr>
            </w:pPr>
            <w:r w:rsidRPr="00B96BCB">
              <w:rPr>
                <w:rFonts w:ascii="Calibri" w:eastAsia="Times New Roman" w:hAnsi="Calibri" w:cs="Calibri"/>
                <w:b/>
                <w:bCs/>
                <w:color w:val="000000"/>
                <w:sz w:val="16"/>
                <w:szCs w:val="16"/>
                <w:lang w:eastAsia="pl-PL"/>
              </w:rPr>
              <w:t>Uwagi</w:t>
            </w:r>
          </w:p>
        </w:tc>
      </w:tr>
      <w:tr w:rsidR="0055352E" w:rsidRPr="00B96BCB" w14:paraId="7E141054" w14:textId="3FBD2CF7" w:rsidTr="00150AC4">
        <w:trPr>
          <w:trHeight w:val="763"/>
          <w:jc w:val="center"/>
        </w:trPr>
        <w:tc>
          <w:tcPr>
            <w:tcW w:w="1500" w:type="dxa"/>
            <w:tcBorders>
              <w:top w:val="nil"/>
              <w:left w:val="single" w:sz="8" w:space="0" w:color="auto"/>
              <w:bottom w:val="single" w:sz="8" w:space="0" w:color="auto"/>
              <w:right w:val="single" w:sz="8" w:space="0" w:color="auto"/>
            </w:tcBorders>
            <w:shd w:val="clear" w:color="auto" w:fill="auto"/>
            <w:vAlign w:val="center"/>
            <w:hideMark/>
          </w:tcPr>
          <w:p w14:paraId="711C9DE2" w14:textId="506804CB"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Zbiorniki materiałów sypkich.</w:t>
            </w:r>
          </w:p>
        </w:tc>
        <w:tc>
          <w:tcPr>
            <w:tcW w:w="2311" w:type="dxa"/>
            <w:tcBorders>
              <w:top w:val="nil"/>
              <w:left w:val="nil"/>
              <w:bottom w:val="single" w:sz="8" w:space="0" w:color="auto"/>
              <w:right w:val="single" w:sz="8" w:space="0" w:color="auto"/>
            </w:tcBorders>
            <w:shd w:val="clear" w:color="auto" w:fill="auto"/>
            <w:vAlign w:val="center"/>
            <w:hideMark/>
          </w:tcPr>
          <w:p w14:paraId="71E1E607" w14:textId="516A6220"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Radarowa kontaktowa i bezkontaktowa, ultradźwiękowa, laserowa, izotopowa, elektromechaniczna.</w:t>
            </w:r>
          </w:p>
        </w:tc>
        <w:tc>
          <w:tcPr>
            <w:tcW w:w="1368" w:type="dxa"/>
            <w:tcBorders>
              <w:top w:val="nil"/>
              <w:left w:val="nil"/>
              <w:bottom w:val="nil"/>
              <w:right w:val="single" w:sz="8" w:space="0" w:color="auto"/>
            </w:tcBorders>
            <w:shd w:val="clear" w:color="auto" w:fill="auto"/>
            <w:vAlign w:val="center"/>
            <w:hideMark/>
          </w:tcPr>
          <w:p w14:paraId="02428F5C" w14:textId="79434767"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 xml:space="preserve">Radarowa </w:t>
            </w:r>
            <w:r w:rsidRPr="00B96BCB">
              <w:rPr>
                <w:rFonts w:ascii="Calibri" w:eastAsia="Times New Roman" w:hAnsi="Calibri" w:cs="Calibri"/>
                <w:color w:val="000000"/>
                <w:sz w:val="16"/>
                <w:szCs w:val="16"/>
                <w:lang w:eastAsia="pl-PL"/>
              </w:rPr>
              <w:br/>
              <w:t>bezkontaktowa</w:t>
            </w:r>
          </w:p>
        </w:tc>
        <w:tc>
          <w:tcPr>
            <w:tcW w:w="2965" w:type="dxa"/>
            <w:tcBorders>
              <w:top w:val="nil"/>
              <w:left w:val="nil"/>
              <w:bottom w:val="nil"/>
              <w:right w:val="single" w:sz="8" w:space="0" w:color="auto"/>
            </w:tcBorders>
            <w:shd w:val="clear" w:color="auto" w:fill="auto"/>
            <w:vAlign w:val="center"/>
            <w:hideMark/>
          </w:tcPr>
          <w:p w14:paraId="4E8276CA" w14:textId="7EC0A66A" w:rsidR="0055352E" w:rsidRPr="00B96BCB" w:rsidRDefault="009A1C7E" w:rsidP="009A1C7E">
            <w:pPr>
              <w:spacing w:after="0" w:line="240" w:lineRule="auto"/>
              <w:contextualSpacing w:val="0"/>
              <w:jc w:val="center"/>
              <w:rPr>
                <w:rFonts w:ascii="Calibri" w:eastAsia="Times New Roman" w:hAnsi="Calibri" w:cs="Calibri"/>
                <w:color w:val="000000"/>
                <w:sz w:val="16"/>
                <w:szCs w:val="16"/>
                <w:lang w:eastAsia="pl-PL"/>
              </w:rPr>
            </w:pPr>
            <w:r>
              <w:rPr>
                <w:rFonts w:ascii="Calibri" w:eastAsia="Times New Roman" w:hAnsi="Calibri" w:cs="Calibri"/>
                <w:color w:val="000000"/>
                <w:sz w:val="16"/>
                <w:szCs w:val="16"/>
                <w:lang w:eastAsia="pl-PL"/>
              </w:rPr>
              <w:t>W przypadku materiałów oblepiających możliwe wykorzystanie układu ciągłego przedmuchu.</w:t>
            </w:r>
            <w:r w:rsidRPr="00B96BCB">
              <w:rPr>
                <w:rFonts w:ascii="Calibri" w:eastAsia="Times New Roman" w:hAnsi="Calibri" w:cs="Calibri"/>
                <w:color w:val="000000"/>
                <w:sz w:val="16"/>
                <w:szCs w:val="16"/>
                <w:lang w:eastAsia="pl-PL"/>
              </w:rPr>
              <w:t> </w:t>
            </w:r>
          </w:p>
        </w:tc>
      </w:tr>
      <w:tr w:rsidR="0055352E" w:rsidRPr="00B96BCB" w14:paraId="6A55E9F0" w14:textId="77777777" w:rsidTr="00150AC4">
        <w:trPr>
          <w:trHeight w:val="763"/>
          <w:jc w:val="center"/>
        </w:trPr>
        <w:tc>
          <w:tcPr>
            <w:tcW w:w="1500" w:type="dxa"/>
            <w:tcBorders>
              <w:top w:val="nil"/>
              <w:left w:val="single" w:sz="8" w:space="0" w:color="auto"/>
              <w:bottom w:val="nil"/>
              <w:right w:val="single" w:sz="8" w:space="0" w:color="auto"/>
            </w:tcBorders>
            <w:shd w:val="clear" w:color="auto" w:fill="auto"/>
            <w:vAlign w:val="center"/>
            <w:hideMark/>
          </w:tcPr>
          <w:p w14:paraId="62C35B67" w14:textId="77777777"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 xml:space="preserve">Zbiorniki bezciśnieniowe </w:t>
            </w:r>
            <w:r w:rsidRPr="00B96BCB">
              <w:rPr>
                <w:rFonts w:ascii="Calibri" w:eastAsia="Times New Roman" w:hAnsi="Calibri" w:cs="Calibri"/>
                <w:color w:val="000000"/>
                <w:sz w:val="16"/>
                <w:szCs w:val="16"/>
                <w:lang w:eastAsia="pl-PL"/>
              </w:rPr>
              <w:br/>
              <w:t>czystych cieczy nieagresywnych.</w:t>
            </w:r>
          </w:p>
        </w:tc>
        <w:tc>
          <w:tcPr>
            <w:tcW w:w="2311" w:type="dxa"/>
            <w:tcBorders>
              <w:top w:val="nil"/>
              <w:left w:val="nil"/>
              <w:bottom w:val="single" w:sz="8" w:space="0" w:color="auto"/>
              <w:right w:val="single" w:sz="8" w:space="0" w:color="auto"/>
            </w:tcBorders>
            <w:shd w:val="clear" w:color="auto" w:fill="auto"/>
            <w:vAlign w:val="center"/>
            <w:hideMark/>
          </w:tcPr>
          <w:p w14:paraId="7B96660A" w14:textId="77777777"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Radarowa kontaktowa i bezkontaktowa, laserowa ultradźwiękowa, hydrostatyczna, pojemnościowa, magnetostrykcyjna.</w:t>
            </w:r>
          </w:p>
        </w:tc>
        <w:tc>
          <w:tcPr>
            <w:tcW w:w="1368" w:type="dxa"/>
            <w:tcBorders>
              <w:top w:val="single" w:sz="8" w:space="0" w:color="auto"/>
              <w:left w:val="nil"/>
              <w:bottom w:val="nil"/>
              <w:right w:val="single" w:sz="8" w:space="0" w:color="auto"/>
            </w:tcBorders>
            <w:shd w:val="clear" w:color="auto" w:fill="auto"/>
            <w:vAlign w:val="center"/>
            <w:hideMark/>
          </w:tcPr>
          <w:p w14:paraId="53D595DA" w14:textId="77777777"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Hydrostatyczna</w:t>
            </w:r>
          </w:p>
        </w:tc>
        <w:tc>
          <w:tcPr>
            <w:tcW w:w="2965" w:type="dxa"/>
            <w:tcBorders>
              <w:top w:val="single" w:sz="8" w:space="0" w:color="auto"/>
              <w:left w:val="nil"/>
              <w:bottom w:val="nil"/>
              <w:right w:val="single" w:sz="8" w:space="0" w:color="auto"/>
            </w:tcBorders>
            <w:shd w:val="clear" w:color="auto" w:fill="auto"/>
            <w:vAlign w:val="center"/>
            <w:hideMark/>
          </w:tcPr>
          <w:p w14:paraId="43E2AEBA" w14:textId="4A65F0DD" w:rsidR="009A1C7E" w:rsidRPr="00B96BCB" w:rsidRDefault="0055352E" w:rsidP="008F5C52">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 xml:space="preserve">  W tym wypadku kryterium doboru stanowi cena i najlepsze możliwości do zabudowy.</w:t>
            </w:r>
          </w:p>
        </w:tc>
      </w:tr>
      <w:tr w:rsidR="0055352E" w:rsidRPr="00B96BCB" w14:paraId="27F380EA" w14:textId="77777777" w:rsidTr="00150AC4">
        <w:trPr>
          <w:trHeight w:val="763"/>
          <w:jc w:val="center"/>
        </w:trPr>
        <w:tc>
          <w:tcPr>
            <w:tcW w:w="1500" w:type="dxa"/>
            <w:tcBorders>
              <w:top w:val="single" w:sz="8" w:space="0" w:color="auto"/>
              <w:left w:val="single" w:sz="8" w:space="0" w:color="auto"/>
              <w:bottom w:val="nil"/>
              <w:right w:val="single" w:sz="8" w:space="0" w:color="auto"/>
            </w:tcBorders>
            <w:shd w:val="clear" w:color="auto" w:fill="auto"/>
            <w:vAlign w:val="center"/>
            <w:hideMark/>
          </w:tcPr>
          <w:p w14:paraId="7CFC8A41" w14:textId="77777777"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Zbiorniki paliw.</w:t>
            </w:r>
          </w:p>
        </w:tc>
        <w:tc>
          <w:tcPr>
            <w:tcW w:w="2311" w:type="dxa"/>
            <w:tcBorders>
              <w:top w:val="nil"/>
              <w:left w:val="nil"/>
              <w:bottom w:val="nil"/>
              <w:right w:val="single" w:sz="8" w:space="0" w:color="auto"/>
            </w:tcBorders>
            <w:shd w:val="clear" w:color="auto" w:fill="auto"/>
            <w:vAlign w:val="center"/>
            <w:hideMark/>
          </w:tcPr>
          <w:p w14:paraId="7F50D94B" w14:textId="77777777"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Radarowa kontaktowa i bezkontaktowa, hydrostatyczna, magnetostrykcyjna.</w:t>
            </w:r>
          </w:p>
        </w:tc>
        <w:tc>
          <w:tcPr>
            <w:tcW w:w="1368" w:type="dxa"/>
            <w:tcBorders>
              <w:top w:val="single" w:sz="8" w:space="0" w:color="auto"/>
              <w:left w:val="nil"/>
              <w:bottom w:val="nil"/>
              <w:right w:val="single" w:sz="8" w:space="0" w:color="auto"/>
            </w:tcBorders>
            <w:shd w:val="clear" w:color="auto" w:fill="auto"/>
            <w:vAlign w:val="center"/>
            <w:hideMark/>
          </w:tcPr>
          <w:p w14:paraId="5BAD11D9" w14:textId="77777777"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Radarowa</w:t>
            </w:r>
            <w:r w:rsidRPr="00B96BCB">
              <w:rPr>
                <w:rFonts w:ascii="Calibri" w:eastAsia="Times New Roman" w:hAnsi="Calibri" w:cs="Calibri"/>
                <w:color w:val="000000"/>
                <w:sz w:val="16"/>
                <w:szCs w:val="16"/>
                <w:lang w:eastAsia="pl-PL"/>
              </w:rPr>
              <w:br/>
              <w:t>kontaktowa i bezkontaktowa</w:t>
            </w:r>
          </w:p>
        </w:tc>
        <w:tc>
          <w:tcPr>
            <w:tcW w:w="2965" w:type="dxa"/>
            <w:tcBorders>
              <w:top w:val="single" w:sz="8" w:space="0" w:color="auto"/>
              <w:left w:val="nil"/>
              <w:bottom w:val="single" w:sz="8" w:space="0" w:color="auto"/>
              <w:right w:val="single" w:sz="8" w:space="0" w:color="auto"/>
            </w:tcBorders>
            <w:shd w:val="clear" w:color="auto" w:fill="auto"/>
            <w:vAlign w:val="center"/>
            <w:hideMark/>
          </w:tcPr>
          <w:p w14:paraId="19929890" w14:textId="77777777"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 xml:space="preserve">  Pozostałe z metod mogą być zastosowane po uzasadnieniu, że jest to najlepsze z możliwych rozwiązanie.</w:t>
            </w:r>
          </w:p>
        </w:tc>
      </w:tr>
      <w:tr w:rsidR="0055352E" w:rsidRPr="00B96BCB" w14:paraId="0EEB869D" w14:textId="77777777" w:rsidTr="00150AC4">
        <w:trPr>
          <w:trHeight w:val="514"/>
          <w:jc w:val="center"/>
        </w:trPr>
        <w:tc>
          <w:tcPr>
            <w:tcW w:w="150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3A5581D" w14:textId="77777777"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Zbiorniki mediów agresywnych.</w:t>
            </w:r>
          </w:p>
        </w:tc>
        <w:tc>
          <w:tcPr>
            <w:tcW w:w="231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93238D6" w14:textId="77777777"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 xml:space="preserve"> Radarowa kontaktowa i bezkontaktowa, izotopowa, hydrostatyczna.</w:t>
            </w:r>
          </w:p>
        </w:tc>
        <w:tc>
          <w:tcPr>
            <w:tcW w:w="1368" w:type="dxa"/>
            <w:tcBorders>
              <w:top w:val="single" w:sz="8" w:space="0" w:color="auto"/>
              <w:left w:val="nil"/>
              <w:bottom w:val="single" w:sz="8" w:space="0" w:color="auto"/>
              <w:right w:val="single" w:sz="8" w:space="0" w:color="auto"/>
            </w:tcBorders>
            <w:shd w:val="clear" w:color="auto" w:fill="auto"/>
            <w:vAlign w:val="center"/>
            <w:hideMark/>
          </w:tcPr>
          <w:p w14:paraId="56BB3D96" w14:textId="77777777"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Radarowa</w:t>
            </w:r>
          </w:p>
        </w:tc>
        <w:tc>
          <w:tcPr>
            <w:tcW w:w="2965" w:type="dxa"/>
            <w:tcBorders>
              <w:top w:val="nil"/>
              <w:left w:val="nil"/>
              <w:bottom w:val="single" w:sz="8" w:space="0" w:color="auto"/>
              <w:right w:val="single" w:sz="8" w:space="0" w:color="auto"/>
            </w:tcBorders>
            <w:shd w:val="clear" w:color="auto" w:fill="auto"/>
            <w:vAlign w:val="center"/>
            <w:hideMark/>
          </w:tcPr>
          <w:p w14:paraId="68368725" w14:textId="77777777"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 xml:space="preserve">   Pozostałe z metod mogą być zastosowane po uzasadnieniu, że jest to najlepsze z możliwych rozwiązanie.</w:t>
            </w:r>
          </w:p>
        </w:tc>
      </w:tr>
      <w:tr w:rsidR="0055352E" w:rsidRPr="00B96BCB" w14:paraId="620813AB" w14:textId="77777777" w:rsidTr="00150AC4">
        <w:trPr>
          <w:trHeight w:val="763"/>
          <w:jc w:val="center"/>
        </w:trPr>
        <w:tc>
          <w:tcPr>
            <w:tcW w:w="1500" w:type="dxa"/>
            <w:vMerge/>
            <w:tcBorders>
              <w:top w:val="single" w:sz="8" w:space="0" w:color="auto"/>
              <w:left w:val="single" w:sz="8" w:space="0" w:color="auto"/>
              <w:bottom w:val="single" w:sz="8" w:space="0" w:color="000000"/>
              <w:right w:val="single" w:sz="8" w:space="0" w:color="auto"/>
            </w:tcBorders>
            <w:vAlign w:val="center"/>
            <w:hideMark/>
          </w:tcPr>
          <w:p w14:paraId="7C97E549" w14:textId="77777777" w:rsidR="0055352E" w:rsidRPr="00B96BCB" w:rsidRDefault="0055352E" w:rsidP="00150AC4">
            <w:pPr>
              <w:spacing w:after="0" w:line="240" w:lineRule="auto"/>
              <w:contextualSpacing w:val="0"/>
              <w:jc w:val="left"/>
              <w:rPr>
                <w:rFonts w:ascii="Calibri" w:eastAsia="Times New Roman" w:hAnsi="Calibri" w:cs="Calibri"/>
                <w:color w:val="000000"/>
                <w:sz w:val="16"/>
                <w:szCs w:val="16"/>
                <w:lang w:eastAsia="pl-PL"/>
              </w:rPr>
            </w:pPr>
          </w:p>
        </w:tc>
        <w:tc>
          <w:tcPr>
            <w:tcW w:w="2311" w:type="dxa"/>
            <w:vMerge/>
            <w:tcBorders>
              <w:top w:val="single" w:sz="8" w:space="0" w:color="auto"/>
              <w:left w:val="single" w:sz="8" w:space="0" w:color="auto"/>
              <w:bottom w:val="single" w:sz="8" w:space="0" w:color="000000"/>
              <w:right w:val="single" w:sz="8" w:space="0" w:color="auto"/>
            </w:tcBorders>
            <w:vAlign w:val="center"/>
            <w:hideMark/>
          </w:tcPr>
          <w:p w14:paraId="6A4420D2" w14:textId="77777777" w:rsidR="0055352E" w:rsidRPr="00B96BCB" w:rsidRDefault="0055352E" w:rsidP="00150AC4">
            <w:pPr>
              <w:spacing w:after="0" w:line="240" w:lineRule="auto"/>
              <w:contextualSpacing w:val="0"/>
              <w:jc w:val="left"/>
              <w:rPr>
                <w:rFonts w:ascii="Calibri" w:eastAsia="Times New Roman" w:hAnsi="Calibri" w:cs="Calibri"/>
                <w:color w:val="000000"/>
                <w:sz w:val="16"/>
                <w:szCs w:val="16"/>
                <w:lang w:eastAsia="pl-PL"/>
              </w:rPr>
            </w:pPr>
          </w:p>
        </w:tc>
        <w:tc>
          <w:tcPr>
            <w:tcW w:w="1368" w:type="dxa"/>
            <w:tcBorders>
              <w:top w:val="nil"/>
              <w:left w:val="nil"/>
              <w:bottom w:val="single" w:sz="8" w:space="0" w:color="auto"/>
              <w:right w:val="single" w:sz="8" w:space="0" w:color="auto"/>
            </w:tcBorders>
            <w:shd w:val="clear" w:color="auto" w:fill="auto"/>
            <w:vAlign w:val="center"/>
            <w:hideMark/>
          </w:tcPr>
          <w:p w14:paraId="52AC0981" w14:textId="77777777"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Bezkontaktowa lub izotopowa</w:t>
            </w:r>
          </w:p>
        </w:tc>
        <w:tc>
          <w:tcPr>
            <w:tcW w:w="2965" w:type="dxa"/>
            <w:tcBorders>
              <w:top w:val="nil"/>
              <w:left w:val="nil"/>
              <w:bottom w:val="single" w:sz="8" w:space="0" w:color="auto"/>
              <w:right w:val="single" w:sz="8" w:space="0" w:color="auto"/>
            </w:tcBorders>
            <w:shd w:val="clear" w:color="auto" w:fill="auto"/>
            <w:vAlign w:val="center"/>
            <w:hideMark/>
          </w:tcPr>
          <w:p w14:paraId="2CF58550" w14:textId="77777777"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Metoda izotopowa tylko w uzasadnionych przypadkach. Przy zastosowaniu tej metody koniecznym jest posiadanie inspektora ds. ochrony radiologicznej</w:t>
            </w:r>
          </w:p>
        </w:tc>
      </w:tr>
      <w:tr w:rsidR="0055352E" w:rsidRPr="00B96BCB" w14:paraId="74A46302" w14:textId="77777777" w:rsidTr="00150AC4">
        <w:trPr>
          <w:trHeight w:val="763"/>
          <w:jc w:val="center"/>
        </w:trPr>
        <w:tc>
          <w:tcPr>
            <w:tcW w:w="1500" w:type="dxa"/>
            <w:tcBorders>
              <w:top w:val="nil"/>
              <w:left w:val="single" w:sz="8" w:space="0" w:color="auto"/>
              <w:bottom w:val="nil"/>
              <w:right w:val="single" w:sz="8" w:space="0" w:color="auto"/>
            </w:tcBorders>
            <w:shd w:val="clear" w:color="auto" w:fill="auto"/>
            <w:vAlign w:val="center"/>
            <w:hideMark/>
          </w:tcPr>
          <w:p w14:paraId="6AE77D81" w14:textId="6484F237"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Zbiorniki ścieków (brak pary i piany)</w:t>
            </w:r>
          </w:p>
        </w:tc>
        <w:tc>
          <w:tcPr>
            <w:tcW w:w="2311" w:type="dxa"/>
            <w:tcBorders>
              <w:top w:val="nil"/>
              <w:left w:val="nil"/>
              <w:bottom w:val="nil"/>
              <w:right w:val="single" w:sz="8" w:space="0" w:color="auto"/>
            </w:tcBorders>
            <w:shd w:val="clear" w:color="auto" w:fill="auto"/>
            <w:vAlign w:val="center"/>
            <w:hideMark/>
          </w:tcPr>
          <w:p w14:paraId="4DC6BDC4" w14:textId="77777777"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Radarowa bezkontaktowa i kontaktowa, hydrostatyczna (przy znajomości gęstości), laserowa, pojemnościowa.</w:t>
            </w:r>
          </w:p>
        </w:tc>
        <w:tc>
          <w:tcPr>
            <w:tcW w:w="1368" w:type="dxa"/>
            <w:tcBorders>
              <w:top w:val="nil"/>
              <w:left w:val="nil"/>
              <w:bottom w:val="nil"/>
              <w:right w:val="single" w:sz="8" w:space="0" w:color="auto"/>
            </w:tcBorders>
            <w:shd w:val="clear" w:color="auto" w:fill="auto"/>
            <w:vAlign w:val="center"/>
            <w:hideMark/>
          </w:tcPr>
          <w:p w14:paraId="5C6AE470" w14:textId="77777777"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Radarowa</w:t>
            </w:r>
            <w:r w:rsidRPr="00B96BCB">
              <w:rPr>
                <w:rFonts w:ascii="Calibri" w:eastAsia="Times New Roman" w:hAnsi="Calibri" w:cs="Calibri"/>
                <w:color w:val="000000"/>
                <w:sz w:val="16"/>
                <w:szCs w:val="16"/>
                <w:lang w:eastAsia="pl-PL"/>
              </w:rPr>
              <w:br/>
              <w:t>kontaktowa i bezkontaktowa</w:t>
            </w:r>
          </w:p>
        </w:tc>
        <w:tc>
          <w:tcPr>
            <w:tcW w:w="2965" w:type="dxa"/>
            <w:tcBorders>
              <w:top w:val="nil"/>
              <w:left w:val="nil"/>
              <w:bottom w:val="nil"/>
              <w:right w:val="single" w:sz="8" w:space="0" w:color="auto"/>
            </w:tcBorders>
            <w:shd w:val="clear" w:color="auto" w:fill="auto"/>
            <w:vAlign w:val="center"/>
            <w:hideMark/>
          </w:tcPr>
          <w:p w14:paraId="0BCA8D88" w14:textId="77777777"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Pozostałe z metod mogą być zastosowane po uzasadnieniu, że jest to najlepsze z możliwych rozwiązanie.</w:t>
            </w:r>
          </w:p>
        </w:tc>
      </w:tr>
      <w:tr w:rsidR="0055352E" w:rsidRPr="00B96BCB" w14:paraId="14EBBADA" w14:textId="77777777" w:rsidTr="00150AC4">
        <w:trPr>
          <w:trHeight w:val="514"/>
          <w:jc w:val="center"/>
        </w:trPr>
        <w:tc>
          <w:tcPr>
            <w:tcW w:w="1500" w:type="dxa"/>
            <w:tcBorders>
              <w:top w:val="single" w:sz="8" w:space="0" w:color="auto"/>
              <w:left w:val="single" w:sz="8" w:space="0" w:color="auto"/>
              <w:bottom w:val="nil"/>
              <w:right w:val="single" w:sz="8" w:space="0" w:color="auto"/>
            </w:tcBorders>
            <w:shd w:val="clear" w:color="auto" w:fill="auto"/>
            <w:vAlign w:val="center"/>
            <w:hideMark/>
          </w:tcPr>
          <w:p w14:paraId="6177444D" w14:textId="77777777"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Zbiorniki jednorodnych cieczy parujących i/lub pieniących</w:t>
            </w:r>
          </w:p>
        </w:tc>
        <w:tc>
          <w:tcPr>
            <w:tcW w:w="2311" w:type="dxa"/>
            <w:tcBorders>
              <w:top w:val="single" w:sz="8" w:space="0" w:color="auto"/>
              <w:left w:val="nil"/>
              <w:bottom w:val="nil"/>
              <w:right w:val="single" w:sz="8" w:space="0" w:color="auto"/>
            </w:tcBorders>
            <w:shd w:val="clear" w:color="auto" w:fill="auto"/>
            <w:vAlign w:val="center"/>
            <w:hideMark/>
          </w:tcPr>
          <w:p w14:paraId="3784327D" w14:textId="77777777"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Radarowa kontaktowa i bezkontaktowa, hydrostatyczna</w:t>
            </w:r>
          </w:p>
        </w:tc>
        <w:tc>
          <w:tcPr>
            <w:tcW w:w="1368" w:type="dxa"/>
            <w:tcBorders>
              <w:top w:val="single" w:sz="8" w:space="0" w:color="auto"/>
              <w:left w:val="nil"/>
              <w:bottom w:val="nil"/>
              <w:right w:val="single" w:sz="8" w:space="0" w:color="auto"/>
            </w:tcBorders>
            <w:shd w:val="clear" w:color="auto" w:fill="auto"/>
            <w:vAlign w:val="center"/>
            <w:hideMark/>
          </w:tcPr>
          <w:p w14:paraId="6591AA31" w14:textId="77777777"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Wszystkie możliwe</w:t>
            </w:r>
          </w:p>
        </w:tc>
        <w:tc>
          <w:tcPr>
            <w:tcW w:w="2965" w:type="dxa"/>
            <w:tcBorders>
              <w:top w:val="single" w:sz="8" w:space="0" w:color="auto"/>
              <w:left w:val="nil"/>
              <w:bottom w:val="nil"/>
              <w:right w:val="single" w:sz="8" w:space="0" w:color="auto"/>
            </w:tcBorders>
            <w:shd w:val="clear" w:color="auto" w:fill="auto"/>
            <w:vAlign w:val="center"/>
            <w:hideMark/>
          </w:tcPr>
          <w:p w14:paraId="203B1044" w14:textId="628C646F"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p>
        </w:tc>
      </w:tr>
      <w:tr w:rsidR="0055352E" w:rsidRPr="00B96BCB" w14:paraId="24B7AE23" w14:textId="77777777" w:rsidTr="00F74105">
        <w:trPr>
          <w:trHeight w:val="514"/>
          <w:jc w:val="center"/>
        </w:trPr>
        <w:tc>
          <w:tcPr>
            <w:tcW w:w="150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26BEEE0" w14:textId="77777777"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Zbiorniki ciśnieniowe, ·wymienniki ciepła</w:t>
            </w:r>
          </w:p>
        </w:tc>
        <w:tc>
          <w:tcPr>
            <w:tcW w:w="2311" w:type="dxa"/>
            <w:tcBorders>
              <w:top w:val="single" w:sz="8" w:space="0" w:color="auto"/>
              <w:left w:val="nil"/>
              <w:bottom w:val="single" w:sz="8" w:space="0" w:color="auto"/>
              <w:right w:val="single" w:sz="8" w:space="0" w:color="auto"/>
            </w:tcBorders>
            <w:shd w:val="clear" w:color="auto" w:fill="auto"/>
            <w:vAlign w:val="center"/>
            <w:hideMark/>
          </w:tcPr>
          <w:p w14:paraId="71B7CB42" w14:textId="77777777"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Radarowa kontaktowa, magnetostrykcyjna, pojemnościowa, hydrostatyczna.</w:t>
            </w:r>
          </w:p>
        </w:tc>
        <w:tc>
          <w:tcPr>
            <w:tcW w:w="1368" w:type="dxa"/>
            <w:tcBorders>
              <w:top w:val="single" w:sz="8" w:space="0" w:color="auto"/>
              <w:left w:val="nil"/>
              <w:bottom w:val="single" w:sz="8" w:space="0" w:color="auto"/>
              <w:right w:val="single" w:sz="8" w:space="0" w:color="auto"/>
            </w:tcBorders>
            <w:shd w:val="clear" w:color="auto" w:fill="auto"/>
            <w:vAlign w:val="center"/>
            <w:hideMark/>
          </w:tcPr>
          <w:p w14:paraId="32FD928C" w14:textId="77777777"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Radarowa</w:t>
            </w:r>
            <w:r w:rsidRPr="00B96BCB">
              <w:rPr>
                <w:rFonts w:ascii="Calibri" w:eastAsia="Times New Roman" w:hAnsi="Calibri" w:cs="Calibri"/>
                <w:color w:val="000000"/>
                <w:sz w:val="16"/>
                <w:szCs w:val="16"/>
                <w:lang w:eastAsia="pl-PL"/>
              </w:rPr>
              <w:br/>
              <w:t>Kontaktowa</w:t>
            </w:r>
          </w:p>
        </w:tc>
        <w:tc>
          <w:tcPr>
            <w:tcW w:w="2965" w:type="dxa"/>
            <w:tcBorders>
              <w:top w:val="single" w:sz="8" w:space="0" w:color="auto"/>
              <w:left w:val="nil"/>
              <w:bottom w:val="single" w:sz="8" w:space="0" w:color="auto"/>
              <w:right w:val="single" w:sz="8" w:space="0" w:color="auto"/>
            </w:tcBorders>
            <w:shd w:val="clear" w:color="auto" w:fill="auto"/>
            <w:vAlign w:val="center"/>
            <w:hideMark/>
          </w:tcPr>
          <w:p w14:paraId="44EBCA2B" w14:textId="77777777" w:rsidR="0055352E" w:rsidRPr="00B96BCB" w:rsidRDefault="0055352E" w:rsidP="00150AC4">
            <w:pPr>
              <w:spacing w:after="0" w:line="240" w:lineRule="auto"/>
              <w:contextualSpacing w:val="0"/>
              <w:jc w:val="center"/>
              <w:rPr>
                <w:rFonts w:ascii="Calibri" w:eastAsia="Times New Roman" w:hAnsi="Calibri" w:cs="Calibri"/>
                <w:color w:val="000000"/>
                <w:sz w:val="16"/>
                <w:szCs w:val="16"/>
                <w:lang w:eastAsia="pl-PL"/>
              </w:rPr>
            </w:pPr>
            <w:r w:rsidRPr="00B96BCB">
              <w:rPr>
                <w:rFonts w:ascii="Calibri" w:eastAsia="Times New Roman" w:hAnsi="Calibri" w:cs="Calibri"/>
                <w:color w:val="000000"/>
                <w:sz w:val="16"/>
                <w:szCs w:val="16"/>
                <w:lang w:eastAsia="pl-PL"/>
              </w:rPr>
              <w:t>Pozostałe z metod mogą być zastosowane po uzasadnieniu, że jest to najlepsze z możliwych rozwiązanie.</w:t>
            </w:r>
          </w:p>
        </w:tc>
      </w:tr>
    </w:tbl>
    <w:p w14:paraId="78BB9A28" w14:textId="183A27D2" w:rsidR="0055352E" w:rsidRPr="008B3F29" w:rsidRDefault="0055352E" w:rsidP="00CD00F1">
      <w:pPr>
        <w:pStyle w:val="Nagwek2"/>
      </w:pPr>
      <w:bookmarkStart w:id="311" w:name="_Toc111016310"/>
      <w:bookmarkStart w:id="312" w:name="_Toc117171353"/>
      <w:bookmarkStart w:id="313" w:name="_Toc184205545"/>
      <w:r w:rsidRPr="008B3F29">
        <w:lastRenderedPageBreak/>
        <w:t xml:space="preserve">Parametry </w:t>
      </w:r>
      <w:bookmarkEnd w:id="311"/>
      <w:r>
        <w:t>urządzeń</w:t>
      </w:r>
      <w:bookmarkEnd w:id="312"/>
      <w:bookmarkEnd w:id="313"/>
    </w:p>
    <w:p w14:paraId="5015E665" w14:textId="77777777" w:rsidR="0055352E" w:rsidRPr="0024539D" w:rsidRDefault="0055352E" w:rsidP="008A106A">
      <w:pPr>
        <w:pStyle w:val="Nagwek3"/>
      </w:pPr>
      <w:r w:rsidRPr="0024539D">
        <w:t>Wymagania ogólne - parametry specyfikacyjne dla wszystkich metod pomiarowych.</w:t>
      </w:r>
    </w:p>
    <w:p w14:paraId="73347FE3" w14:textId="6A87DFCB" w:rsidR="0055352E" w:rsidRPr="00A220E2" w:rsidRDefault="0055352E" w:rsidP="007F739F">
      <w:pPr>
        <w:pStyle w:val="Nagwek4"/>
        <w:rPr>
          <w:rFonts w:eastAsia="Times New Roman"/>
        </w:rPr>
      </w:pPr>
      <w:r w:rsidRPr="00A220E2">
        <w:rPr>
          <w:rFonts w:eastAsia="Times New Roman"/>
        </w:rPr>
        <w:t>Wyświetlacz – zalecany jeżeli producent ma w ofercie takie rozwiązanie w standardzie lub w przypadkach wykorzystania pomiaru poziomu w układach zabezpieczeń, regulacji bądź innych uzasadnionych. W pozostałych przypadkach nie zaleca się stosowania wyświetlaczy.</w:t>
      </w:r>
    </w:p>
    <w:p w14:paraId="401B2771" w14:textId="77777777" w:rsidR="0055352E" w:rsidRPr="00A220E2" w:rsidRDefault="0055352E" w:rsidP="007F739F">
      <w:pPr>
        <w:pStyle w:val="Nagwek4"/>
        <w:rPr>
          <w:rFonts w:eastAsia="Times New Roman"/>
        </w:rPr>
      </w:pPr>
      <w:r w:rsidRPr="00A220E2">
        <w:rPr>
          <w:rFonts w:eastAsia="Times New Roman"/>
        </w:rPr>
        <w:t>Jednostka pomiaru – preferowaną jednostką jest metr a w przypadku bardzo małych poziomów dopuszcza się cm lub mm. Nie zaleca się stosowania jednostek anglosaskich.</w:t>
      </w:r>
    </w:p>
    <w:p w14:paraId="6CC4FD2E" w14:textId="77777777" w:rsidR="0055352E" w:rsidRPr="00A220E2" w:rsidRDefault="0055352E" w:rsidP="007F739F">
      <w:pPr>
        <w:pStyle w:val="Nagwek4"/>
        <w:rPr>
          <w:rFonts w:eastAsia="Times New Roman"/>
        </w:rPr>
      </w:pPr>
      <w:r w:rsidRPr="00A220E2">
        <w:rPr>
          <w:rFonts w:eastAsia="Times New Roman"/>
        </w:rPr>
        <w:t>Parametry elektryczne:</w:t>
      </w:r>
    </w:p>
    <w:p w14:paraId="5C31B376" w14:textId="3EF5F33B" w:rsidR="0055352E" w:rsidRPr="008B3F29" w:rsidRDefault="0055352E" w:rsidP="006C26B5">
      <w:pPr>
        <w:pStyle w:val="POZIOM5"/>
        <w:numPr>
          <w:ilvl w:val="0"/>
          <w:numId w:val="124"/>
        </w:numPr>
        <w:ind w:left="1134" w:hanging="283"/>
      </w:pPr>
      <w:r w:rsidRPr="008B3F29">
        <w:t>Zasilanie – preferowane 24 V DC.</w:t>
      </w:r>
    </w:p>
    <w:p w14:paraId="79BEA97A" w14:textId="10498289" w:rsidR="0055352E" w:rsidRPr="008B3F29" w:rsidRDefault="0055352E" w:rsidP="00A220E2">
      <w:pPr>
        <w:pStyle w:val="POZIOM5"/>
        <w:numPr>
          <w:ilvl w:val="0"/>
          <w:numId w:val="112"/>
        </w:numPr>
        <w:ind w:left="1134" w:hanging="283"/>
      </w:pPr>
      <w:r w:rsidRPr="008B3F29">
        <w:t>Preferowany standard</w:t>
      </w:r>
      <w:r w:rsidR="00651142">
        <w:t xml:space="preserve"> </w:t>
      </w:r>
      <w:r w:rsidRPr="008B3F29">
        <w:t>to</w:t>
      </w:r>
      <w:r w:rsidR="00651142">
        <w:t xml:space="preserve"> sygnały pętli prądowej</w:t>
      </w:r>
      <w:r w:rsidRPr="008B3F29">
        <w:t xml:space="preserve"> 4…20 mA z protokołem HART.</w:t>
      </w:r>
    </w:p>
    <w:p w14:paraId="2278B7F1" w14:textId="41641302" w:rsidR="0055352E" w:rsidRPr="008B3F29" w:rsidRDefault="0055352E" w:rsidP="00A220E2">
      <w:pPr>
        <w:pStyle w:val="POZIOM5"/>
        <w:numPr>
          <w:ilvl w:val="0"/>
          <w:numId w:val="112"/>
        </w:numPr>
        <w:ind w:left="1134" w:hanging="283"/>
      </w:pPr>
      <w:r w:rsidRPr="008B3F29">
        <w:t>Rezystancja obciążenia - jeżeli w pętli pomiarowej będą znajdowały się dodatkowe obciążenia (np. separatory, komunikacja HART), to należy to uwzględnić przy wyborze przetwornika i doborze zasilania. Rezystancja niezbędna do komunikacji HART wynosi min. 250 Ω.</w:t>
      </w:r>
    </w:p>
    <w:p w14:paraId="0C354D87" w14:textId="77777777" w:rsidR="0055352E" w:rsidRPr="00A220E2" w:rsidRDefault="0055352E" w:rsidP="007F739F">
      <w:pPr>
        <w:pStyle w:val="Nagwek4"/>
        <w:rPr>
          <w:rFonts w:eastAsia="Times New Roman"/>
        </w:rPr>
      </w:pPr>
      <w:r w:rsidRPr="00A220E2">
        <w:rPr>
          <w:rFonts w:eastAsia="Times New Roman"/>
        </w:rPr>
        <w:t>Materiał wykonania</w:t>
      </w:r>
    </w:p>
    <w:p w14:paraId="73EBF7A0" w14:textId="77777777" w:rsidR="0055352E" w:rsidRPr="008B3F29" w:rsidRDefault="0055352E" w:rsidP="006C26B5">
      <w:pPr>
        <w:pStyle w:val="POZIOM5"/>
        <w:numPr>
          <w:ilvl w:val="0"/>
          <w:numId w:val="125"/>
        </w:numPr>
        <w:ind w:left="1134" w:hanging="283"/>
      </w:pPr>
      <w:r w:rsidRPr="008B3F29">
        <w:t>Przyłącze technologiczne – w większości przypadków zaleca się wykonanie ze stali 316L. W przypadku specyficznych warunków należy indywidualnie dobrać materiał przyłącza.</w:t>
      </w:r>
    </w:p>
    <w:p w14:paraId="3E87AF2F" w14:textId="77777777" w:rsidR="0055352E" w:rsidRPr="008B3F29" w:rsidRDefault="0055352E" w:rsidP="00A220E2">
      <w:pPr>
        <w:pStyle w:val="POZIOM5"/>
        <w:numPr>
          <w:ilvl w:val="0"/>
          <w:numId w:val="112"/>
        </w:numPr>
        <w:ind w:left="1134" w:hanging="283"/>
      </w:pPr>
      <w:r w:rsidRPr="008B3F29">
        <w:t>Obudowy – zleca się wykonanie z lakierowanego aluminium. Obudowa powinna bezwzględnie posiadać zewnętrzny zacisk uziemiający.</w:t>
      </w:r>
    </w:p>
    <w:p w14:paraId="3A61E4AA" w14:textId="5553D913" w:rsidR="0055352E" w:rsidRPr="00A220E2" w:rsidRDefault="0055352E" w:rsidP="007F739F">
      <w:pPr>
        <w:pStyle w:val="Nagwek4"/>
        <w:rPr>
          <w:rFonts w:eastAsia="Times New Roman"/>
        </w:rPr>
      </w:pPr>
      <w:r w:rsidRPr="00A220E2">
        <w:rPr>
          <w:rFonts w:eastAsia="Times New Roman"/>
        </w:rPr>
        <w:t xml:space="preserve">Stopień ochrony </w:t>
      </w:r>
      <w:r w:rsidR="00A318B3" w:rsidRPr="00A220E2">
        <w:rPr>
          <w:rFonts w:eastAsia="Times New Roman"/>
        </w:rPr>
        <w:t>– n</w:t>
      </w:r>
      <w:r w:rsidRPr="00A220E2">
        <w:rPr>
          <w:rFonts w:eastAsia="Times New Roman"/>
        </w:rPr>
        <w:t xml:space="preserve">ależy dobrać w zależności od warunków otoczenia panujących w miejscu zabudowy. </w:t>
      </w:r>
      <w:r w:rsidR="00C869A6" w:rsidRPr="00A220E2">
        <w:rPr>
          <w:rFonts w:eastAsia="Times New Roman"/>
        </w:rPr>
        <w:t>W </w:t>
      </w:r>
      <w:r w:rsidRPr="00A220E2">
        <w:rPr>
          <w:rFonts w:eastAsia="Times New Roman"/>
        </w:rPr>
        <w:t>większości przypadków zaleca się, aby IP nie było niższe niż 65.</w:t>
      </w:r>
    </w:p>
    <w:p w14:paraId="5F5B7838" w14:textId="58C1F7C4" w:rsidR="0055352E" w:rsidRPr="00A220E2" w:rsidRDefault="0055352E" w:rsidP="007F739F">
      <w:pPr>
        <w:pStyle w:val="Nagwek4"/>
        <w:rPr>
          <w:rFonts w:eastAsia="Times New Roman"/>
        </w:rPr>
      </w:pPr>
      <w:r w:rsidRPr="00A220E2">
        <w:rPr>
          <w:rFonts w:eastAsia="Times New Roman"/>
        </w:rPr>
        <w:t xml:space="preserve">Błąd pomiaru </w:t>
      </w:r>
      <w:r w:rsidR="00A318B3" w:rsidRPr="00A220E2">
        <w:rPr>
          <w:rFonts w:eastAsia="Times New Roman"/>
        </w:rPr>
        <w:t xml:space="preserve">– </w:t>
      </w:r>
      <w:r w:rsidRPr="00A220E2">
        <w:rPr>
          <w:rFonts w:eastAsia="Times New Roman"/>
        </w:rPr>
        <w:t>W zależności od tego w jakim celu pomiar jest realizowany (rozliczeniowy, bilansowy, magazynowy, wskaźnik) oraz rodzaju medium, wymagane i możliwe do uzyskania są różne dokładności. W związku z powyższym należy dobrać metodę i aparaturę o dokładności, która spełnia postawione wymagania.</w:t>
      </w:r>
    </w:p>
    <w:p w14:paraId="0ACCB3B1" w14:textId="5F13D414" w:rsidR="0055352E" w:rsidRPr="00A220E2" w:rsidRDefault="0055352E" w:rsidP="007F739F">
      <w:pPr>
        <w:pStyle w:val="Nagwek4"/>
        <w:rPr>
          <w:rFonts w:eastAsia="Times New Roman"/>
        </w:rPr>
      </w:pPr>
      <w:r w:rsidRPr="00A220E2">
        <w:rPr>
          <w:rFonts w:eastAsia="Times New Roman"/>
        </w:rPr>
        <w:t>Wykonania specjalne, certyfikaty</w:t>
      </w:r>
      <w:r w:rsidR="00A318B3" w:rsidRPr="00A220E2">
        <w:rPr>
          <w:rFonts w:eastAsia="Times New Roman"/>
        </w:rPr>
        <w:t xml:space="preserve"> – </w:t>
      </w:r>
      <w:r w:rsidRPr="00A220E2">
        <w:rPr>
          <w:rFonts w:eastAsia="Times New Roman"/>
        </w:rPr>
        <w:t>Jeżeli ze względów na miejsce zabudowy, pełnioną funkcję lub inne wymagane jest wykonanie specjalne lub dostarczenie odpowiednich świadectw lub certyfikatów, to należy je dokładnie określić (np. certyfikat ATEX, SIL, MID itp., fabryczne świadectwo kalibracji, świadectwo wzorcowania wystawione przez laboratorium akredytowane).</w:t>
      </w:r>
    </w:p>
    <w:p w14:paraId="6A1655C1" w14:textId="476EABA9" w:rsidR="0055352E" w:rsidRPr="008B3F29" w:rsidRDefault="0055352E" w:rsidP="00CD00F1">
      <w:pPr>
        <w:pStyle w:val="Nagwek2"/>
      </w:pPr>
      <w:bookmarkStart w:id="314" w:name="_Toc111016313"/>
      <w:bookmarkStart w:id="315" w:name="_Toc117171354"/>
      <w:bookmarkStart w:id="316" w:name="_Toc184205546"/>
      <w:r w:rsidRPr="008B3F29">
        <w:t>Instalacja i uruchomienie</w:t>
      </w:r>
      <w:bookmarkEnd w:id="314"/>
      <w:bookmarkEnd w:id="315"/>
      <w:bookmarkEnd w:id="316"/>
    </w:p>
    <w:p w14:paraId="75E4BFC0" w14:textId="77777777" w:rsidR="0055352E" w:rsidRPr="008B3F29" w:rsidRDefault="0055352E" w:rsidP="008A106A">
      <w:pPr>
        <w:pStyle w:val="Nagwek3"/>
      </w:pPr>
      <w:r w:rsidRPr="008B3F29">
        <w:t>Zalecenia montażowe</w:t>
      </w:r>
    </w:p>
    <w:p w14:paraId="639D2581" w14:textId="7D8A60C4" w:rsidR="0055352E" w:rsidRPr="00A220E2" w:rsidRDefault="00E30BC9" w:rsidP="007F739F">
      <w:pPr>
        <w:pStyle w:val="Nagwek4"/>
        <w:rPr>
          <w:rFonts w:eastAsia="Times New Roman"/>
        </w:rPr>
      </w:pPr>
      <w:r w:rsidRPr="00A220E2">
        <w:rPr>
          <w:rFonts w:eastAsia="Times New Roman"/>
        </w:rPr>
        <w:t xml:space="preserve">Wymaga </w:t>
      </w:r>
      <w:r w:rsidR="0055352E" w:rsidRPr="00A220E2">
        <w:rPr>
          <w:rFonts w:eastAsia="Times New Roman"/>
        </w:rPr>
        <w:t xml:space="preserve">się, aby urządzenie pomiarowe było zabudowane z wykorzystaniem elementów dobranych do parametrów ciśnieniowych i temperaturowych w miejscu zabudowy. </w:t>
      </w:r>
    </w:p>
    <w:p w14:paraId="1EB4B057" w14:textId="7EF0F8D1" w:rsidR="0055352E" w:rsidRPr="00A220E2" w:rsidRDefault="0055352E" w:rsidP="007F739F">
      <w:pPr>
        <w:pStyle w:val="Nagwek4"/>
        <w:rPr>
          <w:rFonts w:eastAsia="Times New Roman"/>
        </w:rPr>
      </w:pPr>
      <w:r w:rsidRPr="00A220E2">
        <w:rPr>
          <w:rFonts w:eastAsia="Times New Roman"/>
        </w:rPr>
        <w:t>W przypadku montażu wewnątrz zbiorników zamkniętych</w:t>
      </w:r>
      <w:r w:rsidR="00A722FE" w:rsidRPr="00A220E2">
        <w:rPr>
          <w:rFonts w:eastAsia="Times New Roman"/>
        </w:rPr>
        <w:t>,</w:t>
      </w:r>
      <w:r w:rsidRPr="00A220E2">
        <w:rPr>
          <w:rFonts w:eastAsia="Times New Roman"/>
        </w:rPr>
        <w:t xml:space="preserve"> a szczególnie ciśnieniowych </w:t>
      </w:r>
      <w:r w:rsidR="00A61904" w:rsidRPr="00A220E2">
        <w:rPr>
          <w:rFonts w:eastAsia="Times New Roman"/>
        </w:rPr>
        <w:t>i</w:t>
      </w:r>
      <w:r w:rsidRPr="00A220E2">
        <w:rPr>
          <w:rFonts w:eastAsia="Times New Roman"/>
        </w:rPr>
        <w:t>nstalacja pomiarowa musi być szczelna.</w:t>
      </w:r>
    </w:p>
    <w:p w14:paraId="17E9A8EF" w14:textId="77777777" w:rsidR="0055352E" w:rsidRPr="008B3F29" w:rsidRDefault="0055352E" w:rsidP="008A106A">
      <w:pPr>
        <w:pStyle w:val="Nagwek3"/>
      </w:pPr>
      <w:r w:rsidRPr="008B3F29">
        <w:t>Uruchomienie pomiaru</w:t>
      </w:r>
    </w:p>
    <w:p w14:paraId="7A028720" w14:textId="07668655" w:rsidR="0055352E" w:rsidRPr="00A220E2" w:rsidRDefault="0055352E" w:rsidP="007F739F">
      <w:pPr>
        <w:pStyle w:val="Nagwek4"/>
        <w:rPr>
          <w:rFonts w:eastAsia="Times New Roman"/>
        </w:rPr>
      </w:pPr>
      <w:r w:rsidRPr="00A220E2">
        <w:rPr>
          <w:rFonts w:eastAsia="Times New Roman"/>
        </w:rPr>
        <w:t>Przed uruchomieniem należy sprawdzić układ wg poniższych punktów.</w:t>
      </w:r>
    </w:p>
    <w:p w14:paraId="4E06E091" w14:textId="77777777" w:rsidR="0055352E" w:rsidRPr="008B3F29" w:rsidRDefault="0055352E" w:rsidP="006C26B5">
      <w:pPr>
        <w:pStyle w:val="POZIOM5"/>
        <w:numPr>
          <w:ilvl w:val="0"/>
          <w:numId w:val="126"/>
        </w:numPr>
        <w:ind w:left="1134" w:hanging="283"/>
      </w:pPr>
      <w:r w:rsidRPr="008B3F29">
        <w:t>Sprawdzić czy układ pomiarowy zabudowany jest we właściwym miejscu i we właściwy sposób w zależności od wdrażanego rozwiązania.</w:t>
      </w:r>
    </w:p>
    <w:p w14:paraId="78E203F2" w14:textId="77777777" w:rsidR="0055352E" w:rsidRPr="008B3F29" w:rsidRDefault="0055352E" w:rsidP="00A220E2">
      <w:pPr>
        <w:pStyle w:val="POZIOM5"/>
        <w:numPr>
          <w:ilvl w:val="0"/>
          <w:numId w:val="112"/>
        </w:numPr>
        <w:ind w:left="1134" w:hanging="283"/>
      </w:pPr>
      <w:r w:rsidRPr="008B3F29">
        <w:t xml:space="preserve">Sprawdzić wzrokowo poprawność montażu elementów </w:t>
      </w:r>
      <w:r>
        <w:t xml:space="preserve">układu pomiarowego pod względem </w:t>
      </w:r>
      <w:r w:rsidRPr="008B3F29">
        <w:t>śladów uszkodzeń mechanicznych lub termicznych,</w:t>
      </w:r>
      <w:r>
        <w:t xml:space="preserve"> </w:t>
      </w:r>
      <w:r w:rsidRPr="008B3F29">
        <w:t>nieszczelności.</w:t>
      </w:r>
    </w:p>
    <w:p w14:paraId="11BE62FD" w14:textId="77777777" w:rsidR="0055352E" w:rsidRPr="008B3F29" w:rsidRDefault="0055352E" w:rsidP="00A220E2">
      <w:pPr>
        <w:pStyle w:val="POZIOM5"/>
        <w:numPr>
          <w:ilvl w:val="0"/>
          <w:numId w:val="112"/>
        </w:numPr>
        <w:ind w:left="1134" w:hanging="283"/>
      </w:pPr>
      <w:r w:rsidRPr="008B3F29">
        <w:t>Sprawdzić czy zastosowane urządzenia są prawidłowo dobrane (długość sondy hydrostatycznej, długość linki lub pręta falowodu, zakres pomiarowy itp.).</w:t>
      </w:r>
    </w:p>
    <w:p w14:paraId="421B587A" w14:textId="0941B539" w:rsidR="0055352E" w:rsidRPr="00A220E2" w:rsidRDefault="0055352E" w:rsidP="007F739F">
      <w:pPr>
        <w:pStyle w:val="Nagwek4"/>
        <w:rPr>
          <w:rFonts w:eastAsia="Times New Roman"/>
        </w:rPr>
      </w:pPr>
      <w:r w:rsidRPr="00A220E2">
        <w:rPr>
          <w:rFonts w:eastAsia="Times New Roman"/>
        </w:rPr>
        <w:t>Uruchomić pomiar i sprawdzić prawidłowość wskazań (odpowiedź układu na zmiany poziomu).</w:t>
      </w:r>
    </w:p>
    <w:p w14:paraId="34D3B712" w14:textId="2A9EE1EE" w:rsidR="0055352E" w:rsidRPr="00EB02BF" w:rsidRDefault="0055352E" w:rsidP="00A5111E">
      <w:pPr>
        <w:pStyle w:val="Nagwek1"/>
      </w:pPr>
      <w:bookmarkStart w:id="317" w:name="_Toc111016380"/>
      <w:bookmarkStart w:id="318" w:name="_Toc117171355"/>
      <w:bookmarkStart w:id="319" w:name="_Toc129250226"/>
      <w:bookmarkStart w:id="320" w:name="_Toc184205547"/>
      <w:r w:rsidRPr="00EB02BF">
        <w:lastRenderedPageBreak/>
        <w:t>Wymagania w zakresie pomiarów przepływu</w:t>
      </w:r>
      <w:bookmarkEnd w:id="317"/>
      <w:bookmarkEnd w:id="318"/>
      <w:bookmarkEnd w:id="319"/>
      <w:bookmarkEnd w:id="320"/>
    </w:p>
    <w:p w14:paraId="5904AD49" w14:textId="7DF1B805" w:rsidR="00DF6471" w:rsidRDefault="00DF6471" w:rsidP="00DF6471">
      <w:pPr>
        <w:pStyle w:val="Nagwek2"/>
      </w:pPr>
      <w:bookmarkStart w:id="321" w:name="_Toc184205548"/>
      <w:r>
        <w:t>Wymagania ogólne</w:t>
      </w:r>
      <w:bookmarkEnd w:id="321"/>
    </w:p>
    <w:p w14:paraId="39230BF3" w14:textId="10F9C4EF" w:rsidR="0055352E" w:rsidRPr="008B3F29" w:rsidRDefault="0055352E" w:rsidP="008A106A">
      <w:pPr>
        <w:pStyle w:val="Nagwek3"/>
      </w:pPr>
      <w:r w:rsidRPr="008B3F29">
        <w:t xml:space="preserve">W każdym przypadku pomiaru przepływu, Wykonawca dobierze odpowiednią metodę i urządzenie uwzględniając wszystkie warunki, w szczególności warunki otoczenia, dopuszczalny spadek ciśnienia, rodzaj mierzonego medium oraz przeznaczenie i zakres pomiaru. Standardem obowiązującym dla pomiarów przepływu jest </w:t>
      </w:r>
      <w:r w:rsidRPr="008B3F29">
        <w:rPr>
          <w:rFonts w:eastAsia="Calibri"/>
          <w:i/>
          <w:spacing w:val="-5"/>
        </w:rPr>
        <w:t>PN-EN ISO 5167.</w:t>
      </w:r>
    </w:p>
    <w:p w14:paraId="108E3E06" w14:textId="05287934" w:rsidR="0055352E" w:rsidRPr="008B3F29" w:rsidRDefault="0055352E" w:rsidP="008A106A">
      <w:pPr>
        <w:pStyle w:val="Nagwek3"/>
      </w:pPr>
      <w:r w:rsidRPr="008B3F29">
        <w:t xml:space="preserve">Zamawiający </w:t>
      </w:r>
      <w:r w:rsidR="00AB589D">
        <w:t>dopuszcza</w:t>
      </w:r>
      <w:r w:rsidRPr="008B3F29">
        <w:t xml:space="preserve"> stosowanie następujących metod pomiaru przepływu:</w:t>
      </w:r>
    </w:p>
    <w:p w14:paraId="3BEE305D" w14:textId="2188AEE5" w:rsidR="0055352E" w:rsidRPr="008B3F29" w:rsidRDefault="0024539D" w:rsidP="006C26B5">
      <w:pPr>
        <w:pStyle w:val="POZIOM5"/>
        <w:numPr>
          <w:ilvl w:val="0"/>
          <w:numId w:val="127"/>
        </w:numPr>
        <w:ind w:left="1134" w:hanging="283"/>
      </w:pPr>
      <w:r>
        <w:t>u</w:t>
      </w:r>
      <w:r w:rsidR="0055352E" w:rsidRPr="008B3F29">
        <w:t>ltradźwiękowe, </w:t>
      </w:r>
    </w:p>
    <w:p w14:paraId="3BC244DD" w14:textId="6A1B4BAB" w:rsidR="0055352E" w:rsidRDefault="0024539D" w:rsidP="00A220E2">
      <w:pPr>
        <w:pStyle w:val="POZIOM5"/>
        <w:numPr>
          <w:ilvl w:val="0"/>
          <w:numId w:val="112"/>
        </w:numPr>
        <w:ind w:left="1134" w:hanging="283"/>
      </w:pPr>
      <w:r>
        <w:t>e</w:t>
      </w:r>
      <w:r w:rsidR="0055352E" w:rsidRPr="008B3F29">
        <w:t xml:space="preserve">lektromagnetyczne, </w:t>
      </w:r>
    </w:p>
    <w:p w14:paraId="7EEBACED" w14:textId="209CC5A1" w:rsidR="0024539D" w:rsidRPr="008B3F29" w:rsidRDefault="0024539D" w:rsidP="00A220E2">
      <w:pPr>
        <w:pStyle w:val="POZIOM5"/>
        <w:numPr>
          <w:ilvl w:val="0"/>
          <w:numId w:val="112"/>
        </w:numPr>
        <w:ind w:left="1134" w:hanging="283"/>
      </w:pPr>
      <w:r>
        <w:t>wirowe – Vortex,</w:t>
      </w:r>
    </w:p>
    <w:p w14:paraId="26D8AD66" w14:textId="5ABE53A4" w:rsidR="0055352E" w:rsidRPr="008B3F29" w:rsidRDefault="004D21E5" w:rsidP="00A220E2">
      <w:pPr>
        <w:pStyle w:val="POZIOM5"/>
        <w:numPr>
          <w:ilvl w:val="0"/>
          <w:numId w:val="112"/>
        </w:numPr>
        <w:ind w:left="1134" w:hanging="283"/>
      </w:pPr>
      <w:r>
        <w:t>C</w:t>
      </w:r>
      <w:r w:rsidR="0055352E" w:rsidRPr="008B3F29">
        <w:t xml:space="preserve">oriolisa, </w:t>
      </w:r>
    </w:p>
    <w:p w14:paraId="6180F719" w14:textId="4BB2C9AA" w:rsidR="0055352E" w:rsidRPr="008B3F29" w:rsidRDefault="0024539D" w:rsidP="00A220E2">
      <w:pPr>
        <w:pStyle w:val="POZIOM5"/>
        <w:numPr>
          <w:ilvl w:val="0"/>
          <w:numId w:val="112"/>
        </w:numPr>
        <w:ind w:left="1134" w:hanging="283"/>
      </w:pPr>
      <w:r>
        <w:t>t</w:t>
      </w:r>
      <w:r w:rsidR="0055352E" w:rsidRPr="008B3F29">
        <w:t xml:space="preserve">ermiczne, </w:t>
      </w:r>
    </w:p>
    <w:p w14:paraId="2B945A24" w14:textId="050F99B9" w:rsidR="0055352E" w:rsidRDefault="0024539D" w:rsidP="00A220E2">
      <w:pPr>
        <w:pStyle w:val="POZIOM5"/>
        <w:numPr>
          <w:ilvl w:val="0"/>
          <w:numId w:val="112"/>
        </w:numPr>
        <w:ind w:left="1134" w:hanging="283"/>
      </w:pPr>
      <w:r>
        <w:t>manometryczn</w:t>
      </w:r>
      <w:r w:rsidR="0055352E" w:rsidRPr="008B3F29">
        <w:t>e,</w:t>
      </w:r>
    </w:p>
    <w:p w14:paraId="232FD797" w14:textId="25811E71" w:rsidR="0024539D" w:rsidRDefault="0024539D" w:rsidP="00A220E2">
      <w:pPr>
        <w:pStyle w:val="POZIOM5"/>
        <w:numPr>
          <w:ilvl w:val="0"/>
          <w:numId w:val="112"/>
        </w:numPr>
        <w:ind w:left="1134" w:hanging="283"/>
      </w:pPr>
      <w:r>
        <w:t>komorowe (rotorowe),</w:t>
      </w:r>
    </w:p>
    <w:p w14:paraId="65798899" w14:textId="20FD34C8" w:rsidR="0024539D" w:rsidRPr="008B3F29" w:rsidRDefault="0024539D" w:rsidP="00A220E2">
      <w:pPr>
        <w:pStyle w:val="POZIOM5"/>
        <w:numPr>
          <w:ilvl w:val="0"/>
          <w:numId w:val="112"/>
        </w:numPr>
        <w:ind w:left="1134" w:hanging="283"/>
      </w:pPr>
      <w:r>
        <w:t>turbinowe,</w:t>
      </w:r>
    </w:p>
    <w:p w14:paraId="239229B8" w14:textId="3FF5CD97" w:rsidR="004D21E5" w:rsidRPr="00EA6C3E" w:rsidRDefault="0024539D" w:rsidP="00A220E2">
      <w:pPr>
        <w:pStyle w:val="POZIOM5"/>
        <w:numPr>
          <w:ilvl w:val="0"/>
          <w:numId w:val="112"/>
        </w:numPr>
        <w:ind w:left="1134" w:hanging="283"/>
      </w:pPr>
      <w:r>
        <w:t>i</w:t>
      </w:r>
      <w:r w:rsidR="00EA6C3E">
        <w:t>nne – bezinwazyjne.</w:t>
      </w:r>
    </w:p>
    <w:p w14:paraId="09280219" w14:textId="50C51A39" w:rsidR="0055352E" w:rsidRDefault="0024539D" w:rsidP="008A106A">
      <w:pPr>
        <w:pStyle w:val="Nagwek3"/>
        <w:numPr>
          <w:ilvl w:val="0"/>
          <w:numId w:val="0"/>
        </w:numPr>
        <w:ind w:left="720"/>
      </w:pPr>
      <w:r>
        <w:t>z</w:t>
      </w:r>
      <w:r w:rsidR="0055352E" w:rsidRPr="008B3F29">
        <w:t xml:space="preserve"> uwzględnieniem kompensacji od zmian temperatury i ciśnienia w przypadkach, kiedy jest to wymagane.</w:t>
      </w:r>
    </w:p>
    <w:p w14:paraId="348BD067" w14:textId="3545BEE7" w:rsidR="0024539D" w:rsidRPr="008B3F29" w:rsidRDefault="0024539D" w:rsidP="008A106A">
      <w:pPr>
        <w:pStyle w:val="Nagwek3"/>
      </w:pPr>
      <w:r>
        <w:t>Metoda pomiarowa powinna być dobrana optymalnie do wymagań.</w:t>
      </w:r>
    </w:p>
    <w:p w14:paraId="5EE5400A" w14:textId="77777777" w:rsidR="0055352E" w:rsidRPr="008B3F29" w:rsidRDefault="0055352E" w:rsidP="008A106A">
      <w:pPr>
        <w:pStyle w:val="Nagwek3"/>
      </w:pPr>
      <w:r w:rsidRPr="008B3F29">
        <w:t>Dopuszcza się, w uzasadnionych przypadkach, wykorzystanie innych metod pomiarowych. Każde odstępstwo wymaga uzyskania zatwierdzienia przez Zamawiającego.</w:t>
      </w:r>
    </w:p>
    <w:p w14:paraId="1BD69A00" w14:textId="07DD3F2E" w:rsidR="0055352E" w:rsidRPr="0009411B" w:rsidRDefault="0055352E" w:rsidP="008A106A">
      <w:pPr>
        <w:pStyle w:val="Nagwek3"/>
      </w:pPr>
      <w:r w:rsidRPr="008B3F29">
        <w:t>Do pomiarów przepływu oleju</w:t>
      </w:r>
      <w:r w:rsidR="00DC46FF">
        <w:t xml:space="preserve"> należy</w:t>
      </w:r>
      <w:r w:rsidRPr="008B3F29">
        <w:t xml:space="preserve"> stosować </w:t>
      </w:r>
      <w:r w:rsidRPr="0009411B">
        <w:t>przepływomierze masowe typu Coriolisa.</w:t>
      </w:r>
    </w:p>
    <w:p w14:paraId="12DEA7BA" w14:textId="77777777" w:rsidR="0055352E" w:rsidRPr="0009411B" w:rsidRDefault="0055352E" w:rsidP="008A106A">
      <w:pPr>
        <w:pStyle w:val="Nagwek3"/>
      </w:pPr>
      <w:r w:rsidRPr="0009411B">
        <w:t>Do pomiarów (technologicznych) przepływu gazu ziemnego stosować przepływomierze termiczne lub mechaniczne z kompensacją od temperatury i ciśnienia lub metody ultradźwiękowe i wirowe.</w:t>
      </w:r>
    </w:p>
    <w:p w14:paraId="02D5471E" w14:textId="0BABB6E0" w:rsidR="0055352E" w:rsidRPr="008B3F29" w:rsidRDefault="0055352E" w:rsidP="008A106A">
      <w:pPr>
        <w:pStyle w:val="Nagwek3"/>
      </w:pPr>
      <w:r w:rsidRPr="008B3F29">
        <w:t>Do pomiarów mediów agresywnych preferowane jest stosowanie przepływomierzy elektromagnetycznych</w:t>
      </w:r>
      <w:r w:rsidR="0024539D">
        <w:t xml:space="preserve"> i ultradźwiękowych</w:t>
      </w:r>
      <w:r w:rsidRPr="008B3F29">
        <w:t>.</w:t>
      </w:r>
    </w:p>
    <w:p w14:paraId="244D2D12" w14:textId="77777777" w:rsidR="0055352E" w:rsidRPr="008B3F29" w:rsidRDefault="0055352E" w:rsidP="008A106A">
      <w:pPr>
        <w:pStyle w:val="Nagwek3"/>
      </w:pPr>
      <w:r w:rsidRPr="008B3F29">
        <w:t>Dopuszcza się, w uzasadnionych przypadkach, pomiary z wykorzystaniem elementów spiętrzających (kryzy, zwężki), jednak metoda ta nie jest preferowana i wymaga się każdorazowo uzyskania zatwierdzienia wykorzystania tej metody przez Zamawiającego.</w:t>
      </w:r>
    </w:p>
    <w:p w14:paraId="3FC6D15F" w14:textId="789D0E90" w:rsidR="0055352E" w:rsidRPr="008B3F29" w:rsidRDefault="0055352E" w:rsidP="008A106A">
      <w:pPr>
        <w:pStyle w:val="Nagwek3"/>
      </w:pPr>
      <w:r w:rsidRPr="008B3F29">
        <w:rPr>
          <w:rFonts w:eastAsia="Calibri"/>
        </w:rPr>
        <w:t xml:space="preserve">Zamawiający wymaga przedstawienia obliczeń doboru elementów spiętrzających </w:t>
      </w:r>
      <w:r w:rsidR="002616E7">
        <w:rPr>
          <w:rFonts w:eastAsia="Calibri"/>
        </w:rPr>
        <w:t xml:space="preserve">włącznie </w:t>
      </w:r>
      <w:r w:rsidRPr="008B3F29">
        <w:rPr>
          <w:rFonts w:eastAsia="Calibri"/>
        </w:rPr>
        <w:t xml:space="preserve">z wyznaczeniem wymaganych odcinków prostych przed i za oraz błędu pomiarowego zgodnie z </w:t>
      </w:r>
      <w:r w:rsidRPr="008B3F29">
        <w:rPr>
          <w:rFonts w:eastAsia="Calibri"/>
          <w:i/>
        </w:rPr>
        <w:t>PN-EN ISO 5167.</w:t>
      </w:r>
    </w:p>
    <w:p w14:paraId="495B0E71" w14:textId="77777777" w:rsidR="0055352E" w:rsidRPr="008B3F29" w:rsidRDefault="0055352E" w:rsidP="008A106A">
      <w:pPr>
        <w:pStyle w:val="Nagwek3"/>
      </w:pPr>
      <w:r w:rsidRPr="008B3F29">
        <w:t>Materiał kryz i innych elementów mających kontakt z mierzonym medium powinien być odpowiednio dobrany. Jeśli nie ma szczególnych wymagań, jako standard należy zastosować stal nierdzewną 316.</w:t>
      </w:r>
    </w:p>
    <w:p w14:paraId="4545D23A" w14:textId="77777777" w:rsidR="0055352E" w:rsidRPr="008B3F29" w:rsidRDefault="0055352E" w:rsidP="008A106A">
      <w:pPr>
        <w:pStyle w:val="Nagwek3"/>
      </w:pPr>
      <w:r w:rsidRPr="008B3F29">
        <w:t xml:space="preserve">W przypadku pomiarów przepływu z wykorzystaniem elementów spiętrzających przeliczanie dP na wartość przepływu powinno następować w przetworniku. Wyjściem z przetwornika powinnna być wartość proporcjonalna do przepływu. </w:t>
      </w:r>
    </w:p>
    <w:p w14:paraId="229ED85C" w14:textId="77777777" w:rsidR="0055352E" w:rsidRPr="008B3F29" w:rsidRDefault="0055352E" w:rsidP="008A106A">
      <w:pPr>
        <w:pStyle w:val="Nagwek3"/>
      </w:pPr>
      <w:r w:rsidRPr="008B3F29">
        <w:t>Urządzenia pomiarowe powinny w normalnych stanach technologicznych pracować w przedziale 30-80% zakresu pomiarowego.</w:t>
      </w:r>
    </w:p>
    <w:p w14:paraId="42DEFA5E" w14:textId="25488F1A" w:rsidR="0055352E" w:rsidRPr="008B3F29" w:rsidRDefault="0055352E" w:rsidP="008A106A">
      <w:pPr>
        <w:pStyle w:val="Nagwek3"/>
      </w:pPr>
      <w:r w:rsidRPr="008B3F29">
        <w:t>Urządzenia do pomiaru przepływu powinny być, w większości przypadków, instalowa</w:t>
      </w:r>
      <w:r w:rsidR="001F6F67">
        <w:t>ne bezpośrednio w </w:t>
      </w:r>
      <w:r w:rsidRPr="008B3F29">
        <w:t>rurociągach z wykorzystaniem połączeń kołnierzowych</w:t>
      </w:r>
      <w:r w:rsidR="002616E7">
        <w:t>, z zapewnieniem możliwości wymiany</w:t>
      </w:r>
      <w:r w:rsidR="00EF3AE3">
        <w:t xml:space="preserve"> bez konieczności odwadniania całego rurociągu i odstawiania urządzeń</w:t>
      </w:r>
      <w:r w:rsidR="002616E7">
        <w:t xml:space="preserve"> (np. przez zabudowę zaworów odcinających przed i za odcinkiem pomiarowym)</w:t>
      </w:r>
      <w:r w:rsidRPr="008B3F29">
        <w:t>.</w:t>
      </w:r>
    </w:p>
    <w:p w14:paraId="7F37C3C8" w14:textId="26A72744" w:rsidR="0055352E" w:rsidRPr="008B3F29" w:rsidRDefault="0055352E" w:rsidP="008A106A">
      <w:pPr>
        <w:pStyle w:val="Nagwek3"/>
      </w:pPr>
      <w:r w:rsidRPr="008B3F29">
        <w:t>Dostarczone przepływomierze dla pomiarów szczególnie istotnych (wykorzystywanych w układach automatycznej regulacji, zabezpieczeniach i bilansowania oraz obliczeniach sprawnoś</w:t>
      </w:r>
      <w:r w:rsidR="0085003A">
        <w:t xml:space="preserve">ciowych) muszą być wyposażone </w:t>
      </w:r>
      <w:r w:rsidR="0085003A">
        <w:lastRenderedPageBreak/>
        <w:t>w </w:t>
      </w:r>
      <w:r w:rsidRPr="008B3F29">
        <w:t>wyświetlacz ze wskazaniem mierzonej wielkości w jednostkach inżynierskich i interfejs (klawiatura, ekran dotykowy) umożliwiający wykonanie na miejscu ich konfiguracji i prostej diagnostyki. Konfiguracja powinna być również możliwa przy pomocy komunikatora, laptopa lub zdalnie ze stacji inżynierskiej.</w:t>
      </w:r>
    </w:p>
    <w:p w14:paraId="195ED57B" w14:textId="77777777" w:rsidR="0055352E" w:rsidRPr="008B3F29" w:rsidRDefault="0055352E" w:rsidP="008A106A">
      <w:pPr>
        <w:pStyle w:val="Nagwek3"/>
      </w:pPr>
      <w:r w:rsidRPr="008B3F29">
        <w:t>Wykonawca dobierze urządzenia gwarantujące dokładność i stabilność pomiaru adekwatną do konkretnego zastosowania. Generalnie jako minimum przyjmuje się:</w:t>
      </w:r>
    </w:p>
    <w:p w14:paraId="7085F226" w14:textId="6C89952C" w:rsidR="0055352E" w:rsidRPr="00DF6471" w:rsidRDefault="0055352E" w:rsidP="0055352E">
      <w:pPr>
        <w:keepNext/>
        <w:tabs>
          <w:tab w:val="left" w:pos="851"/>
          <w:tab w:val="left" w:pos="993"/>
          <w:tab w:val="left" w:pos="1843"/>
        </w:tabs>
        <w:spacing w:after="0"/>
        <w:ind w:left="907" w:hanging="907"/>
        <w:jc w:val="center"/>
        <w:rPr>
          <w:rStyle w:val="Odwoanieintensywne"/>
          <w:sz w:val="18"/>
          <w:szCs w:val="18"/>
        </w:rPr>
      </w:pPr>
      <w:bookmarkStart w:id="322" w:name="_Toc128566656"/>
      <w:bookmarkStart w:id="323" w:name="_Toc153263979"/>
      <w:r w:rsidRPr="00DF6471">
        <w:rPr>
          <w:rStyle w:val="Odwoanieintensywne"/>
          <w:sz w:val="18"/>
          <w:szCs w:val="18"/>
        </w:rPr>
        <w:t xml:space="preserve">Tabela </w:t>
      </w:r>
      <w:r w:rsidRPr="00DF6471">
        <w:rPr>
          <w:rStyle w:val="Odwoanieintensywne"/>
          <w:sz w:val="18"/>
          <w:szCs w:val="18"/>
        </w:rPr>
        <w:fldChar w:fldCharType="begin"/>
      </w:r>
      <w:r w:rsidRPr="00DF6471">
        <w:rPr>
          <w:rStyle w:val="Odwoanieintensywne"/>
          <w:sz w:val="18"/>
          <w:szCs w:val="18"/>
        </w:rPr>
        <w:instrText xml:space="preserve"> SEQ Tabela \* ARABIC </w:instrText>
      </w:r>
      <w:r w:rsidRPr="00DF6471">
        <w:rPr>
          <w:rStyle w:val="Odwoanieintensywne"/>
          <w:sz w:val="18"/>
          <w:szCs w:val="18"/>
        </w:rPr>
        <w:fldChar w:fldCharType="separate"/>
      </w:r>
      <w:r w:rsidR="00245AAC" w:rsidRPr="00DF6471">
        <w:rPr>
          <w:rStyle w:val="Odwoanieintensywne"/>
          <w:sz w:val="18"/>
          <w:szCs w:val="18"/>
        </w:rPr>
        <w:t>3</w:t>
      </w:r>
      <w:r w:rsidRPr="00DF6471">
        <w:rPr>
          <w:rStyle w:val="Odwoanieintensywne"/>
          <w:sz w:val="18"/>
          <w:szCs w:val="18"/>
        </w:rPr>
        <w:fldChar w:fldCharType="end"/>
      </w:r>
      <w:r w:rsidRPr="00DF6471">
        <w:rPr>
          <w:rStyle w:val="Odwoanieintensywne"/>
          <w:sz w:val="18"/>
          <w:szCs w:val="18"/>
        </w:rPr>
        <w:t xml:space="preserve"> - wymagania dla przepływomierzy</w:t>
      </w:r>
      <w:bookmarkEnd w:id="322"/>
      <w:bookmarkEnd w:id="323"/>
    </w:p>
    <w:tbl>
      <w:tblPr>
        <w:tblStyle w:val="ZnakZnakZnakZnakZnak1"/>
        <w:tblW w:w="0" w:type="auto"/>
        <w:jc w:val="center"/>
        <w:tblLook w:val="04A0" w:firstRow="1" w:lastRow="0" w:firstColumn="1" w:lastColumn="0" w:noHBand="0" w:noVBand="1"/>
      </w:tblPr>
      <w:tblGrid>
        <w:gridCol w:w="3812"/>
        <w:gridCol w:w="1150"/>
      </w:tblGrid>
      <w:tr w:rsidR="0055352E" w:rsidRPr="008B3F29" w14:paraId="618A1C44" w14:textId="77777777" w:rsidTr="00150AC4">
        <w:trPr>
          <w:jc w:val="center"/>
        </w:trPr>
        <w:tc>
          <w:tcPr>
            <w:tcW w:w="3812" w:type="dxa"/>
          </w:tcPr>
          <w:p w14:paraId="5DA77DE2" w14:textId="77777777" w:rsidR="0055352E" w:rsidRPr="00DF6471" w:rsidRDefault="0055352E" w:rsidP="00150AC4">
            <w:pPr>
              <w:tabs>
                <w:tab w:val="left" w:pos="851"/>
                <w:tab w:val="left" w:pos="993"/>
                <w:tab w:val="left" w:pos="1843"/>
              </w:tabs>
              <w:spacing w:after="0"/>
              <w:rPr>
                <w:rFonts w:asciiTheme="minorHAnsi" w:eastAsia="Calibri" w:hAnsiTheme="minorHAnsi" w:cstheme="minorHAnsi"/>
                <w:noProof/>
                <w:sz w:val="18"/>
                <w:szCs w:val="18"/>
                <w:lang w:eastAsia="pl-PL"/>
              </w:rPr>
            </w:pPr>
            <w:r w:rsidRPr="00DF6471">
              <w:rPr>
                <w:rFonts w:asciiTheme="minorHAnsi" w:eastAsia="Times New Roman" w:hAnsiTheme="minorHAnsi" w:cstheme="minorHAnsi"/>
                <w:noProof/>
                <w:sz w:val="18"/>
                <w:szCs w:val="18"/>
                <w:lang w:eastAsia="pl-PL"/>
              </w:rPr>
              <w:t>Dokładność – metoda zwężkowa</w:t>
            </w:r>
          </w:p>
        </w:tc>
        <w:tc>
          <w:tcPr>
            <w:tcW w:w="1150" w:type="dxa"/>
          </w:tcPr>
          <w:p w14:paraId="7D953E75" w14:textId="77777777" w:rsidR="0055352E" w:rsidRPr="00DF6471" w:rsidRDefault="0055352E" w:rsidP="00DF6471">
            <w:pPr>
              <w:pStyle w:val="Komentarzwtekscie"/>
              <w:tabs>
                <w:tab w:val="left" w:pos="851"/>
                <w:tab w:val="left" w:pos="993"/>
                <w:tab w:val="left" w:pos="1843"/>
              </w:tabs>
              <w:spacing w:line="360" w:lineRule="auto"/>
              <w:rPr>
                <w:rFonts w:asciiTheme="minorHAnsi" w:eastAsia="Calibri" w:hAnsiTheme="minorHAnsi" w:cstheme="minorHAnsi"/>
                <w:noProof/>
                <w:szCs w:val="18"/>
                <w:lang w:eastAsia="pl-PL"/>
              </w:rPr>
            </w:pPr>
            <w:r w:rsidRPr="00DF6471">
              <w:rPr>
                <w:rFonts w:asciiTheme="minorHAnsi" w:eastAsia="Calibri" w:hAnsiTheme="minorHAnsi" w:cstheme="minorHAnsi"/>
                <w:noProof/>
                <w:szCs w:val="18"/>
                <w:lang w:eastAsia="pl-PL"/>
              </w:rPr>
              <w:t>+/- 1%</w:t>
            </w:r>
          </w:p>
        </w:tc>
      </w:tr>
      <w:tr w:rsidR="0055352E" w:rsidRPr="008B3F29" w14:paraId="0980A1D7" w14:textId="77777777" w:rsidTr="00150AC4">
        <w:trPr>
          <w:jc w:val="center"/>
        </w:trPr>
        <w:tc>
          <w:tcPr>
            <w:tcW w:w="3812" w:type="dxa"/>
          </w:tcPr>
          <w:p w14:paraId="0A6B5005" w14:textId="77777777" w:rsidR="0055352E" w:rsidRPr="00DF6471" w:rsidRDefault="0055352E" w:rsidP="00150AC4">
            <w:pPr>
              <w:tabs>
                <w:tab w:val="left" w:pos="851"/>
                <w:tab w:val="left" w:pos="993"/>
                <w:tab w:val="left" w:pos="1843"/>
              </w:tabs>
              <w:spacing w:after="0"/>
              <w:rPr>
                <w:rFonts w:asciiTheme="minorHAnsi" w:eastAsia="Times New Roman" w:hAnsiTheme="minorHAnsi" w:cstheme="minorHAnsi"/>
                <w:noProof/>
                <w:sz w:val="18"/>
                <w:szCs w:val="18"/>
                <w:lang w:eastAsia="pl-PL"/>
              </w:rPr>
            </w:pPr>
            <w:r w:rsidRPr="00DF6471">
              <w:rPr>
                <w:rFonts w:asciiTheme="minorHAnsi" w:eastAsia="Times New Roman" w:hAnsiTheme="minorHAnsi" w:cstheme="minorHAnsi"/>
                <w:noProof/>
                <w:sz w:val="18"/>
                <w:szCs w:val="18"/>
                <w:lang w:eastAsia="pl-PL"/>
              </w:rPr>
              <w:t>Dokładność – metoda termiczna</w:t>
            </w:r>
          </w:p>
        </w:tc>
        <w:tc>
          <w:tcPr>
            <w:tcW w:w="1150" w:type="dxa"/>
          </w:tcPr>
          <w:p w14:paraId="51E99832" w14:textId="77777777" w:rsidR="0055352E" w:rsidRPr="00DF6471" w:rsidRDefault="0055352E" w:rsidP="00150AC4">
            <w:pPr>
              <w:tabs>
                <w:tab w:val="left" w:pos="851"/>
                <w:tab w:val="left" w:pos="993"/>
                <w:tab w:val="left" w:pos="1843"/>
              </w:tabs>
              <w:spacing w:after="0"/>
              <w:rPr>
                <w:rFonts w:asciiTheme="minorHAnsi" w:eastAsia="Calibri" w:hAnsiTheme="minorHAnsi" w:cstheme="minorHAnsi"/>
                <w:noProof/>
                <w:sz w:val="18"/>
                <w:szCs w:val="18"/>
                <w:lang w:eastAsia="pl-PL"/>
              </w:rPr>
            </w:pPr>
            <w:r w:rsidRPr="00DF6471">
              <w:rPr>
                <w:rFonts w:asciiTheme="minorHAnsi" w:eastAsia="Calibri" w:hAnsiTheme="minorHAnsi" w:cstheme="minorHAnsi"/>
                <w:noProof/>
                <w:sz w:val="18"/>
                <w:szCs w:val="18"/>
                <w:lang w:eastAsia="pl-PL"/>
              </w:rPr>
              <w:t>+/- 1%</w:t>
            </w:r>
          </w:p>
        </w:tc>
      </w:tr>
      <w:tr w:rsidR="0055352E" w:rsidRPr="008B3F29" w14:paraId="43F663E1" w14:textId="77777777" w:rsidTr="00150AC4">
        <w:trPr>
          <w:jc w:val="center"/>
        </w:trPr>
        <w:tc>
          <w:tcPr>
            <w:tcW w:w="3812" w:type="dxa"/>
          </w:tcPr>
          <w:p w14:paraId="26CD6942" w14:textId="77777777" w:rsidR="0055352E" w:rsidRPr="00DF6471" w:rsidRDefault="0055352E" w:rsidP="00150AC4">
            <w:pPr>
              <w:tabs>
                <w:tab w:val="left" w:pos="851"/>
                <w:tab w:val="left" w:pos="993"/>
                <w:tab w:val="left" w:pos="1843"/>
              </w:tabs>
              <w:spacing w:after="0"/>
              <w:rPr>
                <w:rFonts w:asciiTheme="minorHAnsi" w:eastAsia="Calibri" w:hAnsiTheme="minorHAnsi" w:cstheme="minorHAnsi"/>
                <w:noProof/>
                <w:sz w:val="18"/>
                <w:szCs w:val="18"/>
                <w:lang w:eastAsia="pl-PL"/>
              </w:rPr>
            </w:pPr>
            <w:r w:rsidRPr="00DF6471">
              <w:rPr>
                <w:rFonts w:asciiTheme="minorHAnsi" w:eastAsia="Times New Roman" w:hAnsiTheme="minorHAnsi" w:cstheme="minorHAnsi"/>
                <w:noProof/>
                <w:sz w:val="18"/>
                <w:szCs w:val="18"/>
                <w:lang w:eastAsia="pl-PL"/>
              </w:rPr>
              <w:t>Dokładność – pozostałe metody</w:t>
            </w:r>
          </w:p>
        </w:tc>
        <w:tc>
          <w:tcPr>
            <w:tcW w:w="1150" w:type="dxa"/>
          </w:tcPr>
          <w:p w14:paraId="314BCCA3" w14:textId="77777777" w:rsidR="0055352E" w:rsidRPr="00DF6471" w:rsidRDefault="0055352E" w:rsidP="00150AC4">
            <w:pPr>
              <w:tabs>
                <w:tab w:val="left" w:pos="851"/>
                <w:tab w:val="left" w:pos="993"/>
                <w:tab w:val="left" w:pos="1843"/>
              </w:tabs>
              <w:spacing w:after="0"/>
              <w:rPr>
                <w:rFonts w:asciiTheme="minorHAnsi" w:eastAsia="Calibri" w:hAnsiTheme="minorHAnsi" w:cstheme="minorHAnsi"/>
                <w:noProof/>
                <w:sz w:val="18"/>
                <w:szCs w:val="18"/>
                <w:lang w:eastAsia="pl-PL"/>
              </w:rPr>
            </w:pPr>
            <w:r w:rsidRPr="00DF6471">
              <w:rPr>
                <w:rFonts w:asciiTheme="minorHAnsi" w:eastAsia="Calibri" w:hAnsiTheme="minorHAnsi" w:cstheme="minorHAnsi"/>
                <w:noProof/>
                <w:sz w:val="18"/>
                <w:szCs w:val="18"/>
                <w:lang w:eastAsia="pl-PL"/>
              </w:rPr>
              <w:t>+/- 0,5%</w:t>
            </w:r>
          </w:p>
        </w:tc>
      </w:tr>
      <w:tr w:rsidR="0055352E" w:rsidRPr="008B3F29" w14:paraId="18318D1B" w14:textId="77777777" w:rsidTr="00150AC4">
        <w:trPr>
          <w:jc w:val="center"/>
        </w:trPr>
        <w:tc>
          <w:tcPr>
            <w:tcW w:w="3812" w:type="dxa"/>
          </w:tcPr>
          <w:p w14:paraId="5E628055" w14:textId="77777777" w:rsidR="0055352E" w:rsidRPr="00DF6471" w:rsidRDefault="0055352E" w:rsidP="00150AC4">
            <w:pPr>
              <w:tabs>
                <w:tab w:val="left" w:pos="851"/>
                <w:tab w:val="left" w:pos="993"/>
                <w:tab w:val="left" w:pos="1843"/>
              </w:tabs>
              <w:spacing w:after="0"/>
              <w:rPr>
                <w:rFonts w:asciiTheme="minorHAnsi" w:eastAsia="Times New Roman" w:hAnsiTheme="minorHAnsi" w:cstheme="minorHAnsi"/>
                <w:noProof/>
                <w:sz w:val="18"/>
                <w:szCs w:val="18"/>
                <w:lang w:eastAsia="pl-PL"/>
              </w:rPr>
            </w:pPr>
            <w:r w:rsidRPr="00DF6471">
              <w:rPr>
                <w:rFonts w:asciiTheme="minorHAnsi" w:eastAsia="Times New Roman" w:hAnsiTheme="minorHAnsi" w:cstheme="minorHAnsi"/>
                <w:noProof/>
                <w:sz w:val="18"/>
                <w:szCs w:val="18"/>
                <w:lang w:eastAsia="pl-PL"/>
              </w:rPr>
              <w:t>Powtarzalność</w:t>
            </w:r>
          </w:p>
        </w:tc>
        <w:tc>
          <w:tcPr>
            <w:tcW w:w="1150" w:type="dxa"/>
          </w:tcPr>
          <w:p w14:paraId="03E235AB" w14:textId="77777777" w:rsidR="0055352E" w:rsidRPr="00DF6471" w:rsidRDefault="0055352E" w:rsidP="00150AC4">
            <w:pPr>
              <w:tabs>
                <w:tab w:val="left" w:pos="851"/>
                <w:tab w:val="left" w:pos="993"/>
                <w:tab w:val="left" w:pos="1843"/>
              </w:tabs>
              <w:spacing w:after="0"/>
              <w:rPr>
                <w:rFonts w:asciiTheme="minorHAnsi" w:eastAsia="Calibri" w:hAnsiTheme="minorHAnsi" w:cstheme="minorHAnsi"/>
                <w:noProof/>
                <w:sz w:val="18"/>
                <w:szCs w:val="18"/>
                <w:lang w:eastAsia="pl-PL"/>
              </w:rPr>
            </w:pPr>
            <w:r w:rsidRPr="00DF6471">
              <w:rPr>
                <w:rFonts w:asciiTheme="minorHAnsi" w:eastAsia="Calibri" w:hAnsiTheme="minorHAnsi" w:cstheme="minorHAnsi"/>
                <w:noProof/>
                <w:sz w:val="18"/>
                <w:szCs w:val="18"/>
                <w:lang w:eastAsia="pl-PL"/>
              </w:rPr>
              <w:t>+/- 0,25%</w:t>
            </w:r>
          </w:p>
        </w:tc>
      </w:tr>
    </w:tbl>
    <w:p w14:paraId="3FFF1030" w14:textId="17AA5FBB" w:rsidR="0055352E" w:rsidRDefault="0055352E" w:rsidP="0055352E">
      <w:pPr>
        <w:tabs>
          <w:tab w:val="left" w:pos="851"/>
          <w:tab w:val="left" w:pos="993"/>
          <w:tab w:val="left" w:pos="1843"/>
        </w:tabs>
        <w:spacing w:after="0"/>
        <w:rPr>
          <w:rFonts w:asciiTheme="minorHAnsi" w:eastAsia="Times New Roman" w:hAnsiTheme="minorHAnsi" w:cstheme="minorHAnsi"/>
          <w:noProof/>
          <w:lang w:eastAsia="pl-PL"/>
        </w:rPr>
      </w:pPr>
    </w:p>
    <w:p w14:paraId="7E2754C2" w14:textId="23042C18" w:rsidR="00DF6471" w:rsidRDefault="00DF6471" w:rsidP="00DF6471">
      <w:pPr>
        <w:pStyle w:val="Nagwek2"/>
        <w:ind w:left="578" w:hanging="578"/>
      </w:pPr>
      <w:bookmarkStart w:id="324" w:name="_Toc184205549"/>
      <w:r>
        <w:t>Instalacja i uruchomienie</w:t>
      </w:r>
      <w:bookmarkEnd w:id="324"/>
    </w:p>
    <w:p w14:paraId="721C48B7" w14:textId="63779FEF" w:rsidR="00DF6471" w:rsidRDefault="00DF6471" w:rsidP="008A106A">
      <w:pPr>
        <w:pStyle w:val="Nagwek3"/>
        <w:rPr>
          <w:rFonts w:eastAsia="Calibri"/>
        </w:rPr>
      </w:pPr>
      <w:r w:rsidRPr="00DF6471">
        <w:rPr>
          <w:rFonts w:eastAsia="Calibri"/>
        </w:rPr>
        <w:t>Zalecenia montażowe</w:t>
      </w:r>
    </w:p>
    <w:p w14:paraId="7F3F70CF" w14:textId="0DF94F9B" w:rsidR="00DF6471" w:rsidRPr="00A220E2" w:rsidRDefault="00DF6471" w:rsidP="007F739F">
      <w:pPr>
        <w:pStyle w:val="Nagwek4"/>
        <w:rPr>
          <w:rFonts w:eastAsia="Times New Roman"/>
        </w:rPr>
      </w:pPr>
      <w:r w:rsidRPr="00A220E2">
        <w:rPr>
          <w:rFonts w:eastAsia="Times New Roman"/>
        </w:rPr>
        <w:t>Zaleca się, aby urządzenie pomiarowe było zabudowane z wykorzystaniem elementów dobranych do parametrów ciśnieniowych i temperaturowych w miejscu zabudowy.</w:t>
      </w:r>
    </w:p>
    <w:p w14:paraId="306FAEF2" w14:textId="383A6B57" w:rsidR="00DF6471" w:rsidRPr="00A220E2" w:rsidRDefault="00D77F70" w:rsidP="007F739F">
      <w:pPr>
        <w:pStyle w:val="Nagwek4"/>
        <w:rPr>
          <w:rFonts w:eastAsia="Times New Roman"/>
        </w:rPr>
      </w:pPr>
      <w:r w:rsidRPr="00A220E2">
        <w:rPr>
          <w:rFonts w:eastAsia="Times New Roman"/>
        </w:rPr>
        <w:t xml:space="preserve">Należy zapewnić odpowiednią długość odcinków prostych za i przed przepływomierzem lub w razie braku takiej możliwości zastosować prostownicę strumienia w celu spełnienia, wymaganych przez producenta, warunków zabudowy. </w:t>
      </w:r>
    </w:p>
    <w:p w14:paraId="00C4E1B4" w14:textId="562114E8" w:rsidR="00DF6471" w:rsidRPr="00A220E2" w:rsidRDefault="00DF6471" w:rsidP="007F739F">
      <w:pPr>
        <w:pStyle w:val="Nagwek4"/>
        <w:rPr>
          <w:rFonts w:eastAsia="Times New Roman"/>
        </w:rPr>
      </w:pPr>
      <w:r w:rsidRPr="00A220E2">
        <w:rPr>
          <w:rFonts w:eastAsia="Times New Roman"/>
        </w:rPr>
        <w:t>W przypadku montażu ingerującego w rurociąg instalacja pomiarowa musi być szczelna.</w:t>
      </w:r>
    </w:p>
    <w:p w14:paraId="2BDAC7C1" w14:textId="5A33C7FA" w:rsidR="00D77F70" w:rsidRPr="00A220E2" w:rsidRDefault="00D77F70" w:rsidP="008A106A">
      <w:pPr>
        <w:pStyle w:val="Nagwek3"/>
        <w:rPr>
          <w:rFonts w:eastAsia="Calibri"/>
        </w:rPr>
      </w:pPr>
      <w:r>
        <w:rPr>
          <w:rFonts w:eastAsia="Calibri"/>
        </w:rPr>
        <w:t>Uruchomienie pomiaru</w:t>
      </w:r>
    </w:p>
    <w:p w14:paraId="13B2D223" w14:textId="6F7B275E" w:rsidR="00D77F70" w:rsidRPr="00A220E2" w:rsidRDefault="00D77F70" w:rsidP="007F739F">
      <w:pPr>
        <w:pStyle w:val="Nagwek4"/>
        <w:rPr>
          <w:rFonts w:eastAsia="Times New Roman"/>
        </w:rPr>
      </w:pPr>
      <w:r w:rsidRPr="00A220E2">
        <w:rPr>
          <w:rFonts w:eastAsia="Times New Roman"/>
        </w:rPr>
        <w:t>Sprawdzić czy układ pomiarowy zabudowany jest we właściwym miejscu i we właściwy sposób w zależności od wdrażanego rozwiązania.</w:t>
      </w:r>
    </w:p>
    <w:p w14:paraId="62A24000" w14:textId="51519403" w:rsidR="00D77F70" w:rsidRPr="00A220E2" w:rsidRDefault="00D77F70" w:rsidP="007F739F">
      <w:pPr>
        <w:pStyle w:val="Nagwek4"/>
        <w:rPr>
          <w:rFonts w:eastAsia="Times New Roman"/>
        </w:rPr>
      </w:pPr>
      <w:r w:rsidRPr="00A220E2">
        <w:rPr>
          <w:rFonts w:eastAsia="Times New Roman"/>
        </w:rPr>
        <w:t>Sprawdzić wzrokowo poprawność montażu elementów układu pomiarowego pod względem:</w:t>
      </w:r>
    </w:p>
    <w:p w14:paraId="41A81D84" w14:textId="610CD8AC" w:rsidR="00D77F70" w:rsidRDefault="00D77F70" w:rsidP="00026148">
      <w:pPr>
        <w:pStyle w:val="POZIOM5"/>
        <w:numPr>
          <w:ilvl w:val="0"/>
          <w:numId w:val="180"/>
        </w:numPr>
        <w:ind w:left="1134" w:hanging="283"/>
      </w:pPr>
      <w:r w:rsidRPr="00D77F70">
        <w:t>śladów uszkodzeń mechanicznych lub termicznych,</w:t>
      </w:r>
    </w:p>
    <w:p w14:paraId="44E13938" w14:textId="5BE1E711" w:rsidR="00D77F70" w:rsidRDefault="00D77F70" w:rsidP="00026148">
      <w:pPr>
        <w:pStyle w:val="POZIOM5"/>
        <w:numPr>
          <w:ilvl w:val="0"/>
          <w:numId w:val="180"/>
        </w:numPr>
        <w:ind w:left="1134" w:hanging="283"/>
      </w:pPr>
      <w:r w:rsidRPr="00D77F70">
        <w:t>nieszczelności.</w:t>
      </w:r>
    </w:p>
    <w:p w14:paraId="6A9A736A" w14:textId="54635D92" w:rsidR="00D77F70" w:rsidRPr="00A220E2" w:rsidRDefault="00D77F70" w:rsidP="007F739F">
      <w:pPr>
        <w:pStyle w:val="Nagwek4"/>
        <w:rPr>
          <w:rFonts w:eastAsia="Times New Roman"/>
        </w:rPr>
      </w:pPr>
      <w:r w:rsidRPr="00A220E2">
        <w:rPr>
          <w:rFonts w:eastAsia="Times New Roman"/>
        </w:rPr>
        <w:t>Sprawdzić czy zastosowane urządzenia są prawidłowo dobrane – porównać z wymaganiami, specyfikacją.</w:t>
      </w:r>
    </w:p>
    <w:p w14:paraId="03098B9A" w14:textId="5B020C45" w:rsidR="00D77F70" w:rsidRPr="00A220E2" w:rsidRDefault="00D77F70" w:rsidP="007F739F">
      <w:pPr>
        <w:pStyle w:val="Nagwek4"/>
        <w:rPr>
          <w:rFonts w:eastAsia="Times New Roman"/>
        </w:rPr>
      </w:pPr>
      <w:r w:rsidRPr="00A220E2">
        <w:rPr>
          <w:rFonts w:eastAsia="Times New Roman"/>
        </w:rPr>
        <w:t>Uruchomić pomiar i sprawdzić prawidłowość wskazań (odpowiedź układu na zmiany przepływu).</w:t>
      </w:r>
    </w:p>
    <w:p w14:paraId="789DA448" w14:textId="27D3019A" w:rsidR="00CE32D9" w:rsidRDefault="00CE32D9" w:rsidP="008A106A">
      <w:pPr>
        <w:pStyle w:val="Nagwek3"/>
        <w:rPr>
          <w:rFonts w:eastAsia="Calibri"/>
        </w:rPr>
      </w:pPr>
      <w:bookmarkStart w:id="325" w:name="_Toc131065569"/>
      <w:r w:rsidRPr="00CE32D9">
        <w:rPr>
          <w:rFonts w:eastAsia="Calibri"/>
        </w:rPr>
        <w:t>Wymagane wyposażenie</w:t>
      </w:r>
      <w:bookmarkEnd w:id="325"/>
    </w:p>
    <w:p w14:paraId="06712E81" w14:textId="7DFE7D1A" w:rsidR="00CE32D9" w:rsidRPr="00A220E2" w:rsidRDefault="00CE32D9" w:rsidP="007F739F">
      <w:pPr>
        <w:pStyle w:val="Nagwek4"/>
        <w:rPr>
          <w:rFonts w:eastAsia="Times New Roman"/>
        </w:rPr>
      </w:pPr>
      <w:r w:rsidRPr="00A220E2">
        <w:rPr>
          <w:rFonts w:eastAsia="Times New Roman"/>
        </w:rPr>
        <w:t>Każde z powyższych urządzeń pomiarowych powinno zawierać w komplecie niezbędne elementy konieczne do zabudowy i prawidłowej pracy. Mogą to być zestawy montażowe, dodatkowe kołnierze, uchwyty dla specjalnych wykonań. Niektóre z tych elementów muszą być uwzględnione na etapie zamawiania, ponieważ stanowią nierozłączną część urządzenia pomiarowego (np. elementy montażowe). W komplecie wyposażenia powinna znajdować się również niezbędna i wymagana dokumentacja. Wymaganie minimum stanowi DTR lub instrukcja obsługi. Dla przetworników wykorzystywanych w układach pomiaru przepływu, w układach UAR, w układach zabezpieczeń oraz bilansowych i rozliczeniowych wymagane jest świadectwo wzorcowania. W przypadku wykonań specjalnych powinny to być dodatkowo świadectwa i/lub certyfikaty określone przez Zamawiającego oraz wynikające z obowiązujących norm i przepisów prawnych dla danego wykonania.</w:t>
      </w:r>
    </w:p>
    <w:p w14:paraId="49D43FF2" w14:textId="2590C073" w:rsidR="00542775" w:rsidRDefault="00542775" w:rsidP="00A5111E">
      <w:pPr>
        <w:pStyle w:val="Nagwek1"/>
      </w:pPr>
      <w:bookmarkStart w:id="326" w:name="_Toc117171356"/>
      <w:bookmarkStart w:id="327" w:name="_Toc129250227"/>
      <w:bookmarkStart w:id="328" w:name="_Toc184205550"/>
      <w:r w:rsidRPr="008B3F29">
        <w:t>Pomiary rozliczeniowe i bilansowe</w:t>
      </w:r>
      <w:bookmarkEnd w:id="326"/>
      <w:bookmarkEnd w:id="327"/>
      <w:bookmarkEnd w:id="328"/>
    </w:p>
    <w:p w14:paraId="2F5207CC" w14:textId="58A4E5A1" w:rsidR="00270BCE" w:rsidRPr="00715D96" w:rsidRDefault="00270BCE" w:rsidP="00715D96">
      <w:pPr>
        <w:pStyle w:val="Normalny10"/>
        <w:ind w:left="0" w:firstLine="0"/>
        <w:rPr>
          <w:i/>
          <w:sz w:val="16"/>
          <w:szCs w:val="16"/>
        </w:rPr>
      </w:pPr>
      <w:bookmarkStart w:id="329" w:name="_Toc111016385"/>
      <w:bookmarkStart w:id="330" w:name="_Toc117171358"/>
      <w:r w:rsidRPr="00270BCE">
        <w:rPr>
          <w:i/>
          <w:sz w:val="16"/>
          <w:szCs w:val="16"/>
        </w:rPr>
        <w:t>Wymagania, zapisane w poniższych punktach, odnoszące się do chromatografu, dotyczą tylko sytuacji jeżeli będzie on przewidzian</w:t>
      </w:r>
      <w:r>
        <w:rPr>
          <w:i/>
          <w:sz w:val="16"/>
          <w:szCs w:val="16"/>
        </w:rPr>
        <w:t>y lub wymagany przez dostawcę a</w:t>
      </w:r>
      <w:r w:rsidRPr="00270BCE">
        <w:rPr>
          <w:i/>
          <w:sz w:val="16"/>
          <w:szCs w:val="16"/>
        </w:rPr>
        <w:t>gregatów kogeneracyjnych bądź kotłów</w:t>
      </w:r>
    </w:p>
    <w:p w14:paraId="5915B9F4" w14:textId="49494E35" w:rsidR="00542775" w:rsidRPr="008B3F29" w:rsidRDefault="00542775" w:rsidP="00CD00F1">
      <w:pPr>
        <w:pStyle w:val="Nagwek2"/>
      </w:pPr>
      <w:bookmarkStart w:id="331" w:name="_Toc184205551"/>
      <w:r w:rsidRPr="008B3F29">
        <w:lastRenderedPageBreak/>
        <w:t>Układ pomiarowy gazu</w:t>
      </w:r>
      <w:bookmarkEnd w:id="329"/>
      <w:bookmarkEnd w:id="331"/>
      <w:r w:rsidRPr="008B3F29">
        <w:t xml:space="preserve"> </w:t>
      </w:r>
      <w:bookmarkEnd w:id="330"/>
    </w:p>
    <w:p w14:paraId="318BBB81" w14:textId="77777777" w:rsidR="00542775" w:rsidRPr="008B3F29" w:rsidRDefault="00542775" w:rsidP="008A106A">
      <w:pPr>
        <w:pStyle w:val="Nagwek3"/>
      </w:pPr>
      <w:r w:rsidRPr="008B3F29">
        <w:t>Układ pomiarowy gazu ziemnego będzie się składać z:</w:t>
      </w:r>
    </w:p>
    <w:p w14:paraId="58A512FD" w14:textId="13E87044" w:rsidR="00542775" w:rsidRPr="00A220E2" w:rsidRDefault="00542775" w:rsidP="007F739F">
      <w:pPr>
        <w:pStyle w:val="Nagwek4"/>
        <w:rPr>
          <w:rFonts w:eastAsia="Times New Roman"/>
        </w:rPr>
      </w:pPr>
      <w:r w:rsidRPr="00A220E2">
        <w:rPr>
          <w:rFonts w:eastAsia="Times New Roman"/>
        </w:rPr>
        <w:t>Pomiarów przepływu,</w:t>
      </w:r>
    </w:p>
    <w:p w14:paraId="4FD6468E" w14:textId="77777777" w:rsidR="00542775" w:rsidRPr="00A220E2" w:rsidRDefault="00542775" w:rsidP="007F739F">
      <w:pPr>
        <w:pStyle w:val="Nagwek4"/>
        <w:rPr>
          <w:rFonts w:eastAsia="Times New Roman"/>
        </w:rPr>
      </w:pPr>
      <w:r w:rsidRPr="00A220E2">
        <w:rPr>
          <w:rFonts w:eastAsia="Times New Roman"/>
        </w:rPr>
        <w:t>Pomiarów do korekcji: ciśnienia, temperatury.</w:t>
      </w:r>
    </w:p>
    <w:p w14:paraId="6A5D9CD6" w14:textId="77777777" w:rsidR="00542775" w:rsidRPr="00A220E2" w:rsidRDefault="00542775" w:rsidP="007F739F">
      <w:pPr>
        <w:pStyle w:val="Nagwek4"/>
        <w:rPr>
          <w:rFonts w:eastAsia="Times New Roman"/>
        </w:rPr>
      </w:pPr>
      <w:r w:rsidRPr="00A220E2">
        <w:rPr>
          <w:rFonts w:eastAsia="Times New Roman"/>
        </w:rPr>
        <w:t>Przeliczników objętości (liczników gazu).</w:t>
      </w:r>
    </w:p>
    <w:p w14:paraId="2456A31F" w14:textId="5C2BC429" w:rsidR="00542775" w:rsidRPr="00A220E2" w:rsidRDefault="00542775" w:rsidP="007F739F">
      <w:pPr>
        <w:pStyle w:val="Nagwek4"/>
        <w:rPr>
          <w:rFonts w:eastAsia="Times New Roman"/>
        </w:rPr>
      </w:pPr>
      <w:r w:rsidRPr="00A220E2">
        <w:rPr>
          <w:rFonts w:eastAsia="Times New Roman"/>
        </w:rPr>
        <w:t>Pomiar</w:t>
      </w:r>
      <w:r w:rsidR="00622054" w:rsidRPr="00A220E2">
        <w:rPr>
          <w:rFonts w:eastAsia="Times New Roman"/>
        </w:rPr>
        <w:t xml:space="preserve">ów parametrów jakościowych gazu, jeżeli będą wymagane </w:t>
      </w:r>
      <w:r w:rsidRPr="00A220E2">
        <w:rPr>
          <w:rFonts w:eastAsia="Times New Roman"/>
        </w:rPr>
        <w:t>(chromatograf gazowy, analizator zawartości siarki).</w:t>
      </w:r>
    </w:p>
    <w:p w14:paraId="7D93DE0E" w14:textId="3D8F6BF5" w:rsidR="00A02310" w:rsidRPr="00A220E2" w:rsidRDefault="00542775" w:rsidP="008A106A">
      <w:pPr>
        <w:pStyle w:val="Nagwek3"/>
      </w:pPr>
      <w:r w:rsidRPr="008B3F29">
        <w:t>Wymagania:</w:t>
      </w:r>
    </w:p>
    <w:p w14:paraId="23414507" w14:textId="1400CBB7" w:rsidR="00542775" w:rsidRDefault="00542775" w:rsidP="007F739F">
      <w:pPr>
        <w:pStyle w:val="Nagwek4"/>
        <w:rPr>
          <w:rFonts w:eastAsia="Times New Roman"/>
        </w:rPr>
      </w:pPr>
      <w:r>
        <w:rPr>
          <w:rFonts w:eastAsia="Times New Roman"/>
        </w:rPr>
        <w:t>System pomiarowy powinien spełniać wymagania normy PN-EN 1776, wymagania dyrektywy MID i prawnej kontroli metrologicznej oraz wymagania URE.</w:t>
      </w:r>
    </w:p>
    <w:p w14:paraId="1A01D8BD" w14:textId="77777777" w:rsidR="00542775" w:rsidRDefault="00542775" w:rsidP="007F739F">
      <w:pPr>
        <w:pStyle w:val="Nagwek4"/>
        <w:rPr>
          <w:rFonts w:eastAsia="Times New Roman"/>
        </w:rPr>
      </w:pPr>
      <w:r>
        <w:rPr>
          <w:rFonts w:eastAsia="Times New Roman"/>
        </w:rPr>
        <w:t>Całość instalacji chromatografu i instalacji pomocniczych powinna stanowić jednolite rozwiązanie techniczne, pochodzące od producenta chromatografu.</w:t>
      </w:r>
    </w:p>
    <w:p w14:paraId="53E4912B" w14:textId="77777777" w:rsidR="00542775" w:rsidRDefault="00542775" w:rsidP="007F739F">
      <w:pPr>
        <w:pStyle w:val="Nagwek4"/>
        <w:rPr>
          <w:rFonts w:eastAsia="Times New Roman"/>
        </w:rPr>
      </w:pPr>
      <w:r>
        <w:rPr>
          <w:rFonts w:eastAsia="Times New Roman"/>
        </w:rPr>
        <w:t>Układ poboru próbek zostanie wykonany zgodnie z PN-EN ISO 10715 lub innym, właściwym standardem technicznym.</w:t>
      </w:r>
    </w:p>
    <w:p w14:paraId="02A1F58B" w14:textId="70C4E3E0" w:rsidR="00542775" w:rsidRDefault="00542775" w:rsidP="007F739F">
      <w:pPr>
        <w:pStyle w:val="Nagwek4"/>
        <w:rPr>
          <w:rFonts w:eastAsia="Times New Roman"/>
        </w:rPr>
      </w:pPr>
      <w:r>
        <w:rPr>
          <w:rFonts w:eastAsia="Times New Roman"/>
        </w:rPr>
        <w:t xml:space="preserve">Oznaczanie składu gazu (chromatograf) będzie realizowane zgodnie z PN-EN ISO 6974. </w:t>
      </w:r>
    </w:p>
    <w:p w14:paraId="1A557D96" w14:textId="5C5EDD79" w:rsidR="00542775" w:rsidRDefault="00542775" w:rsidP="007F739F">
      <w:pPr>
        <w:pStyle w:val="Nagwek4"/>
        <w:rPr>
          <w:rFonts w:eastAsia="Times New Roman"/>
        </w:rPr>
      </w:pPr>
      <w:r>
        <w:rPr>
          <w:rFonts w:eastAsia="Times New Roman"/>
        </w:rPr>
        <w:t>Chromatograf będzie badać skład gazu</w:t>
      </w:r>
      <w:r w:rsidR="00E11A3F">
        <w:rPr>
          <w:rFonts w:eastAsia="Times New Roman"/>
        </w:rPr>
        <w:t xml:space="preserve"> (co najmniej 6 składników gazu ziemnego)</w:t>
      </w:r>
      <w:r>
        <w:rPr>
          <w:rFonts w:eastAsia="Times New Roman"/>
        </w:rPr>
        <w:t>, obliczać gęstość, wartość opałową, ciepło spalania, górną i dolną liczbę Wobbego oraz punkt rosy.</w:t>
      </w:r>
    </w:p>
    <w:p w14:paraId="5CBF9DCA" w14:textId="77777777" w:rsidR="00542775" w:rsidRDefault="00542775" w:rsidP="007F739F">
      <w:pPr>
        <w:pStyle w:val="Nagwek4"/>
        <w:rPr>
          <w:rFonts w:eastAsia="Times New Roman"/>
        </w:rPr>
      </w:pPr>
      <w:r>
        <w:rPr>
          <w:rFonts w:eastAsia="Times New Roman"/>
        </w:rPr>
        <w:t>Obliczenia parametrów gazu będą zgodne z PN-EN ISO 6976.</w:t>
      </w:r>
    </w:p>
    <w:p w14:paraId="569146A7" w14:textId="77777777" w:rsidR="00D56462" w:rsidRDefault="00427C97" w:rsidP="007F739F">
      <w:pPr>
        <w:pStyle w:val="Nagwek4"/>
        <w:rPr>
          <w:rFonts w:eastAsia="Times New Roman"/>
        </w:rPr>
      </w:pPr>
      <w:r w:rsidRPr="00427C97">
        <w:rPr>
          <w:rFonts w:eastAsia="Times New Roman"/>
        </w:rPr>
        <w:t xml:space="preserve">Przy doborze gazomierza należy wziąć pod uwagę następujące parametry: </w:t>
      </w:r>
    </w:p>
    <w:p w14:paraId="56C77254" w14:textId="77777777" w:rsidR="00D56462" w:rsidRDefault="00427C97" w:rsidP="00026148">
      <w:pPr>
        <w:pStyle w:val="POZIOM5"/>
        <w:numPr>
          <w:ilvl w:val="0"/>
          <w:numId w:val="181"/>
        </w:numPr>
        <w:ind w:left="1134" w:hanging="283"/>
      </w:pPr>
      <w:r w:rsidRPr="00427C97">
        <w:t>szczytowe zapotrzebowanie gazu,</w:t>
      </w:r>
      <w:r>
        <w:t xml:space="preserve"> </w:t>
      </w:r>
    </w:p>
    <w:p w14:paraId="51877F01" w14:textId="77777777" w:rsidR="00D56462" w:rsidRDefault="00427C97" w:rsidP="00026148">
      <w:pPr>
        <w:pStyle w:val="POZIOM5"/>
        <w:numPr>
          <w:ilvl w:val="0"/>
          <w:numId w:val="181"/>
        </w:numPr>
        <w:ind w:left="1134" w:hanging="283"/>
      </w:pPr>
      <w:r w:rsidRPr="00427C97">
        <w:t>ciśnienie gazu przed gazomierzem,</w:t>
      </w:r>
      <w:r>
        <w:t xml:space="preserve"> </w:t>
      </w:r>
    </w:p>
    <w:p w14:paraId="027425BE" w14:textId="7CFC4EC0" w:rsidR="00427C97" w:rsidRPr="00427C97" w:rsidRDefault="00427C97" w:rsidP="00026148">
      <w:pPr>
        <w:pStyle w:val="POZIOM5"/>
        <w:numPr>
          <w:ilvl w:val="0"/>
          <w:numId w:val="181"/>
        </w:numPr>
        <w:ind w:left="1134" w:hanging="283"/>
      </w:pPr>
      <w:r w:rsidRPr="00427C97">
        <w:t>zakresowość gazomierza, czyli stosunek minimalnego obciążenia gazomierza do obciążenia maksymalnego</w:t>
      </w:r>
      <w:r w:rsidR="00D56462">
        <w:t>,</w:t>
      </w:r>
      <w:r w:rsidRPr="00427C97">
        <w:t xml:space="preserve"> tak aby pomiar był prowadzony w zakresie Q</w:t>
      </w:r>
      <w:r w:rsidRPr="00D56462">
        <w:rPr>
          <w:vertAlign w:val="subscript"/>
        </w:rPr>
        <w:t>t</w:t>
      </w:r>
      <w:r w:rsidRPr="00427C97">
        <w:t>≤Q≤Q</w:t>
      </w:r>
      <w:r w:rsidRPr="00D56462">
        <w:rPr>
          <w:vertAlign w:val="subscript"/>
        </w:rPr>
        <w:t>max</w:t>
      </w:r>
      <w:r w:rsidR="00C65E55">
        <w:t xml:space="preserve"> (gdzie </w:t>
      </w:r>
      <w:r w:rsidR="00C65E55" w:rsidRPr="00427C97">
        <w:t>Q</w:t>
      </w:r>
      <w:r w:rsidR="00C65E55" w:rsidRPr="00D56462">
        <w:rPr>
          <w:vertAlign w:val="subscript"/>
        </w:rPr>
        <w:t>t</w:t>
      </w:r>
      <w:r w:rsidR="008A780C">
        <w:t xml:space="preserve"> to str</w:t>
      </w:r>
      <w:r w:rsidR="00C65E55">
        <w:t>umień objętości gazu w określonym punkcie skali</w:t>
      </w:r>
      <w:r w:rsidRPr="00427C97">
        <w:t>,</w:t>
      </w:r>
      <w:r w:rsidR="00C65E55">
        <w:t xml:space="preserve"> zależnym od rodzaju gazomierza i jego zakresowości). </w:t>
      </w:r>
    </w:p>
    <w:p w14:paraId="4C3949F1" w14:textId="77777777" w:rsidR="00542775" w:rsidRDefault="00542775" w:rsidP="007F739F">
      <w:pPr>
        <w:pStyle w:val="Nagwek4"/>
        <w:rPr>
          <w:rFonts w:eastAsia="Times New Roman"/>
        </w:rPr>
      </w:pPr>
      <w:r>
        <w:rPr>
          <w:rFonts w:eastAsia="Times New Roman"/>
        </w:rPr>
        <w:t>Chromatograf i liczniki gazu będą posiadały funkcje autodiagnostyki i sygnalizacji błędów, w tym zdalnej do systemu DCS/SCADA.</w:t>
      </w:r>
    </w:p>
    <w:p w14:paraId="4CD66D54" w14:textId="77777777" w:rsidR="00542775" w:rsidRDefault="00542775" w:rsidP="007F739F">
      <w:pPr>
        <w:pStyle w:val="Nagwek4"/>
        <w:rPr>
          <w:rFonts w:eastAsia="Times New Roman"/>
        </w:rPr>
      </w:pPr>
      <w:r>
        <w:rPr>
          <w:rFonts w:eastAsia="Times New Roman"/>
        </w:rPr>
        <w:t>Chromatograf, przepływomierze i przeliczniki będą wyposażone w intefejs w postaci wyświetlacza i przycisków umożliwiający odczytanie mierzonych wartości oraz parametrów.</w:t>
      </w:r>
    </w:p>
    <w:p w14:paraId="592D13FE" w14:textId="77777777" w:rsidR="00542775" w:rsidRDefault="00542775" w:rsidP="007F739F">
      <w:pPr>
        <w:pStyle w:val="Nagwek4"/>
        <w:rPr>
          <w:rFonts w:eastAsia="Times New Roman"/>
        </w:rPr>
      </w:pPr>
      <w:r>
        <w:rPr>
          <w:rFonts w:eastAsia="Times New Roman"/>
        </w:rPr>
        <w:t>Wraz z chromatografem zostanie dostarczone oprogramowanie inżynierskie umożliwiające konfigurację, podgląd mierzonych wartości, wykonywanie kalibracji, diagnostyki itp. Praca z tym oprogramowaniem powinna być możliwa miejscowo (laptop) lub zdalnie, ze stacji inżynierskiej.</w:t>
      </w:r>
    </w:p>
    <w:p w14:paraId="070CD0CD" w14:textId="77777777" w:rsidR="00542775" w:rsidRDefault="00542775" w:rsidP="007F739F">
      <w:pPr>
        <w:pStyle w:val="Nagwek4"/>
        <w:rPr>
          <w:rFonts w:eastAsia="Times New Roman"/>
        </w:rPr>
      </w:pPr>
      <w:r>
        <w:rPr>
          <w:rFonts w:eastAsia="Times New Roman"/>
        </w:rPr>
        <w:t>Przepływomierze (liczniki) zostaną zabudowane z zachowaniem wymagań metrologicznych.</w:t>
      </w:r>
    </w:p>
    <w:p w14:paraId="11B2FF2C" w14:textId="5DEF42B6" w:rsidR="00542775" w:rsidRDefault="00CF1BF8" w:rsidP="007F739F">
      <w:pPr>
        <w:pStyle w:val="Nagwek4"/>
        <w:rPr>
          <w:rFonts w:eastAsia="Times New Roman"/>
        </w:rPr>
      </w:pPr>
      <w:r>
        <w:rPr>
          <w:rFonts w:eastAsia="Times New Roman"/>
        </w:rPr>
        <w:t>W przypadku pomiarów rozliczeniowych</w:t>
      </w:r>
      <w:r w:rsidR="00631E25">
        <w:rPr>
          <w:rFonts w:eastAsia="Times New Roman"/>
        </w:rPr>
        <w:t xml:space="preserve"> (fiskalnych oraz umieszczonych na granicy bilansowej jednostki kogeneracyjnej)</w:t>
      </w:r>
      <w:r>
        <w:rPr>
          <w:rFonts w:eastAsia="Times New Roman"/>
        </w:rPr>
        <w:t xml:space="preserve"> z</w:t>
      </w:r>
      <w:r w:rsidR="00542775">
        <w:rPr>
          <w:rFonts w:eastAsia="Times New Roman"/>
        </w:rPr>
        <w:t>ostanie zapewniona redundancja.</w:t>
      </w:r>
    </w:p>
    <w:p w14:paraId="1AF40564" w14:textId="3EDF3515" w:rsidR="00542775" w:rsidRDefault="00542775" w:rsidP="007F739F">
      <w:pPr>
        <w:pStyle w:val="Nagwek4"/>
        <w:rPr>
          <w:rFonts w:eastAsia="Times New Roman"/>
        </w:rPr>
      </w:pPr>
      <w:r>
        <w:rPr>
          <w:rFonts w:eastAsia="Times New Roman"/>
        </w:rPr>
        <w:t>Zostaną zabudowane by-</w:t>
      </w:r>
      <w:r w:rsidRPr="00537A0A">
        <w:rPr>
          <w:rFonts w:eastAsia="Times New Roman"/>
        </w:rPr>
        <w:t>passy każdego przepływomierza (licznika)</w:t>
      </w:r>
      <w:r w:rsidR="00DA35C5">
        <w:rPr>
          <w:rFonts w:eastAsia="Times New Roman"/>
        </w:rPr>
        <w:t>, w sposób umożliwiający bezpieczny demontaż urządzenia pomiarowego.</w:t>
      </w:r>
    </w:p>
    <w:p w14:paraId="13BAE269" w14:textId="6FE0DAE6" w:rsidR="00427C97" w:rsidRPr="00537A0A" w:rsidRDefault="00427C97" w:rsidP="007F739F">
      <w:pPr>
        <w:pStyle w:val="Nagwek4"/>
        <w:rPr>
          <w:rFonts w:eastAsia="Times New Roman"/>
        </w:rPr>
      </w:pPr>
      <w:r>
        <w:rPr>
          <w:rFonts w:eastAsia="Times New Roman"/>
        </w:rPr>
        <w:t>Zastosowane zostaną odpowiednie odcin</w:t>
      </w:r>
      <w:r w:rsidR="00D56462">
        <w:rPr>
          <w:rFonts w:eastAsia="Times New Roman"/>
        </w:rPr>
        <w:t>ki proste przed i za przepływom</w:t>
      </w:r>
      <w:r>
        <w:rPr>
          <w:rFonts w:eastAsia="Times New Roman"/>
        </w:rPr>
        <w:t>i</w:t>
      </w:r>
      <w:r w:rsidR="00D56462">
        <w:rPr>
          <w:rFonts w:eastAsia="Times New Roman"/>
        </w:rPr>
        <w:t xml:space="preserve">erzem lub zabudowana zostanie prostownica strumienia, </w:t>
      </w:r>
      <w:r>
        <w:rPr>
          <w:rFonts w:eastAsia="Times New Roman"/>
        </w:rPr>
        <w:t xml:space="preserve"> zgodnie z wymaganiami producenta. </w:t>
      </w:r>
    </w:p>
    <w:p w14:paraId="1E7F8EF8" w14:textId="77777777" w:rsidR="00542775" w:rsidRPr="00537A0A" w:rsidRDefault="00542775" w:rsidP="007F739F">
      <w:pPr>
        <w:pStyle w:val="Nagwek4"/>
        <w:rPr>
          <w:rFonts w:eastAsia="Times New Roman"/>
        </w:rPr>
      </w:pPr>
      <w:r w:rsidRPr="00537A0A">
        <w:rPr>
          <w:rFonts w:eastAsia="Times New Roman"/>
        </w:rPr>
        <w:t>Zamawiający preferuje liczniki mechaniczne z generatorami impulsów do przeliczników.</w:t>
      </w:r>
    </w:p>
    <w:p w14:paraId="4C6CE5F2" w14:textId="77777777" w:rsidR="00542775" w:rsidRDefault="00542775" w:rsidP="007F739F">
      <w:pPr>
        <w:pStyle w:val="Nagwek4"/>
        <w:rPr>
          <w:rFonts w:eastAsia="Times New Roman"/>
        </w:rPr>
      </w:pPr>
      <w:r>
        <w:rPr>
          <w:rFonts w:eastAsia="Times New Roman"/>
        </w:rPr>
        <w:t>Nie dopuszcza się wyznaczania przepływu gazu metodą obliczeniową (bilans).</w:t>
      </w:r>
    </w:p>
    <w:p w14:paraId="08BE59B2" w14:textId="77777777" w:rsidR="00542775" w:rsidRDefault="00542775" w:rsidP="007F739F">
      <w:pPr>
        <w:pStyle w:val="Nagwek4"/>
        <w:rPr>
          <w:rFonts w:eastAsia="Times New Roman"/>
        </w:rPr>
      </w:pPr>
      <w:r>
        <w:rPr>
          <w:rFonts w:eastAsia="Times New Roman"/>
        </w:rPr>
        <w:t>Metoda obliczeniowa (bilans) zostanie zaimplementowana jako dodatkowa walidacja pomiarów.</w:t>
      </w:r>
    </w:p>
    <w:p w14:paraId="1F2B50B1" w14:textId="7D74CBAD" w:rsidR="00427C97" w:rsidRPr="00427C97" w:rsidRDefault="00427C97" w:rsidP="007F739F">
      <w:pPr>
        <w:pStyle w:val="Nagwek4"/>
        <w:rPr>
          <w:rFonts w:eastAsia="Times New Roman"/>
        </w:rPr>
      </w:pPr>
      <w:r w:rsidRPr="00427C97">
        <w:rPr>
          <w:rFonts w:eastAsia="Times New Roman"/>
        </w:rPr>
        <w:t>Prezlicznik będzie prezętował pomiary ilości gazu przeliczając objętości gazu z warunków pomiarowych na warunki normalne.</w:t>
      </w:r>
    </w:p>
    <w:p w14:paraId="0983C0E8" w14:textId="77777777" w:rsidR="00542775" w:rsidRDefault="00542775" w:rsidP="007F739F">
      <w:pPr>
        <w:pStyle w:val="Nagwek4"/>
        <w:rPr>
          <w:rFonts w:eastAsia="Times New Roman"/>
        </w:rPr>
      </w:pPr>
      <w:r>
        <w:rPr>
          <w:rFonts w:eastAsia="Times New Roman"/>
        </w:rPr>
        <w:t>Chromatograf, przepływomierze i przeliczniki będą zasilane napięciem gwarantowanym.</w:t>
      </w:r>
    </w:p>
    <w:p w14:paraId="1E8C4373" w14:textId="77777777" w:rsidR="00542775" w:rsidRDefault="00542775" w:rsidP="007F739F">
      <w:pPr>
        <w:pStyle w:val="Nagwek4"/>
        <w:rPr>
          <w:rFonts w:eastAsia="Times New Roman"/>
        </w:rPr>
      </w:pPr>
      <w:r>
        <w:rPr>
          <w:rFonts w:eastAsia="Times New Roman"/>
        </w:rPr>
        <w:t>Chromatograf, przepływomierze i przeliczniki gazu będą zabezpieczone (fizycznie i/lub hasłem) przed wprowadzaniem zmian w konfiguracji przez osoby nieupoważnione.</w:t>
      </w:r>
    </w:p>
    <w:p w14:paraId="06044AFA" w14:textId="59DE3F77" w:rsidR="00542775" w:rsidRDefault="00542775" w:rsidP="007F739F">
      <w:pPr>
        <w:pStyle w:val="Nagwek4"/>
        <w:rPr>
          <w:rFonts w:eastAsia="Times New Roman"/>
        </w:rPr>
      </w:pPr>
      <w:r w:rsidRPr="00084573">
        <w:rPr>
          <w:rFonts w:eastAsia="Times New Roman"/>
        </w:rPr>
        <w:t>Dane z chromatografu i przeliczników</w:t>
      </w:r>
      <w:r w:rsidR="00D56462" w:rsidRPr="00084573">
        <w:rPr>
          <w:rFonts w:eastAsia="Times New Roman"/>
        </w:rPr>
        <w:t xml:space="preserve"> będą przesyłane do systemu </w:t>
      </w:r>
      <w:r w:rsidRPr="00084573">
        <w:rPr>
          <w:rFonts w:eastAsia="Times New Roman"/>
        </w:rPr>
        <w:t>SCADA i SAD linkiem cyfrowym redundantnym.</w:t>
      </w:r>
      <w:r>
        <w:rPr>
          <w:rFonts w:eastAsia="Times New Roman"/>
        </w:rPr>
        <w:t xml:space="preserve"> Dopuszczalna jest sieć o topologii ring.</w:t>
      </w:r>
    </w:p>
    <w:p w14:paraId="6DBD1523" w14:textId="6D0BBF2A" w:rsidR="00542775" w:rsidRDefault="00542775" w:rsidP="007F739F">
      <w:pPr>
        <w:pStyle w:val="Nagwek4"/>
        <w:rPr>
          <w:rFonts w:eastAsia="Times New Roman"/>
        </w:rPr>
      </w:pPr>
      <w:r w:rsidRPr="00084573">
        <w:rPr>
          <w:rFonts w:eastAsia="Times New Roman"/>
        </w:rPr>
        <w:lastRenderedPageBreak/>
        <w:t>Układy pomiarowe muszą spełniać wymagania wynikające z zabudowy w strefach zagrożenia wybuchem, zgodnie</w:t>
      </w:r>
      <w:r>
        <w:rPr>
          <w:rFonts w:eastAsia="Times New Roman"/>
        </w:rPr>
        <w:t xml:space="preserve"> z przeprowadzoną przez Wykonawcę analizą.</w:t>
      </w:r>
    </w:p>
    <w:p w14:paraId="58B744F0" w14:textId="4C916CD8" w:rsidR="005678BD" w:rsidRDefault="005678BD" w:rsidP="008A106A">
      <w:pPr>
        <w:pStyle w:val="Nagwek3"/>
      </w:pPr>
      <w:r>
        <w:t>Instalacja, uruchomienie i wyposażenie</w:t>
      </w:r>
    </w:p>
    <w:p w14:paraId="26CAC62F" w14:textId="07625A12" w:rsidR="005678BD" w:rsidRPr="00084573" w:rsidRDefault="005678BD" w:rsidP="007F739F">
      <w:pPr>
        <w:pStyle w:val="Nagwek4"/>
      </w:pPr>
      <w:r>
        <w:rPr>
          <w:rFonts w:eastAsia="Times New Roman"/>
        </w:rPr>
        <w:t>Wymagania dotyczące montażu, uruchomienia i wyposażenia są takie same jak dla przepływomierzy.</w:t>
      </w:r>
    </w:p>
    <w:p w14:paraId="0E801FA6" w14:textId="73A64791" w:rsidR="00542775" w:rsidRPr="008B3F29" w:rsidRDefault="00542775" w:rsidP="00CD00F1">
      <w:pPr>
        <w:pStyle w:val="Nagwek2"/>
      </w:pPr>
      <w:bookmarkStart w:id="332" w:name="_Toc111016386"/>
      <w:bookmarkStart w:id="333" w:name="_Toc117171359"/>
      <w:bookmarkStart w:id="334" w:name="_Toc184205552"/>
      <w:r w:rsidRPr="008B3F29">
        <w:t>Układ</w:t>
      </w:r>
      <w:r w:rsidR="00407736">
        <w:t>y pomiaru energii</w:t>
      </w:r>
      <w:r w:rsidRPr="008B3F29">
        <w:t xml:space="preserve"> ciep</w:t>
      </w:r>
      <w:bookmarkEnd w:id="332"/>
      <w:bookmarkEnd w:id="333"/>
      <w:r w:rsidR="00407736">
        <w:t>lnej</w:t>
      </w:r>
      <w:bookmarkEnd w:id="334"/>
    </w:p>
    <w:p w14:paraId="6160BDA2" w14:textId="304E729D" w:rsidR="00FE2FE1" w:rsidRDefault="00407736" w:rsidP="008A106A">
      <w:pPr>
        <w:pStyle w:val="Nagwek3"/>
      </w:pPr>
      <w:r>
        <w:t xml:space="preserve">W celu opomiarowania produkcji, żużycia oraz sprzedaży energii cieplnej </w:t>
      </w:r>
      <w:r w:rsidR="00542775" w:rsidRPr="008B3F29">
        <w:t xml:space="preserve">Zamawiający wymaga stosowania dedykowanych do tego celu, </w:t>
      </w:r>
      <w:r>
        <w:t>układów pomiarowych</w:t>
      </w:r>
      <w:r w:rsidR="00542775" w:rsidRPr="008B3F29">
        <w:t>. Nie dopuszcza się stosowania algorytmów przeliczających zaimplementowanych w systemach służących innym celom jako ciepłomierzy (np. ob</w:t>
      </w:r>
      <w:r w:rsidR="00DC2FC8">
        <w:t>liczenia w systemie SCADA).</w:t>
      </w:r>
    </w:p>
    <w:p w14:paraId="4C8FCACC" w14:textId="30AF9163" w:rsidR="00407736" w:rsidRDefault="00407736" w:rsidP="008A106A">
      <w:pPr>
        <w:pStyle w:val="Nagwek3"/>
      </w:pPr>
      <w:r>
        <w:t>Układ pomiarowy w zalezności od przeznaczenia może być wykonany jako składany, co jest rozwiązaniem dedykowanym, lub zespolonym. Bez względu na wykonanie musi się on składać z pomiaru przepływu, temperatury oraz przelicznika ciepła.</w:t>
      </w:r>
    </w:p>
    <w:p w14:paraId="5A6960EC" w14:textId="6D984E76" w:rsidR="00CD74AE" w:rsidRDefault="00CD74AE" w:rsidP="008A106A">
      <w:pPr>
        <w:pStyle w:val="Nagwek3"/>
      </w:pPr>
      <w:r>
        <w:t>Zalecane układy pomiarowe.</w:t>
      </w:r>
    </w:p>
    <w:p w14:paraId="0706E7C7" w14:textId="0CDFC94C" w:rsidR="00CD74AE" w:rsidRPr="00CD74AE" w:rsidRDefault="00CD74AE" w:rsidP="008A106A">
      <w:pPr>
        <w:pStyle w:val="Nagwek3"/>
        <w:numPr>
          <w:ilvl w:val="0"/>
          <w:numId w:val="0"/>
        </w:numPr>
        <w:ind w:left="720"/>
        <w:rPr>
          <w:rStyle w:val="Odwoanieintensywne"/>
          <w:sz w:val="18"/>
          <w:szCs w:val="18"/>
        </w:rPr>
      </w:pPr>
      <w:r w:rsidRPr="00CD74AE">
        <w:rPr>
          <w:rStyle w:val="Odwoanieintensywne"/>
          <w:sz w:val="18"/>
          <w:szCs w:val="18"/>
        </w:rPr>
        <w:t>Tabela 2 Zalecane układy pomiarowe</w:t>
      </w:r>
    </w:p>
    <w:tbl>
      <w:tblPr>
        <w:tblStyle w:val="Tabela-Siatka"/>
        <w:tblW w:w="9917" w:type="dxa"/>
        <w:tblInd w:w="-5" w:type="dxa"/>
        <w:tblLayout w:type="fixed"/>
        <w:tblLook w:val="04A0" w:firstRow="1" w:lastRow="0" w:firstColumn="1" w:lastColumn="0" w:noHBand="0" w:noVBand="1"/>
      </w:tblPr>
      <w:tblGrid>
        <w:gridCol w:w="1276"/>
        <w:gridCol w:w="1134"/>
        <w:gridCol w:w="2693"/>
        <w:gridCol w:w="1701"/>
        <w:gridCol w:w="1686"/>
        <w:gridCol w:w="1427"/>
      </w:tblGrid>
      <w:tr w:rsidR="00CD74AE" w:rsidRPr="00CD74AE" w14:paraId="6A37E6E4" w14:textId="77777777" w:rsidTr="00CD74AE">
        <w:tc>
          <w:tcPr>
            <w:tcW w:w="1276" w:type="dxa"/>
            <w:vAlign w:val="center"/>
          </w:tcPr>
          <w:p w14:paraId="71A10ADE"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Miejsce zastosowania układu</w:t>
            </w:r>
          </w:p>
        </w:tc>
        <w:tc>
          <w:tcPr>
            <w:tcW w:w="1134" w:type="dxa"/>
            <w:vAlign w:val="center"/>
          </w:tcPr>
          <w:p w14:paraId="4A2AD9A0"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Dedykowany rodzaj ciepłomierza</w:t>
            </w:r>
          </w:p>
        </w:tc>
        <w:tc>
          <w:tcPr>
            <w:tcW w:w="2693" w:type="dxa"/>
            <w:vAlign w:val="center"/>
          </w:tcPr>
          <w:p w14:paraId="68EBB1CE"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Dedykowany przelicznik wskazujący</w:t>
            </w:r>
          </w:p>
        </w:tc>
        <w:tc>
          <w:tcPr>
            <w:tcW w:w="1701" w:type="dxa"/>
            <w:vAlign w:val="center"/>
          </w:tcPr>
          <w:p w14:paraId="35110E25"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Dedykowany pomiar przepływu</w:t>
            </w:r>
          </w:p>
        </w:tc>
        <w:tc>
          <w:tcPr>
            <w:tcW w:w="1686" w:type="dxa"/>
            <w:vAlign w:val="center"/>
          </w:tcPr>
          <w:p w14:paraId="6A5860E7"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Dedykowane czujniki temperatury</w:t>
            </w:r>
          </w:p>
        </w:tc>
        <w:tc>
          <w:tcPr>
            <w:tcW w:w="1427" w:type="dxa"/>
            <w:vAlign w:val="center"/>
          </w:tcPr>
          <w:p w14:paraId="5B8A7859"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Dedykowane przyłącza mechaniczne</w:t>
            </w:r>
          </w:p>
        </w:tc>
      </w:tr>
      <w:tr w:rsidR="00CD74AE" w:rsidRPr="00CD74AE" w14:paraId="2704F6DC" w14:textId="77777777" w:rsidTr="00CD74AE">
        <w:tc>
          <w:tcPr>
            <w:tcW w:w="1276" w:type="dxa"/>
            <w:vAlign w:val="center"/>
          </w:tcPr>
          <w:p w14:paraId="7DA19CA1" w14:textId="14AEE0E1" w:rsidR="00CD74AE" w:rsidRPr="00CD74AE" w:rsidRDefault="00CD74AE" w:rsidP="008A106A">
            <w:pPr>
              <w:spacing w:line="276" w:lineRule="auto"/>
              <w:rPr>
                <w:rFonts w:asciiTheme="minorHAnsi" w:hAnsiTheme="minorHAnsi" w:cstheme="minorHAnsi"/>
                <w:sz w:val="16"/>
                <w:szCs w:val="16"/>
              </w:rPr>
            </w:pPr>
            <w:r w:rsidRPr="00CD74AE">
              <w:rPr>
                <w:rFonts w:asciiTheme="minorHAnsi" w:hAnsiTheme="minorHAnsi" w:cstheme="minorHAnsi"/>
                <w:sz w:val="16"/>
                <w:szCs w:val="16"/>
              </w:rPr>
              <w:t>Magistrale i dystrybucyjne</w:t>
            </w:r>
            <w:r w:rsidR="00084573">
              <w:rPr>
                <w:rFonts w:asciiTheme="minorHAnsi" w:hAnsiTheme="minorHAnsi" w:cstheme="minorHAnsi"/>
                <w:sz w:val="16"/>
                <w:szCs w:val="16"/>
              </w:rPr>
              <w:t>,</w:t>
            </w:r>
            <w:r w:rsidRPr="00CD74AE">
              <w:rPr>
                <w:rFonts w:asciiTheme="minorHAnsi" w:hAnsiTheme="minorHAnsi" w:cstheme="minorHAnsi"/>
                <w:sz w:val="16"/>
                <w:szCs w:val="16"/>
              </w:rPr>
              <w:t xml:space="preserve"> sieci ciepłownicze</w:t>
            </w:r>
          </w:p>
        </w:tc>
        <w:tc>
          <w:tcPr>
            <w:tcW w:w="1134" w:type="dxa"/>
            <w:vAlign w:val="center"/>
          </w:tcPr>
          <w:p w14:paraId="3C02CA98"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składany</w:t>
            </w:r>
          </w:p>
        </w:tc>
        <w:tc>
          <w:tcPr>
            <w:tcW w:w="2693" w:type="dxa"/>
            <w:vAlign w:val="center"/>
          </w:tcPr>
          <w:p w14:paraId="5222F7AB" w14:textId="77777777" w:rsidR="00CD74AE" w:rsidRPr="00CD74AE" w:rsidRDefault="00CD74AE" w:rsidP="00CD74AE">
            <w:pPr>
              <w:pStyle w:val="Tekstdymka"/>
              <w:spacing w:after="120" w:line="276" w:lineRule="auto"/>
              <w:rPr>
                <w:rFonts w:asciiTheme="minorHAnsi" w:hAnsiTheme="minorHAnsi" w:cstheme="minorHAnsi"/>
              </w:rPr>
            </w:pPr>
            <w:r w:rsidRPr="00CD74AE">
              <w:rPr>
                <w:rFonts w:asciiTheme="minorHAnsi" w:hAnsiTheme="minorHAnsi" w:cstheme="minorHAnsi"/>
              </w:rPr>
              <w:t>Zasilany z sieci 230 V AC lub 24 V DC bądź bateryjne, z modułem komunikacyjnym M-Bus i konwerterem – w zależności od dostępnego standardu – na: GPRS, Modbus, Ethernet.</w:t>
            </w:r>
          </w:p>
        </w:tc>
        <w:tc>
          <w:tcPr>
            <w:tcW w:w="1701" w:type="dxa"/>
            <w:vAlign w:val="center"/>
          </w:tcPr>
          <w:p w14:paraId="22843BC8"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Ultradźwiękowy, spiętrzający.</w:t>
            </w:r>
          </w:p>
        </w:tc>
        <w:tc>
          <w:tcPr>
            <w:tcW w:w="1686" w:type="dxa"/>
            <w:vAlign w:val="center"/>
          </w:tcPr>
          <w:p w14:paraId="45F62745"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Pt 1000, głowicowe, 4.przewodowe, z dedykowanymi osłonami.</w:t>
            </w:r>
          </w:p>
        </w:tc>
        <w:tc>
          <w:tcPr>
            <w:tcW w:w="1427" w:type="dxa"/>
            <w:vAlign w:val="center"/>
          </w:tcPr>
          <w:p w14:paraId="0F4D6413"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Kołnierzowe przystosowane do plombowania.</w:t>
            </w:r>
          </w:p>
        </w:tc>
      </w:tr>
      <w:tr w:rsidR="00CD74AE" w:rsidRPr="00CD74AE" w14:paraId="3E73294B" w14:textId="77777777" w:rsidTr="00CD74AE">
        <w:tc>
          <w:tcPr>
            <w:tcW w:w="1276" w:type="dxa"/>
            <w:vAlign w:val="center"/>
          </w:tcPr>
          <w:p w14:paraId="047F141E"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Węzły cieplne wyposażone w zasilanie elektryczne</w:t>
            </w:r>
          </w:p>
        </w:tc>
        <w:tc>
          <w:tcPr>
            <w:tcW w:w="1134" w:type="dxa"/>
            <w:vAlign w:val="center"/>
          </w:tcPr>
          <w:p w14:paraId="1A336D3C"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składany</w:t>
            </w:r>
          </w:p>
        </w:tc>
        <w:tc>
          <w:tcPr>
            <w:tcW w:w="2693" w:type="dxa"/>
            <w:vAlign w:val="center"/>
          </w:tcPr>
          <w:p w14:paraId="41F26253"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 xml:space="preserve">Zasilany z sieci 230 V AC lub 24 V DC, z modułem komunikacyjnym M-Bus i konwerterem – w zależności od dostępnego standardu – na: GPRS, Modbus, Ethernet. </w:t>
            </w:r>
          </w:p>
        </w:tc>
        <w:tc>
          <w:tcPr>
            <w:tcW w:w="1701" w:type="dxa"/>
            <w:vAlign w:val="center"/>
          </w:tcPr>
          <w:p w14:paraId="0AB2E797"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Ultradźwiękowy.</w:t>
            </w:r>
          </w:p>
        </w:tc>
        <w:tc>
          <w:tcPr>
            <w:tcW w:w="1686" w:type="dxa"/>
            <w:vAlign w:val="center"/>
          </w:tcPr>
          <w:p w14:paraId="0C6B52BE"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Pt 1000, bezgłowicowe, 2. lub 4.przewodowe z dedykowanymi osłonami.</w:t>
            </w:r>
          </w:p>
        </w:tc>
        <w:tc>
          <w:tcPr>
            <w:tcW w:w="1427" w:type="dxa"/>
            <w:vAlign w:val="center"/>
          </w:tcPr>
          <w:p w14:paraId="0C51F00F"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Kołnierzowe przystosowane do plombowania dla DN &gt; 50 mm</w:t>
            </w:r>
          </w:p>
        </w:tc>
      </w:tr>
      <w:tr w:rsidR="00CD74AE" w:rsidRPr="00CD74AE" w14:paraId="58DD984F" w14:textId="77777777" w:rsidTr="00CD74AE">
        <w:tc>
          <w:tcPr>
            <w:tcW w:w="1276" w:type="dxa"/>
            <w:vAlign w:val="center"/>
          </w:tcPr>
          <w:p w14:paraId="630404C6"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Węzły cieplne niewyposażone w zasilanie elektryczne</w:t>
            </w:r>
          </w:p>
        </w:tc>
        <w:tc>
          <w:tcPr>
            <w:tcW w:w="1134" w:type="dxa"/>
            <w:vAlign w:val="center"/>
          </w:tcPr>
          <w:p w14:paraId="2C381AAA"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składany</w:t>
            </w:r>
          </w:p>
        </w:tc>
        <w:tc>
          <w:tcPr>
            <w:tcW w:w="2693" w:type="dxa"/>
            <w:vAlign w:val="center"/>
          </w:tcPr>
          <w:p w14:paraId="7F63B376" w14:textId="77777777" w:rsidR="00CD74AE" w:rsidRPr="00CD74AE" w:rsidRDefault="00CD74AE" w:rsidP="00CD74AE">
            <w:pPr>
              <w:pStyle w:val="Tekstdymka"/>
              <w:spacing w:after="120" w:line="276" w:lineRule="auto"/>
              <w:rPr>
                <w:rFonts w:asciiTheme="minorHAnsi" w:hAnsiTheme="minorHAnsi" w:cstheme="minorHAnsi"/>
              </w:rPr>
            </w:pPr>
            <w:r w:rsidRPr="00CD74AE">
              <w:rPr>
                <w:rFonts w:asciiTheme="minorHAnsi" w:hAnsiTheme="minorHAnsi" w:cstheme="minorHAnsi"/>
              </w:rPr>
              <w:t>Zasilany bateryjnie ze zdalnym odczytem i przesyłem danych przez moduł komunikacyjny M-Bus z konwersją na GPRS lub system Q AMR.</w:t>
            </w:r>
          </w:p>
        </w:tc>
        <w:tc>
          <w:tcPr>
            <w:tcW w:w="1701" w:type="dxa"/>
            <w:vAlign w:val="center"/>
          </w:tcPr>
          <w:p w14:paraId="2EE8AF8D"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Ultradźwiękowy.</w:t>
            </w:r>
          </w:p>
        </w:tc>
        <w:tc>
          <w:tcPr>
            <w:tcW w:w="1686" w:type="dxa"/>
            <w:vAlign w:val="center"/>
          </w:tcPr>
          <w:p w14:paraId="2FA38D77"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Pt 1000, bezgłowicowe, 2. lub 4.przewodowe z dedykowanymi osłonami.</w:t>
            </w:r>
          </w:p>
        </w:tc>
        <w:tc>
          <w:tcPr>
            <w:tcW w:w="1427" w:type="dxa"/>
            <w:vAlign w:val="center"/>
          </w:tcPr>
          <w:p w14:paraId="3076CE85"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Kołnierzowe przystosowane do plombowania dla DN &gt; 50 mm</w:t>
            </w:r>
          </w:p>
        </w:tc>
      </w:tr>
      <w:tr w:rsidR="00CD74AE" w:rsidRPr="00CD74AE" w14:paraId="136F1886" w14:textId="77777777" w:rsidTr="00CD74AE">
        <w:tc>
          <w:tcPr>
            <w:tcW w:w="1276" w:type="dxa"/>
            <w:vAlign w:val="center"/>
          </w:tcPr>
          <w:p w14:paraId="4829004A"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Indywidualni odbiorcy oraz kompaktowe węzły cieplne</w:t>
            </w:r>
          </w:p>
        </w:tc>
        <w:tc>
          <w:tcPr>
            <w:tcW w:w="1134" w:type="dxa"/>
            <w:vAlign w:val="center"/>
          </w:tcPr>
          <w:p w14:paraId="67FCFECE"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zespolony</w:t>
            </w:r>
          </w:p>
        </w:tc>
        <w:tc>
          <w:tcPr>
            <w:tcW w:w="2693" w:type="dxa"/>
            <w:vAlign w:val="center"/>
          </w:tcPr>
          <w:p w14:paraId="6FC82290"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Zasilany bateryjnie ze zdalnym odczytem i przesyłem danych przez moduł komunikacyjny M-Bus z konwersją na GPRS lub system Q AMR.</w:t>
            </w:r>
          </w:p>
        </w:tc>
        <w:tc>
          <w:tcPr>
            <w:tcW w:w="1701" w:type="dxa"/>
            <w:vAlign w:val="center"/>
          </w:tcPr>
          <w:p w14:paraId="6BE2E692"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 xml:space="preserve">Ultradźwiękowy, elektromagnetyczny </w:t>
            </w:r>
          </w:p>
        </w:tc>
        <w:tc>
          <w:tcPr>
            <w:tcW w:w="1686" w:type="dxa"/>
            <w:vAlign w:val="center"/>
          </w:tcPr>
          <w:p w14:paraId="7AB45D68"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Dedykowane dla danego rozwiązania</w:t>
            </w:r>
          </w:p>
        </w:tc>
        <w:tc>
          <w:tcPr>
            <w:tcW w:w="1427" w:type="dxa"/>
            <w:vAlign w:val="center"/>
          </w:tcPr>
          <w:p w14:paraId="74704E0C"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Skręcane półśrubunkowe mosiężne z możliwością plombowania.</w:t>
            </w:r>
          </w:p>
        </w:tc>
      </w:tr>
      <w:tr w:rsidR="00CD74AE" w:rsidRPr="00CD74AE" w14:paraId="23258376" w14:textId="77777777" w:rsidTr="00CD74AE">
        <w:tc>
          <w:tcPr>
            <w:tcW w:w="1276" w:type="dxa"/>
            <w:vAlign w:val="center"/>
          </w:tcPr>
          <w:p w14:paraId="280C9164" w14:textId="34E8FFB8"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Pomiary technologiczne</w:t>
            </w:r>
            <w:r w:rsidR="00084573">
              <w:rPr>
                <w:rFonts w:asciiTheme="minorHAnsi" w:hAnsiTheme="minorHAnsi" w:cstheme="minorHAnsi"/>
                <w:sz w:val="16"/>
                <w:szCs w:val="16"/>
              </w:rPr>
              <w:t xml:space="preserve"> (agregaty kogeneracyjne, kotły, turbiny)</w:t>
            </w:r>
          </w:p>
        </w:tc>
        <w:tc>
          <w:tcPr>
            <w:tcW w:w="1134" w:type="dxa"/>
            <w:vAlign w:val="center"/>
          </w:tcPr>
          <w:p w14:paraId="05327276"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składany</w:t>
            </w:r>
          </w:p>
        </w:tc>
        <w:tc>
          <w:tcPr>
            <w:tcW w:w="2693" w:type="dxa"/>
            <w:vAlign w:val="center"/>
          </w:tcPr>
          <w:p w14:paraId="7B5DD721"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Zasilany z sieci 230 V AC lub 24 V DC, z modułem komunikacyjnym M-Bus i konwerterem – w zależności od dostępnego standardu – na: GPRS, Modbus, Ethernet.</w:t>
            </w:r>
          </w:p>
        </w:tc>
        <w:tc>
          <w:tcPr>
            <w:tcW w:w="1701" w:type="dxa"/>
            <w:vAlign w:val="center"/>
          </w:tcPr>
          <w:p w14:paraId="5A130B04"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Dobrany do warunków technologicznych i oczekiwań.</w:t>
            </w:r>
          </w:p>
        </w:tc>
        <w:tc>
          <w:tcPr>
            <w:tcW w:w="1686" w:type="dxa"/>
            <w:vAlign w:val="center"/>
          </w:tcPr>
          <w:p w14:paraId="279A8660"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Pt 1000, głowicowe, 2. lub  4.przewodowe, z dedykowanymi osłonami.</w:t>
            </w:r>
          </w:p>
        </w:tc>
        <w:tc>
          <w:tcPr>
            <w:tcW w:w="1427" w:type="dxa"/>
            <w:vAlign w:val="center"/>
          </w:tcPr>
          <w:p w14:paraId="6E21D642" w14:textId="77777777" w:rsidR="00CD74AE" w:rsidRPr="00CD74AE" w:rsidRDefault="00CD74AE" w:rsidP="00CD74AE">
            <w:pPr>
              <w:spacing w:line="276" w:lineRule="auto"/>
              <w:rPr>
                <w:rFonts w:asciiTheme="minorHAnsi" w:hAnsiTheme="minorHAnsi" w:cstheme="minorHAnsi"/>
                <w:sz w:val="16"/>
                <w:szCs w:val="16"/>
              </w:rPr>
            </w:pPr>
            <w:r w:rsidRPr="00CD74AE">
              <w:rPr>
                <w:rFonts w:asciiTheme="minorHAnsi" w:hAnsiTheme="minorHAnsi" w:cstheme="minorHAnsi"/>
                <w:sz w:val="16"/>
                <w:szCs w:val="16"/>
              </w:rPr>
              <w:t xml:space="preserve">Kołnierzowe przystosowane do plombowania. </w:t>
            </w:r>
          </w:p>
        </w:tc>
      </w:tr>
    </w:tbl>
    <w:p w14:paraId="1BB23794" w14:textId="77777777" w:rsidR="00CD74AE" w:rsidRDefault="00CD74AE" w:rsidP="008A106A">
      <w:pPr>
        <w:pStyle w:val="Nagwek3"/>
        <w:numPr>
          <w:ilvl w:val="0"/>
          <w:numId w:val="0"/>
        </w:numPr>
        <w:ind w:left="720"/>
      </w:pPr>
    </w:p>
    <w:p w14:paraId="3907E70F" w14:textId="72B248B8" w:rsidR="00AC53D7" w:rsidRDefault="00013B5F" w:rsidP="008A106A">
      <w:pPr>
        <w:pStyle w:val="Nagwek3"/>
      </w:pPr>
      <w:r>
        <w:t xml:space="preserve">Przelicznik ciepła – wymagania: </w:t>
      </w:r>
      <w:r w:rsidR="00542775" w:rsidRPr="008B3F29">
        <w:t xml:space="preserve">Układ przelicznika ciepła ma umożliwiać odczyt, poza chwilową mocą cieplną i wartością </w:t>
      </w:r>
      <w:r w:rsidR="006A57E0">
        <w:t>zsumowaną</w:t>
      </w:r>
      <w:r w:rsidR="006A57E0" w:rsidRPr="008B3F29">
        <w:t xml:space="preserve"> </w:t>
      </w:r>
      <w:r w:rsidR="00542775" w:rsidRPr="008B3F29">
        <w:t xml:space="preserve">zmierzonej energii cieplnej, wartości pomiarowych chwilowych przepływu, ciśnienia i temperatur. Wszystkie te wartości muszą być dostępne do zdalnego odczytu z przelicznika z </w:t>
      </w:r>
      <w:r w:rsidR="00CC7BA0">
        <w:t>wykorzystaniem linku cyfrowego.</w:t>
      </w:r>
    </w:p>
    <w:p w14:paraId="3C9CB8B9" w14:textId="24C8E6E0" w:rsidR="00013B5F" w:rsidRDefault="00013B5F" w:rsidP="00026148">
      <w:pPr>
        <w:pStyle w:val="POZIOM5"/>
        <w:numPr>
          <w:ilvl w:val="0"/>
          <w:numId w:val="182"/>
        </w:numPr>
        <w:ind w:left="1134" w:hanging="283"/>
      </w:pPr>
      <w:r>
        <w:t>Musi być odpowiednio dobrany do pozostałych elementów składowych układu pomiarowego.</w:t>
      </w:r>
    </w:p>
    <w:p w14:paraId="4A4DEA87" w14:textId="5FA6AEFD" w:rsidR="00013B5F" w:rsidRDefault="00013B5F" w:rsidP="00026148">
      <w:pPr>
        <w:pStyle w:val="POZIOM5"/>
        <w:numPr>
          <w:ilvl w:val="0"/>
          <w:numId w:val="182"/>
        </w:numPr>
        <w:ind w:left="1134" w:hanging="283"/>
      </w:pPr>
      <w:r>
        <w:lastRenderedPageBreak/>
        <w:t xml:space="preserve">Musi zapewniać możliwość archiwizacji danych (rejestry pamięci ), </w:t>
      </w:r>
      <w:r w:rsidRPr="00013B5F">
        <w:t>musi posiadać możliwość wskazania wartości mocy szczytowych i przepływów stanów awaryjnych z ostatnich 12 miesięcy.</w:t>
      </w:r>
    </w:p>
    <w:p w14:paraId="1894188C" w14:textId="0019A7AD" w:rsidR="00013B5F" w:rsidRDefault="00013B5F" w:rsidP="00026148">
      <w:pPr>
        <w:pStyle w:val="POZIOM5"/>
        <w:numPr>
          <w:ilvl w:val="0"/>
          <w:numId w:val="182"/>
        </w:numPr>
        <w:ind w:left="1134" w:hanging="283"/>
      </w:pPr>
      <w:r>
        <w:t>Musi posiadać możliwość zdalnego odczytu danych.</w:t>
      </w:r>
    </w:p>
    <w:p w14:paraId="73423D16" w14:textId="498C9426" w:rsidR="00013B5F" w:rsidRDefault="00013B5F" w:rsidP="00026148">
      <w:pPr>
        <w:pStyle w:val="POZIOM5"/>
        <w:numPr>
          <w:ilvl w:val="0"/>
          <w:numId w:val="182"/>
        </w:numPr>
        <w:ind w:left="1134" w:hanging="283"/>
      </w:pPr>
      <w:r>
        <w:t>P</w:t>
      </w:r>
      <w:r w:rsidRPr="00013B5F">
        <w:t>owinien być wyposażony w złącze optyczne, umożliwiające odczyt parametrów historycznych.</w:t>
      </w:r>
    </w:p>
    <w:p w14:paraId="311C4B99" w14:textId="6B1C30C5" w:rsidR="00013B5F" w:rsidRDefault="00013B5F" w:rsidP="00026148">
      <w:pPr>
        <w:pStyle w:val="POZIOM5"/>
        <w:numPr>
          <w:ilvl w:val="0"/>
          <w:numId w:val="182"/>
        </w:numPr>
        <w:ind w:left="1134" w:hanging="283"/>
      </w:pPr>
      <w:r w:rsidRPr="00013B5F">
        <w:t>Obudowa przelicznika powinna umożliwiać mocowanie bezpośrednio na przepływomierzu i/lub w</w:t>
      </w:r>
      <w:r>
        <w:t xml:space="preserve"> innym</w:t>
      </w:r>
      <w:r w:rsidRPr="00013B5F">
        <w:t xml:space="preserve"> przeznaczonym do tego celu miejscu.</w:t>
      </w:r>
    </w:p>
    <w:p w14:paraId="3387D5C7" w14:textId="6F3B588C" w:rsidR="00013B5F" w:rsidRDefault="00013B5F" w:rsidP="00026148">
      <w:pPr>
        <w:pStyle w:val="POZIOM5"/>
        <w:numPr>
          <w:ilvl w:val="0"/>
          <w:numId w:val="182"/>
        </w:numPr>
        <w:ind w:left="1134" w:hanging="283"/>
      </w:pPr>
      <w:r w:rsidRPr="00013B5F">
        <w:t>Przeliczniki ciepła powinny być zasilane napięciem z sieci. Zasilanie bateryjne jest dopuszczalne jako dodatkowe (awaryjne) zasilanie.</w:t>
      </w:r>
    </w:p>
    <w:p w14:paraId="644AD102" w14:textId="337C1595" w:rsidR="00542775" w:rsidRPr="008B3F29" w:rsidRDefault="00542775" w:rsidP="008A106A">
      <w:pPr>
        <w:pStyle w:val="Nagwek3"/>
      </w:pPr>
      <w:r w:rsidRPr="008B3F29">
        <w:t>Wszystkie urządzenia</w:t>
      </w:r>
      <w:r w:rsidR="00013B5F">
        <w:t>, z mozliwośćią wprowadzania danych,</w:t>
      </w:r>
      <w:r w:rsidRPr="008B3F29">
        <w:t xml:space="preserve"> wchodzące w skład </w:t>
      </w:r>
      <w:r w:rsidR="00013B5F">
        <w:t>układu pomiaru ciepła</w:t>
      </w:r>
      <w:r w:rsidRPr="008B3F29">
        <w:t xml:space="preserve"> muszą posiadać dodatkową ochronę przed zmianą wprowadzonych parametrów (np. hasło lub fizyczna blokada).</w:t>
      </w:r>
    </w:p>
    <w:p w14:paraId="1D72CD1A" w14:textId="0BA1F5D3" w:rsidR="00536810" w:rsidRDefault="00542775" w:rsidP="008A106A">
      <w:pPr>
        <w:pStyle w:val="Nagwek3"/>
      </w:pPr>
      <w:r w:rsidRPr="008B3F29">
        <w:t>Dostarczone urządzenia</w:t>
      </w:r>
      <w:r w:rsidR="00013B5F">
        <w:t xml:space="preserve"> (przpływomierz, przelicznik)</w:t>
      </w:r>
      <w:r w:rsidRPr="008B3F29">
        <w:t xml:space="preserve"> muszą być wyposażone w wyświetlacz ze wskazaniem mierzonej wielkości w jednostkach inżynierskich i interfejs (klawiatura</w:t>
      </w:r>
      <w:r w:rsidR="00AA4D66">
        <w:t xml:space="preserve"> lub</w:t>
      </w:r>
      <w:r w:rsidRPr="008B3F29">
        <w:t xml:space="preserve"> ekran dotykowy) umożliwiający wykonani</w:t>
      </w:r>
      <w:r w:rsidR="009A59C0">
        <w:t>e na miejscu ich konfiguracji i </w:t>
      </w:r>
      <w:r w:rsidRPr="008B3F29">
        <w:t xml:space="preserve">prostej diagnostyki. </w:t>
      </w:r>
    </w:p>
    <w:p w14:paraId="475B04C4" w14:textId="3B4240FD" w:rsidR="00FE2FE1" w:rsidRDefault="00542775" w:rsidP="008A106A">
      <w:pPr>
        <w:pStyle w:val="Nagwek3"/>
      </w:pPr>
      <w:r w:rsidRPr="008B3F29">
        <w:t xml:space="preserve">Stosowane </w:t>
      </w:r>
      <w:r w:rsidR="00463212">
        <w:t>c</w:t>
      </w:r>
      <w:r w:rsidR="00463212" w:rsidRPr="00463212">
        <w:t>zujniki</w:t>
      </w:r>
      <w:r w:rsidR="00463212">
        <w:t xml:space="preserve"> temperatury</w:t>
      </w:r>
      <w:r w:rsidR="00463212" w:rsidRPr="00463212">
        <w:t xml:space="preserve"> powinny być sparowane, tzn., że ich charakterystyki termometryczne powinny byś ze sobą zgodne, w granicach dopuszczalnego błędu, czyli </w:t>
      </w:r>
      <w:r w:rsidR="00463212">
        <w:t>tak</w:t>
      </w:r>
      <w:r w:rsidR="00463212" w:rsidRPr="00463212">
        <w:t>, aby uzyskać jak najmniejszy błąd pomiarowy i rozbieżność pomiarów między jednym i drugim czujnikiem temperatury.</w:t>
      </w:r>
    </w:p>
    <w:p w14:paraId="2541324A" w14:textId="3414BE44" w:rsidR="00542775" w:rsidRDefault="00542775" w:rsidP="008A106A">
      <w:pPr>
        <w:pStyle w:val="Nagwek3"/>
      </w:pPr>
      <w:r w:rsidRPr="008B3F29">
        <w:t>Ciepłomierze powinny być</w:t>
      </w:r>
      <w:r w:rsidR="00FE2FE1">
        <w:t xml:space="preserve"> co najmniej</w:t>
      </w:r>
      <w:r w:rsidRPr="008B3F29">
        <w:t xml:space="preserve"> w 2. klasie oraz spełniać wszystkie wymagania wynikające z ich miejsca montażu i przeznaczenia (wymagania dyrektywy MID, prawnej kontroli metrologicznej, itp.).</w:t>
      </w:r>
      <w:bookmarkStart w:id="335" w:name="_Toc45182710"/>
      <w:bookmarkStart w:id="336" w:name="_Toc45183014"/>
      <w:bookmarkStart w:id="337" w:name="_Toc45199109"/>
      <w:bookmarkStart w:id="338" w:name="_Toc21948782"/>
      <w:bookmarkStart w:id="339" w:name="_Toc21948896"/>
      <w:bookmarkStart w:id="340" w:name="_Toc21949010"/>
      <w:bookmarkStart w:id="341" w:name="_Toc21949124"/>
      <w:bookmarkStart w:id="342" w:name="_Toc21948783"/>
      <w:bookmarkStart w:id="343" w:name="_Toc21948897"/>
      <w:bookmarkStart w:id="344" w:name="_Toc21949011"/>
      <w:bookmarkStart w:id="345" w:name="_Toc21949125"/>
      <w:bookmarkEnd w:id="335"/>
      <w:bookmarkEnd w:id="336"/>
      <w:bookmarkEnd w:id="337"/>
      <w:bookmarkEnd w:id="338"/>
      <w:bookmarkEnd w:id="339"/>
      <w:bookmarkEnd w:id="340"/>
      <w:bookmarkEnd w:id="341"/>
      <w:bookmarkEnd w:id="342"/>
      <w:bookmarkEnd w:id="343"/>
      <w:bookmarkEnd w:id="344"/>
      <w:bookmarkEnd w:id="345"/>
    </w:p>
    <w:p w14:paraId="30A985B1" w14:textId="1B97C7D3" w:rsidR="008D6FD8" w:rsidRDefault="008D6FD8" w:rsidP="008A106A">
      <w:pPr>
        <w:pStyle w:val="Nagwek3"/>
      </w:pPr>
      <w:r w:rsidRPr="008D6FD8">
        <w:t>Zastosowana metoda</w:t>
      </w:r>
      <w:r w:rsidR="00536810">
        <w:t xml:space="preserve"> i aparatura</w:t>
      </w:r>
      <w:r w:rsidRPr="008D6FD8">
        <w:t xml:space="preserve"> pomiarowa układów rozliczeniowych i bilansowych musi uwzględniać możliwość wykonywania okresowych legalizacji oraz wzorcowania.</w:t>
      </w:r>
    </w:p>
    <w:p w14:paraId="28D9A6CC" w14:textId="6859BB3D" w:rsidR="00463212" w:rsidRDefault="00463212" w:rsidP="008A106A">
      <w:pPr>
        <w:pStyle w:val="Nagwek3"/>
      </w:pPr>
      <w:r>
        <w:t>Zastosowana aparatura powinna posiadać oznakowania wg poniższych wytycznych.</w:t>
      </w:r>
    </w:p>
    <w:p w14:paraId="5571105D" w14:textId="5558702C" w:rsidR="00463212" w:rsidRPr="00084573" w:rsidRDefault="00463212" w:rsidP="007F739F">
      <w:pPr>
        <w:pStyle w:val="Nagwek4"/>
        <w:rPr>
          <w:rFonts w:eastAsia="Times New Roman"/>
        </w:rPr>
      </w:pPr>
      <w:r w:rsidRPr="00084573">
        <w:rPr>
          <w:rFonts w:eastAsia="Times New Roman"/>
        </w:rPr>
        <w:t>W przypadku ciepłomierza zespolonego:</w:t>
      </w:r>
    </w:p>
    <w:p w14:paraId="2E47A2A5" w14:textId="77777777" w:rsidR="00463212" w:rsidRDefault="00463212" w:rsidP="00463212">
      <w:pPr>
        <w:pStyle w:val="POZIOM6"/>
      </w:pPr>
      <w:r>
        <w:t>nazwa lub znak wytwórcy,</w:t>
      </w:r>
    </w:p>
    <w:p w14:paraId="0D376ADD" w14:textId="77777777" w:rsidR="00463212" w:rsidRDefault="00463212" w:rsidP="00463212">
      <w:pPr>
        <w:pStyle w:val="POZIOM6"/>
      </w:pPr>
      <w:r>
        <w:t>znak fabryczny,</w:t>
      </w:r>
    </w:p>
    <w:p w14:paraId="220B4860" w14:textId="77777777" w:rsidR="00463212" w:rsidRDefault="00463212" w:rsidP="00463212">
      <w:pPr>
        <w:pStyle w:val="POZIOM6"/>
      </w:pPr>
      <w:r>
        <w:t>rok produkcji i nr fabryczny,</w:t>
      </w:r>
    </w:p>
    <w:p w14:paraId="25E4452C" w14:textId="77777777" w:rsidR="00463212" w:rsidRDefault="00463212" w:rsidP="00463212">
      <w:pPr>
        <w:pStyle w:val="POZIOM6"/>
      </w:pPr>
      <w:r>
        <w:t>znak typu (jeżeli został nadany),</w:t>
      </w:r>
    </w:p>
    <w:p w14:paraId="413E6899" w14:textId="77777777" w:rsidR="00463212" w:rsidRDefault="00463212" w:rsidP="00463212">
      <w:pPr>
        <w:pStyle w:val="POZIOM6"/>
      </w:pPr>
      <w:r>
        <w:t>wartości graniczne temperatur,</w:t>
      </w:r>
    </w:p>
    <w:p w14:paraId="123F9797" w14:textId="77777777" w:rsidR="00463212" w:rsidRDefault="00463212" w:rsidP="00463212">
      <w:pPr>
        <w:pStyle w:val="POZIOM6"/>
      </w:pPr>
      <w:r>
        <w:t>wartości graniczne zakresu różnic temperatur,</w:t>
      </w:r>
    </w:p>
    <w:p w14:paraId="2CA745D0" w14:textId="77777777" w:rsidR="00463212" w:rsidRDefault="00463212" w:rsidP="00463212">
      <w:pPr>
        <w:pStyle w:val="POZIOM6"/>
      </w:pPr>
      <w:r>
        <w:t>wartości graniczne przepływu,</w:t>
      </w:r>
    </w:p>
    <w:p w14:paraId="282DFAC1" w14:textId="77777777" w:rsidR="00463212" w:rsidRDefault="00463212" w:rsidP="00463212">
      <w:pPr>
        <w:pStyle w:val="POZIOM6"/>
      </w:pPr>
      <w:r>
        <w:t>miejsce zabudowy przepływomierza zasilanie (zalecane) lub powrót,</w:t>
      </w:r>
    </w:p>
    <w:p w14:paraId="06F98ED1" w14:textId="77777777" w:rsidR="00463212" w:rsidRDefault="00463212" w:rsidP="00463212">
      <w:pPr>
        <w:pStyle w:val="POZIOM6"/>
      </w:pPr>
      <w:r>
        <w:t>wartość ciśnienia nominalnego (jeżeli jest wyższa niż 10 bar),</w:t>
      </w:r>
    </w:p>
    <w:p w14:paraId="2EE88D17" w14:textId="77777777" w:rsidR="00463212" w:rsidRDefault="00463212" w:rsidP="00463212">
      <w:pPr>
        <w:pStyle w:val="POZIOM6"/>
      </w:pPr>
      <w:r>
        <w:t>oznaczenie kierunku przepływu nośnika ciepła w postaci strzałki.</w:t>
      </w:r>
    </w:p>
    <w:p w14:paraId="2A7988CB" w14:textId="77777777" w:rsidR="00463212" w:rsidRDefault="00463212" w:rsidP="00463212">
      <w:pPr>
        <w:pStyle w:val="POZIOM6"/>
      </w:pPr>
      <w:r>
        <w:t>stała impulsowania (imp/dm3),</w:t>
      </w:r>
    </w:p>
    <w:p w14:paraId="13819AA2" w14:textId="77777777" w:rsidR="00463212" w:rsidRDefault="00463212" w:rsidP="00463212">
      <w:pPr>
        <w:pStyle w:val="POZIOM6"/>
      </w:pPr>
      <w:r>
        <w:t>próg rozruchu [l/h],</w:t>
      </w:r>
    </w:p>
    <w:p w14:paraId="6E15E5E2" w14:textId="77777777" w:rsidR="00463212" w:rsidRDefault="00463212" w:rsidP="00463212">
      <w:pPr>
        <w:pStyle w:val="POZIOM6"/>
      </w:pPr>
      <w:r>
        <w:t>klasa dokładności,</w:t>
      </w:r>
    </w:p>
    <w:p w14:paraId="5920EF4F" w14:textId="77777777" w:rsidR="00463212" w:rsidRDefault="00463212" w:rsidP="00463212">
      <w:pPr>
        <w:pStyle w:val="POZIOM6"/>
      </w:pPr>
      <w:r>
        <w:t>średnica nominalna [mm],</w:t>
      </w:r>
    </w:p>
    <w:p w14:paraId="3CD41D7A" w14:textId="7DE41CA9" w:rsidR="00463212" w:rsidRDefault="00463212" w:rsidP="00463212">
      <w:pPr>
        <w:pStyle w:val="POZIOM6"/>
      </w:pPr>
      <w:r>
        <w:t>współczynnik przepływu kv.</w:t>
      </w:r>
    </w:p>
    <w:p w14:paraId="7A0BB6E0" w14:textId="0ED5C7EA" w:rsidR="00463212" w:rsidRPr="00084573" w:rsidRDefault="00463212" w:rsidP="007F739F">
      <w:pPr>
        <w:pStyle w:val="Nagwek4"/>
        <w:rPr>
          <w:rFonts w:eastAsia="Times New Roman"/>
        </w:rPr>
      </w:pPr>
      <w:r w:rsidRPr="00084573">
        <w:rPr>
          <w:rFonts w:eastAsia="Times New Roman"/>
        </w:rPr>
        <w:t>W przypadku ciepłomierza składanego:</w:t>
      </w:r>
    </w:p>
    <w:p w14:paraId="3A630299" w14:textId="7247C949" w:rsidR="00463212" w:rsidRDefault="00463212" w:rsidP="00026148">
      <w:pPr>
        <w:pStyle w:val="POZIOM5"/>
        <w:numPr>
          <w:ilvl w:val="0"/>
          <w:numId w:val="183"/>
        </w:numPr>
        <w:ind w:left="1134" w:hanging="283"/>
      </w:pPr>
      <w:r>
        <w:t>Na przeliczniku wskazującym:</w:t>
      </w:r>
    </w:p>
    <w:p w14:paraId="53F8ECC5" w14:textId="77777777" w:rsidR="00463212" w:rsidRDefault="00463212" w:rsidP="00463212">
      <w:pPr>
        <w:pStyle w:val="POZIOM6"/>
      </w:pPr>
      <w:r>
        <w:lastRenderedPageBreak/>
        <w:t>nazwa lub znak wytwórcy,</w:t>
      </w:r>
    </w:p>
    <w:p w14:paraId="0FA01B7C" w14:textId="77777777" w:rsidR="00463212" w:rsidRDefault="00463212" w:rsidP="00463212">
      <w:pPr>
        <w:pStyle w:val="POZIOM6"/>
      </w:pPr>
      <w:r>
        <w:t>znak fabryczny,</w:t>
      </w:r>
    </w:p>
    <w:p w14:paraId="0C4B1654" w14:textId="77777777" w:rsidR="00463212" w:rsidRDefault="00463212" w:rsidP="00463212">
      <w:pPr>
        <w:pStyle w:val="POZIOM6"/>
      </w:pPr>
      <w:r>
        <w:t>rok produkcji i nr fabryczny,</w:t>
      </w:r>
    </w:p>
    <w:p w14:paraId="37A4436C" w14:textId="77777777" w:rsidR="00463212" w:rsidRDefault="00463212" w:rsidP="00463212">
      <w:pPr>
        <w:pStyle w:val="POZIOM6"/>
      </w:pPr>
      <w:r>
        <w:t>znak typu (jeżeli został nadany),</w:t>
      </w:r>
    </w:p>
    <w:p w14:paraId="33BB54D6" w14:textId="77777777" w:rsidR="00463212" w:rsidRDefault="00463212" w:rsidP="00463212">
      <w:pPr>
        <w:pStyle w:val="POZIOM6"/>
      </w:pPr>
      <w:r>
        <w:t>wartości graniczne temperatur,</w:t>
      </w:r>
    </w:p>
    <w:p w14:paraId="34B25DF9" w14:textId="77777777" w:rsidR="00463212" w:rsidRDefault="00463212" w:rsidP="00463212">
      <w:pPr>
        <w:pStyle w:val="POZIOM6"/>
      </w:pPr>
      <w:r>
        <w:t>wartości graniczne zakresu różnic temperatur,</w:t>
      </w:r>
    </w:p>
    <w:p w14:paraId="39CBF731" w14:textId="77777777" w:rsidR="00463212" w:rsidRDefault="00463212" w:rsidP="00463212">
      <w:pPr>
        <w:pStyle w:val="POZIOM6"/>
      </w:pPr>
      <w:r>
        <w:t>miejsce zabudowy przepływomierza zasilanie (zalecane) lub powrót,</w:t>
      </w:r>
    </w:p>
    <w:p w14:paraId="60D6F58E" w14:textId="77777777" w:rsidR="00463212" w:rsidRDefault="00463212" w:rsidP="00463212">
      <w:pPr>
        <w:pStyle w:val="POZIOM6"/>
      </w:pPr>
      <w:r>
        <w:t>rodzaj czujników temperatury,</w:t>
      </w:r>
    </w:p>
    <w:p w14:paraId="319731DD" w14:textId="77777777" w:rsidR="00463212" w:rsidRDefault="00463212" w:rsidP="00463212">
      <w:pPr>
        <w:pStyle w:val="POZIOM6"/>
      </w:pPr>
      <w:r>
        <w:t>charakterystyki wyjścia przetwornika przepływu,</w:t>
      </w:r>
    </w:p>
    <w:p w14:paraId="1060A6A2" w14:textId="77777777" w:rsidR="00463212" w:rsidRDefault="00463212" w:rsidP="00463212">
      <w:pPr>
        <w:pStyle w:val="POZIOM6"/>
      </w:pPr>
      <w:r>
        <w:t>stała impulsowania (imp/dm3),</w:t>
      </w:r>
    </w:p>
    <w:p w14:paraId="66E542EE" w14:textId="77777777" w:rsidR="00463212" w:rsidRDefault="00463212" w:rsidP="00463212">
      <w:pPr>
        <w:pStyle w:val="POZIOM6"/>
      </w:pPr>
      <w:r>
        <w:t>próg rozruchu [l/h],</w:t>
      </w:r>
    </w:p>
    <w:p w14:paraId="60C02D54" w14:textId="76136C9C" w:rsidR="00463212" w:rsidRDefault="00463212" w:rsidP="00463212">
      <w:pPr>
        <w:pStyle w:val="POZIOM6"/>
      </w:pPr>
      <w:r>
        <w:t>klasa dokładności.</w:t>
      </w:r>
    </w:p>
    <w:p w14:paraId="623A80ED" w14:textId="28CB75B3" w:rsidR="00463212" w:rsidRDefault="00463212" w:rsidP="00026148">
      <w:pPr>
        <w:pStyle w:val="POZIOM5"/>
        <w:numPr>
          <w:ilvl w:val="0"/>
          <w:numId w:val="183"/>
        </w:numPr>
        <w:ind w:left="1134" w:hanging="283"/>
      </w:pPr>
      <w:r>
        <w:t>Na parze czujników temperatury:</w:t>
      </w:r>
    </w:p>
    <w:p w14:paraId="73C14E8F" w14:textId="77777777" w:rsidR="00463212" w:rsidRDefault="00463212" w:rsidP="00463212">
      <w:pPr>
        <w:pStyle w:val="POZIOM6"/>
      </w:pPr>
      <w:r>
        <w:t>nazwa lub znak wytwórcy,</w:t>
      </w:r>
    </w:p>
    <w:p w14:paraId="59EFA727" w14:textId="77777777" w:rsidR="00463212" w:rsidRDefault="00463212" w:rsidP="00463212">
      <w:pPr>
        <w:pStyle w:val="POZIOM6"/>
      </w:pPr>
      <w:r>
        <w:t>znak fabryczny,</w:t>
      </w:r>
    </w:p>
    <w:p w14:paraId="59EC6FE3" w14:textId="77777777" w:rsidR="00463212" w:rsidRDefault="00463212" w:rsidP="00463212">
      <w:pPr>
        <w:pStyle w:val="POZIOM6"/>
      </w:pPr>
      <w:r>
        <w:t>rok produkcji i nr fabryczny,</w:t>
      </w:r>
    </w:p>
    <w:p w14:paraId="5E8D46CF" w14:textId="77777777" w:rsidR="00463212" w:rsidRDefault="00463212" w:rsidP="00463212">
      <w:pPr>
        <w:pStyle w:val="POZIOM6"/>
      </w:pPr>
      <w:r>
        <w:t>znak typu (jeżeli został nadany),</w:t>
      </w:r>
    </w:p>
    <w:p w14:paraId="6CE249E4" w14:textId="77777777" w:rsidR="00463212" w:rsidRDefault="00463212" w:rsidP="00463212">
      <w:pPr>
        <w:pStyle w:val="POZIOM6"/>
      </w:pPr>
      <w:r>
        <w:t>wartości graniczne zakresu różnic temperatur,</w:t>
      </w:r>
    </w:p>
    <w:p w14:paraId="206F2374" w14:textId="678EE5C1" w:rsidR="00463212" w:rsidRDefault="00463212" w:rsidP="00463212">
      <w:pPr>
        <w:pStyle w:val="POZIOM6"/>
      </w:pPr>
      <w:r>
        <w:t>rodzaj czujników temperatury.</w:t>
      </w:r>
    </w:p>
    <w:p w14:paraId="7011143F" w14:textId="4187A6FF" w:rsidR="00463212" w:rsidRDefault="00463212" w:rsidP="00026148">
      <w:pPr>
        <w:pStyle w:val="POZIOM5"/>
        <w:numPr>
          <w:ilvl w:val="0"/>
          <w:numId w:val="183"/>
        </w:numPr>
        <w:ind w:left="1134" w:hanging="283"/>
      </w:pPr>
      <w:r w:rsidRPr="00463212">
        <w:t>Na przetworniku przepływu:</w:t>
      </w:r>
    </w:p>
    <w:p w14:paraId="3EAD0721" w14:textId="77777777" w:rsidR="00463212" w:rsidRPr="00463212" w:rsidRDefault="00463212" w:rsidP="00463212">
      <w:pPr>
        <w:pStyle w:val="POZIOM6"/>
      </w:pPr>
      <w:r w:rsidRPr="00463212">
        <w:t>nazwa lub znak wytwórcy,</w:t>
      </w:r>
    </w:p>
    <w:p w14:paraId="0EF74A3E" w14:textId="77777777" w:rsidR="00463212" w:rsidRPr="00463212" w:rsidRDefault="00463212" w:rsidP="00463212">
      <w:pPr>
        <w:pStyle w:val="POZIOM6"/>
      </w:pPr>
      <w:r w:rsidRPr="00463212">
        <w:t>znak fabryczny,</w:t>
      </w:r>
    </w:p>
    <w:p w14:paraId="3FE7EA6A" w14:textId="77777777" w:rsidR="00463212" w:rsidRPr="00463212" w:rsidRDefault="00463212" w:rsidP="00463212">
      <w:pPr>
        <w:pStyle w:val="POZIOM6"/>
      </w:pPr>
      <w:r w:rsidRPr="00463212">
        <w:t>rok produkcji i nr fabryczny,</w:t>
      </w:r>
    </w:p>
    <w:p w14:paraId="3F18BFB2" w14:textId="77777777" w:rsidR="00463212" w:rsidRPr="00463212" w:rsidRDefault="00463212" w:rsidP="00463212">
      <w:pPr>
        <w:pStyle w:val="POZIOM6"/>
      </w:pPr>
      <w:r w:rsidRPr="00463212">
        <w:t>znak typu (jeżeli został nadany),</w:t>
      </w:r>
    </w:p>
    <w:p w14:paraId="337EEBAD" w14:textId="77777777" w:rsidR="00463212" w:rsidRPr="00463212" w:rsidRDefault="00463212" w:rsidP="00463212">
      <w:pPr>
        <w:pStyle w:val="POZIOM6"/>
      </w:pPr>
      <w:r w:rsidRPr="00463212">
        <w:t>wartość ciśnienia nominalnego,</w:t>
      </w:r>
    </w:p>
    <w:p w14:paraId="272427C9" w14:textId="77777777" w:rsidR="00463212" w:rsidRPr="00463212" w:rsidRDefault="00463212" w:rsidP="00463212">
      <w:pPr>
        <w:pStyle w:val="POZIOM6"/>
      </w:pPr>
      <w:r w:rsidRPr="00463212">
        <w:t>wartość ciśnienia nominalnego, jeżeli jest wyższa niż 10 bar,</w:t>
      </w:r>
    </w:p>
    <w:p w14:paraId="31171EFD" w14:textId="77777777" w:rsidR="00463212" w:rsidRPr="00463212" w:rsidRDefault="00463212" w:rsidP="00463212">
      <w:pPr>
        <w:pStyle w:val="POZIOM6"/>
      </w:pPr>
      <w:r w:rsidRPr="00463212">
        <w:t>oznaczenie kierunku przepływu nośnika ciepła w postaci strzałki,</w:t>
      </w:r>
    </w:p>
    <w:p w14:paraId="5F0CA900" w14:textId="77777777" w:rsidR="00463212" w:rsidRPr="00463212" w:rsidRDefault="00463212" w:rsidP="00463212">
      <w:pPr>
        <w:pStyle w:val="POZIOM6"/>
      </w:pPr>
      <w:r w:rsidRPr="00463212">
        <w:t>charakterystyki wyjścia przetwornika przepływu,</w:t>
      </w:r>
    </w:p>
    <w:p w14:paraId="03BC3DB8" w14:textId="77777777" w:rsidR="00463212" w:rsidRPr="00463212" w:rsidRDefault="00463212" w:rsidP="00463212">
      <w:pPr>
        <w:pStyle w:val="POZIOM6"/>
      </w:pPr>
      <w:r w:rsidRPr="00463212">
        <w:t>średnica nominalna [mm],</w:t>
      </w:r>
    </w:p>
    <w:p w14:paraId="0C1E59D5" w14:textId="1BE11167" w:rsidR="00463212" w:rsidRDefault="00463212" w:rsidP="00463212">
      <w:pPr>
        <w:pStyle w:val="POZIOM6"/>
      </w:pPr>
      <w:r w:rsidRPr="00463212">
        <w:t>współczynnik przepływu kv.</w:t>
      </w:r>
    </w:p>
    <w:p w14:paraId="6D789C6F" w14:textId="365E7054" w:rsidR="008257C8" w:rsidRPr="008A106A" w:rsidRDefault="008257C8" w:rsidP="008A106A">
      <w:pPr>
        <w:pStyle w:val="Nagwek3"/>
      </w:pPr>
      <w:r w:rsidRPr="008257C8">
        <w:t>Zalecenia montażowe</w:t>
      </w:r>
    </w:p>
    <w:p w14:paraId="3724A0BB" w14:textId="2078D314" w:rsidR="008257C8" w:rsidRPr="008A106A" w:rsidRDefault="008257C8" w:rsidP="007F739F">
      <w:pPr>
        <w:pStyle w:val="Nagwek4"/>
        <w:rPr>
          <w:rFonts w:eastAsia="Times New Roman"/>
        </w:rPr>
      </w:pPr>
      <w:r w:rsidRPr="008A106A">
        <w:rPr>
          <w:rFonts w:eastAsia="Times New Roman"/>
        </w:rPr>
        <w:t>Poniżej zamieszczone są ogólne zalecenia dotyczące podłączenia aparatury od strony procesu technologicznego oraz po stronie elektrycznej:</w:t>
      </w:r>
    </w:p>
    <w:p w14:paraId="5210D011" w14:textId="77777777" w:rsidR="008257C8" w:rsidRDefault="008257C8" w:rsidP="00026148">
      <w:pPr>
        <w:pStyle w:val="POZIOM5"/>
        <w:numPr>
          <w:ilvl w:val="0"/>
          <w:numId w:val="184"/>
        </w:numPr>
        <w:ind w:left="1134" w:hanging="283"/>
      </w:pPr>
      <w:r>
        <w:t>ciepłomierz lub jego część składowa powinny być zamontowane zgodnie z instrukcją montażową opracowaną przez producenta,</w:t>
      </w:r>
    </w:p>
    <w:p w14:paraId="6A0B02D3" w14:textId="77777777" w:rsidR="008257C8" w:rsidRDefault="008257C8" w:rsidP="00026148">
      <w:pPr>
        <w:pStyle w:val="POZIOM5"/>
        <w:numPr>
          <w:ilvl w:val="0"/>
          <w:numId w:val="184"/>
        </w:numPr>
        <w:ind w:left="1134" w:hanging="283"/>
      </w:pPr>
      <w:r>
        <w:t>części składowe ciepłomierza (w przypadku ciepłomierza składanego) powinny być do siebie dobrane pod względem sygnałów wyjściowych i wejściowych,</w:t>
      </w:r>
    </w:p>
    <w:p w14:paraId="43785303" w14:textId="77777777" w:rsidR="008257C8" w:rsidRDefault="008257C8" w:rsidP="00026148">
      <w:pPr>
        <w:pStyle w:val="POZIOM5"/>
        <w:numPr>
          <w:ilvl w:val="0"/>
          <w:numId w:val="184"/>
        </w:numPr>
        <w:ind w:left="1134" w:hanging="283"/>
      </w:pPr>
      <w:r>
        <w:t>ciepłomierz lub jego część składowa powinny być właściwie dobrane do warunków w miejscu zabudowy (pod względem zakresu parametrów pomiarowych i rozmiaru),</w:t>
      </w:r>
    </w:p>
    <w:p w14:paraId="7A156551" w14:textId="77777777" w:rsidR="008257C8" w:rsidRDefault="008257C8" w:rsidP="00026148">
      <w:pPr>
        <w:pStyle w:val="POZIOM5"/>
        <w:numPr>
          <w:ilvl w:val="0"/>
          <w:numId w:val="184"/>
        </w:numPr>
        <w:ind w:left="1134" w:hanging="283"/>
      </w:pPr>
      <w:r>
        <w:t>przepływomierz powinien być zamontowany w odpowiednim rurociągu (zasilającym lub rekomendowane powrotnym) oraz odpowiedniej pozycji (rurociąg poziomy lub pionowy oraz względem osi rurociągu przy zabudowie poziomej), również pod względem kierunku przepływu i z zachowaniem odpowiedniej długości odcinków prostych przed i za,</w:t>
      </w:r>
    </w:p>
    <w:p w14:paraId="21DCBC5A" w14:textId="77777777" w:rsidR="008257C8" w:rsidRDefault="008257C8" w:rsidP="00026148">
      <w:pPr>
        <w:pStyle w:val="POZIOM5"/>
        <w:numPr>
          <w:ilvl w:val="0"/>
          <w:numId w:val="184"/>
        </w:numPr>
        <w:ind w:left="1134" w:hanging="283"/>
      </w:pPr>
      <w:r>
        <w:t>czujniki temperatury powinny być zamontowane we właściwej pozycji: prostopadle lub przeciwprądowo (równolegle lub pod kątem 45o) do kierunku przepływu tak, aby umieszczone w ich końcach elementy termoczułe znajdowały się w osi rurociągu,</w:t>
      </w:r>
    </w:p>
    <w:p w14:paraId="2C32A023" w14:textId="77777777" w:rsidR="008257C8" w:rsidRDefault="008257C8" w:rsidP="00026148">
      <w:pPr>
        <w:pStyle w:val="POZIOM5"/>
        <w:numPr>
          <w:ilvl w:val="0"/>
          <w:numId w:val="184"/>
        </w:numPr>
        <w:ind w:left="1134" w:hanging="283"/>
      </w:pPr>
      <w:r>
        <w:lastRenderedPageBreak/>
        <w:t>czujniki temperatury muszą być zamontowane na tym samym obwodzie co przetwornik przepływu – należy zwrócić uwagę na podmieszanie w instalacji,</w:t>
      </w:r>
    </w:p>
    <w:p w14:paraId="2D363795" w14:textId="77777777" w:rsidR="008257C8" w:rsidRDefault="008257C8" w:rsidP="00026148">
      <w:pPr>
        <w:pStyle w:val="POZIOM5"/>
        <w:numPr>
          <w:ilvl w:val="0"/>
          <w:numId w:val="184"/>
        </w:numPr>
        <w:ind w:left="1134" w:hanging="283"/>
      </w:pPr>
      <w:r>
        <w:t>miejsce montażu powinno być tak dobrane, by zminimalizować wpływ uderzeń i wibracji mechanicznych oraz pola elektromagnetycznego, pochodzących z otoczenia ciepłomierza,</w:t>
      </w:r>
    </w:p>
    <w:p w14:paraId="13FF12F1" w14:textId="77777777" w:rsidR="008257C8" w:rsidRDefault="008257C8" w:rsidP="00026148">
      <w:pPr>
        <w:pStyle w:val="POZIOM5"/>
        <w:numPr>
          <w:ilvl w:val="0"/>
          <w:numId w:val="184"/>
        </w:numPr>
        <w:ind w:left="1134" w:hanging="283"/>
      </w:pPr>
      <w:r>
        <w:t>należy przeciwdziałać niekorzystnym zjawiskom hydraulicznym (kawitacji, pulsowaniu przepływu, uderzeniom hydraulicznym), które mogłyby spowodować uszkodzenie ciepłomierza,</w:t>
      </w:r>
    </w:p>
    <w:p w14:paraId="3B8669CA" w14:textId="77777777" w:rsidR="008257C8" w:rsidRDefault="008257C8" w:rsidP="00026148">
      <w:pPr>
        <w:pStyle w:val="POZIOM5"/>
        <w:numPr>
          <w:ilvl w:val="0"/>
          <w:numId w:val="184"/>
        </w:numPr>
        <w:ind w:left="1134" w:hanging="283"/>
      </w:pPr>
      <w:r>
        <w:t>przed montażem ciepłomierza lub przepływomierza rurociągi powinny być przepłukane i oczyszczone,</w:t>
      </w:r>
    </w:p>
    <w:p w14:paraId="2E9533BD" w14:textId="77777777" w:rsidR="008257C8" w:rsidRDefault="008257C8" w:rsidP="00026148">
      <w:pPr>
        <w:pStyle w:val="POZIOM5"/>
        <w:numPr>
          <w:ilvl w:val="0"/>
          <w:numId w:val="184"/>
        </w:numPr>
        <w:ind w:left="1134" w:hanging="283"/>
      </w:pPr>
      <w:r>
        <w:t>instalacja pomiarowa musi być szczelna,</w:t>
      </w:r>
    </w:p>
    <w:p w14:paraId="2CEEACD5" w14:textId="77777777" w:rsidR="008257C8" w:rsidRDefault="008257C8" w:rsidP="00026148">
      <w:pPr>
        <w:pStyle w:val="POZIOM5"/>
        <w:numPr>
          <w:ilvl w:val="0"/>
          <w:numId w:val="184"/>
        </w:numPr>
        <w:ind w:left="1134" w:hanging="283"/>
      </w:pPr>
      <w:r>
        <w:t>zasilanie elektryczne powinno być podłączone zgodnie z instrukcją montażu i, jeżeli to wymagane, przyrząd powinien być uziemiony,</w:t>
      </w:r>
    </w:p>
    <w:p w14:paraId="5B6932AE" w14:textId="77777777" w:rsidR="008257C8" w:rsidRDefault="008257C8" w:rsidP="00026148">
      <w:pPr>
        <w:pStyle w:val="POZIOM5"/>
        <w:numPr>
          <w:ilvl w:val="0"/>
          <w:numId w:val="184"/>
        </w:numPr>
        <w:ind w:left="1134" w:hanging="283"/>
      </w:pPr>
      <w:r>
        <w:t>przewody łączące części składowe ciepłomierza nie powinny być prowadzone razem z przewodem zasilającym – w przypadku zasilania z sieci wymagane jest zachowanie minimum 50 mm odległości,</w:t>
      </w:r>
    </w:p>
    <w:p w14:paraId="6DCA2C1A" w14:textId="77777777" w:rsidR="008257C8" w:rsidRDefault="008257C8" w:rsidP="00026148">
      <w:pPr>
        <w:pStyle w:val="POZIOM5"/>
        <w:numPr>
          <w:ilvl w:val="0"/>
          <w:numId w:val="184"/>
        </w:numPr>
        <w:ind w:left="1134" w:hanging="283"/>
      </w:pPr>
      <w:r>
        <w:t>przewody łączące czujniki temperatury z przelicznikiem wskazującym nie powinny być przedłużane ani skracane,</w:t>
      </w:r>
    </w:p>
    <w:p w14:paraId="000ADB0F" w14:textId="77777777" w:rsidR="008257C8" w:rsidRDefault="008257C8" w:rsidP="00026148">
      <w:pPr>
        <w:pStyle w:val="POZIOM5"/>
        <w:numPr>
          <w:ilvl w:val="0"/>
          <w:numId w:val="184"/>
        </w:numPr>
        <w:ind w:left="1134" w:hanging="283"/>
      </w:pPr>
      <w:r>
        <w:t>po zainstalowaniu ciepłomierza czujniki temperatur i przetworniki przepływu powinny zostać zaplombowane,</w:t>
      </w:r>
    </w:p>
    <w:p w14:paraId="3B827A6F" w14:textId="77777777" w:rsidR="008257C8" w:rsidRDefault="008257C8" w:rsidP="00026148">
      <w:pPr>
        <w:pStyle w:val="POZIOM5"/>
        <w:numPr>
          <w:ilvl w:val="0"/>
          <w:numId w:val="184"/>
        </w:numPr>
        <w:ind w:left="1134" w:hanging="283"/>
      </w:pPr>
      <w:r>
        <w:t>odbiór instalacji należy udokumentować.</w:t>
      </w:r>
    </w:p>
    <w:p w14:paraId="5646589E" w14:textId="47DE64C0" w:rsidR="008257C8" w:rsidRDefault="009560E1" w:rsidP="008A106A">
      <w:pPr>
        <w:pStyle w:val="Nagwek3"/>
      </w:pPr>
      <w:r w:rsidRPr="009560E1">
        <w:t>Uruchomienie pomiaru</w:t>
      </w:r>
    </w:p>
    <w:p w14:paraId="39CBF40A" w14:textId="7CCB5DDF" w:rsidR="009560E1" w:rsidRPr="008A106A" w:rsidRDefault="009560E1" w:rsidP="007F739F">
      <w:pPr>
        <w:pStyle w:val="Nagwek4"/>
        <w:rPr>
          <w:rFonts w:eastAsia="Times New Roman"/>
        </w:rPr>
      </w:pPr>
      <w:r w:rsidRPr="008A106A">
        <w:rPr>
          <w:rFonts w:eastAsia="Times New Roman"/>
        </w:rPr>
        <w:t>Przed uruchomieniem należy sprawdzić układ wg poniższych punktów:</w:t>
      </w:r>
    </w:p>
    <w:p w14:paraId="29494FAF" w14:textId="77777777" w:rsidR="009560E1" w:rsidRDefault="009560E1" w:rsidP="00026148">
      <w:pPr>
        <w:pStyle w:val="POZIOM5"/>
        <w:numPr>
          <w:ilvl w:val="0"/>
          <w:numId w:val="185"/>
        </w:numPr>
        <w:ind w:left="1134" w:hanging="283"/>
      </w:pPr>
      <w:r>
        <w:t>sprawdzić czy układ pomiarowy zabudowany jest we właściwym miejscu i we właściwy sposób, w zależności od wdrażanego rozwiązania. Szczególną uwagę należy zwrócić na czujniki temperatury, czy miejsce zabudowy jest zgodne z przeznaczeniem czujnika (zasilanie i powrót),</w:t>
      </w:r>
    </w:p>
    <w:p w14:paraId="7C82A571" w14:textId="52FDAEC5" w:rsidR="009560E1" w:rsidRDefault="009560E1" w:rsidP="00026148">
      <w:pPr>
        <w:pStyle w:val="POZIOM5"/>
        <w:numPr>
          <w:ilvl w:val="0"/>
          <w:numId w:val="185"/>
        </w:numPr>
        <w:ind w:left="1134" w:hanging="283"/>
      </w:pPr>
      <w:r>
        <w:t>sprawdzić wzrokowo poprawność montażu elementów układu pomiarowego pod względem:</w:t>
      </w:r>
    </w:p>
    <w:p w14:paraId="12C12D0F" w14:textId="77777777" w:rsidR="009560E1" w:rsidRDefault="009560E1" w:rsidP="009560E1">
      <w:pPr>
        <w:pStyle w:val="POZIOM6"/>
      </w:pPr>
      <w:r>
        <w:t>śladów uszkodzeń mechanicznych lub termicznych,</w:t>
      </w:r>
    </w:p>
    <w:p w14:paraId="692693F1" w14:textId="22717451" w:rsidR="009560E1" w:rsidRDefault="009560E1" w:rsidP="009560E1">
      <w:pPr>
        <w:pStyle w:val="POZIOM6"/>
      </w:pPr>
      <w:r>
        <w:t>nieszczelności.</w:t>
      </w:r>
    </w:p>
    <w:p w14:paraId="4D22924D" w14:textId="77777777" w:rsidR="009560E1" w:rsidRDefault="009560E1" w:rsidP="00026148">
      <w:pPr>
        <w:pStyle w:val="POZIOM5"/>
        <w:numPr>
          <w:ilvl w:val="0"/>
          <w:numId w:val="185"/>
        </w:numPr>
        <w:ind w:left="1134" w:hanging="283"/>
      </w:pPr>
      <w:r>
        <w:t>sprawdzić czy zastosowane urządzenia są prawidłowo dobrane – porównać z wymaganiami, specyfikacją,</w:t>
      </w:r>
    </w:p>
    <w:p w14:paraId="20DD3198" w14:textId="5511FEB1" w:rsidR="009560E1" w:rsidRDefault="009560E1" w:rsidP="00026148">
      <w:pPr>
        <w:pStyle w:val="POZIOM5"/>
        <w:numPr>
          <w:ilvl w:val="0"/>
          <w:numId w:val="185"/>
        </w:numPr>
        <w:ind w:left="1134" w:hanging="283"/>
      </w:pPr>
      <w:r>
        <w:t>uruchomić pomiar i sprawdzić prawidłowość wskazań (odpowiedź układu na zmiany przepływu i temperatury).</w:t>
      </w:r>
    </w:p>
    <w:p w14:paraId="59EE5F80" w14:textId="53A16303" w:rsidR="009560E1" w:rsidRPr="008A106A" w:rsidRDefault="009560E1" w:rsidP="008A106A">
      <w:pPr>
        <w:pStyle w:val="Nagwek3"/>
      </w:pPr>
      <w:r>
        <w:t>Wymagane wyposażenie</w:t>
      </w:r>
    </w:p>
    <w:p w14:paraId="78DD73DD" w14:textId="0361CC7C" w:rsidR="009560E1" w:rsidRPr="008A106A" w:rsidRDefault="009560E1" w:rsidP="007F739F">
      <w:pPr>
        <w:pStyle w:val="Nagwek4"/>
        <w:rPr>
          <w:rFonts w:eastAsia="Times New Roman"/>
        </w:rPr>
      </w:pPr>
      <w:r w:rsidRPr="008A106A">
        <w:rPr>
          <w:rFonts w:eastAsia="Times New Roman"/>
        </w:rPr>
        <w:t>Niezbędne elementy konieczne do zabudowy i prawidłowej pracy. – Mogą to być zestawy montażowe, dodatkowe kołnierze, uchwyty dla specjalnych wykonań. Niektóre z tych elementów muszą być uwzględnione na etapie zamawiania, ponieważ stanowią nierozłączną część urządzenia pomiarowego (np. elementy montażowe).</w:t>
      </w:r>
    </w:p>
    <w:p w14:paraId="586BFC20" w14:textId="043965D4" w:rsidR="009560E1" w:rsidRPr="008A106A" w:rsidRDefault="009560E1" w:rsidP="007F739F">
      <w:pPr>
        <w:pStyle w:val="Nagwek4"/>
        <w:rPr>
          <w:rFonts w:eastAsia="Times New Roman"/>
        </w:rPr>
      </w:pPr>
      <w:r w:rsidRPr="008A106A">
        <w:rPr>
          <w:rFonts w:eastAsia="Times New Roman"/>
        </w:rPr>
        <w:t>Niezbędna i wymagana dokumentacja. – Wymaganie minimum stanowi instrukcja obsługi, instrukcja montażowa i procedura sprawdzania opracowane przez producenta, certyfikat nadania typu (w przypadku ciepłomierzy składanych każdy z elementów składowych musi posiadać zatwierdzenie typu), deklaracje zgodności (z typem).</w:t>
      </w:r>
    </w:p>
    <w:p w14:paraId="29042AC4" w14:textId="67FDF232" w:rsidR="009560E1" w:rsidRPr="008A106A" w:rsidRDefault="009560E1" w:rsidP="007F739F">
      <w:pPr>
        <w:pStyle w:val="Nagwek4"/>
        <w:rPr>
          <w:rFonts w:eastAsia="Times New Roman"/>
        </w:rPr>
      </w:pPr>
      <w:r w:rsidRPr="008A106A">
        <w:rPr>
          <w:rFonts w:eastAsia="Times New Roman"/>
        </w:rPr>
        <w:t>W przypadku wykonań specjalnych powinny to być dodatkowo świadectwa i/lub certyfikaty określone przez Zamawiającego oraz wynikające z obowiązujących norm i przepisów prawnych dla danego wykonania.</w:t>
      </w:r>
    </w:p>
    <w:p w14:paraId="3CD04CD9" w14:textId="77777777" w:rsidR="006A6585" w:rsidRPr="008B3F29" w:rsidRDefault="006A6585" w:rsidP="00A5111E">
      <w:pPr>
        <w:pStyle w:val="Nagwek1"/>
      </w:pPr>
      <w:bookmarkStart w:id="346" w:name="_Toc11833682"/>
      <w:bookmarkStart w:id="347" w:name="_Toc21963049"/>
      <w:bookmarkStart w:id="348" w:name="_Toc45182707"/>
      <w:bookmarkStart w:id="349" w:name="_Toc45183011"/>
      <w:bookmarkStart w:id="350" w:name="_Toc45199106"/>
      <w:bookmarkStart w:id="351" w:name="_Toc111016382"/>
      <w:bookmarkStart w:id="352" w:name="_Toc117171360"/>
      <w:bookmarkStart w:id="353" w:name="_Toc129250228"/>
      <w:bookmarkStart w:id="354" w:name="_Toc184205553"/>
      <w:r w:rsidRPr="008B3F29">
        <w:t>Standardy Sterowania</w:t>
      </w:r>
      <w:bookmarkEnd w:id="346"/>
      <w:bookmarkEnd w:id="347"/>
      <w:bookmarkEnd w:id="348"/>
      <w:bookmarkEnd w:id="349"/>
      <w:bookmarkEnd w:id="350"/>
      <w:bookmarkEnd w:id="351"/>
      <w:bookmarkEnd w:id="352"/>
      <w:bookmarkEnd w:id="353"/>
      <w:bookmarkEnd w:id="354"/>
    </w:p>
    <w:p w14:paraId="5DE15858" w14:textId="51AC2D4C" w:rsidR="00754EDE" w:rsidRDefault="00754EDE" w:rsidP="00754EDE">
      <w:pPr>
        <w:pStyle w:val="Nagwek2"/>
      </w:pPr>
      <w:bookmarkStart w:id="355" w:name="_Toc184205554"/>
      <w:r>
        <w:t>Wymagania ogólne</w:t>
      </w:r>
      <w:bookmarkEnd w:id="355"/>
    </w:p>
    <w:p w14:paraId="1E2107C9" w14:textId="4F8C8BF0" w:rsidR="006A6585" w:rsidRPr="008B3F29" w:rsidRDefault="006A6585" w:rsidP="008A106A">
      <w:pPr>
        <w:pStyle w:val="Nagwek3"/>
      </w:pPr>
      <w:r w:rsidRPr="008B3F29">
        <w:t>Sygnalizacja, pomiary i sterowania będą przesyłane konwencjonalnie „po drucie”</w:t>
      </w:r>
      <w:r w:rsidR="000A173C">
        <w:t xml:space="preserve"> (w pętli prądowej 4…20 mA lub </w:t>
      </w:r>
      <w:r w:rsidR="00030728">
        <w:t>napięciowo</w:t>
      </w:r>
      <w:r w:rsidR="000A173C">
        <w:t xml:space="preserve"> </w:t>
      </w:r>
      <w:r w:rsidR="00030728">
        <w:t>0/</w:t>
      </w:r>
      <w:r w:rsidR="000A173C">
        <w:t>1…10V)</w:t>
      </w:r>
      <w:r w:rsidRPr="008B3F29">
        <w:t xml:space="preserve"> i/lub cyfrowo</w:t>
      </w:r>
      <w:r w:rsidR="000A173C">
        <w:t xml:space="preserve"> „po linku”</w:t>
      </w:r>
      <w:r w:rsidRPr="008B3F29">
        <w:t xml:space="preserve">. </w:t>
      </w:r>
    </w:p>
    <w:p w14:paraId="74347385" w14:textId="3324C122" w:rsidR="006A6585" w:rsidRPr="008B3F29" w:rsidRDefault="006A6585" w:rsidP="008A106A">
      <w:pPr>
        <w:pStyle w:val="Nagwek3"/>
      </w:pPr>
      <w:r w:rsidRPr="008B3F29">
        <w:t>Zamawiający wymaga, aby podczas realizacji Umowy były stosowane uniwersalne standardy sterowania</w:t>
      </w:r>
      <w:r w:rsidR="00274330">
        <w:t xml:space="preserve"> (</w:t>
      </w:r>
      <w:r w:rsidR="00C952BC">
        <w:t>listy</w:t>
      </w:r>
      <w:r w:rsidR="00274330">
        <w:t xml:space="preserve"> sygnałów)</w:t>
      </w:r>
      <w:r w:rsidRPr="008B3F29">
        <w:t>, dzięki czemu zostanie uzyskana unifikacja rozwiązań. W uzasadnionych przypadkach dopuszcza się możliwość odstępstw od przyjętych standardów – za zgodą Zamawiającego.</w:t>
      </w:r>
    </w:p>
    <w:p w14:paraId="1B40BCCA" w14:textId="77777777" w:rsidR="006A6585" w:rsidRPr="008B3F29" w:rsidRDefault="006A6585" w:rsidP="008A106A">
      <w:pPr>
        <w:pStyle w:val="Nagwek3"/>
      </w:pPr>
      <w:r w:rsidRPr="008B3F29">
        <w:lastRenderedPageBreak/>
        <w:t xml:space="preserve">Wykonawca opracuje standardy, które podlegają opiniowaniu i zatwierdzeniu przez Zamawiającego. Zamawiający wymaga przygotowania rysunków przedstawiających standardy dla wszystkich typowych przypadków, które będą się powtarzać w projekcie. </w:t>
      </w:r>
    </w:p>
    <w:p w14:paraId="1D975472" w14:textId="77777777" w:rsidR="006A6585" w:rsidRPr="008B3F29" w:rsidRDefault="006A6585" w:rsidP="008A106A">
      <w:pPr>
        <w:pStyle w:val="Nagwek3"/>
      </w:pPr>
      <w:r w:rsidRPr="008B3F29">
        <w:t>Każdy standard będzie zawierać:</w:t>
      </w:r>
    </w:p>
    <w:p w14:paraId="518F62B1" w14:textId="77777777" w:rsidR="006A6585" w:rsidRPr="008B3F29" w:rsidRDefault="006A6585" w:rsidP="006C26B5">
      <w:pPr>
        <w:pStyle w:val="POZIOM5"/>
        <w:numPr>
          <w:ilvl w:val="0"/>
          <w:numId w:val="146"/>
        </w:numPr>
        <w:ind w:left="1134" w:hanging="283"/>
      </w:pPr>
      <w:r w:rsidRPr="008B3F29">
        <w:t>Typ urządzenia, którego dotyczy.</w:t>
      </w:r>
    </w:p>
    <w:p w14:paraId="04CA12DF" w14:textId="77777777" w:rsidR="006A6585" w:rsidRPr="008B3F29" w:rsidRDefault="006A6585" w:rsidP="006C26B5">
      <w:pPr>
        <w:pStyle w:val="POZIOM5"/>
        <w:numPr>
          <w:ilvl w:val="0"/>
          <w:numId w:val="146"/>
        </w:numPr>
        <w:ind w:left="1134" w:hanging="283"/>
      </w:pPr>
      <w:r w:rsidRPr="008B3F29">
        <w:t>Sposób przesyłania sygnałów (analog/cyfra, jaki nośnik, jaki protokół komunikacyjny).</w:t>
      </w:r>
    </w:p>
    <w:p w14:paraId="57429E12" w14:textId="77777777" w:rsidR="006A6585" w:rsidRPr="008B3F29" w:rsidRDefault="006A6585" w:rsidP="006C26B5">
      <w:pPr>
        <w:pStyle w:val="POZIOM5"/>
        <w:numPr>
          <w:ilvl w:val="0"/>
          <w:numId w:val="146"/>
        </w:numPr>
        <w:ind w:left="1134" w:hanging="283"/>
      </w:pPr>
      <w:r w:rsidRPr="008B3F29">
        <w:t>Listę sygnałów.</w:t>
      </w:r>
    </w:p>
    <w:p w14:paraId="31B7070F" w14:textId="551E8DF1" w:rsidR="006A6585" w:rsidRPr="008B3F29" w:rsidRDefault="006A6585" w:rsidP="008A106A">
      <w:pPr>
        <w:pStyle w:val="Nagwek3"/>
      </w:pPr>
      <w:r w:rsidRPr="008B3F29">
        <w:t>Sygnały do sterowania i zabezpieczeń będą przesyłane „po drucie”. Pozostałe sygnały mogą być przesyłane cyfrowo. Sterowania szczególnie istotne dla prowadzenia ruchu EC mają być wykonane w konwencji „po drucie”.</w:t>
      </w:r>
    </w:p>
    <w:p w14:paraId="5596A137" w14:textId="09B53796" w:rsidR="006A6585" w:rsidRPr="008B3F29" w:rsidRDefault="006A6585" w:rsidP="008A106A">
      <w:pPr>
        <w:pStyle w:val="Nagwek3"/>
      </w:pPr>
      <w:r w:rsidRPr="008B3F29">
        <w:t>Standardy muszą spełniać minimalne wymagania określone poniżej.</w:t>
      </w:r>
    </w:p>
    <w:p w14:paraId="0EB3A1DC" w14:textId="42661374" w:rsidR="006A6585" w:rsidRPr="008B3F29" w:rsidRDefault="006A6585" w:rsidP="00CD00F1">
      <w:pPr>
        <w:pStyle w:val="Nagwek2"/>
      </w:pPr>
      <w:bookmarkStart w:id="356" w:name="_Toc117171361"/>
      <w:bookmarkStart w:id="357" w:name="_Toc184205555"/>
      <w:r w:rsidRPr="008B3F29">
        <w:t>Wymagania minimalne standardów sterowania (minimalne zestawienie sygnałów</w:t>
      </w:r>
      <w:r w:rsidR="00CF7252">
        <w:t xml:space="preserve"> z punktu widzenia systemu nadrzędnego</w:t>
      </w:r>
      <w:r w:rsidRPr="008B3F29">
        <w:t>).</w:t>
      </w:r>
      <w:bookmarkEnd w:id="356"/>
      <w:bookmarkEnd w:id="357"/>
    </w:p>
    <w:p w14:paraId="1C553776" w14:textId="251E5D98" w:rsidR="006A6585" w:rsidRPr="008B3F29" w:rsidRDefault="006A6585" w:rsidP="008A106A">
      <w:pPr>
        <w:pStyle w:val="Nagwek3"/>
      </w:pPr>
      <w:r w:rsidRPr="008B3F29">
        <w:t xml:space="preserve">Napęd 0,4 kV bez falownika P &gt; 15 kW) </w:t>
      </w:r>
    </w:p>
    <w:p w14:paraId="0C3D68BC" w14:textId="206E6FC1" w:rsidR="006A6585" w:rsidRPr="008B3F29" w:rsidRDefault="006A6585" w:rsidP="007F739F">
      <w:pPr>
        <w:pStyle w:val="Nagwek4"/>
        <w:rPr>
          <w:rFonts w:eastAsia="Times New Roman"/>
        </w:rPr>
      </w:pPr>
      <w:r w:rsidRPr="008B3F29">
        <w:rPr>
          <w:rFonts w:eastAsia="Times New Roman"/>
        </w:rPr>
        <w:t>Wejścia binarne:</w:t>
      </w:r>
    </w:p>
    <w:p w14:paraId="2AE7B6FC" w14:textId="331336DF" w:rsidR="006A6585" w:rsidRPr="008B3F29" w:rsidRDefault="006A6585" w:rsidP="00026148">
      <w:pPr>
        <w:pStyle w:val="POZIOM5"/>
        <w:numPr>
          <w:ilvl w:val="0"/>
          <w:numId w:val="187"/>
        </w:numPr>
        <w:ind w:left="1134" w:hanging="283"/>
      </w:pPr>
      <w:r w:rsidRPr="008B3F29">
        <w:t>Brak gotowości elektrycznej (logiczne „1” jest stanem gotowości),</w:t>
      </w:r>
    </w:p>
    <w:p w14:paraId="1663AE5A" w14:textId="032CE6D3" w:rsidR="006A6585" w:rsidRPr="008B3F29" w:rsidRDefault="006A6585" w:rsidP="00026148">
      <w:pPr>
        <w:pStyle w:val="POZIOM5"/>
        <w:numPr>
          <w:ilvl w:val="0"/>
          <w:numId w:val="185"/>
        </w:numPr>
        <w:ind w:left="1134" w:hanging="283"/>
      </w:pPr>
      <w:r w:rsidRPr="008B3F29">
        <w:t>Napęd załączony,</w:t>
      </w:r>
    </w:p>
    <w:p w14:paraId="09246D25" w14:textId="6C9FF003" w:rsidR="006A6585" w:rsidRPr="008B3F29" w:rsidRDefault="006A6585" w:rsidP="00026148">
      <w:pPr>
        <w:pStyle w:val="POZIOM5"/>
        <w:numPr>
          <w:ilvl w:val="0"/>
          <w:numId w:val="185"/>
        </w:numPr>
        <w:ind w:left="1134" w:hanging="283"/>
      </w:pPr>
      <w:r w:rsidRPr="008B3F29">
        <w:t>Napęd wyłączony,</w:t>
      </w:r>
    </w:p>
    <w:p w14:paraId="557BCBA1" w14:textId="79E4962B" w:rsidR="006A6585" w:rsidRPr="008B3F29" w:rsidRDefault="006A6585" w:rsidP="00026148">
      <w:pPr>
        <w:pStyle w:val="POZIOM5"/>
        <w:numPr>
          <w:ilvl w:val="0"/>
          <w:numId w:val="185"/>
        </w:numPr>
        <w:ind w:left="1134" w:hanging="283"/>
      </w:pPr>
      <w:r w:rsidRPr="008B3F29">
        <w:t>Zał</w:t>
      </w:r>
      <w:r w:rsidR="00592032">
        <w:t>ą</w:t>
      </w:r>
      <w:r w:rsidRPr="008B3F29">
        <w:t xml:space="preserve">czenie </w:t>
      </w:r>
      <w:r w:rsidR="001A5C61">
        <w:t>lokalne</w:t>
      </w:r>
      <w:r w:rsidRPr="008B3F29">
        <w:t xml:space="preserve"> (jeśli występuje),</w:t>
      </w:r>
    </w:p>
    <w:p w14:paraId="093FB942" w14:textId="2D65B959" w:rsidR="006A6585" w:rsidRPr="008B3F29" w:rsidRDefault="006A6585" w:rsidP="00026148">
      <w:pPr>
        <w:pStyle w:val="POZIOM5"/>
        <w:numPr>
          <w:ilvl w:val="0"/>
          <w:numId w:val="185"/>
        </w:numPr>
        <w:ind w:left="1134" w:hanging="283"/>
      </w:pPr>
      <w:r w:rsidRPr="008B3F29">
        <w:t>Wył</w:t>
      </w:r>
      <w:r w:rsidR="00592032">
        <w:t>ą</w:t>
      </w:r>
      <w:r w:rsidRPr="008B3F29">
        <w:t xml:space="preserve">czenie </w:t>
      </w:r>
      <w:r w:rsidR="001A5C61">
        <w:t>lokalne</w:t>
      </w:r>
      <w:r w:rsidRPr="008B3F29">
        <w:t xml:space="preserve"> (jeśli występuje),</w:t>
      </w:r>
    </w:p>
    <w:p w14:paraId="6CB2BD50" w14:textId="194A3BC4" w:rsidR="006A6585" w:rsidRPr="008B3F29" w:rsidRDefault="006A6585" w:rsidP="00026148">
      <w:pPr>
        <w:pStyle w:val="POZIOM5"/>
        <w:numPr>
          <w:ilvl w:val="0"/>
          <w:numId w:val="185"/>
        </w:numPr>
        <w:ind w:left="1134" w:hanging="283"/>
      </w:pPr>
      <w:r w:rsidRPr="008B3F29">
        <w:t>Awaryjne wyłączenie miejscowe,</w:t>
      </w:r>
    </w:p>
    <w:p w14:paraId="2015A9F0" w14:textId="0DEC5EDF" w:rsidR="006A6585" w:rsidRDefault="006A6585" w:rsidP="00026148">
      <w:pPr>
        <w:pStyle w:val="POZIOM5"/>
        <w:numPr>
          <w:ilvl w:val="0"/>
          <w:numId w:val="185"/>
        </w:numPr>
        <w:ind w:left="1134" w:hanging="283"/>
      </w:pPr>
      <w:r w:rsidRPr="008B3F29">
        <w:t>Człon ruchomy w położeniu „próba”</w:t>
      </w:r>
      <w:r w:rsidR="00706429">
        <w:t xml:space="preserve"> – w przypadku rozdzielni kasetowych</w:t>
      </w:r>
      <w:r w:rsidR="007D1318">
        <w:t>,</w:t>
      </w:r>
    </w:p>
    <w:p w14:paraId="1829508B" w14:textId="38108201" w:rsidR="007D1318" w:rsidRPr="008B3F29" w:rsidRDefault="007D1318" w:rsidP="006F06B3">
      <w:pPr>
        <w:pStyle w:val="POZIOM5"/>
        <w:numPr>
          <w:ilvl w:val="0"/>
          <w:numId w:val="0"/>
        </w:numPr>
        <w:ind w:left="1008"/>
        <w:rPr>
          <w:noProof/>
        </w:rPr>
      </w:pPr>
    </w:p>
    <w:p w14:paraId="7ECA90E7" w14:textId="6C5821B3" w:rsidR="006A6585" w:rsidRPr="008B3F29" w:rsidRDefault="006A6585" w:rsidP="007F739F">
      <w:pPr>
        <w:pStyle w:val="Nagwek4"/>
        <w:rPr>
          <w:rFonts w:eastAsia="Times New Roman"/>
        </w:rPr>
      </w:pPr>
      <w:r w:rsidRPr="008B3F29">
        <w:rPr>
          <w:rFonts w:eastAsia="Times New Roman"/>
        </w:rPr>
        <w:t>Wejścia analogowe:</w:t>
      </w:r>
    </w:p>
    <w:p w14:paraId="3C25F504" w14:textId="13C36C2F" w:rsidR="006A6585" w:rsidRDefault="006A6585" w:rsidP="007F739F">
      <w:pPr>
        <w:pStyle w:val="POZIOM5"/>
        <w:numPr>
          <w:ilvl w:val="0"/>
          <w:numId w:val="147"/>
        </w:numPr>
        <w:ind w:left="1134" w:hanging="283"/>
        <w:rPr>
          <w:noProof/>
        </w:rPr>
      </w:pPr>
      <w:r w:rsidRPr="008B3F29">
        <w:rPr>
          <w:noProof/>
        </w:rPr>
        <w:t>Obciążenie (pomiar prądu w jednej fazie)</w:t>
      </w:r>
      <w:r w:rsidR="007D1318">
        <w:rPr>
          <w:noProof/>
        </w:rPr>
        <w:t>,</w:t>
      </w:r>
    </w:p>
    <w:p w14:paraId="75DB5406" w14:textId="6BDE5C2F" w:rsidR="006A6585" w:rsidRPr="008B3F29" w:rsidRDefault="006A6585" w:rsidP="007F739F">
      <w:pPr>
        <w:pStyle w:val="Nagwek4"/>
        <w:rPr>
          <w:rFonts w:eastAsia="Times New Roman"/>
        </w:rPr>
      </w:pPr>
      <w:r w:rsidRPr="008B3F29">
        <w:rPr>
          <w:rFonts w:eastAsia="Times New Roman"/>
        </w:rPr>
        <w:t>Wyjścia binarne:</w:t>
      </w:r>
    </w:p>
    <w:p w14:paraId="7A3356BF" w14:textId="4C8360B9" w:rsidR="006A6585" w:rsidRPr="008B3F29" w:rsidRDefault="006A6585" w:rsidP="007F739F">
      <w:pPr>
        <w:pStyle w:val="POZIOM5"/>
        <w:numPr>
          <w:ilvl w:val="0"/>
          <w:numId w:val="148"/>
        </w:numPr>
        <w:ind w:left="1134" w:hanging="283"/>
        <w:rPr>
          <w:noProof/>
        </w:rPr>
      </w:pPr>
      <w:r w:rsidRPr="008B3F29">
        <w:rPr>
          <w:noProof/>
        </w:rPr>
        <w:t>Rozkaz załącz,</w:t>
      </w:r>
    </w:p>
    <w:p w14:paraId="73814D73" w14:textId="77777777" w:rsidR="006538DA" w:rsidRDefault="006A6585" w:rsidP="007F739F">
      <w:pPr>
        <w:pStyle w:val="POZIOM5"/>
        <w:numPr>
          <w:ilvl w:val="0"/>
          <w:numId w:val="148"/>
        </w:numPr>
        <w:ind w:left="1134" w:hanging="283"/>
        <w:rPr>
          <w:noProof/>
        </w:rPr>
      </w:pPr>
      <w:r w:rsidRPr="008B3F29">
        <w:rPr>
          <w:noProof/>
        </w:rPr>
        <w:t>Rozkaz wyłącz,</w:t>
      </w:r>
    </w:p>
    <w:p w14:paraId="6AB29525" w14:textId="14253C27" w:rsidR="006A16D8" w:rsidRPr="006538DA" w:rsidRDefault="006A6585" w:rsidP="007F739F">
      <w:pPr>
        <w:pStyle w:val="POZIOM5"/>
        <w:numPr>
          <w:ilvl w:val="0"/>
          <w:numId w:val="148"/>
        </w:numPr>
        <w:ind w:left="1134" w:hanging="283"/>
        <w:rPr>
          <w:noProof/>
        </w:rPr>
      </w:pPr>
      <w:r w:rsidRPr="006538DA">
        <w:rPr>
          <w:noProof/>
        </w:rPr>
        <w:t>Zezwolenie na sterowanie miejscowe – sygnał ciągły.</w:t>
      </w:r>
    </w:p>
    <w:p w14:paraId="6A51E61F" w14:textId="5ADCF593" w:rsidR="006A6585" w:rsidRPr="008B3F29" w:rsidRDefault="006A6585" w:rsidP="008A106A">
      <w:pPr>
        <w:pStyle w:val="Nagwek3"/>
      </w:pPr>
      <w:r w:rsidRPr="008B3F29">
        <w:t xml:space="preserve">Napęd 0,4 kV bez falownika (P &lt; 15 kW) </w:t>
      </w:r>
    </w:p>
    <w:p w14:paraId="62F617D0" w14:textId="7A3BCF39" w:rsidR="006A6585" w:rsidRPr="008B3F29" w:rsidRDefault="006A6585" w:rsidP="007F739F">
      <w:pPr>
        <w:pStyle w:val="Nagwek4"/>
        <w:rPr>
          <w:rFonts w:eastAsia="Times New Roman"/>
        </w:rPr>
      </w:pPr>
      <w:r w:rsidRPr="008B3F29">
        <w:rPr>
          <w:rFonts w:eastAsia="Times New Roman"/>
        </w:rPr>
        <w:t>Wejścia binarne:</w:t>
      </w:r>
    </w:p>
    <w:p w14:paraId="15FC7DA0" w14:textId="693742AA" w:rsidR="006A6585" w:rsidRPr="008B3F29" w:rsidRDefault="006A6585" w:rsidP="007F739F">
      <w:pPr>
        <w:pStyle w:val="POZIOM5"/>
        <w:numPr>
          <w:ilvl w:val="0"/>
          <w:numId w:val="176"/>
        </w:numPr>
        <w:ind w:left="1134" w:hanging="283"/>
        <w:rPr>
          <w:noProof/>
        </w:rPr>
      </w:pPr>
      <w:r w:rsidRPr="008B3F29">
        <w:rPr>
          <w:noProof/>
        </w:rPr>
        <w:t>Brak gotowości elektrycznej (logiczne „1” jest stanem gotowości),</w:t>
      </w:r>
    </w:p>
    <w:p w14:paraId="126C2EA8" w14:textId="08056B0C" w:rsidR="006A6585" w:rsidRPr="008B3F29" w:rsidRDefault="006A6585" w:rsidP="007F739F">
      <w:pPr>
        <w:pStyle w:val="POZIOM5"/>
        <w:numPr>
          <w:ilvl w:val="0"/>
          <w:numId w:val="148"/>
        </w:numPr>
        <w:ind w:left="1134" w:hanging="283"/>
        <w:rPr>
          <w:noProof/>
        </w:rPr>
      </w:pPr>
      <w:r w:rsidRPr="008B3F29">
        <w:rPr>
          <w:noProof/>
        </w:rPr>
        <w:t>Napęd załączony,</w:t>
      </w:r>
    </w:p>
    <w:p w14:paraId="5B469A1A" w14:textId="52E8656E" w:rsidR="006A6585" w:rsidRPr="008B3F29" w:rsidRDefault="006A6585" w:rsidP="007F739F">
      <w:pPr>
        <w:pStyle w:val="POZIOM5"/>
        <w:numPr>
          <w:ilvl w:val="0"/>
          <w:numId w:val="148"/>
        </w:numPr>
        <w:ind w:left="1134" w:hanging="283"/>
        <w:rPr>
          <w:noProof/>
        </w:rPr>
      </w:pPr>
      <w:r w:rsidRPr="008B3F29">
        <w:rPr>
          <w:noProof/>
        </w:rPr>
        <w:t>Napęd wyłączony,</w:t>
      </w:r>
    </w:p>
    <w:p w14:paraId="3E92C4B1" w14:textId="72BBE8E3" w:rsidR="006A6585" w:rsidRPr="008B3F29" w:rsidRDefault="006A6585" w:rsidP="007F739F">
      <w:pPr>
        <w:pStyle w:val="POZIOM5"/>
        <w:numPr>
          <w:ilvl w:val="0"/>
          <w:numId w:val="148"/>
        </w:numPr>
        <w:ind w:left="1134" w:hanging="283"/>
        <w:rPr>
          <w:noProof/>
        </w:rPr>
      </w:pPr>
      <w:r w:rsidRPr="008B3F29">
        <w:rPr>
          <w:noProof/>
        </w:rPr>
        <w:t>Zał</w:t>
      </w:r>
      <w:r w:rsidR="00A65FBC">
        <w:rPr>
          <w:noProof/>
        </w:rPr>
        <w:t>ą</w:t>
      </w:r>
      <w:r w:rsidRPr="008B3F29">
        <w:rPr>
          <w:noProof/>
        </w:rPr>
        <w:t xml:space="preserve">czenie </w:t>
      </w:r>
      <w:r w:rsidR="00071F42">
        <w:rPr>
          <w:noProof/>
        </w:rPr>
        <w:t>lokalne</w:t>
      </w:r>
      <w:r w:rsidRPr="008B3F29">
        <w:rPr>
          <w:noProof/>
        </w:rPr>
        <w:t xml:space="preserve"> (jeśli występuje),</w:t>
      </w:r>
    </w:p>
    <w:p w14:paraId="1F908DB3" w14:textId="433BEA17" w:rsidR="006A6585" w:rsidRPr="008B3F29" w:rsidRDefault="006A6585" w:rsidP="007F739F">
      <w:pPr>
        <w:pStyle w:val="POZIOM5"/>
        <w:numPr>
          <w:ilvl w:val="0"/>
          <w:numId w:val="148"/>
        </w:numPr>
        <w:ind w:left="1134" w:hanging="283"/>
        <w:rPr>
          <w:noProof/>
        </w:rPr>
      </w:pPr>
      <w:r w:rsidRPr="008B3F29">
        <w:rPr>
          <w:noProof/>
        </w:rPr>
        <w:t>Wył</w:t>
      </w:r>
      <w:r w:rsidR="00A65FBC">
        <w:rPr>
          <w:noProof/>
        </w:rPr>
        <w:t>ą</w:t>
      </w:r>
      <w:r w:rsidRPr="008B3F29">
        <w:rPr>
          <w:noProof/>
        </w:rPr>
        <w:t xml:space="preserve">czenie </w:t>
      </w:r>
      <w:r w:rsidR="00071F42">
        <w:rPr>
          <w:noProof/>
        </w:rPr>
        <w:t>lokalne</w:t>
      </w:r>
      <w:r w:rsidRPr="008B3F29">
        <w:rPr>
          <w:noProof/>
        </w:rPr>
        <w:t xml:space="preserve"> (jeśli występuje),</w:t>
      </w:r>
    </w:p>
    <w:p w14:paraId="0798C5E0" w14:textId="6C905B61" w:rsidR="006A6585" w:rsidRPr="008B3F29" w:rsidRDefault="006A6585" w:rsidP="007F739F">
      <w:pPr>
        <w:pStyle w:val="POZIOM5"/>
        <w:numPr>
          <w:ilvl w:val="0"/>
          <w:numId w:val="148"/>
        </w:numPr>
        <w:ind w:left="1134" w:hanging="283"/>
        <w:rPr>
          <w:noProof/>
        </w:rPr>
      </w:pPr>
      <w:r w:rsidRPr="008B3F29">
        <w:rPr>
          <w:noProof/>
        </w:rPr>
        <w:t>Awaryjne wyłączenie miejscowe,</w:t>
      </w:r>
    </w:p>
    <w:p w14:paraId="0AEBDE8C" w14:textId="1298C8D7" w:rsidR="006A6585" w:rsidRPr="008B3F29" w:rsidRDefault="006A6585" w:rsidP="007F739F">
      <w:pPr>
        <w:pStyle w:val="POZIOM5"/>
        <w:numPr>
          <w:ilvl w:val="0"/>
          <w:numId w:val="148"/>
        </w:numPr>
        <w:ind w:left="1134" w:hanging="283"/>
        <w:rPr>
          <w:noProof/>
        </w:rPr>
      </w:pPr>
      <w:r w:rsidRPr="008B3F29">
        <w:rPr>
          <w:noProof/>
        </w:rPr>
        <w:t>Człon ruchomy w położeniu „próba”</w:t>
      </w:r>
      <w:r w:rsidR="003F74B5" w:rsidRPr="003F74B5">
        <w:rPr>
          <w:noProof/>
        </w:rPr>
        <w:t xml:space="preserve"> </w:t>
      </w:r>
      <w:r w:rsidR="003F74B5">
        <w:rPr>
          <w:noProof/>
        </w:rPr>
        <w:t>– w przypadku rozdzielni kasetowych</w:t>
      </w:r>
      <w:r w:rsidRPr="008B3F29">
        <w:rPr>
          <w:noProof/>
        </w:rPr>
        <w:t xml:space="preserve">. </w:t>
      </w:r>
    </w:p>
    <w:p w14:paraId="4D6F625B" w14:textId="41C8B615" w:rsidR="006A6585" w:rsidRPr="008B3F29" w:rsidRDefault="006A6585" w:rsidP="007F739F">
      <w:pPr>
        <w:pStyle w:val="Nagwek4"/>
        <w:rPr>
          <w:rFonts w:eastAsia="Times New Roman"/>
        </w:rPr>
      </w:pPr>
      <w:r w:rsidRPr="008B3F29">
        <w:rPr>
          <w:rFonts w:eastAsia="Times New Roman"/>
        </w:rPr>
        <w:t>Wyjścia binarne:</w:t>
      </w:r>
    </w:p>
    <w:p w14:paraId="451D1061" w14:textId="4BFE081D" w:rsidR="006A6585" w:rsidRPr="008B3F29" w:rsidRDefault="006A6585" w:rsidP="007F739F">
      <w:pPr>
        <w:pStyle w:val="POZIOM5"/>
        <w:numPr>
          <w:ilvl w:val="0"/>
          <w:numId w:val="175"/>
        </w:numPr>
        <w:ind w:left="1134" w:hanging="283"/>
        <w:rPr>
          <w:noProof/>
        </w:rPr>
      </w:pPr>
      <w:r w:rsidRPr="008B3F29">
        <w:rPr>
          <w:noProof/>
        </w:rPr>
        <w:t>Rozkaz załącz,</w:t>
      </w:r>
    </w:p>
    <w:p w14:paraId="070A327B" w14:textId="6B8A1B1F" w:rsidR="006A6585" w:rsidRPr="008B3F29" w:rsidRDefault="006A6585" w:rsidP="007F739F">
      <w:pPr>
        <w:pStyle w:val="POZIOM5"/>
        <w:numPr>
          <w:ilvl w:val="0"/>
          <w:numId w:val="148"/>
        </w:numPr>
        <w:ind w:left="1134" w:hanging="283"/>
        <w:rPr>
          <w:noProof/>
        </w:rPr>
      </w:pPr>
      <w:r w:rsidRPr="008B3F29">
        <w:rPr>
          <w:noProof/>
        </w:rPr>
        <w:t>Rozkaz wyłącz,</w:t>
      </w:r>
    </w:p>
    <w:p w14:paraId="2D3F58F9" w14:textId="2C3F6541" w:rsidR="006A6585" w:rsidRPr="008B3F29" w:rsidRDefault="006A6585" w:rsidP="007F739F">
      <w:pPr>
        <w:pStyle w:val="POZIOM5"/>
        <w:numPr>
          <w:ilvl w:val="0"/>
          <w:numId w:val="148"/>
        </w:numPr>
        <w:ind w:left="1134" w:hanging="283"/>
        <w:rPr>
          <w:noProof/>
        </w:rPr>
      </w:pPr>
      <w:r w:rsidRPr="008B3F29">
        <w:rPr>
          <w:noProof/>
        </w:rPr>
        <w:t>Zezwolenie na sterowanie miejscowe – sygnał ciągły.</w:t>
      </w:r>
    </w:p>
    <w:p w14:paraId="6061595E" w14:textId="3AF8E0C3" w:rsidR="006A6585" w:rsidRPr="008B3F29" w:rsidRDefault="006A6585" w:rsidP="008A106A">
      <w:pPr>
        <w:pStyle w:val="Nagwek3"/>
      </w:pPr>
      <w:r w:rsidRPr="008B3F29">
        <w:t>Napęd 0,4 kV z falownikiem (P &gt; 15 kW)</w:t>
      </w:r>
    </w:p>
    <w:p w14:paraId="11AE5314" w14:textId="19B5E55E" w:rsidR="006A6585" w:rsidRPr="008B3F29" w:rsidRDefault="006A6585" w:rsidP="007F739F">
      <w:pPr>
        <w:pStyle w:val="Nagwek4"/>
        <w:rPr>
          <w:rFonts w:eastAsia="Times New Roman"/>
        </w:rPr>
      </w:pPr>
      <w:r w:rsidRPr="008B3F29">
        <w:rPr>
          <w:rFonts w:eastAsia="Times New Roman"/>
        </w:rPr>
        <w:lastRenderedPageBreak/>
        <w:t>Wejścia binarne:</w:t>
      </w:r>
    </w:p>
    <w:p w14:paraId="67B5D744" w14:textId="646D1D2A" w:rsidR="006A6585" w:rsidRPr="008B3F29" w:rsidRDefault="006A6585" w:rsidP="007F739F">
      <w:pPr>
        <w:pStyle w:val="POZIOM5"/>
        <w:numPr>
          <w:ilvl w:val="0"/>
          <w:numId w:val="174"/>
        </w:numPr>
        <w:ind w:left="1134" w:hanging="283"/>
        <w:rPr>
          <w:noProof/>
        </w:rPr>
      </w:pPr>
      <w:r w:rsidRPr="008B3F29">
        <w:rPr>
          <w:noProof/>
        </w:rPr>
        <w:t>Brak gotowości elektrycznej (logiczne „1” jest stanem gotowości),</w:t>
      </w:r>
    </w:p>
    <w:p w14:paraId="461043F7" w14:textId="4904B896" w:rsidR="006A6585" w:rsidRPr="008B3F29" w:rsidRDefault="006A6585" w:rsidP="007F739F">
      <w:pPr>
        <w:pStyle w:val="POZIOM5"/>
        <w:numPr>
          <w:ilvl w:val="0"/>
          <w:numId w:val="148"/>
        </w:numPr>
        <w:ind w:left="1134" w:hanging="283"/>
        <w:rPr>
          <w:noProof/>
        </w:rPr>
      </w:pPr>
      <w:r w:rsidRPr="008B3F29">
        <w:rPr>
          <w:noProof/>
        </w:rPr>
        <w:t>Napęd załączony,</w:t>
      </w:r>
    </w:p>
    <w:p w14:paraId="790C22A9" w14:textId="4F329C32" w:rsidR="006A6585" w:rsidRPr="008B3F29" w:rsidRDefault="006A6585" w:rsidP="007F739F">
      <w:pPr>
        <w:pStyle w:val="POZIOM5"/>
        <w:numPr>
          <w:ilvl w:val="0"/>
          <w:numId w:val="148"/>
        </w:numPr>
        <w:ind w:left="1134" w:hanging="283"/>
        <w:rPr>
          <w:noProof/>
        </w:rPr>
      </w:pPr>
      <w:r w:rsidRPr="008B3F29">
        <w:rPr>
          <w:noProof/>
        </w:rPr>
        <w:t>Napęd wyłączony,</w:t>
      </w:r>
    </w:p>
    <w:p w14:paraId="619A959E" w14:textId="631EBDB0" w:rsidR="006A6585" w:rsidRPr="008B3F29" w:rsidRDefault="006A6585" w:rsidP="007F739F">
      <w:pPr>
        <w:pStyle w:val="POZIOM5"/>
        <w:numPr>
          <w:ilvl w:val="0"/>
          <w:numId w:val="148"/>
        </w:numPr>
        <w:ind w:left="1134" w:hanging="283"/>
        <w:rPr>
          <w:noProof/>
        </w:rPr>
      </w:pPr>
      <w:r w:rsidRPr="008B3F29">
        <w:rPr>
          <w:noProof/>
        </w:rPr>
        <w:t>Zał</w:t>
      </w:r>
      <w:r w:rsidR="0084650D">
        <w:rPr>
          <w:noProof/>
        </w:rPr>
        <w:t>ą</w:t>
      </w:r>
      <w:r w:rsidRPr="008B3F29">
        <w:rPr>
          <w:noProof/>
        </w:rPr>
        <w:t xml:space="preserve">czenie </w:t>
      </w:r>
      <w:r w:rsidR="005F3D6F">
        <w:rPr>
          <w:noProof/>
        </w:rPr>
        <w:t>lokalne</w:t>
      </w:r>
      <w:r w:rsidRPr="008B3F29">
        <w:rPr>
          <w:noProof/>
        </w:rPr>
        <w:t xml:space="preserve"> (jeśli występuje),</w:t>
      </w:r>
    </w:p>
    <w:p w14:paraId="026AC1B8" w14:textId="42443CDA" w:rsidR="006A6585" w:rsidRPr="008B3F29" w:rsidRDefault="006A6585" w:rsidP="007F739F">
      <w:pPr>
        <w:pStyle w:val="POZIOM5"/>
        <w:numPr>
          <w:ilvl w:val="0"/>
          <w:numId w:val="148"/>
        </w:numPr>
        <w:ind w:left="1134" w:hanging="283"/>
        <w:rPr>
          <w:noProof/>
        </w:rPr>
      </w:pPr>
      <w:r w:rsidRPr="008B3F29">
        <w:rPr>
          <w:noProof/>
        </w:rPr>
        <w:t>Wył</w:t>
      </w:r>
      <w:r w:rsidR="0084650D">
        <w:rPr>
          <w:noProof/>
        </w:rPr>
        <w:t>ą</w:t>
      </w:r>
      <w:r w:rsidRPr="008B3F29">
        <w:rPr>
          <w:noProof/>
        </w:rPr>
        <w:t xml:space="preserve">czenie </w:t>
      </w:r>
      <w:r w:rsidR="005F3D6F">
        <w:rPr>
          <w:noProof/>
        </w:rPr>
        <w:t>lokalne</w:t>
      </w:r>
      <w:r w:rsidRPr="008B3F29">
        <w:rPr>
          <w:noProof/>
        </w:rPr>
        <w:t>(jeśli występuje),</w:t>
      </w:r>
    </w:p>
    <w:p w14:paraId="549651DC" w14:textId="4EDF5B73" w:rsidR="006A6585" w:rsidRPr="008B3F29" w:rsidRDefault="006A6585" w:rsidP="007F739F">
      <w:pPr>
        <w:pStyle w:val="POZIOM5"/>
        <w:numPr>
          <w:ilvl w:val="0"/>
          <w:numId w:val="148"/>
        </w:numPr>
        <w:ind w:left="1134" w:hanging="283"/>
        <w:rPr>
          <w:noProof/>
        </w:rPr>
      </w:pPr>
      <w:r w:rsidRPr="008B3F29">
        <w:rPr>
          <w:noProof/>
        </w:rPr>
        <w:t>Awaryjne wyłączenie miejscowe,</w:t>
      </w:r>
    </w:p>
    <w:p w14:paraId="25CF5099" w14:textId="578243B1" w:rsidR="006A6585" w:rsidRPr="008B3F29" w:rsidRDefault="006A6585" w:rsidP="007F739F">
      <w:pPr>
        <w:pStyle w:val="POZIOM5"/>
        <w:numPr>
          <w:ilvl w:val="0"/>
          <w:numId w:val="148"/>
        </w:numPr>
        <w:ind w:left="1134" w:hanging="283"/>
        <w:rPr>
          <w:noProof/>
        </w:rPr>
      </w:pPr>
      <w:r w:rsidRPr="008B3F29">
        <w:rPr>
          <w:noProof/>
        </w:rPr>
        <w:t>Człon ruchomy w położeniu „próba”</w:t>
      </w:r>
      <w:r w:rsidR="003F74B5" w:rsidRPr="003F74B5">
        <w:rPr>
          <w:noProof/>
        </w:rPr>
        <w:t xml:space="preserve"> </w:t>
      </w:r>
      <w:r w:rsidR="003F74B5">
        <w:rPr>
          <w:noProof/>
        </w:rPr>
        <w:t>– w przypadku rozdzielni kasetowych</w:t>
      </w:r>
      <w:r w:rsidRPr="008B3F29">
        <w:rPr>
          <w:noProof/>
        </w:rPr>
        <w:t>,</w:t>
      </w:r>
    </w:p>
    <w:p w14:paraId="1D53C8BD" w14:textId="75350655" w:rsidR="006A6585" w:rsidRPr="008B3F29" w:rsidRDefault="006A6585" w:rsidP="007F739F">
      <w:pPr>
        <w:pStyle w:val="POZIOM5"/>
        <w:numPr>
          <w:ilvl w:val="0"/>
          <w:numId w:val="148"/>
        </w:numPr>
        <w:ind w:left="1134" w:hanging="283"/>
        <w:rPr>
          <w:noProof/>
        </w:rPr>
      </w:pPr>
      <w:r w:rsidRPr="008B3F29">
        <w:rPr>
          <w:noProof/>
        </w:rPr>
        <w:t>Falownik zakłócenie</w:t>
      </w:r>
      <w:r w:rsidR="005F3D6F">
        <w:rPr>
          <w:noProof/>
        </w:rPr>
        <w:t xml:space="preserve"> (zbiorczy sygnał błędu)</w:t>
      </w:r>
      <w:r w:rsidRPr="008B3F29">
        <w:rPr>
          <w:noProof/>
        </w:rPr>
        <w:t>,</w:t>
      </w:r>
    </w:p>
    <w:p w14:paraId="3248B541" w14:textId="0E40EA56" w:rsidR="006A6585" w:rsidRPr="008B3F29" w:rsidRDefault="006A6585" w:rsidP="007F739F">
      <w:pPr>
        <w:pStyle w:val="POZIOM5"/>
        <w:numPr>
          <w:ilvl w:val="0"/>
          <w:numId w:val="148"/>
        </w:numPr>
        <w:ind w:left="1134" w:hanging="283"/>
        <w:rPr>
          <w:noProof/>
        </w:rPr>
      </w:pPr>
      <w:r w:rsidRPr="008B3F29">
        <w:rPr>
          <w:noProof/>
        </w:rPr>
        <w:t>Falownik gotowość,</w:t>
      </w:r>
    </w:p>
    <w:p w14:paraId="2A5E5A1A" w14:textId="6B6A97AB" w:rsidR="006A6585" w:rsidRPr="008B3F29" w:rsidRDefault="006A6585" w:rsidP="007F739F">
      <w:pPr>
        <w:pStyle w:val="POZIOM5"/>
        <w:numPr>
          <w:ilvl w:val="0"/>
          <w:numId w:val="148"/>
        </w:numPr>
        <w:ind w:left="1134" w:hanging="283"/>
        <w:rPr>
          <w:noProof/>
        </w:rPr>
      </w:pPr>
      <w:r w:rsidRPr="008B3F29">
        <w:rPr>
          <w:noProof/>
        </w:rPr>
        <w:t>Falownik praca.</w:t>
      </w:r>
    </w:p>
    <w:p w14:paraId="7DCEBD8B" w14:textId="73495E53" w:rsidR="006A6585" w:rsidRPr="008B3F29" w:rsidRDefault="006A6585" w:rsidP="007F739F">
      <w:pPr>
        <w:pStyle w:val="Nagwek4"/>
        <w:rPr>
          <w:rFonts w:eastAsia="Times New Roman"/>
        </w:rPr>
      </w:pPr>
      <w:r w:rsidRPr="008B3F29">
        <w:rPr>
          <w:rFonts w:eastAsia="Times New Roman"/>
        </w:rPr>
        <w:t>Wejścia analogowe:</w:t>
      </w:r>
    </w:p>
    <w:p w14:paraId="7F4A7A53" w14:textId="211345D6" w:rsidR="006A6585" w:rsidRPr="008B3F29" w:rsidRDefault="006A6585" w:rsidP="007F739F">
      <w:pPr>
        <w:pStyle w:val="POZIOM5"/>
        <w:numPr>
          <w:ilvl w:val="0"/>
          <w:numId w:val="173"/>
        </w:numPr>
        <w:ind w:left="1134" w:hanging="283"/>
        <w:rPr>
          <w:noProof/>
        </w:rPr>
      </w:pPr>
      <w:r w:rsidRPr="008B3F29">
        <w:rPr>
          <w:noProof/>
        </w:rPr>
        <w:t>Pomiar prądu</w:t>
      </w:r>
      <w:r w:rsidR="006538DA">
        <w:rPr>
          <w:noProof/>
        </w:rPr>
        <w:t>/mocy z falownika</w:t>
      </w:r>
      <w:r w:rsidRPr="008B3F29">
        <w:rPr>
          <w:noProof/>
        </w:rPr>
        <w:t xml:space="preserve"> (w jednej fazie),</w:t>
      </w:r>
    </w:p>
    <w:p w14:paraId="6743BF0E" w14:textId="4E94DEF2" w:rsidR="006A6585" w:rsidRPr="008B3F29" w:rsidRDefault="006A6585" w:rsidP="007F739F">
      <w:pPr>
        <w:pStyle w:val="POZIOM5"/>
        <w:numPr>
          <w:ilvl w:val="0"/>
          <w:numId w:val="148"/>
        </w:numPr>
        <w:ind w:left="1134" w:hanging="283"/>
        <w:rPr>
          <w:noProof/>
        </w:rPr>
      </w:pPr>
      <w:r w:rsidRPr="008B3F29">
        <w:rPr>
          <w:noProof/>
        </w:rPr>
        <w:t>Pomiar prędkości obrotowej lub wartości procentowej obrotów nominalnych.</w:t>
      </w:r>
    </w:p>
    <w:p w14:paraId="45530201" w14:textId="4039C1E1" w:rsidR="006A6585" w:rsidRPr="008B3F29" w:rsidRDefault="006A6585" w:rsidP="007F739F">
      <w:pPr>
        <w:pStyle w:val="Nagwek4"/>
        <w:rPr>
          <w:rFonts w:eastAsia="Times New Roman"/>
        </w:rPr>
      </w:pPr>
      <w:r w:rsidRPr="008B3F29">
        <w:rPr>
          <w:rFonts w:eastAsia="Times New Roman"/>
        </w:rPr>
        <w:t>Wyjścia binarne:</w:t>
      </w:r>
    </w:p>
    <w:p w14:paraId="1C80C059" w14:textId="02CFB806" w:rsidR="006A6585" w:rsidRPr="008B3F29" w:rsidRDefault="006A6585" w:rsidP="007F739F">
      <w:pPr>
        <w:pStyle w:val="POZIOM5"/>
        <w:numPr>
          <w:ilvl w:val="0"/>
          <w:numId w:val="172"/>
        </w:numPr>
        <w:ind w:left="1134" w:hanging="283"/>
        <w:rPr>
          <w:noProof/>
        </w:rPr>
      </w:pPr>
      <w:r w:rsidRPr="008B3F29">
        <w:rPr>
          <w:noProof/>
        </w:rPr>
        <w:t>Rozkaz załącz,</w:t>
      </w:r>
    </w:p>
    <w:p w14:paraId="125FE3F6" w14:textId="75D36524" w:rsidR="006A6585" w:rsidRPr="008B3F29" w:rsidRDefault="006A6585" w:rsidP="007F739F">
      <w:pPr>
        <w:pStyle w:val="POZIOM5"/>
        <w:numPr>
          <w:ilvl w:val="0"/>
          <w:numId w:val="148"/>
        </w:numPr>
        <w:ind w:left="1134" w:hanging="283"/>
        <w:rPr>
          <w:noProof/>
        </w:rPr>
      </w:pPr>
      <w:r w:rsidRPr="008B3F29">
        <w:rPr>
          <w:noProof/>
        </w:rPr>
        <w:t>Rozkaz wyłącz,</w:t>
      </w:r>
    </w:p>
    <w:p w14:paraId="03B90EBE" w14:textId="49DC014D" w:rsidR="006A6585" w:rsidRPr="008B3F29" w:rsidRDefault="006A6585" w:rsidP="007F739F">
      <w:pPr>
        <w:pStyle w:val="POZIOM5"/>
        <w:numPr>
          <w:ilvl w:val="0"/>
          <w:numId w:val="148"/>
        </w:numPr>
        <w:ind w:left="1134" w:hanging="283"/>
        <w:rPr>
          <w:noProof/>
        </w:rPr>
      </w:pPr>
      <w:r w:rsidRPr="008B3F29">
        <w:rPr>
          <w:noProof/>
        </w:rPr>
        <w:t>Zezwolenie na sterowanie miejscowe – sygnał ciągły.</w:t>
      </w:r>
    </w:p>
    <w:p w14:paraId="105C3B69" w14:textId="182AD50C" w:rsidR="006A6585" w:rsidRPr="008B3F29" w:rsidRDefault="006A6585" w:rsidP="007F739F">
      <w:pPr>
        <w:pStyle w:val="Nagwek4"/>
        <w:rPr>
          <w:rFonts w:eastAsia="Times New Roman"/>
        </w:rPr>
      </w:pPr>
      <w:r w:rsidRPr="008B3F29">
        <w:rPr>
          <w:rFonts w:eastAsia="Times New Roman"/>
        </w:rPr>
        <w:t>Wyjścia analogowe:</w:t>
      </w:r>
    </w:p>
    <w:p w14:paraId="3D5FF58C" w14:textId="19332EAB" w:rsidR="006A6585" w:rsidRPr="00195899" w:rsidRDefault="006A6585" w:rsidP="007F739F">
      <w:pPr>
        <w:pStyle w:val="POZIOM5"/>
        <w:numPr>
          <w:ilvl w:val="0"/>
          <w:numId w:val="171"/>
        </w:numPr>
        <w:ind w:left="1134" w:hanging="283"/>
        <w:rPr>
          <w:noProof/>
        </w:rPr>
      </w:pPr>
      <w:r w:rsidRPr="008B3F29">
        <w:rPr>
          <w:noProof/>
        </w:rPr>
        <w:t>Zadawanie prędkości obrotowej.</w:t>
      </w:r>
    </w:p>
    <w:p w14:paraId="255BE3DD" w14:textId="009B8644" w:rsidR="006A6585" w:rsidRPr="008B3F29" w:rsidRDefault="006A6585" w:rsidP="008A106A">
      <w:pPr>
        <w:pStyle w:val="Nagwek3"/>
      </w:pPr>
      <w:r w:rsidRPr="008B3F29">
        <w:t>Napęd 0,4 kV z falownikiem (P &lt; 15 kW)</w:t>
      </w:r>
    </w:p>
    <w:p w14:paraId="51414D42" w14:textId="054AE66B" w:rsidR="006A6585" w:rsidRPr="008B3F29" w:rsidRDefault="006A6585" w:rsidP="007F739F">
      <w:pPr>
        <w:pStyle w:val="Nagwek4"/>
        <w:rPr>
          <w:rFonts w:eastAsia="Times New Roman"/>
        </w:rPr>
      </w:pPr>
      <w:r w:rsidRPr="008B3F29">
        <w:rPr>
          <w:rFonts w:eastAsia="Times New Roman"/>
        </w:rPr>
        <w:t>Wejścia binarne:</w:t>
      </w:r>
    </w:p>
    <w:p w14:paraId="513DAAC0" w14:textId="1DE7E4A7" w:rsidR="006A6585" w:rsidRPr="008B3F29" w:rsidRDefault="006A6585" w:rsidP="007F739F">
      <w:pPr>
        <w:pStyle w:val="POZIOM5"/>
        <w:numPr>
          <w:ilvl w:val="0"/>
          <w:numId w:val="168"/>
        </w:numPr>
        <w:ind w:left="1134" w:hanging="283"/>
        <w:rPr>
          <w:noProof/>
        </w:rPr>
      </w:pPr>
      <w:r w:rsidRPr="008B3F29">
        <w:rPr>
          <w:noProof/>
        </w:rPr>
        <w:t>Brak gotowości elektrycznej (logiczne „1” jest stanem gotowości),</w:t>
      </w:r>
    </w:p>
    <w:p w14:paraId="45CC766B" w14:textId="643BAE10" w:rsidR="006A6585" w:rsidRPr="008B3F29" w:rsidRDefault="006A6585" w:rsidP="007F739F">
      <w:pPr>
        <w:pStyle w:val="POZIOM5"/>
        <w:numPr>
          <w:ilvl w:val="0"/>
          <w:numId w:val="148"/>
        </w:numPr>
        <w:ind w:left="1134" w:hanging="283"/>
        <w:rPr>
          <w:noProof/>
        </w:rPr>
      </w:pPr>
      <w:r w:rsidRPr="008B3F29">
        <w:rPr>
          <w:noProof/>
        </w:rPr>
        <w:t>Napęd załączony,</w:t>
      </w:r>
    </w:p>
    <w:p w14:paraId="4FE7CB93" w14:textId="60917C05" w:rsidR="006A6585" w:rsidRPr="008B3F29" w:rsidRDefault="006A6585" w:rsidP="007F739F">
      <w:pPr>
        <w:pStyle w:val="POZIOM5"/>
        <w:numPr>
          <w:ilvl w:val="0"/>
          <w:numId w:val="148"/>
        </w:numPr>
        <w:ind w:left="1134" w:hanging="283"/>
        <w:rPr>
          <w:noProof/>
        </w:rPr>
      </w:pPr>
      <w:r w:rsidRPr="008B3F29">
        <w:rPr>
          <w:noProof/>
        </w:rPr>
        <w:t>Napęd wyłączony,</w:t>
      </w:r>
    </w:p>
    <w:p w14:paraId="0A79A50A" w14:textId="484FAE59" w:rsidR="006A6585" w:rsidRPr="008B3F29" w:rsidRDefault="006A6585" w:rsidP="007F739F">
      <w:pPr>
        <w:pStyle w:val="POZIOM5"/>
        <w:numPr>
          <w:ilvl w:val="0"/>
          <w:numId w:val="148"/>
        </w:numPr>
        <w:ind w:left="1134" w:hanging="283"/>
        <w:rPr>
          <w:noProof/>
        </w:rPr>
      </w:pPr>
      <w:r w:rsidRPr="008B3F29">
        <w:rPr>
          <w:noProof/>
        </w:rPr>
        <w:t>Załaczenie operacyjne przyciskiem na zestaw. ster. lokalnego (jeśli występuje),</w:t>
      </w:r>
    </w:p>
    <w:p w14:paraId="77BD33EA" w14:textId="61330F67" w:rsidR="006A6585" w:rsidRPr="008B3F29" w:rsidRDefault="006A6585" w:rsidP="007F739F">
      <w:pPr>
        <w:pStyle w:val="POZIOM5"/>
        <w:numPr>
          <w:ilvl w:val="0"/>
          <w:numId w:val="148"/>
        </w:numPr>
        <w:ind w:left="1134" w:hanging="283"/>
        <w:rPr>
          <w:noProof/>
        </w:rPr>
      </w:pPr>
      <w:r w:rsidRPr="008B3F29">
        <w:rPr>
          <w:noProof/>
        </w:rPr>
        <w:t>Wyłaczenie operacyjne przyciskiem na zestaw. ster. lokalnego (jeśli występuje),</w:t>
      </w:r>
    </w:p>
    <w:p w14:paraId="307D9C8F" w14:textId="7EE2BBA7" w:rsidR="006A6585" w:rsidRPr="008B3F29" w:rsidRDefault="006A6585" w:rsidP="007F739F">
      <w:pPr>
        <w:pStyle w:val="POZIOM5"/>
        <w:numPr>
          <w:ilvl w:val="0"/>
          <w:numId w:val="148"/>
        </w:numPr>
        <w:ind w:left="1134" w:hanging="283"/>
        <w:rPr>
          <w:noProof/>
        </w:rPr>
      </w:pPr>
      <w:r w:rsidRPr="008B3F29">
        <w:rPr>
          <w:noProof/>
        </w:rPr>
        <w:t>Awaryjne wyłączenie miejscowe,</w:t>
      </w:r>
    </w:p>
    <w:p w14:paraId="5DEBD9DD" w14:textId="548A5272" w:rsidR="006A6585" w:rsidRPr="008B3F29" w:rsidRDefault="006A6585" w:rsidP="007F739F">
      <w:pPr>
        <w:pStyle w:val="POZIOM5"/>
        <w:numPr>
          <w:ilvl w:val="0"/>
          <w:numId w:val="148"/>
        </w:numPr>
        <w:ind w:left="1134" w:hanging="283"/>
        <w:rPr>
          <w:noProof/>
        </w:rPr>
      </w:pPr>
      <w:r w:rsidRPr="008B3F29">
        <w:rPr>
          <w:noProof/>
        </w:rPr>
        <w:t>Człon ruchomy w położeniu „próba”</w:t>
      </w:r>
      <w:r w:rsidR="003F74B5" w:rsidRPr="003F74B5">
        <w:rPr>
          <w:noProof/>
        </w:rPr>
        <w:t xml:space="preserve"> </w:t>
      </w:r>
      <w:r w:rsidR="003F74B5">
        <w:rPr>
          <w:noProof/>
        </w:rPr>
        <w:t>– w przypadku rozdzielni kasetowych</w:t>
      </w:r>
      <w:r w:rsidRPr="008B3F29">
        <w:rPr>
          <w:noProof/>
        </w:rPr>
        <w:t>,</w:t>
      </w:r>
    </w:p>
    <w:p w14:paraId="3C11CACD" w14:textId="27E1C7B8" w:rsidR="006A6585" w:rsidRPr="008B3F29" w:rsidRDefault="006A6585" w:rsidP="007F739F">
      <w:pPr>
        <w:pStyle w:val="POZIOM5"/>
        <w:numPr>
          <w:ilvl w:val="0"/>
          <w:numId w:val="148"/>
        </w:numPr>
        <w:ind w:left="1134" w:hanging="283"/>
        <w:rPr>
          <w:noProof/>
        </w:rPr>
      </w:pPr>
      <w:r w:rsidRPr="008B3F29">
        <w:rPr>
          <w:noProof/>
        </w:rPr>
        <w:t>Falownik zakłócenie,</w:t>
      </w:r>
    </w:p>
    <w:p w14:paraId="119DFA4F" w14:textId="1BB7B703" w:rsidR="006A6585" w:rsidRPr="008B3F29" w:rsidRDefault="006A6585" w:rsidP="007F739F">
      <w:pPr>
        <w:pStyle w:val="POZIOM5"/>
        <w:numPr>
          <w:ilvl w:val="0"/>
          <w:numId w:val="148"/>
        </w:numPr>
        <w:ind w:left="1134" w:hanging="283"/>
        <w:rPr>
          <w:noProof/>
        </w:rPr>
      </w:pPr>
      <w:r w:rsidRPr="008B3F29">
        <w:rPr>
          <w:noProof/>
        </w:rPr>
        <w:t>Falownik gotowość,</w:t>
      </w:r>
    </w:p>
    <w:p w14:paraId="74986863" w14:textId="71F4A768" w:rsidR="006A6585" w:rsidRPr="008B3F29" w:rsidRDefault="006A6585" w:rsidP="007F739F">
      <w:pPr>
        <w:pStyle w:val="POZIOM5"/>
        <w:numPr>
          <w:ilvl w:val="0"/>
          <w:numId w:val="148"/>
        </w:numPr>
        <w:ind w:left="1134" w:hanging="283"/>
        <w:rPr>
          <w:noProof/>
        </w:rPr>
      </w:pPr>
      <w:r w:rsidRPr="008B3F29">
        <w:rPr>
          <w:noProof/>
        </w:rPr>
        <w:t>Falownik praca.</w:t>
      </w:r>
    </w:p>
    <w:p w14:paraId="15E986F1" w14:textId="51C73F42" w:rsidR="006A6585" w:rsidRPr="008B3F29" w:rsidRDefault="006A6585" w:rsidP="007F739F">
      <w:pPr>
        <w:pStyle w:val="Nagwek4"/>
        <w:rPr>
          <w:rFonts w:eastAsia="Times New Roman"/>
        </w:rPr>
      </w:pPr>
      <w:r w:rsidRPr="008B3F29">
        <w:rPr>
          <w:rFonts w:eastAsia="Times New Roman"/>
        </w:rPr>
        <w:t>Wejścia analogowe:</w:t>
      </w:r>
    </w:p>
    <w:p w14:paraId="3AEA9176" w14:textId="25F11B40" w:rsidR="006A6585" w:rsidRPr="008B3F29" w:rsidRDefault="006A6585" w:rsidP="007F739F">
      <w:pPr>
        <w:pStyle w:val="POZIOM5"/>
        <w:numPr>
          <w:ilvl w:val="0"/>
          <w:numId w:val="169"/>
        </w:numPr>
        <w:ind w:left="1134" w:hanging="283"/>
        <w:rPr>
          <w:noProof/>
        </w:rPr>
      </w:pPr>
      <w:r w:rsidRPr="008B3F29">
        <w:rPr>
          <w:noProof/>
        </w:rPr>
        <w:t>Pomiar prędkości obrotowej lub wartości procentowej obrotów nominalnych.</w:t>
      </w:r>
    </w:p>
    <w:p w14:paraId="53DB2166" w14:textId="2DAF2BDC" w:rsidR="006A6585" w:rsidRPr="008B3F29" w:rsidRDefault="006A6585" w:rsidP="007F739F">
      <w:pPr>
        <w:pStyle w:val="Nagwek4"/>
        <w:rPr>
          <w:rFonts w:eastAsia="Times New Roman"/>
        </w:rPr>
      </w:pPr>
      <w:r w:rsidRPr="008B3F29">
        <w:rPr>
          <w:rFonts w:eastAsia="Times New Roman"/>
        </w:rPr>
        <w:t>Wyjścia binarne:</w:t>
      </w:r>
    </w:p>
    <w:p w14:paraId="189D357A" w14:textId="343266F2" w:rsidR="006A6585" w:rsidRPr="008B3F29" w:rsidRDefault="006A6585" w:rsidP="007F739F">
      <w:pPr>
        <w:pStyle w:val="POZIOM5"/>
        <w:numPr>
          <w:ilvl w:val="0"/>
          <w:numId w:val="170"/>
        </w:numPr>
        <w:ind w:left="1134" w:hanging="283"/>
        <w:rPr>
          <w:noProof/>
        </w:rPr>
      </w:pPr>
      <w:r w:rsidRPr="008B3F29">
        <w:rPr>
          <w:noProof/>
        </w:rPr>
        <w:t>Rozkaz załącz,</w:t>
      </w:r>
    </w:p>
    <w:p w14:paraId="6219409E" w14:textId="0CA42B75" w:rsidR="006A6585" w:rsidRPr="008B3F29" w:rsidRDefault="006A6585" w:rsidP="007F739F">
      <w:pPr>
        <w:pStyle w:val="POZIOM5"/>
        <w:numPr>
          <w:ilvl w:val="0"/>
          <w:numId w:val="148"/>
        </w:numPr>
        <w:ind w:left="1134" w:hanging="283"/>
        <w:rPr>
          <w:noProof/>
        </w:rPr>
      </w:pPr>
      <w:r w:rsidRPr="008B3F29">
        <w:rPr>
          <w:noProof/>
        </w:rPr>
        <w:t>Rozkaz wyłącz,</w:t>
      </w:r>
    </w:p>
    <w:p w14:paraId="7DD0C92F" w14:textId="1123DD4E" w:rsidR="006A6585" w:rsidRPr="008B3F29" w:rsidRDefault="006A6585" w:rsidP="007F739F">
      <w:pPr>
        <w:pStyle w:val="POZIOM5"/>
        <w:numPr>
          <w:ilvl w:val="0"/>
          <w:numId w:val="148"/>
        </w:numPr>
        <w:ind w:left="1134" w:hanging="283"/>
        <w:rPr>
          <w:noProof/>
        </w:rPr>
      </w:pPr>
      <w:r w:rsidRPr="008B3F29">
        <w:rPr>
          <w:noProof/>
        </w:rPr>
        <w:t>Zezwolenie na sterowanie miejscowe – sygnał ciągły.</w:t>
      </w:r>
    </w:p>
    <w:p w14:paraId="4DC2FD78" w14:textId="27EDBCD9" w:rsidR="006A6585" w:rsidRPr="008B3F29" w:rsidRDefault="006A6585" w:rsidP="007F739F">
      <w:pPr>
        <w:pStyle w:val="Nagwek4"/>
        <w:rPr>
          <w:rFonts w:eastAsia="Times New Roman"/>
        </w:rPr>
      </w:pPr>
      <w:r w:rsidRPr="008B3F29">
        <w:rPr>
          <w:rFonts w:eastAsia="Times New Roman"/>
        </w:rPr>
        <w:t>Wyjścia analogowe:</w:t>
      </w:r>
    </w:p>
    <w:p w14:paraId="4C82C5ED" w14:textId="561350CA" w:rsidR="006A6585" w:rsidRPr="008B3F29" w:rsidRDefault="006A6585" w:rsidP="00026148">
      <w:pPr>
        <w:pStyle w:val="POZIOM5"/>
        <w:numPr>
          <w:ilvl w:val="0"/>
          <w:numId w:val="189"/>
        </w:numPr>
        <w:ind w:left="1134" w:hanging="283"/>
        <w:rPr>
          <w:noProof/>
        </w:rPr>
      </w:pPr>
      <w:r w:rsidRPr="008B3F29">
        <w:rPr>
          <w:noProof/>
        </w:rPr>
        <w:t>Zadawanie prędkości obrotowej.</w:t>
      </w:r>
    </w:p>
    <w:p w14:paraId="4FEFED10" w14:textId="3E0F270E" w:rsidR="006A6585" w:rsidRPr="008B3F29" w:rsidRDefault="006A6585" w:rsidP="008A106A">
      <w:pPr>
        <w:pStyle w:val="Nagwek3"/>
      </w:pPr>
      <w:r w:rsidRPr="008B3F29">
        <w:t>Zawór regulacyjny z siłownikiem  elektrycznym 0,4 kV (z korbą), sterowany analogowo</w:t>
      </w:r>
    </w:p>
    <w:p w14:paraId="42666218" w14:textId="28B9296C" w:rsidR="006A6585" w:rsidRPr="008B3F29" w:rsidRDefault="006A6585" w:rsidP="007F739F">
      <w:pPr>
        <w:pStyle w:val="Nagwek4"/>
        <w:rPr>
          <w:rFonts w:eastAsia="Times New Roman"/>
        </w:rPr>
      </w:pPr>
      <w:r w:rsidRPr="008B3F29">
        <w:rPr>
          <w:rFonts w:eastAsia="Times New Roman"/>
        </w:rPr>
        <w:t>Wejścia binarne:</w:t>
      </w:r>
    </w:p>
    <w:p w14:paraId="6CCE000B" w14:textId="19DA899D" w:rsidR="006A6585" w:rsidRPr="008B3F29" w:rsidRDefault="006A6585" w:rsidP="007F739F">
      <w:pPr>
        <w:pStyle w:val="POZIOM5"/>
        <w:numPr>
          <w:ilvl w:val="0"/>
          <w:numId w:val="166"/>
        </w:numPr>
        <w:ind w:left="1134" w:hanging="283"/>
        <w:rPr>
          <w:noProof/>
        </w:rPr>
      </w:pPr>
      <w:r w:rsidRPr="008B3F29">
        <w:rPr>
          <w:noProof/>
        </w:rPr>
        <w:t>Brak gotowości elektrycznej (logiczne „1” jest stanem gotowości),</w:t>
      </w:r>
    </w:p>
    <w:p w14:paraId="35E49138" w14:textId="6FDE1803" w:rsidR="006A6585" w:rsidRPr="008B3F29" w:rsidRDefault="006A6585" w:rsidP="007F739F">
      <w:pPr>
        <w:pStyle w:val="POZIOM5"/>
        <w:numPr>
          <w:ilvl w:val="0"/>
          <w:numId w:val="148"/>
        </w:numPr>
        <w:ind w:left="1134" w:hanging="283"/>
        <w:rPr>
          <w:noProof/>
        </w:rPr>
      </w:pPr>
      <w:r w:rsidRPr="008B3F29">
        <w:rPr>
          <w:noProof/>
        </w:rPr>
        <w:lastRenderedPageBreak/>
        <w:t>Tryb sterowania Lokalne/Zdalne,</w:t>
      </w:r>
    </w:p>
    <w:p w14:paraId="1CA3E87D" w14:textId="364C0BF9" w:rsidR="006A6585" w:rsidRPr="008B3F29" w:rsidRDefault="006A6585" w:rsidP="007F739F">
      <w:pPr>
        <w:pStyle w:val="POZIOM5"/>
        <w:numPr>
          <w:ilvl w:val="0"/>
          <w:numId w:val="148"/>
        </w:numPr>
        <w:ind w:left="1134" w:hanging="283"/>
        <w:rPr>
          <w:noProof/>
        </w:rPr>
      </w:pPr>
      <w:r w:rsidRPr="008B3F29">
        <w:rPr>
          <w:noProof/>
        </w:rPr>
        <w:t>Zadziałanie krańcówki OTWARTA,</w:t>
      </w:r>
    </w:p>
    <w:p w14:paraId="571AC067" w14:textId="1E74240E" w:rsidR="006A6585" w:rsidRPr="008B3F29" w:rsidRDefault="006A6585" w:rsidP="007F739F">
      <w:pPr>
        <w:pStyle w:val="POZIOM5"/>
        <w:numPr>
          <w:ilvl w:val="0"/>
          <w:numId w:val="148"/>
        </w:numPr>
        <w:ind w:left="1134" w:hanging="283"/>
        <w:rPr>
          <w:noProof/>
        </w:rPr>
      </w:pPr>
      <w:r w:rsidRPr="008B3F29">
        <w:rPr>
          <w:noProof/>
        </w:rPr>
        <w:t>Zadziałanie krańcówki ZAMKNIĘTA,</w:t>
      </w:r>
    </w:p>
    <w:p w14:paraId="385403B7" w14:textId="6897E355" w:rsidR="006A6585" w:rsidRPr="008B3F29" w:rsidRDefault="006A6585" w:rsidP="007F739F">
      <w:pPr>
        <w:pStyle w:val="POZIOM5"/>
        <w:numPr>
          <w:ilvl w:val="0"/>
          <w:numId w:val="148"/>
        </w:numPr>
        <w:ind w:left="1134" w:hanging="283"/>
        <w:rPr>
          <w:noProof/>
        </w:rPr>
      </w:pPr>
      <w:r w:rsidRPr="008B3F29">
        <w:rPr>
          <w:noProof/>
        </w:rPr>
        <w:t>Zadziałanie krańcówki MOMENTOWEJ (otwarcie, zamknięcie).</w:t>
      </w:r>
    </w:p>
    <w:p w14:paraId="0A1F4439" w14:textId="25F92134" w:rsidR="006A6585" w:rsidRPr="008B3F29" w:rsidRDefault="006A6585" w:rsidP="007F739F">
      <w:pPr>
        <w:pStyle w:val="Nagwek4"/>
        <w:rPr>
          <w:rFonts w:eastAsia="Times New Roman"/>
        </w:rPr>
      </w:pPr>
      <w:r w:rsidRPr="008B3F29">
        <w:rPr>
          <w:rFonts w:eastAsia="Times New Roman"/>
        </w:rPr>
        <w:t>Wejścia analogowe:</w:t>
      </w:r>
    </w:p>
    <w:p w14:paraId="6C88EFC8" w14:textId="594CB5EA" w:rsidR="006A6585" w:rsidRPr="008B3F29" w:rsidRDefault="006A6585" w:rsidP="007F739F">
      <w:pPr>
        <w:pStyle w:val="POZIOM5"/>
        <w:numPr>
          <w:ilvl w:val="0"/>
          <w:numId w:val="167"/>
        </w:numPr>
        <w:ind w:left="1134" w:hanging="283"/>
        <w:rPr>
          <w:noProof/>
        </w:rPr>
      </w:pPr>
      <w:r w:rsidRPr="008B3F29">
        <w:rPr>
          <w:noProof/>
        </w:rPr>
        <w:t>Sygnał położenia: 4..20 mA.</w:t>
      </w:r>
    </w:p>
    <w:p w14:paraId="5C63CAE2" w14:textId="6EEBB4E9" w:rsidR="006A6585" w:rsidRPr="008B3F29" w:rsidRDefault="006A6585" w:rsidP="007F739F">
      <w:pPr>
        <w:pStyle w:val="Nagwek4"/>
        <w:rPr>
          <w:rFonts w:eastAsia="Times New Roman"/>
        </w:rPr>
      </w:pPr>
      <w:r w:rsidRPr="008B3F29">
        <w:rPr>
          <w:rFonts w:eastAsia="Times New Roman"/>
        </w:rPr>
        <w:t>Wyjścia analogowe:</w:t>
      </w:r>
    </w:p>
    <w:p w14:paraId="7B6B2A6C" w14:textId="638845DB" w:rsidR="006A6585" w:rsidRPr="008B3F29" w:rsidRDefault="006A6585" w:rsidP="007F739F">
      <w:pPr>
        <w:pStyle w:val="POZIOM5"/>
        <w:numPr>
          <w:ilvl w:val="0"/>
          <w:numId w:val="165"/>
        </w:numPr>
        <w:ind w:left="1134" w:hanging="283"/>
        <w:rPr>
          <w:noProof/>
        </w:rPr>
      </w:pPr>
      <w:r w:rsidRPr="008B3F29">
        <w:rPr>
          <w:noProof/>
        </w:rPr>
        <w:t>Sterowanie 4..20 mA (wartość zadana położenia).</w:t>
      </w:r>
    </w:p>
    <w:p w14:paraId="594767C5" w14:textId="7DECBC18" w:rsidR="006A6585" w:rsidRPr="008B3F29" w:rsidRDefault="006A6585" w:rsidP="008A106A">
      <w:pPr>
        <w:pStyle w:val="Nagwek3"/>
      </w:pPr>
      <w:r w:rsidRPr="008B3F29">
        <w:t>Napęd zaworu odcinającego</w:t>
      </w:r>
    </w:p>
    <w:p w14:paraId="2364D832" w14:textId="03C19052" w:rsidR="006A6585" w:rsidRPr="008B3F29" w:rsidRDefault="006A6585" w:rsidP="007F739F">
      <w:pPr>
        <w:pStyle w:val="Nagwek4"/>
        <w:rPr>
          <w:rFonts w:eastAsia="Times New Roman"/>
        </w:rPr>
      </w:pPr>
      <w:r w:rsidRPr="008B3F29">
        <w:rPr>
          <w:rFonts w:eastAsia="Times New Roman"/>
        </w:rPr>
        <w:t>Wejścia binarne:</w:t>
      </w:r>
    </w:p>
    <w:p w14:paraId="6EC6B1A8" w14:textId="50CC1F8C" w:rsidR="006A6585" w:rsidRPr="008B3F29" w:rsidRDefault="006A6585" w:rsidP="007F739F">
      <w:pPr>
        <w:pStyle w:val="POZIOM5"/>
        <w:numPr>
          <w:ilvl w:val="0"/>
          <w:numId w:val="164"/>
        </w:numPr>
        <w:ind w:left="1134" w:hanging="283"/>
        <w:rPr>
          <w:noProof/>
        </w:rPr>
      </w:pPr>
      <w:r w:rsidRPr="008B3F29">
        <w:rPr>
          <w:noProof/>
        </w:rPr>
        <w:t>Brak gotowości elektrycznej (logiczne „1” jest stanem gotowości),</w:t>
      </w:r>
    </w:p>
    <w:p w14:paraId="579A5C69" w14:textId="41E31899" w:rsidR="006A6585" w:rsidRPr="008B3F29" w:rsidRDefault="006A6585" w:rsidP="007F739F">
      <w:pPr>
        <w:pStyle w:val="POZIOM5"/>
        <w:numPr>
          <w:ilvl w:val="0"/>
          <w:numId w:val="148"/>
        </w:numPr>
        <w:ind w:left="1134" w:hanging="283"/>
        <w:rPr>
          <w:noProof/>
        </w:rPr>
      </w:pPr>
      <w:r w:rsidRPr="008B3F29">
        <w:rPr>
          <w:noProof/>
        </w:rPr>
        <w:t>Ruch napędu,</w:t>
      </w:r>
    </w:p>
    <w:p w14:paraId="57D81504" w14:textId="40337E26" w:rsidR="006A6585" w:rsidRPr="008B3F29" w:rsidRDefault="006A6585" w:rsidP="007F739F">
      <w:pPr>
        <w:pStyle w:val="POZIOM5"/>
        <w:numPr>
          <w:ilvl w:val="0"/>
          <w:numId w:val="148"/>
        </w:numPr>
        <w:ind w:left="1134" w:hanging="283"/>
        <w:rPr>
          <w:noProof/>
        </w:rPr>
      </w:pPr>
      <w:r w:rsidRPr="008B3F29">
        <w:rPr>
          <w:noProof/>
        </w:rPr>
        <w:t>Zasuwa otwarta (wyłącznik krańcowy),</w:t>
      </w:r>
    </w:p>
    <w:p w14:paraId="17AB115F" w14:textId="1E3D4C88" w:rsidR="006A6585" w:rsidRPr="008B3F29" w:rsidRDefault="006A6585" w:rsidP="007F739F">
      <w:pPr>
        <w:pStyle w:val="POZIOM5"/>
        <w:numPr>
          <w:ilvl w:val="0"/>
          <w:numId w:val="148"/>
        </w:numPr>
        <w:ind w:left="1134" w:hanging="283"/>
        <w:rPr>
          <w:noProof/>
        </w:rPr>
      </w:pPr>
      <w:r w:rsidRPr="008B3F29">
        <w:rPr>
          <w:noProof/>
        </w:rPr>
        <w:t>Zasuwa zamknięta (wyłącznik krańcowy),</w:t>
      </w:r>
    </w:p>
    <w:p w14:paraId="18C637F7" w14:textId="30ADC544" w:rsidR="006A6585" w:rsidRPr="008B3F29" w:rsidRDefault="006A6585" w:rsidP="007F739F">
      <w:pPr>
        <w:pStyle w:val="POZIOM5"/>
        <w:numPr>
          <w:ilvl w:val="0"/>
          <w:numId w:val="148"/>
        </w:numPr>
        <w:ind w:left="1134" w:hanging="283"/>
        <w:rPr>
          <w:noProof/>
        </w:rPr>
      </w:pPr>
      <w:r w:rsidRPr="008B3F29">
        <w:rPr>
          <w:noProof/>
        </w:rPr>
        <w:t>Zadziałanie łącznika momentowego,</w:t>
      </w:r>
    </w:p>
    <w:p w14:paraId="075DB907" w14:textId="15757C9A" w:rsidR="006A6585" w:rsidRPr="008B3F29" w:rsidRDefault="006A6585" w:rsidP="007F739F">
      <w:pPr>
        <w:pStyle w:val="POZIOM5"/>
        <w:numPr>
          <w:ilvl w:val="0"/>
          <w:numId w:val="148"/>
        </w:numPr>
        <w:ind w:left="1134" w:hanging="283"/>
        <w:rPr>
          <w:noProof/>
        </w:rPr>
      </w:pPr>
      <w:r w:rsidRPr="008B3F29">
        <w:rPr>
          <w:noProof/>
        </w:rPr>
        <w:t>Sterowanie zdalne/lokalne.</w:t>
      </w:r>
    </w:p>
    <w:p w14:paraId="31900129" w14:textId="5739CA94" w:rsidR="006A6585" w:rsidRPr="008B3F29" w:rsidRDefault="006A6585" w:rsidP="007F739F">
      <w:pPr>
        <w:pStyle w:val="Nagwek4"/>
        <w:rPr>
          <w:rFonts w:eastAsia="Times New Roman"/>
        </w:rPr>
      </w:pPr>
      <w:r w:rsidRPr="008B3F29">
        <w:rPr>
          <w:rFonts w:eastAsia="Times New Roman"/>
        </w:rPr>
        <w:t>Wyjścia binarne:</w:t>
      </w:r>
    </w:p>
    <w:p w14:paraId="7C893D89" w14:textId="5F1D772A" w:rsidR="006A6585" w:rsidRPr="008B3F29" w:rsidRDefault="006A6585" w:rsidP="00026148">
      <w:pPr>
        <w:pStyle w:val="POZIOM5"/>
        <w:numPr>
          <w:ilvl w:val="0"/>
          <w:numId w:val="188"/>
        </w:numPr>
        <w:ind w:left="1134" w:hanging="283"/>
        <w:rPr>
          <w:noProof/>
        </w:rPr>
      </w:pPr>
      <w:r w:rsidRPr="008B3F29">
        <w:rPr>
          <w:noProof/>
        </w:rPr>
        <w:t>Zamknij – sygnał ciągły,</w:t>
      </w:r>
    </w:p>
    <w:p w14:paraId="380AA116" w14:textId="08717993" w:rsidR="006A6585" w:rsidRPr="008B3F29" w:rsidRDefault="006A6585" w:rsidP="007F739F">
      <w:pPr>
        <w:pStyle w:val="POZIOM5"/>
        <w:numPr>
          <w:ilvl w:val="0"/>
          <w:numId w:val="148"/>
        </w:numPr>
        <w:ind w:left="1134" w:hanging="283"/>
        <w:rPr>
          <w:noProof/>
        </w:rPr>
      </w:pPr>
      <w:r w:rsidRPr="008B3F29">
        <w:rPr>
          <w:noProof/>
        </w:rPr>
        <w:t>Otwórz – sygnał ciągły,</w:t>
      </w:r>
    </w:p>
    <w:p w14:paraId="0AD2ADA0" w14:textId="0451C4C9" w:rsidR="006A6585" w:rsidRPr="008B3F29" w:rsidRDefault="006A6585" w:rsidP="007F739F">
      <w:pPr>
        <w:pStyle w:val="POZIOM5"/>
        <w:numPr>
          <w:ilvl w:val="0"/>
          <w:numId w:val="148"/>
        </w:numPr>
        <w:ind w:left="1134" w:hanging="283"/>
        <w:rPr>
          <w:noProof/>
        </w:rPr>
      </w:pPr>
      <w:r w:rsidRPr="008B3F29">
        <w:rPr>
          <w:noProof/>
        </w:rPr>
        <w:t>Stop,</w:t>
      </w:r>
    </w:p>
    <w:p w14:paraId="4F5B846D" w14:textId="4FF71854" w:rsidR="006A6585" w:rsidRPr="008B3F29" w:rsidRDefault="006A6585" w:rsidP="007F739F">
      <w:pPr>
        <w:pStyle w:val="POZIOM5"/>
        <w:numPr>
          <w:ilvl w:val="0"/>
          <w:numId w:val="148"/>
        </w:numPr>
        <w:ind w:left="1134" w:hanging="283"/>
        <w:rPr>
          <w:noProof/>
        </w:rPr>
      </w:pPr>
      <w:r w:rsidRPr="008B3F29">
        <w:rPr>
          <w:noProof/>
        </w:rPr>
        <w:t>Zezwolenie na sterowanie miejscowe – sygnał ciągły.</w:t>
      </w:r>
    </w:p>
    <w:p w14:paraId="04F4375F" w14:textId="0347AA87" w:rsidR="006A6585" w:rsidRPr="008B3F29" w:rsidRDefault="006B7AD5" w:rsidP="008A106A">
      <w:pPr>
        <w:pStyle w:val="Nagwek3"/>
      </w:pPr>
      <w:r>
        <w:t>Wymagania minimalne dla s</w:t>
      </w:r>
      <w:r w:rsidR="006A6585" w:rsidRPr="008B3F29">
        <w:t>iłownik</w:t>
      </w:r>
      <w:r>
        <w:t>a</w:t>
      </w:r>
      <w:r w:rsidR="006A6585" w:rsidRPr="008B3F29">
        <w:t xml:space="preserve"> regulacyjn</w:t>
      </w:r>
      <w:r>
        <w:t>ego</w:t>
      </w:r>
      <w:r w:rsidR="006A6585" w:rsidRPr="008B3F29">
        <w:t xml:space="preserve"> z napędem pneumatycznym</w:t>
      </w:r>
    </w:p>
    <w:p w14:paraId="27FCEEF6" w14:textId="5DCD0E15" w:rsidR="006A6585" w:rsidRPr="008B3F29" w:rsidRDefault="006A6585" w:rsidP="007F739F">
      <w:pPr>
        <w:pStyle w:val="Nagwek4"/>
        <w:rPr>
          <w:rFonts w:eastAsia="Times New Roman"/>
        </w:rPr>
      </w:pPr>
      <w:r w:rsidRPr="008B3F29">
        <w:rPr>
          <w:rFonts w:eastAsia="Times New Roman"/>
        </w:rPr>
        <w:t>Wejścia binarne:</w:t>
      </w:r>
    </w:p>
    <w:p w14:paraId="2D6816BB" w14:textId="29A501D7" w:rsidR="006A6585" w:rsidRPr="008B3F29" w:rsidRDefault="006A6585" w:rsidP="007F739F">
      <w:pPr>
        <w:pStyle w:val="POZIOM5"/>
        <w:numPr>
          <w:ilvl w:val="0"/>
          <w:numId w:val="163"/>
        </w:numPr>
        <w:ind w:left="1134" w:hanging="283"/>
        <w:rPr>
          <w:noProof/>
        </w:rPr>
      </w:pPr>
      <w:r w:rsidRPr="008B3F29">
        <w:rPr>
          <w:noProof/>
        </w:rPr>
        <w:t>Otwarcie (wyłącznik krańcowy),</w:t>
      </w:r>
    </w:p>
    <w:p w14:paraId="0D3CC2BA" w14:textId="3A445877" w:rsidR="006A6585" w:rsidRPr="008B3F29" w:rsidRDefault="006A6585" w:rsidP="00026148">
      <w:pPr>
        <w:pStyle w:val="POZIOM5"/>
        <w:numPr>
          <w:ilvl w:val="0"/>
          <w:numId w:val="188"/>
        </w:numPr>
        <w:ind w:left="1134" w:hanging="283"/>
        <w:rPr>
          <w:noProof/>
        </w:rPr>
      </w:pPr>
      <w:r w:rsidRPr="008B3F29">
        <w:rPr>
          <w:noProof/>
        </w:rPr>
        <w:t>Zamknięcie (wyłącznik krańcowy),</w:t>
      </w:r>
    </w:p>
    <w:p w14:paraId="6F071549" w14:textId="6B02B262" w:rsidR="006A6585" w:rsidRPr="008B3F29" w:rsidRDefault="006A6585" w:rsidP="00026148">
      <w:pPr>
        <w:pStyle w:val="POZIOM5"/>
        <w:numPr>
          <w:ilvl w:val="0"/>
          <w:numId w:val="188"/>
        </w:numPr>
        <w:ind w:left="1134" w:hanging="283"/>
        <w:rPr>
          <w:noProof/>
        </w:rPr>
      </w:pPr>
      <w:r w:rsidRPr="008B3F29">
        <w:rPr>
          <w:noProof/>
        </w:rPr>
        <w:t>Gotowość / brak gotowości (logika odwrotna)</w:t>
      </w:r>
    </w:p>
    <w:p w14:paraId="7DC888CD" w14:textId="61823BAE" w:rsidR="006A6585" w:rsidRPr="008B3F29" w:rsidRDefault="006A6585" w:rsidP="007F739F">
      <w:pPr>
        <w:pStyle w:val="Nagwek4"/>
        <w:rPr>
          <w:rFonts w:eastAsia="Times New Roman"/>
        </w:rPr>
      </w:pPr>
      <w:r w:rsidRPr="008B3F29">
        <w:rPr>
          <w:rFonts w:eastAsia="Times New Roman"/>
        </w:rPr>
        <w:t>Wejścia analogowe:</w:t>
      </w:r>
    </w:p>
    <w:p w14:paraId="11352746" w14:textId="5C387992" w:rsidR="006A6585" w:rsidRPr="008B3F29" w:rsidRDefault="006A6585" w:rsidP="007F739F">
      <w:pPr>
        <w:pStyle w:val="POZIOM5"/>
        <w:numPr>
          <w:ilvl w:val="0"/>
          <w:numId w:val="162"/>
        </w:numPr>
        <w:ind w:left="1134" w:hanging="283"/>
        <w:rPr>
          <w:noProof/>
        </w:rPr>
      </w:pPr>
      <w:r w:rsidRPr="008B3F29">
        <w:rPr>
          <w:noProof/>
        </w:rPr>
        <w:t>Aktualne położenie.</w:t>
      </w:r>
    </w:p>
    <w:p w14:paraId="3F305337" w14:textId="395B9FD2" w:rsidR="006A6585" w:rsidRPr="008B3F29" w:rsidRDefault="006A6585" w:rsidP="007F739F">
      <w:pPr>
        <w:pStyle w:val="Nagwek4"/>
        <w:rPr>
          <w:rFonts w:eastAsia="Times New Roman"/>
        </w:rPr>
      </w:pPr>
      <w:r w:rsidRPr="008B3F29">
        <w:rPr>
          <w:rFonts w:eastAsia="Times New Roman"/>
        </w:rPr>
        <w:t>W</w:t>
      </w:r>
      <w:r w:rsidR="000047ED">
        <w:rPr>
          <w:rFonts w:eastAsia="Times New Roman"/>
        </w:rPr>
        <w:t>y</w:t>
      </w:r>
      <w:r w:rsidRPr="008B3F29">
        <w:rPr>
          <w:rFonts w:eastAsia="Times New Roman"/>
        </w:rPr>
        <w:t>jścia analogowe:</w:t>
      </w:r>
    </w:p>
    <w:p w14:paraId="3BF533F5" w14:textId="0B0F0792" w:rsidR="006A6585" w:rsidRPr="008B3F29" w:rsidRDefault="006A6585" w:rsidP="007F739F">
      <w:pPr>
        <w:pStyle w:val="POZIOM5"/>
        <w:numPr>
          <w:ilvl w:val="0"/>
          <w:numId w:val="161"/>
        </w:numPr>
        <w:ind w:left="1134" w:hanging="283"/>
        <w:rPr>
          <w:noProof/>
        </w:rPr>
      </w:pPr>
      <w:r w:rsidRPr="008B3F29">
        <w:rPr>
          <w:noProof/>
        </w:rPr>
        <w:t>Wartość zadana położenia.</w:t>
      </w:r>
    </w:p>
    <w:p w14:paraId="48D702B7" w14:textId="585002CE" w:rsidR="006A6585" w:rsidRPr="008B3F29" w:rsidRDefault="006B7AD5" w:rsidP="008A106A">
      <w:pPr>
        <w:pStyle w:val="Nagwek3"/>
      </w:pPr>
      <w:r>
        <w:t>Wymagania minimalne dla s</w:t>
      </w:r>
      <w:r w:rsidR="006A6585" w:rsidRPr="008B3F29">
        <w:t>iłownik</w:t>
      </w:r>
      <w:r>
        <w:t>a</w:t>
      </w:r>
      <w:r w:rsidR="006A6585" w:rsidRPr="008B3F29">
        <w:t xml:space="preserve"> odcinając</w:t>
      </w:r>
      <w:r>
        <w:t>ego</w:t>
      </w:r>
      <w:r w:rsidR="006A6585" w:rsidRPr="008B3F29">
        <w:t xml:space="preserve"> pneumatyczn</w:t>
      </w:r>
      <w:r>
        <w:t>ego</w:t>
      </w:r>
      <w:r w:rsidR="006A6585" w:rsidRPr="008B3F29">
        <w:t>, jednostronnego działania</w:t>
      </w:r>
    </w:p>
    <w:p w14:paraId="7B8FEF9B" w14:textId="3B0E270F" w:rsidR="006A6585" w:rsidRPr="008B3F29" w:rsidRDefault="006A6585" w:rsidP="007F739F">
      <w:pPr>
        <w:pStyle w:val="Nagwek4"/>
        <w:rPr>
          <w:rFonts w:eastAsia="Times New Roman"/>
        </w:rPr>
      </w:pPr>
      <w:r w:rsidRPr="008B3F29">
        <w:rPr>
          <w:rFonts w:eastAsia="Times New Roman"/>
        </w:rPr>
        <w:t>Wejścia binarne:</w:t>
      </w:r>
    </w:p>
    <w:p w14:paraId="5BE8184D" w14:textId="61E2B7A2" w:rsidR="006A6585" w:rsidRPr="008B3F29" w:rsidRDefault="006A6585" w:rsidP="007F739F">
      <w:pPr>
        <w:pStyle w:val="POZIOM5"/>
        <w:numPr>
          <w:ilvl w:val="0"/>
          <w:numId w:val="160"/>
        </w:numPr>
        <w:ind w:left="1134" w:hanging="283"/>
        <w:rPr>
          <w:noProof/>
        </w:rPr>
      </w:pPr>
      <w:r w:rsidRPr="008B3F29">
        <w:rPr>
          <w:noProof/>
        </w:rPr>
        <w:t>Otwarcie (wyłącznik krańcowy),</w:t>
      </w:r>
    </w:p>
    <w:p w14:paraId="71F919B6" w14:textId="51ABAA60" w:rsidR="006A6585" w:rsidRPr="008B3F29" w:rsidRDefault="006A6585" w:rsidP="00026148">
      <w:pPr>
        <w:pStyle w:val="POZIOM5"/>
        <w:numPr>
          <w:ilvl w:val="0"/>
          <w:numId w:val="188"/>
        </w:numPr>
        <w:ind w:left="1134" w:hanging="283"/>
        <w:rPr>
          <w:noProof/>
        </w:rPr>
      </w:pPr>
      <w:r w:rsidRPr="008B3F29">
        <w:rPr>
          <w:noProof/>
        </w:rPr>
        <w:t>Zamknięcie (wyłącznik krańcowy),</w:t>
      </w:r>
    </w:p>
    <w:p w14:paraId="7C5C4FDA" w14:textId="2E837757" w:rsidR="006A6585" w:rsidRPr="008B3F29" w:rsidRDefault="006A6585" w:rsidP="00026148">
      <w:pPr>
        <w:pStyle w:val="POZIOM5"/>
        <w:numPr>
          <w:ilvl w:val="0"/>
          <w:numId w:val="188"/>
        </w:numPr>
        <w:ind w:left="1134" w:hanging="283"/>
        <w:rPr>
          <w:noProof/>
        </w:rPr>
      </w:pPr>
      <w:r w:rsidRPr="008B3F29">
        <w:rPr>
          <w:noProof/>
        </w:rPr>
        <w:t>Gotowość / brak gotowości (logika odwrotna)</w:t>
      </w:r>
    </w:p>
    <w:p w14:paraId="7C705E65" w14:textId="52D78586" w:rsidR="006A6585" w:rsidRPr="008B3F29" w:rsidRDefault="006A6585" w:rsidP="007F739F">
      <w:pPr>
        <w:pStyle w:val="Nagwek4"/>
        <w:rPr>
          <w:rFonts w:eastAsia="Times New Roman"/>
        </w:rPr>
      </w:pPr>
      <w:r w:rsidRPr="008B3F29">
        <w:rPr>
          <w:rFonts w:eastAsia="Times New Roman"/>
        </w:rPr>
        <w:t>Wyjścia binarne:</w:t>
      </w:r>
    </w:p>
    <w:p w14:paraId="7DE240CC" w14:textId="312A4D88" w:rsidR="006A6585" w:rsidRPr="008B3F29" w:rsidRDefault="006A6585" w:rsidP="007F739F">
      <w:pPr>
        <w:pStyle w:val="POZIOM5"/>
        <w:numPr>
          <w:ilvl w:val="0"/>
          <w:numId w:val="159"/>
        </w:numPr>
        <w:ind w:left="1134" w:hanging="283"/>
        <w:rPr>
          <w:noProof/>
        </w:rPr>
      </w:pPr>
      <w:r w:rsidRPr="008B3F29">
        <w:rPr>
          <w:noProof/>
        </w:rPr>
        <w:t>Zamknij/otwórz.</w:t>
      </w:r>
    </w:p>
    <w:p w14:paraId="6BDCD8E7" w14:textId="4CFDF71D" w:rsidR="006A6585" w:rsidRPr="008B3F29" w:rsidRDefault="006B7AD5" w:rsidP="008A106A">
      <w:pPr>
        <w:pStyle w:val="Nagwek3"/>
      </w:pPr>
      <w:r>
        <w:t>Wymagania minimalne dla siłownika odcinającego pneumatycznego</w:t>
      </w:r>
      <w:r w:rsidR="006A6585" w:rsidRPr="008B3F29">
        <w:t>, dwustronnego działania</w:t>
      </w:r>
    </w:p>
    <w:p w14:paraId="127A0D6F" w14:textId="376744E7" w:rsidR="006A6585" w:rsidRPr="008B3F29" w:rsidRDefault="006A6585" w:rsidP="007F739F">
      <w:pPr>
        <w:pStyle w:val="Nagwek4"/>
        <w:rPr>
          <w:rFonts w:eastAsia="Times New Roman"/>
        </w:rPr>
      </w:pPr>
      <w:r w:rsidRPr="008B3F29">
        <w:rPr>
          <w:rFonts w:eastAsia="Times New Roman"/>
        </w:rPr>
        <w:t>Wejścia binarne:</w:t>
      </w:r>
    </w:p>
    <w:p w14:paraId="6F620402" w14:textId="3C374EA3" w:rsidR="006A6585" w:rsidRPr="008B3F29" w:rsidRDefault="006A6585" w:rsidP="007F739F">
      <w:pPr>
        <w:pStyle w:val="POZIOM5"/>
        <w:numPr>
          <w:ilvl w:val="0"/>
          <w:numId w:val="158"/>
        </w:numPr>
        <w:ind w:left="1134" w:hanging="283"/>
        <w:rPr>
          <w:noProof/>
        </w:rPr>
      </w:pPr>
      <w:r w:rsidRPr="008B3F29">
        <w:rPr>
          <w:noProof/>
        </w:rPr>
        <w:t>Otwarcie (wyłącznik krańcowy),</w:t>
      </w:r>
    </w:p>
    <w:p w14:paraId="1E40B2C5" w14:textId="30D0A91E" w:rsidR="006A6585" w:rsidRPr="008B3F29" w:rsidRDefault="006A6585" w:rsidP="00026148">
      <w:pPr>
        <w:pStyle w:val="POZIOM5"/>
        <w:numPr>
          <w:ilvl w:val="0"/>
          <w:numId w:val="188"/>
        </w:numPr>
        <w:ind w:left="1134" w:hanging="283"/>
        <w:rPr>
          <w:noProof/>
        </w:rPr>
      </w:pPr>
      <w:r w:rsidRPr="008B3F29">
        <w:rPr>
          <w:noProof/>
        </w:rPr>
        <w:lastRenderedPageBreak/>
        <w:t>Zamknięcie (wyłącznik krańcowy),</w:t>
      </w:r>
    </w:p>
    <w:p w14:paraId="3316F4BA" w14:textId="01B621EE" w:rsidR="006A6585" w:rsidRPr="008B3F29" w:rsidRDefault="006A6585" w:rsidP="00026148">
      <w:pPr>
        <w:pStyle w:val="POZIOM5"/>
        <w:numPr>
          <w:ilvl w:val="0"/>
          <w:numId w:val="188"/>
        </w:numPr>
        <w:ind w:left="1134" w:hanging="283"/>
        <w:rPr>
          <w:noProof/>
        </w:rPr>
      </w:pPr>
      <w:r w:rsidRPr="008B3F29">
        <w:rPr>
          <w:noProof/>
        </w:rPr>
        <w:t>Gotowość / brak gotowości (logika odwrotna)</w:t>
      </w:r>
    </w:p>
    <w:p w14:paraId="12B75026" w14:textId="0DBC9B9D" w:rsidR="006A6585" w:rsidRPr="008B3F29" w:rsidRDefault="006A6585" w:rsidP="007F739F">
      <w:pPr>
        <w:pStyle w:val="Nagwek4"/>
        <w:rPr>
          <w:rFonts w:eastAsia="Times New Roman"/>
        </w:rPr>
      </w:pPr>
      <w:r w:rsidRPr="008B3F29">
        <w:rPr>
          <w:rFonts w:eastAsia="Times New Roman"/>
        </w:rPr>
        <w:t>Wyjścia binarne:</w:t>
      </w:r>
    </w:p>
    <w:p w14:paraId="1D8A8DB6" w14:textId="17AA96DA" w:rsidR="006A6585" w:rsidRPr="008B3F29" w:rsidRDefault="006A6585" w:rsidP="007F739F">
      <w:pPr>
        <w:pStyle w:val="POZIOM5"/>
        <w:numPr>
          <w:ilvl w:val="0"/>
          <w:numId w:val="157"/>
        </w:numPr>
        <w:ind w:left="1134" w:hanging="283"/>
        <w:rPr>
          <w:noProof/>
        </w:rPr>
      </w:pPr>
      <w:r w:rsidRPr="008B3F29">
        <w:rPr>
          <w:noProof/>
        </w:rPr>
        <w:t>Zamknij,</w:t>
      </w:r>
    </w:p>
    <w:p w14:paraId="676B32AA" w14:textId="0669E13F" w:rsidR="006A6585" w:rsidRPr="008B3F29" w:rsidRDefault="006A6585" w:rsidP="00026148">
      <w:pPr>
        <w:pStyle w:val="POZIOM5"/>
        <w:numPr>
          <w:ilvl w:val="0"/>
          <w:numId w:val="188"/>
        </w:numPr>
        <w:ind w:left="1134" w:hanging="283"/>
        <w:rPr>
          <w:noProof/>
        </w:rPr>
      </w:pPr>
      <w:r w:rsidRPr="008B3F29">
        <w:rPr>
          <w:noProof/>
        </w:rPr>
        <w:t>Otwórz.</w:t>
      </w:r>
    </w:p>
    <w:p w14:paraId="1683A2C4" w14:textId="65980754" w:rsidR="006A6585" w:rsidRPr="008B3F29" w:rsidRDefault="006B7AD5" w:rsidP="008A106A">
      <w:pPr>
        <w:pStyle w:val="Nagwek3"/>
      </w:pPr>
      <w:r>
        <w:t>Wymagania minimalne dla zaworów elektromagnetycznych</w:t>
      </w:r>
    </w:p>
    <w:p w14:paraId="5307E81B" w14:textId="1692FADB" w:rsidR="006A6585" w:rsidRPr="008B3F29" w:rsidRDefault="006A6585" w:rsidP="007F739F">
      <w:pPr>
        <w:pStyle w:val="Nagwek4"/>
        <w:rPr>
          <w:rFonts w:eastAsia="Times New Roman"/>
        </w:rPr>
      </w:pPr>
      <w:r w:rsidRPr="008B3F29">
        <w:rPr>
          <w:rFonts w:eastAsia="Times New Roman"/>
        </w:rPr>
        <w:t>Wyjścia binarne:</w:t>
      </w:r>
    </w:p>
    <w:p w14:paraId="716048C5" w14:textId="74B18187" w:rsidR="006A6585" w:rsidRPr="008B3F29" w:rsidRDefault="006A6585" w:rsidP="007F739F">
      <w:pPr>
        <w:pStyle w:val="POZIOM5"/>
        <w:numPr>
          <w:ilvl w:val="0"/>
          <w:numId w:val="156"/>
        </w:numPr>
        <w:ind w:left="1134" w:hanging="283"/>
        <w:rPr>
          <w:noProof/>
        </w:rPr>
      </w:pPr>
      <w:r w:rsidRPr="008B3F29">
        <w:rPr>
          <w:noProof/>
        </w:rPr>
        <w:t>Zamknij/ otwórz.</w:t>
      </w:r>
    </w:p>
    <w:p w14:paraId="15D49C2A" w14:textId="0EA5BC37" w:rsidR="006A6585" w:rsidRPr="008B3F29" w:rsidRDefault="006A6585" w:rsidP="007F739F">
      <w:pPr>
        <w:pStyle w:val="Nagwek4"/>
        <w:rPr>
          <w:rFonts w:eastAsia="Times New Roman"/>
        </w:rPr>
      </w:pPr>
      <w:r w:rsidRPr="008B3F29">
        <w:rPr>
          <w:rFonts w:eastAsia="Times New Roman"/>
        </w:rPr>
        <w:t>Wejścia binarne:</w:t>
      </w:r>
    </w:p>
    <w:p w14:paraId="1877AEA2" w14:textId="6C76D48F" w:rsidR="006A6585" w:rsidRPr="008B3F29" w:rsidRDefault="006A6585" w:rsidP="007F739F">
      <w:pPr>
        <w:pStyle w:val="POZIOM5"/>
        <w:numPr>
          <w:ilvl w:val="0"/>
          <w:numId w:val="155"/>
        </w:numPr>
        <w:ind w:left="1134" w:hanging="283"/>
        <w:rPr>
          <w:noProof/>
        </w:rPr>
      </w:pPr>
      <w:r w:rsidRPr="008B3F29">
        <w:rPr>
          <w:noProof/>
        </w:rPr>
        <w:t>Gotowość / brak gotowości (logika odwrotna)</w:t>
      </w:r>
    </w:p>
    <w:p w14:paraId="025ABBD2" w14:textId="77777777" w:rsidR="006A6585" w:rsidRPr="008B3F29" w:rsidRDefault="006A6585" w:rsidP="00A5111E">
      <w:pPr>
        <w:pStyle w:val="Nagwek1"/>
      </w:pPr>
      <w:bookmarkStart w:id="358" w:name="_Toc129250229"/>
      <w:bookmarkStart w:id="359" w:name="_Toc184205556"/>
      <w:bookmarkStart w:id="360" w:name="_Toc117171362"/>
      <w:r>
        <w:t>Wymagania dla siłowników i napędów</w:t>
      </w:r>
      <w:bookmarkEnd w:id="358"/>
      <w:bookmarkEnd w:id="359"/>
      <w:r>
        <w:t xml:space="preserve"> </w:t>
      </w:r>
      <w:bookmarkEnd w:id="360"/>
    </w:p>
    <w:p w14:paraId="6DE4155E" w14:textId="77777777" w:rsidR="006A6585" w:rsidRDefault="006A6585" w:rsidP="00CD00F1">
      <w:pPr>
        <w:pStyle w:val="Nagwek2"/>
      </w:pPr>
      <w:bookmarkStart w:id="361" w:name="_Toc117171363"/>
      <w:bookmarkStart w:id="362" w:name="_Toc184205557"/>
      <w:r>
        <w:t>Wymagania ogólne</w:t>
      </w:r>
      <w:bookmarkEnd w:id="361"/>
      <w:bookmarkEnd w:id="362"/>
    </w:p>
    <w:p w14:paraId="6214AC30" w14:textId="77777777" w:rsidR="006A6585" w:rsidRPr="008B3F29" w:rsidRDefault="006A6585" w:rsidP="008A106A">
      <w:pPr>
        <w:pStyle w:val="Nagwek3"/>
      </w:pPr>
      <w:r w:rsidRPr="008B3F29">
        <w:t>Zamawiający wymaga jako standard zastosowania siłowników z napędem elektrycznym, zasilanych napięciem 0,4kV. Stosowanie napędów pneumatycznych i elektrozaworów jest dopuszczalne wyłącznie w uzasadnionych przypadkach, za zgodą Zamawiającego.</w:t>
      </w:r>
    </w:p>
    <w:p w14:paraId="4E1E93B7" w14:textId="77777777" w:rsidR="006A6585" w:rsidRPr="008B3F29" w:rsidRDefault="006A6585" w:rsidP="008A106A">
      <w:pPr>
        <w:pStyle w:val="Nagwek3"/>
      </w:pPr>
      <w:r w:rsidRPr="008B3F29">
        <w:t>Wykonawca zadba o unifikację rodzajów stosowanych siłowników.</w:t>
      </w:r>
    </w:p>
    <w:p w14:paraId="0615AB00" w14:textId="77777777" w:rsidR="006A6585" w:rsidRPr="008B3F29" w:rsidRDefault="006A6585" w:rsidP="008A106A">
      <w:pPr>
        <w:pStyle w:val="Nagwek3"/>
      </w:pPr>
      <w:r w:rsidRPr="008B3F29">
        <w:t>Minimalne wyposażenie i funkcjonalność napędu:</w:t>
      </w:r>
    </w:p>
    <w:p w14:paraId="084DD879" w14:textId="62BA4DD0" w:rsidR="006A6585" w:rsidRPr="008A106A" w:rsidRDefault="006A6585" w:rsidP="007F739F">
      <w:pPr>
        <w:pStyle w:val="Nagwek4"/>
        <w:rPr>
          <w:rFonts w:eastAsia="Times New Roman"/>
        </w:rPr>
      </w:pPr>
      <w:r w:rsidRPr="008A106A">
        <w:rPr>
          <w:rFonts w:eastAsia="Times New Roman"/>
        </w:rPr>
        <w:t>Możliwość ręcznej zmiany pozycji przy użyciu manipulatora.</w:t>
      </w:r>
    </w:p>
    <w:p w14:paraId="2D7659A6" w14:textId="77777777" w:rsidR="006A6585" w:rsidRPr="008A106A" w:rsidRDefault="006A6585" w:rsidP="007F739F">
      <w:pPr>
        <w:pStyle w:val="Nagwek4"/>
        <w:rPr>
          <w:rFonts w:eastAsia="Times New Roman"/>
        </w:rPr>
      </w:pPr>
      <w:r w:rsidRPr="008A106A">
        <w:rPr>
          <w:rFonts w:eastAsia="Times New Roman"/>
        </w:rPr>
        <w:t>Wyposażone w rozłączalny napęd ręczny, korba (sterowanie ręczne bez potrzeby przełączania trybu pracy) rozłączany przy sterowaniu elektrycznym oraz uniemożliwiający sterowanie elektryczne podczas manewrowania napędem ręcznym,</w:t>
      </w:r>
    </w:p>
    <w:p w14:paraId="3059F7EB" w14:textId="77777777" w:rsidR="006A6585" w:rsidRPr="008A106A" w:rsidRDefault="006A6585" w:rsidP="007F739F">
      <w:pPr>
        <w:pStyle w:val="Nagwek4"/>
        <w:rPr>
          <w:rFonts w:eastAsia="Times New Roman"/>
        </w:rPr>
      </w:pPr>
      <w:r w:rsidRPr="008A106A">
        <w:rPr>
          <w:rFonts w:eastAsia="Times New Roman"/>
        </w:rPr>
        <w:t>Wyłączniki kranćowe: momentowe, drogowe (w obu kierunkach),</w:t>
      </w:r>
    </w:p>
    <w:p w14:paraId="0688B835" w14:textId="77777777" w:rsidR="006A6585" w:rsidRPr="008A106A" w:rsidRDefault="006A6585" w:rsidP="007F739F">
      <w:pPr>
        <w:pStyle w:val="Nagwek4"/>
        <w:rPr>
          <w:rFonts w:eastAsia="Times New Roman"/>
        </w:rPr>
      </w:pPr>
      <w:r w:rsidRPr="008A106A">
        <w:rPr>
          <w:rFonts w:eastAsia="Times New Roman"/>
        </w:rPr>
        <w:t>Budowa kompaktowa, elektronika sterująca i interfejsy komunikacyjne zintegrowane z siłownikiem w formie demontowalnych modułów,</w:t>
      </w:r>
    </w:p>
    <w:p w14:paraId="460F87D2" w14:textId="77777777" w:rsidR="006A6585" w:rsidRPr="008A106A" w:rsidRDefault="006A6585" w:rsidP="007F739F">
      <w:pPr>
        <w:pStyle w:val="Nagwek4"/>
        <w:rPr>
          <w:rFonts w:eastAsia="Times New Roman"/>
        </w:rPr>
      </w:pPr>
      <w:r w:rsidRPr="008A106A">
        <w:rPr>
          <w:rFonts w:eastAsia="Times New Roman"/>
        </w:rPr>
        <w:t>Możliwość sterowania lokalnego i przełączania wyboru sterowania zdalne/lokalne wbudowane w siłownik,</w:t>
      </w:r>
    </w:p>
    <w:p w14:paraId="5CDA5077" w14:textId="77777777" w:rsidR="006A6585" w:rsidRPr="008A106A" w:rsidRDefault="006A6585" w:rsidP="007F739F">
      <w:pPr>
        <w:pStyle w:val="Nagwek4"/>
        <w:rPr>
          <w:rFonts w:eastAsia="Times New Roman"/>
        </w:rPr>
      </w:pPr>
      <w:r w:rsidRPr="008A106A">
        <w:rPr>
          <w:rFonts w:eastAsia="Times New Roman"/>
        </w:rPr>
        <w:t>Lokalne wskazanie położenia i sygnalizacja pozycji krańcowych,</w:t>
      </w:r>
    </w:p>
    <w:p w14:paraId="3E4DC284" w14:textId="5DD459C7" w:rsidR="006A6585" w:rsidRPr="008A106A" w:rsidRDefault="006A6585" w:rsidP="007F739F">
      <w:pPr>
        <w:pStyle w:val="Nagwek4"/>
        <w:rPr>
          <w:rFonts w:eastAsia="Times New Roman"/>
        </w:rPr>
      </w:pPr>
      <w:r w:rsidRPr="008A106A">
        <w:rPr>
          <w:rFonts w:eastAsia="Times New Roman"/>
        </w:rPr>
        <w:t>Podstawowa regulacja siłownika nie wymagająca ingerencji mechanicznej (ustawianie wyłączników drogowych i</w:t>
      </w:r>
      <w:r w:rsidR="00D77094" w:rsidRPr="008A106A">
        <w:rPr>
          <w:rFonts w:eastAsia="Times New Roman"/>
        </w:rPr>
        <w:t> </w:t>
      </w:r>
      <w:r w:rsidRPr="008A106A">
        <w:rPr>
          <w:rFonts w:eastAsia="Times New Roman"/>
        </w:rPr>
        <w:t>momentowych oraz kalibracja przetwornika położenia),</w:t>
      </w:r>
    </w:p>
    <w:p w14:paraId="482C2143" w14:textId="77777777" w:rsidR="006A6585" w:rsidRPr="008A106A" w:rsidRDefault="006A6585" w:rsidP="007F739F">
      <w:pPr>
        <w:pStyle w:val="Nagwek4"/>
        <w:rPr>
          <w:rFonts w:eastAsia="Times New Roman"/>
        </w:rPr>
      </w:pPr>
      <w:r w:rsidRPr="008A106A">
        <w:rPr>
          <w:rFonts w:eastAsia="Times New Roman"/>
        </w:rPr>
        <w:t>Zdolność wymiany sygnałów co najmniej w zakresie wynikającym z zatwierdzonego przez Zamawiającego standardu sterowania.</w:t>
      </w:r>
    </w:p>
    <w:p w14:paraId="6004E2FA" w14:textId="2C90E4B5" w:rsidR="006A6585" w:rsidRDefault="006A6585" w:rsidP="00CD00F1">
      <w:pPr>
        <w:pStyle w:val="Nagwek2"/>
      </w:pPr>
      <w:bookmarkStart w:id="363" w:name="_Toc117171364"/>
      <w:bookmarkStart w:id="364" w:name="_Toc184205558"/>
      <w:r>
        <w:t>Klasyfikacja napędów według rodzajów pracy</w:t>
      </w:r>
      <w:bookmarkEnd w:id="363"/>
      <w:bookmarkEnd w:id="364"/>
    </w:p>
    <w:p w14:paraId="36847048" w14:textId="619D6230" w:rsidR="006A6585" w:rsidRPr="008311FF" w:rsidRDefault="006A6585" w:rsidP="00FB41A5">
      <w:pPr>
        <w:pStyle w:val="Legenda"/>
        <w:rPr>
          <w:rStyle w:val="Odwoanieintensywne"/>
          <w:sz w:val="18"/>
        </w:rPr>
      </w:pPr>
      <w:bookmarkStart w:id="365" w:name="_Toc128566657"/>
      <w:bookmarkStart w:id="366" w:name="_Toc153263980"/>
      <w:r w:rsidRPr="008311FF">
        <w:rPr>
          <w:rStyle w:val="Odwoanieintensywne"/>
          <w:sz w:val="18"/>
        </w:rPr>
        <w:t xml:space="preserve">Tabela </w:t>
      </w:r>
      <w:r w:rsidR="008311FF" w:rsidRPr="008311FF">
        <w:rPr>
          <w:rStyle w:val="Odwoanieintensywne"/>
          <w:sz w:val="18"/>
        </w:rPr>
        <w:fldChar w:fldCharType="begin"/>
      </w:r>
      <w:r w:rsidR="008311FF" w:rsidRPr="008311FF">
        <w:rPr>
          <w:rStyle w:val="Odwoanieintensywne"/>
          <w:sz w:val="18"/>
        </w:rPr>
        <w:instrText xml:space="preserve"> SEQ Tabela \* ARABIC </w:instrText>
      </w:r>
      <w:r w:rsidR="008311FF" w:rsidRPr="008311FF">
        <w:rPr>
          <w:rStyle w:val="Odwoanieintensywne"/>
          <w:sz w:val="18"/>
        </w:rPr>
        <w:fldChar w:fldCharType="separate"/>
      </w:r>
      <w:r w:rsidR="00245AAC" w:rsidRPr="008311FF">
        <w:rPr>
          <w:rStyle w:val="Odwoanieintensywne"/>
          <w:sz w:val="18"/>
        </w:rPr>
        <w:t>4</w:t>
      </w:r>
      <w:r w:rsidR="008311FF" w:rsidRPr="008311FF">
        <w:rPr>
          <w:rStyle w:val="Odwoanieintensywne"/>
          <w:sz w:val="18"/>
        </w:rPr>
        <w:fldChar w:fldCharType="end"/>
      </w:r>
      <w:r w:rsidRPr="008311FF">
        <w:rPr>
          <w:rStyle w:val="Odwoanieintensywne"/>
          <w:sz w:val="18"/>
        </w:rPr>
        <w:t xml:space="preserve"> –wymagania dla testów trwałości napędów</w:t>
      </w:r>
      <w:bookmarkEnd w:id="365"/>
      <w:bookmarkEnd w:id="366"/>
    </w:p>
    <w:tbl>
      <w:tblPr>
        <w:tblStyle w:val="Tabela-Siatka"/>
        <w:tblW w:w="0" w:type="auto"/>
        <w:tblInd w:w="420" w:type="dxa"/>
        <w:tblLook w:val="04A0" w:firstRow="1" w:lastRow="0" w:firstColumn="1" w:lastColumn="0" w:noHBand="0" w:noVBand="1"/>
      </w:tblPr>
      <w:tblGrid>
        <w:gridCol w:w="1487"/>
        <w:gridCol w:w="1467"/>
        <w:gridCol w:w="1709"/>
        <w:gridCol w:w="1713"/>
        <w:gridCol w:w="1610"/>
      </w:tblGrid>
      <w:tr w:rsidR="006A6585" w:rsidRPr="00871581" w14:paraId="5C187A58" w14:textId="77777777" w:rsidTr="003721BB">
        <w:tc>
          <w:tcPr>
            <w:tcW w:w="1487" w:type="dxa"/>
            <w:vMerge w:val="restart"/>
            <w:vAlign w:val="center"/>
          </w:tcPr>
          <w:p w14:paraId="11D43D5F" w14:textId="77777777" w:rsidR="006A6585" w:rsidRDefault="006A6585" w:rsidP="00150AC4">
            <w:pPr>
              <w:pStyle w:val="IIIpoziom"/>
              <w:numPr>
                <w:ilvl w:val="0"/>
                <w:numId w:val="0"/>
              </w:numPr>
              <w:jc w:val="center"/>
              <w:rPr>
                <w:sz w:val="16"/>
                <w:szCs w:val="16"/>
              </w:rPr>
            </w:pPr>
            <w:bookmarkStart w:id="367" w:name="_Ref110600804"/>
            <w:r>
              <w:rPr>
                <w:sz w:val="16"/>
                <w:szCs w:val="16"/>
              </w:rPr>
              <w:t>Typ napędu</w:t>
            </w:r>
            <w:bookmarkEnd w:id="367"/>
          </w:p>
        </w:tc>
        <w:tc>
          <w:tcPr>
            <w:tcW w:w="1467" w:type="dxa"/>
            <w:vMerge w:val="restart"/>
            <w:vAlign w:val="center"/>
          </w:tcPr>
          <w:p w14:paraId="1643165E" w14:textId="77777777" w:rsidR="006A6585" w:rsidRDefault="006A6585" w:rsidP="00150AC4">
            <w:pPr>
              <w:pStyle w:val="IIIpoziom"/>
              <w:numPr>
                <w:ilvl w:val="0"/>
                <w:numId w:val="0"/>
              </w:numPr>
              <w:jc w:val="center"/>
              <w:rPr>
                <w:sz w:val="16"/>
                <w:szCs w:val="16"/>
              </w:rPr>
            </w:pPr>
            <w:r>
              <w:rPr>
                <w:sz w:val="16"/>
                <w:szCs w:val="16"/>
              </w:rPr>
              <w:t>Zakres znamionowych wartości momentu lub siły</w:t>
            </w:r>
          </w:p>
        </w:tc>
        <w:tc>
          <w:tcPr>
            <w:tcW w:w="5032" w:type="dxa"/>
            <w:gridSpan w:val="3"/>
            <w:vAlign w:val="center"/>
          </w:tcPr>
          <w:p w14:paraId="26BDD81C" w14:textId="77777777" w:rsidR="006A6585" w:rsidRDefault="006A6585" w:rsidP="00150AC4">
            <w:pPr>
              <w:pStyle w:val="IIIpoziom"/>
              <w:numPr>
                <w:ilvl w:val="0"/>
                <w:numId w:val="0"/>
              </w:numPr>
              <w:jc w:val="center"/>
              <w:rPr>
                <w:sz w:val="16"/>
                <w:szCs w:val="16"/>
              </w:rPr>
            </w:pPr>
            <w:r>
              <w:rPr>
                <w:sz w:val="16"/>
                <w:szCs w:val="16"/>
              </w:rPr>
              <w:t>Liczba cykli pracy</w:t>
            </w:r>
          </w:p>
        </w:tc>
      </w:tr>
      <w:tr w:rsidR="006A6585" w:rsidRPr="00871581" w14:paraId="0994889E" w14:textId="77777777" w:rsidTr="003721BB">
        <w:tc>
          <w:tcPr>
            <w:tcW w:w="1487" w:type="dxa"/>
            <w:vMerge/>
            <w:vAlign w:val="center"/>
          </w:tcPr>
          <w:p w14:paraId="321A6972" w14:textId="77777777" w:rsidR="006A6585" w:rsidRPr="00871581" w:rsidRDefault="006A6585" w:rsidP="00150AC4">
            <w:pPr>
              <w:pStyle w:val="IIIpoziom"/>
              <w:numPr>
                <w:ilvl w:val="0"/>
                <w:numId w:val="0"/>
              </w:numPr>
              <w:jc w:val="center"/>
              <w:rPr>
                <w:sz w:val="16"/>
                <w:szCs w:val="16"/>
              </w:rPr>
            </w:pPr>
          </w:p>
        </w:tc>
        <w:tc>
          <w:tcPr>
            <w:tcW w:w="1467" w:type="dxa"/>
            <w:vMerge/>
            <w:vAlign w:val="center"/>
          </w:tcPr>
          <w:p w14:paraId="3A4C0E56" w14:textId="77777777" w:rsidR="006A6585" w:rsidRPr="00871581" w:rsidRDefault="006A6585" w:rsidP="00150AC4">
            <w:pPr>
              <w:pStyle w:val="IIIpoziom"/>
              <w:numPr>
                <w:ilvl w:val="0"/>
                <w:numId w:val="0"/>
              </w:numPr>
              <w:jc w:val="center"/>
              <w:rPr>
                <w:sz w:val="16"/>
                <w:szCs w:val="16"/>
              </w:rPr>
            </w:pPr>
          </w:p>
        </w:tc>
        <w:tc>
          <w:tcPr>
            <w:tcW w:w="1709" w:type="dxa"/>
            <w:vAlign w:val="center"/>
          </w:tcPr>
          <w:p w14:paraId="12CEBD81" w14:textId="77777777" w:rsidR="006A6585" w:rsidRPr="00871581" w:rsidRDefault="006A6585" w:rsidP="00150AC4">
            <w:pPr>
              <w:pStyle w:val="IIIpoziom"/>
              <w:numPr>
                <w:ilvl w:val="0"/>
                <w:numId w:val="0"/>
              </w:numPr>
              <w:jc w:val="center"/>
              <w:rPr>
                <w:sz w:val="16"/>
                <w:szCs w:val="16"/>
              </w:rPr>
            </w:pPr>
            <w:r>
              <w:rPr>
                <w:sz w:val="16"/>
                <w:szCs w:val="16"/>
              </w:rPr>
              <w:t>Klasa A i B</w:t>
            </w:r>
          </w:p>
        </w:tc>
        <w:tc>
          <w:tcPr>
            <w:tcW w:w="1713" w:type="dxa"/>
            <w:vAlign w:val="center"/>
          </w:tcPr>
          <w:p w14:paraId="2048C38D" w14:textId="77777777" w:rsidR="006A6585" w:rsidRPr="00871581" w:rsidRDefault="006A6585" w:rsidP="00150AC4">
            <w:pPr>
              <w:pStyle w:val="IIIpoziom"/>
              <w:numPr>
                <w:ilvl w:val="0"/>
                <w:numId w:val="0"/>
              </w:numPr>
              <w:jc w:val="center"/>
              <w:rPr>
                <w:sz w:val="16"/>
                <w:szCs w:val="16"/>
              </w:rPr>
            </w:pPr>
            <w:r>
              <w:rPr>
                <w:sz w:val="16"/>
                <w:szCs w:val="16"/>
              </w:rPr>
              <w:t>Klasa C</w:t>
            </w:r>
          </w:p>
        </w:tc>
        <w:tc>
          <w:tcPr>
            <w:tcW w:w="1610" w:type="dxa"/>
            <w:vAlign w:val="center"/>
          </w:tcPr>
          <w:p w14:paraId="2282A8DA" w14:textId="77777777" w:rsidR="006A6585" w:rsidRPr="00871581" w:rsidRDefault="006A6585" w:rsidP="00150AC4">
            <w:pPr>
              <w:pStyle w:val="IIIpoziom"/>
              <w:numPr>
                <w:ilvl w:val="0"/>
                <w:numId w:val="0"/>
              </w:numPr>
              <w:jc w:val="center"/>
              <w:rPr>
                <w:sz w:val="16"/>
                <w:szCs w:val="16"/>
              </w:rPr>
            </w:pPr>
            <w:r>
              <w:rPr>
                <w:sz w:val="16"/>
                <w:szCs w:val="16"/>
              </w:rPr>
              <w:t>Klasa D</w:t>
            </w:r>
          </w:p>
        </w:tc>
      </w:tr>
      <w:tr w:rsidR="006A6585" w:rsidRPr="00871581" w14:paraId="61D0D502" w14:textId="77777777" w:rsidTr="003721BB">
        <w:tc>
          <w:tcPr>
            <w:tcW w:w="1487" w:type="dxa"/>
            <w:vAlign w:val="center"/>
          </w:tcPr>
          <w:p w14:paraId="2249CB93" w14:textId="77777777" w:rsidR="006A6585" w:rsidRPr="00871581" w:rsidRDefault="006A6585" w:rsidP="00150AC4">
            <w:pPr>
              <w:pStyle w:val="IIIpoziom"/>
              <w:numPr>
                <w:ilvl w:val="0"/>
                <w:numId w:val="0"/>
              </w:numPr>
              <w:jc w:val="left"/>
              <w:rPr>
                <w:sz w:val="16"/>
                <w:szCs w:val="16"/>
              </w:rPr>
            </w:pPr>
            <w:r>
              <w:rPr>
                <w:sz w:val="16"/>
                <w:szCs w:val="16"/>
              </w:rPr>
              <w:t>Niepełno obrotowy</w:t>
            </w:r>
          </w:p>
        </w:tc>
        <w:tc>
          <w:tcPr>
            <w:tcW w:w="1467" w:type="dxa"/>
            <w:vAlign w:val="center"/>
          </w:tcPr>
          <w:p w14:paraId="04138665" w14:textId="77777777" w:rsidR="006A6585" w:rsidRPr="00871581" w:rsidRDefault="006A6585" w:rsidP="00150AC4">
            <w:pPr>
              <w:pStyle w:val="IIIpoziom"/>
              <w:numPr>
                <w:ilvl w:val="0"/>
                <w:numId w:val="0"/>
              </w:numPr>
              <w:jc w:val="left"/>
              <w:rPr>
                <w:sz w:val="16"/>
                <w:szCs w:val="16"/>
              </w:rPr>
            </w:pPr>
            <w:r>
              <w:rPr>
                <w:sz w:val="16"/>
                <w:szCs w:val="16"/>
              </w:rPr>
              <w:t>Do 125 Nm</w:t>
            </w:r>
          </w:p>
        </w:tc>
        <w:tc>
          <w:tcPr>
            <w:tcW w:w="1709" w:type="dxa"/>
            <w:vAlign w:val="center"/>
          </w:tcPr>
          <w:p w14:paraId="7C1788CF" w14:textId="77777777" w:rsidR="006A6585" w:rsidRPr="00871581" w:rsidRDefault="006A6585" w:rsidP="00150AC4">
            <w:pPr>
              <w:pStyle w:val="IIIpoziom"/>
              <w:numPr>
                <w:ilvl w:val="0"/>
                <w:numId w:val="0"/>
              </w:numPr>
              <w:jc w:val="center"/>
              <w:rPr>
                <w:sz w:val="16"/>
                <w:szCs w:val="16"/>
              </w:rPr>
            </w:pPr>
            <w:r>
              <w:rPr>
                <w:sz w:val="16"/>
                <w:szCs w:val="16"/>
              </w:rPr>
              <w:t>10 000</w:t>
            </w:r>
          </w:p>
        </w:tc>
        <w:tc>
          <w:tcPr>
            <w:tcW w:w="1713" w:type="dxa"/>
            <w:vAlign w:val="center"/>
          </w:tcPr>
          <w:p w14:paraId="2DE86F47" w14:textId="77777777" w:rsidR="006A6585" w:rsidRPr="00871581" w:rsidRDefault="006A6585" w:rsidP="00150AC4">
            <w:pPr>
              <w:pStyle w:val="IIIpoziom"/>
              <w:numPr>
                <w:ilvl w:val="0"/>
                <w:numId w:val="0"/>
              </w:numPr>
              <w:jc w:val="center"/>
              <w:rPr>
                <w:sz w:val="16"/>
                <w:szCs w:val="16"/>
              </w:rPr>
            </w:pPr>
            <w:r>
              <w:rPr>
                <w:sz w:val="16"/>
                <w:szCs w:val="16"/>
              </w:rPr>
              <w:t>1 800 000</w:t>
            </w:r>
          </w:p>
        </w:tc>
        <w:tc>
          <w:tcPr>
            <w:tcW w:w="1610" w:type="dxa"/>
            <w:vAlign w:val="center"/>
          </w:tcPr>
          <w:p w14:paraId="4901B6DB" w14:textId="77777777" w:rsidR="006A6585" w:rsidRPr="00871581" w:rsidRDefault="006A6585" w:rsidP="00150AC4">
            <w:pPr>
              <w:pStyle w:val="IIIpoziom"/>
              <w:numPr>
                <w:ilvl w:val="0"/>
                <w:numId w:val="0"/>
              </w:numPr>
              <w:jc w:val="center"/>
              <w:rPr>
                <w:sz w:val="16"/>
                <w:szCs w:val="16"/>
              </w:rPr>
            </w:pPr>
            <w:r>
              <w:rPr>
                <w:sz w:val="16"/>
                <w:szCs w:val="16"/>
              </w:rPr>
              <w:t>10 000 000</w:t>
            </w:r>
          </w:p>
        </w:tc>
      </w:tr>
      <w:tr w:rsidR="006A6585" w:rsidRPr="00871581" w14:paraId="4C67EB39" w14:textId="77777777" w:rsidTr="003721BB">
        <w:tc>
          <w:tcPr>
            <w:tcW w:w="1487" w:type="dxa"/>
            <w:vAlign w:val="center"/>
          </w:tcPr>
          <w:p w14:paraId="2388ABAF" w14:textId="77777777" w:rsidR="006A6585" w:rsidRPr="00871581" w:rsidRDefault="006A6585" w:rsidP="00150AC4">
            <w:pPr>
              <w:pStyle w:val="IIIpoziom"/>
              <w:numPr>
                <w:ilvl w:val="0"/>
                <w:numId w:val="0"/>
              </w:numPr>
              <w:jc w:val="left"/>
              <w:rPr>
                <w:sz w:val="16"/>
                <w:szCs w:val="16"/>
              </w:rPr>
            </w:pPr>
            <w:r>
              <w:rPr>
                <w:sz w:val="16"/>
                <w:szCs w:val="16"/>
              </w:rPr>
              <w:t>Wieloobrotowy</w:t>
            </w:r>
          </w:p>
        </w:tc>
        <w:tc>
          <w:tcPr>
            <w:tcW w:w="1467" w:type="dxa"/>
            <w:vAlign w:val="center"/>
          </w:tcPr>
          <w:p w14:paraId="4D2F1903" w14:textId="77777777" w:rsidR="006A6585" w:rsidRPr="00871581" w:rsidRDefault="006A6585" w:rsidP="00150AC4">
            <w:pPr>
              <w:pStyle w:val="IIIpoziom"/>
              <w:numPr>
                <w:ilvl w:val="0"/>
                <w:numId w:val="0"/>
              </w:numPr>
              <w:jc w:val="left"/>
              <w:rPr>
                <w:sz w:val="16"/>
                <w:szCs w:val="16"/>
              </w:rPr>
            </w:pPr>
            <w:r>
              <w:rPr>
                <w:sz w:val="16"/>
                <w:szCs w:val="16"/>
              </w:rPr>
              <w:t>Do 100 Nm</w:t>
            </w:r>
          </w:p>
        </w:tc>
        <w:tc>
          <w:tcPr>
            <w:tcW w:w="1709" w:type="dxa"/>
            <w:vAlign w:val="center"/>
          </w:tcPr>
          <w:p w14:paraId="22DF6A06" w14:textId="77777777" w:rsidR="006A6585" w:rsidRPr="00871581" w:rsidRDefault="006A6585" w:rsidP="00150AC4">
            <w:pPr>
              <w:pStyle w:val="IIIpoziom"/>
              <w:numPr>
                <w:ilvl w:val="0"/>
                <w:numId w:val="0"/>
              </w:numPr>
              <w:jc w:val="center"/>
              <w:rPr>
                <w:sz w:val="16"/>
                <w:szCs w:val="16"/>
              </w:rPr>
            </w:pPr>
            <w:r>
              <w:rPr>
                <w:sz w:val="16"/>
                <w:szCs w:val="16"/>
              </w:rPr>
              <w:t>10 000</w:t>
            </w:r>
          </w:p>
        </w:tc>
        <w:tc>
          <w:tcPr>
            <w:tcW w:w="1713" w:type="dxa"/>
            <w:vAlign w:val="center"/>
          </w:tcPr>
          <w:p w14:paraId="6FF32B2A" w14:textId="77777777" w:rsidR="006A6585" w:rsidRPr="00871581" w:rsidRDefault="006A6585" w:rsidP="00150AC4">
            <w:pPr>
              <w:pStyle w:val="IIIpoziom"/>
              <w:numPr>
                <w:ilvl w:val="0"/>
                <w:numId w:val="0"/>
              </w:numPr>
              <w:jc w:val="center"/>
              <w:rPr>
                <w:sz w:val="16"/>
                <w:szCs w:val="16"/>
              </w:rPr>
            </w:pPr>
            <w:r>
              <w:rPr>
                <w:sz w:val="16"/>
                <w:szCs w:val="16"/>
              </w:rPr>
              <w:t>1 800 000</w:t>
            </w:r>
          </w:p>
        </w:tc>
        <w:tc>
          <w:tcPr>
            <w:tcW w:w="1610" w:type="dxa"/>
            <w:vAlign w:val="center"/>
          </w:tcPr>
          <w:p w14:paraId="5ECBD2EE" w14:textId="77777777" w:rsidR="006A6585" w:rsidRPr="00871581" w:rsidRDefault="006A6585" w:rsidP="00150AC4">
            <w:pPr>
              <w:pStyle w:val="IIIpoziom"/>
              <w:numPr>
                <w:ilvl w:val="0"/>
                <w:numId w:val="0"/>
              </w:numPr>
              <w:jc w:val="center"/>
              <w:rPr>
                <w:sz w:val="16"/>
                <w:szCs w:val="16"/>
              </w:rPr>
            </w:pPr>
            <w:r>
              <w:rPr>
                <w:sz w:val="16"/>
                <w:szCs w:val="16"/>
              </w:rPr>
              <w:t>10 000 000</w:t>
            </w:r>
          </w:p>
        </w:tc>
      </w:tr>
      <w:tr w:rsidR="006A6585" w:rsidRPr="00871581" w14:paraId="18DF7963" w14:textId="77777777" w:rsidTr="003721BB">
        <w:tc>
          <w:tcPr>
            <w:tcW w:w="1487" w:type="dxa"/>
            <w:vAlign w:val="center"/>
          </w:tcPr>
          <w:p w14:paraId="49B7BFB9" w14:textId="77777777" w:rsidR="006A6585" w:rsidRPr="00871581" w:rsidRDefault="006A6585" w:rsidP="00150AC4">
            <w:pPr>
              <w:pStyle w:val="IIIpoziom"/>
              <w:numPr>
                <w:ilvl w:val="0"/>
                <w:numId w:val="0"/>
              </w:numPr>
              <w:jc w:val="left"/>
              <w:rPr>
                <w:sz w:val="16"/>
                <w:szCs w:val="16"/>
              </w:rPr>
            </w:pPr>
            <w:r>
              <w:rPr>
                <w:sz w:val="16"/>
                <w:szCs w:val="16"/>
              </w:rPr>
              <w:t>Liniowy</w:t>
            </w:r>
          </w:p>
        </w:tc>
        <w:tc>
          <w:tcPr>
            <w:tcW w:w="1467" w:type="dxa"/>
            <w:vAlign w:val="center"/>
          </w:tcPr>
          <w:p w14:paraId="29430A21" w14:textId="77777777" w:rsidR="006A6585" w:rsidRPr="00871581" w:rsidRDefault="006A6585" w:rsidP="00150AC4">
            <w:pPr>
              <w:pStyle w:val="IIIpoziom"/>
              <w:numPr>
                <w:ilvl w:val="0"/>
                <w:numId w:val="0"/>
              </w:numPr>
              <w:jc w:val="left"/>
              <w:rPr>
                <w:sz w:val="16"/>
                <w:szCs w:val="16"/>
              </w:rPr>
            </w:pPr>
            <w:r>
              <w:rPr>
                <w:sz w:val="16"/>
                <w:szCs w:val="16"/>
              </w:rPr>
              <w:t>Do 20 kN</w:t>
            </w:r>
          </w:p>
        </w:tc>
        <w:tc>
          <w:tcPr>
            <w:tcW w:w="1709" w:type="dxa"/>
            <w:vAlign w:val="center"/>
          </w:tcPr>
          <w:p w14:paraId="0BE85960" w14:textId="77777777" w:rsidR="006A6585" w:rsidRPr="00871581" w:rsidRDefault="006A6585" w:rsidP="00150AC4">
            <w:pPr>
              <w:pStyle w:val="IIIpoziom"/>
              <w:numPr>
                <w:ilvl w:val="0"/>
                <w:numId w:val="0"/>
              </w:numPr>
              <w:jc w:val="center"/>
              <w:rPr>
                <w:sz w:val="16"/>
                <w:szCs w:val="16"/>
              </w:rPr>
            </w:pPr>
            <w:r>
              <w:rPr>
                <w:sz w:val="16"/>
                <w:szCs w:val="16"/>
              </w:rPr>
              <w:t>10 000</w:t>
            </w:r>
          </w:p>
        </w:tc>
        <w:tc>
          <w:tcPr>
            <w:tcW w:w="1713" w:type="dxa"/>
            <w:vAlign w:val="center"/>
          </w:tcPr>
          <w:p w14:paraId="6BB972FE" w14:textId="77777777" w:rsidR="006A6585" w:rsidRPr="00871581" w:rsidRDefault="006A6585" w:rsidP="00150AC4">
            <w:pPr>
              <w:pStyle w:val="IIIpoziom"/>
              <w:numPr>
                <w:ilvl w:val="0"/>
                <w:numId w:val="0"/>
              </w:numPr>
              <w:jc w:val="center"/>
              <w:rPr>
                <w:sz w:val="16"/>
                <w:szCs w:val="16"/>
              </w:rPr>
            </w:pPr>
            <w:r>
              <w:rPr>
                <w:sz w:val="16"/>
                <w:szCs w:val="16"/>
              </w:rPr>
              <w:t>1 800 000</w:t>
            </w:r>
          </w:p>
        </w:tc>
        <w:tc>
          <w:tcPr>
            <w:tcW w:w="1610" w:type="dxa"/>
            <w:vAlign w:val="center"/>
          </w:tcPr>
          <w:p w14:paraId="447D602D" w14:textId="77777777" w:rsidR="006A6585" w:rsidRPr="00871581" w:rsidRDefault="006A6585" w:rsidP="00150AC4">
            <w:pPr>
              <w:pStyle w:val="IIIpoziom"/>
              <w:numPr>
                <w:ilvl w:val="0"/>
                <w:numId w:val="0"/>
              </w:numPr>
              <w:jc w:val="center"/>
              <w:rPr>
                <w:sz w:val="16"/>
                <w:szCs w:val="16"/>
              </w:rPr>
            </w:pPr>
            <w:r>
              <w:rPr>
                <w:sz w:val="16"/>
                <w:szCs w:val="16"/>
              </w:rPr>
              <w:t>10 000 000</w:t>
            </w:r>
          </w:p>
        </w:tc>
      </w:tr>
    </w:tbl>
    <w:p w14:paraId="593BF8D0" w14:textId="0548C1BB" w:rsidR="006A6585" w:rsidRPr="00E334C8" w:rsidRDefault="006A6585" w:rsidP="008A106A">
      <w:pPr>
        <w:pStyle w:val="Nagwek3"/>
      </w:pPr>
      <w:r w:rsidRPr="00123FEF">
        <w:lastRenderedPageBreak/>
        <w:t xml:space="preserve">Klasa A: </w:t>
      </w:r>
      <w:r>
        <w:t>jest to praca dwustanowa (ON/OFF</w:t>
      </w:r>
      <w:r w:rsidR="003C0DC0">
        <w:t>)</w:t>
      </w:r>
      <w:r>
        <w:t xml:space="preserve">. </w:t>
      </w:r>
      <w:r w:rsidRPr="00E334C8">
        <w:t>Rozwiązanie zalecane dla armatury odcinającej oraz odwodnień, odpowietrzeń, zrzutów awaryjnych.</w:t>
      </w:r>
    </w:p>
    <w:p w14:paraId="6CC517C8" w14:textId="61087FA8" w:rsidR="006A6585" w:rsidRPr="00E334C8" w:rsidRDefault="006A6585" w:rsidP="008A106A">
      <w:pPr>
        <w:pStyle w:val="Nagwek3"/>
      </w:pPr>
      <w:r w:rsidRPr="00E334C8">
        <w:t>Klasa B: polega na sterowaniu impulsowym (pozycjonowaniu)</w:t>
      </w:r>
      <w:r w:rsidR="003C0DC0">
        <w:t>.</w:t>
      </w:r>
      <w:r>
        <w:t xml:space="preserve"> </w:t>
      </w:r>
      <w:r w:rsidRPr="00E334C8">
        <w:t>Rozwiązanie zalecane do armatury odcinającej wymagającej sporadycznego ustawienia w położeniach pośrednich. Nie należy wykorzystywać tego rodzaju siłowników jako regulacyjnych.</w:t>
      </w:r>
    </w:p>
    <w:p w14:paraId="602E33CA" w14:textId="1E164C0A" w:rsidR="006A6585" w:rsidRPr="00E334C8" w:rsidRDefault="006A6585" w:rsidP="008A106A">
      <w:pPr>
        <w:pStyle w:val="Nagwek3"/>
      </w:pPr>
      <w:r w:rsidRPr="00E334C8">
        <w:t>Klasa C: jest to praca regulacyjna. Rozwiązanie zalecane do prostych układów regulacji, nie wymagających ciągłej pracy napędu.</w:t>
      </w:r>
    </w:p>
    <w:p w14:paraId="6785A805" w14:textId="57F2AE1B" w:rsidR="006A6585" w:rsidRPr="00E334C8" w:rsidRDefault="006A6585" w:rsidP="008A106A">
      <w:pPr>
        <w:pStyle w:val="Nagwek3"/>
      </w:pPr>
      <w:r w:rsidRPr="00E334C8">
        <w:t>Klasa D: regulacja ciągła</w:t>
      </w:r>
      <w:r w:rsidR="003C0DC0">
        <w:t>.</w:t>
      </w:r>
      <w:r w:rsidRPr="00E334C8">
        <w:t xml:space="preserve">Rozwiązanie zalecane do układów regulacji o dużej dynamice zmian sygnału wejściowego lub zakłóceń oraz konieczności utrzymania dużej stabilności i małego błędu wartości regulowanej. </w:t>
      </w:r>
    </w:p>
    <w:p w14:paraId="45062317" w14:textId="77777777" w:rsidR="006A6585" w:rsidRDefault="006A6585" w:rsidP="00CD00F1">
      <w:pPr>
        <w:pStyle w:val="Nagwek2"/>
      </w:pPr>
      <w:bookmarkStart w:id="368" w:name="_Toc117171366"/>
      <w:bookmarkStart w:id="369" w:name="_Toc184205559"/>
      <w:r>
        <w:t>Warunki otoczenia</w:t>
      </w:r>
      <w:bookmarkEnd w:id="368"/>
      <w:bookmarkEnd w:id="369"/>
    </w:p>
    <w:p w14:paraId="177CF988" w14:textId="61CEC3B0" w:rsidR="006A6585" w:rsidRDefault="006A6585" w:rsidP="008A106A">
      <w:pPr>
        <w:pStyle w:val="Nagwek3"/>
      </w:pPr>
      <w:r>
        <w:t xml:space="preserve">Zgodnie z normą siłowniki powinny być wykonane dla zakresu temperatury nie mniejszego niż -20…+60 </w:t>
      </w:r>
      <w:r>
        <w:rPr>
          <w:vertAlign w:val="superscript"/>
        </w:rPr>
        <w:t>o</w:t>
      </w:r>
      <w:r>
        <w:t>C</w:t>
      </w:r>
      <w:r w:rsidR="003C0DC0">
        <w:t xml:space="preserve"> lub dla zakresu szerszego, w zależności od lokalnych warunków środowiskowych. </w:t>
      </w:r>
    </w:p>
    <w:p w14:paraId="5D2A9D3C" w14:textId="77777777" w:rsidR="006A6585" w:rsidRDefault="006A6585" w:rsidP="008A106A">
      <w:pPr>
        <w:pStyle w:val="Nagwek3"/>
      </w:pPr>
      <w:r>
        <w:t>Stopień ochrony zapewniony przez obudowę: zgodnie z normą EN 60529 stopień ochrony powinien być nie mniejszy niż IP65.</w:t>
      </w:r>
    </w:p>
    <w:p w14:paraId="30D7A289" w14:textId="77777777" w:rsidR="00DF1FF9" w:rsidRDefault="006A6585" w:rsidP="008A106A">
      <w:pPr>
        <w:pStyle w:val="Nagwek3"/>
      </w:pPr>
      <w:r>
        <w:t>Napędy elektryczne przewidziane do zabudowy w obszarach niebezpiecznych (np. zagrożenie wybuchem) musza być zaprojektowane i certyfikowane zgodnie z obowiązującymi przepisami.</w:t>
      </w:r>
    </w:p>
    <w:p w14:paraId="21D7BB0D" w14:textId="33ED5CAA" w:rsidR="006A6585" w:rsidRDefault="006A6585" w:rsidP="008A106A">
      <w:pPr>
        <w:pStyle w:val="Nagwek3"/>
      </w:pPr>
      <w:r w:rsidRPr="00DF1FF9">
        <w:t>Zabezpieczenia antykorozyjne elementów zewnętrznych  napęd</w:t>
      </w:r>
      <w:r w:rsidR="0058388A" w:rsidRPr="00DF1FF9">
        <w:t>ów</w:t>
      </w:r>
      <w:r w:rsidRPr="00DF1FF9">
        <w:t xml:space="preserve"> elektryczn</w:t>
      </w:r>
      <w:r w:rsidR="0058388A" w:rsidRPr="00DF1FF9">
        <w:t>ych</w:t>
      </w:r>
      <w:r w:rsidRPr="00DF1FF9">
        <w:t xml:space="preserve"> powinny być </w:t>
      </w:r>
      <w:r w:rsidR="0058388A" w:rsidRPr="00DF1FF9">
        <w:t>zgodne z PN-EN ISO 12944-</w:t>
      </w:r>
      <w:r w:rsidR="0058388A" w:rsidRPr="00367137">
        <w:t>5:2020-03</w:t>
      </w:r>
      <w:r w:rsidR="00DF1FF9">
        <w:t xml:space="preserve"> lub równowazne i udokumentowane</w:t>
      </w:r>
      <w:r w:rsidR="0058388A">
        <w:t xml:space="preserve">. </w:t>
      </w:r>
    </w:p>
    <w:p w14:paraId="6C2FA648" w14:textId="14287E34" w:rsidR="006A6585" w:rsidRDefault="006A6585" w:rsidP="008A106A">
      <w:pPr>
        <w:pStyle w:val="Nagwek3"/>
      </w:pPr>
      <w:r>
        <w:t>Zamawiający i Dostawca muszą ustalić możliwe rozwiązanie, gwarantujące prawidłową pracę w warunkach</w:t>
      </w:r>
      <w:r w:rsidR="004F2447">
        <w:t xml:space="preserve"> wibracji (drgań), u</w:t>
      </w:r>
      <w:r w:rsidR="008A53D2">
        <w:t>darów oraz zjawisk sejsmicznych, wystepujących lub mogacych wystapic w miejscu zabudowy</w:t>
      </w:r>
      <w:r>
        <w:t>.</w:t>
      </w:r>
    </w:p>
    <w:p w14:paraId="7B0AF9B6" w14:textId="77777777" w:rsidR="006A6585" w:rsidRDefault="006A6585" w:rsidP="00CD00F1">
      <w:pPr>
        <w:pStyle w:val="Nagwek2"/>
      </w:pPr>
      <w:bookmarkStart w:id="370" w:name="_Toc117171367"/>
      <w:bookmarkStart w:id="371" w:name="_Toc184205560"/>
      <w:r>
        <w:t>Przyłącza mechaniczne</w:t>
      </w:r>
      <w:bookmarkEnd w:id="370"/>
      <w:bookmarkEnd w:id="371"/>
    </w:p>
    <w:p w14:paraId="6F1AA823" w14:textId="77777777" w:rsidR="006A6585" w:rsidRDefault="006A6585" w:rsidP="008A106A">
      <w:pPr>
        <w:pStyle w:val="Nagwek3"/>
      </w:pPr>
      <w:r>
        <w:t>Przyłącza mechaniczne napędów niepełnoobrotowych</w:t>
      </w:r>
    </w:p>
    <w:p w14:paraId="6CB12BA4" w14:textId="4CC8A7F8" w:rsidR="006A6585" w:rsidRPr="008A106A" w:rsidRDefault="006A6585" w:rsidP="007F739F">
      <w:pPr>
        <w:pStyle w:val="Nagwek4"/>
        <w:rPr>
          <w:rFonts w:eastAsia="Times New Roman"/>
        </w:rPr>
      </w:pPr>
      <w:r w:rsidRPr="008A106A">
        <w:rPr>
          <w:rFonts w:eastAsia="Times New Roman"/>
        </w:rPr>
        <w:t>Przyłącze napędu niepełnoobrotowego musi być wykonane zgodnie z normą EN ISO 5211. Przyłącze może być zintegrowane z napędem lub stanowić osobny element, który można poddać dodatkowej obróbce. Materiał, z którego wykonane jest przyłącze musi być podany w dokumentacji technicznej siłownika.</w:t>
      </w:r>
    </w:p>
    <w:p w14:paraId="63E42631" w14:textId="77777777" w:rsidR="006A6585" w:rsidRDefault="006A6585" w:rsidP="008A106A">
      <w:pPr>
        <w:pStyle w:val="Nagwek3"/>
      </w:pPr>
      <w:r>
        <w:t>Przyłącza mechaniczne napędów wieloobrotowych</w:t>
      </w:r>
    </w:p>
    <w:p w14:paraId="429A0A21" w14:textId="4CA0DE2C" w:rsidR="006A6585" w:rsidRPr="008A106A" w:rsidRDefault="006A6585" w:rsidP="007F739F">
      <w:pPr>
        <w:pStyle w:val="Nagwek4"/>
        <w:rPr>
          <w:rFonts w:eastAsia="Times New Roman"/>
        </w:rPr>
      </w:pPr>
      <w:r w:rsidRPr="008A106A">
        <w:rPr>
          <w:rFonts w:eastAsia="Times New Roman"/>
        </w:rPr>
        <w:t>Przyłącze napędu wieloobrotowego musi być wykonane zgodnie z normą EN ISO 5210. Przyłącze może być zintegrowane z napędem lub stanowić osobny element, który można poddać dodatkowej obróbce. Materiał, z którego wykonane jest przyłącze musi być podany w dokumentacji technicznej siłownika.</w:t>
      </w:r>
    </w:p>
    <w:p w14:paraId="2A837625" w14:textId="77777777" w:rsidR="006A6585" w:rsidRDefault="006A6585" w:rsidP="008A106A">
      <w:pPr>
        <w:pStyle w:val="Nagwek3"/>
      </w:pPr>
      <w:r>
        <w:t>Przyłącze napędu liniowego</w:t>
      </w:r>
    </w:p>
    <w:p w14:paraId="10584156" w14:textId="78A85980" w:rsidR="006A6585" w:rsidRPr="008A106A" w:rsidRDefault="006A6585" w:rsidP="007F739F">
      <w:pPr>
        <w:pStyle w:val="Nagwek4"/>
        <w:rPr>
          <w:rFonts w:eastAsia="Times New Roman"/>
        </w:rPr>
      </w:pPr>
      <w:r w:rsidRPr="008A106A">
        <w:rPr>
          <w:rFonts w:eastAsia="Times New Roman"/>
        </w:rPr>
        <w:t>Przyłącze napędu liniowego</w:t>
      </w:r>
      <w:r w:rsidR="004D3616" w:rsidRPr="008A106A">
        <w:rPr>
          <w:rFonts w:eastAsia="Times New Roman"/>
        </w:rPr>
        <w:t xml:space="preserve"> będzie</w:t>
      </w:r>
      <w:r w:rsidRPr="008A106A">
        <w:rPr>
          <w:rFonts w:eastAsia="Times New Roman"/>
        </w:rPr>
        <w:t xml:space="preserve"> wykonane </w:t>
      </w:r>
      <w:r w:rsidR="004D3616" w:rsidRPr="008A106A">
        <w:rPr>
          <w:rFonts w:eastAsia="Times New Roman"/>
        </w:rPr>
        <w:t>zgodnie z PN-EN ISO 22153:2021-09</w:t>
      </w:r>
      <w:r w:rsidRPr="008A106A">
        <w:rPr>
          <w:rFonts w:eastAsia="Times New Roman"/>
        </w:rPr>
        <w:t>.</w:t>
      </w:r>
    </w:p>
    <w:p w14:paraId="030D8544" w14:textId="77777777" w:rsidR="006A6585" w:rsidRDefault="006A6585" w:rsidP="008A106A">
      <w:pPr>
        <w:pStyle w:val="Nagwek3"/>
      </w:pPr>
      <w:r>
        <w:t>Kierunek zamykania</w:t>
      </w:r>
    </w:p>
    <w:p w14:paraId="38BE40CB" w14:textId="52AAD85A" w:rsidR="006A6585" w:rsidRPr="008A106A" w:rsidRDefault="006A6585" w:rsidP="007F739F">
      <w:pPr>
        <w:pStyle w:val="Nagwek4"/>
        <w:rPr>
          <w:rFonts w:eastAsia="Times New Roman"/>
        </w:rPr>
      </w:pPr>
      <w:r w:rsidRPr="008A106A">
        <w:rPr>
          <w:rFonts w:eastAsia="Times New Roman"/>
        </w:rPr>
        <w:t>Za standardowy przyjmuje się kierunek zamykania:</w:t>
      </w:r>
    </w:p>
    <w:p w14:paraId="75C88356" w14:textId="77777777" w:rsidR="006A6585" w:rsidRDefault="006A6585" w:rsidP="006C26B5">
      <w:pPr>
        <w:pStyle w:val="POZIOM5"/>
        <w:numPr>
          <w:ilvl w:val="0"/>
          <w:numId w:val="128"/>
        </w:numPr>
        <w:ind w:left="1134" w:hanging="283"/>
      </w:pPr>
      <w:r>
        <w:t>Dla napędów niepełno obrotowych i wieloobrotowych – zgodny z kierunkiem wskazówek zegara patrząc od strony napędowej w stronę napędzaną.</w:t>
      </w:r>
    </w:p>
    <w:p w14:paraId="2863780C" w14:textId="77777777" w:rsidR="006A6585" w:rsidRDefault="006A6585" w:rsidP="007F739F">
      <w:pPr>
        <w:pStyle w:val="POZIOM5"/>
        <w:numPr>
          <w:ilvl w:val="0"/>
          <w:numId w:val="156"/>
        </w:numPr>
        <w:ind w:left="1134" w:hanging="283"/>
        <w:rPr>
          <w:noProof/>
        </w:rPr>
      </w:pPr>
      <w:r>
        <w:rPr>
          <w:noProof/>
        </w:rPr>
        <w:t>Dla napędów liniowych – wysuwanie z siłownika.</w:t>
      </w:r>
    </w:p>
    <w:p w14:paraId="0B013D4E" w14:textId="77777777" w:rsidR="006A6585" w:rsidRDefault="006A6585" w:rsidP="008A106A">
      <w:pPr>
        <w:pStyle w:val="Nagwek3"/>
      </w:pPr>
      <w:r>
        <w:t>Kierunek ruchu awaryjnego</w:t>
      </w:r>
    </w:p>
    <w:p w14:paraId="49997DC0" w14:textId="40E1AECF" w:rsidR="006A6585" w:rsidRPr="008A106A" w:rsidRDefault="005D490E" w:rsidP="007F739F">
      <w:pPr>
        <w:pStyle w:val="Nagwek4"/>
        <w:rPr>
          <w:rFonts w:eastAsia="Times New Roman"/>
        </w:rPr>
      </w:pPr>
      <w:r w:rsidRPr="008A106A">
        <w:rPr>
          <w:rFonts w:eastAsia="Times New Roman"/>
        </w:rPr>
        <w:t xml:space="preserve">Przejazd awaryjny występuje w siłownikach, posiadających taką funkcję, w stanach awaryjnych lub w przypadku napędów wyposażonych w akumulatory, zapewniające taki ruch w przypadku zaniku napięcia zasilania. Ruch awaryjny należy stosować w sytuacjach wymagających zapewnienia bezpieczeństwa obsługi lub instalacji, może </w:t>
      </w:r>
      <w:r w:rsidRPr="008A106A">
        <w:rPr>
          <w:rFonts w:eastAsia="Times New Roman"/>
        </w:rPr>
        <w:lastRenderedPageBreak/>
        <w:t>on odbywać się zarówno w kierunku otwarcia jak i zamknięcia. Kierunek ruchu awaryjnego powinien być trwale zaznaczony na siłowniku, a informacja o takiej funkcji powinna znajdować się w dokumentacji technicznej napędu wraz z opisem możliwych do skonfigurowania opcji. W układach technologicznych zastosowanie tego rozwiązania powinno być przemyślane i stosowane w wypadkach, kiedy takie awaryjne otwarcie lub zamkniecie musi nastąpić, oczywiście w sytuacji zaniku napięcia zasilania podstawowego i awaryjnego, jeżeli istnieje oraz w przypadku braku komunikacji z układem sterowania.</w:t>
      </w:r>
    </w:p>
    <w:p w14:paraId="7D66E9C9" w14:textId="38A2752A" w:rsidR="005D490E" w:rsidRDefault="005D490E" w:rsidP="008A106A">
      <w:pPr>
        <w:pStyle w:val="Nagwek3"/>
      </w:pPr>
      <w:bookmarkStart w:id="372" w:name="_Ref110516512"/>
      <w:r w:rsidRPr="005D490E">
        <w:t>Przyłącze elektryczne</w:t>
      </w:r>
    </w:p>
    <w:p w14:paraId="4B758B7F" w14:textId="50D4230A" w:rsidR="00AF1D79" w:rsidRPr="008A106A" w:rsidRDefault="00AF1D79" w:rsidP="007F739F">
      <w:pPr>
        <w:pStyle w:val="Nagwek4"/>
        <w:rPr>
          <w:rFonts w:eastAsia="Times New Roman"/>
        </w:rPr>
      </w:pPr>
      <w:r w:rsidRPr="008A106A">
        <w:rPr>
          <w:rFonts w:eastAsia="Times New Roman"/>
        </w:rPr>
        <w:t>Siłowniki elektryczne muszą być wyposażone w odpowiednią ilość przepustów i dławików kablowych lub gotowych przyłączy w postaci gniazd i wtyków (rozwiązanie rekomendowane, a w przypadku maszyn takich jak agregaty kogeneracyjne lub turbiny, wymagane).</w:t>
      </w:r>
    </w:p>
    <w:p w14:paraId="1B58AFC2" w14:textId="4A40959B" w:rsidR="005D490E" w:rsidRDefault="006A6585" w:rsidP="008A106A">
      <w:pPr>
        <w:pStyle w:val="Nagwek3"/>
      </w:pPr>
      <w:r>
        <w:t>Parametry operacyjne</w:t>
      </w:r>
      <w:bookmarkEnd w:id="372"/>
    </w:p>
    <w:p w14:paraId="4C0EDB57" w14:textId="66824878" w:rsidR="006A6585" w:rsidRPr="008A106A" w:rsidRDefault="006A6585" w:rsidP="007F739F">
      <w:pPr>
        <w:pStyle w:val="Nagwek4"/>
        <w:rPr>
          <w:rFonts w:eastAsia="Times New Roman"/>
        </w:rPr>
      </w:pPr>
      <w:r w:rsidRPr="008A106A">
        <w:rPr>
          <w:rFonts w:eastAsia="Times New Roman"/>
        </w:rPr>
        <w:t>Napięcie zasilania</w:t>
      </w:r>
    </w:p>
    <w:p w14:paraId="71018985" w14:textId="59EACA82" w:rsidR="006A6585" w:rsidRDefault="006A6585" w:rsidP="007F739F">
      <w:pPr>
        <w:pStyle w:val="POZIOM5"/>
        <w:numPr>
          <w:ilvl w:val="0"/>
          <w:numId w:val="154"/>
        </w:numPr>
        <w:ind w:left="1134" w:hanging="283"/>
        <w:rPr>
          <w:lang w:eastAsia="zh-CN"/>
        </w:rPr>
      </w:pPr>
      <w:r>
        <w:t>Napęd powinien być zdolny do wytworzenia znamionowych wartości momentu lub siły przy zasilaniu elektrycznym o</w:t>
      </w:r>
      <w:r w:rsidR="00E03A3B">
        <w:t xml:space="preserve"> napięciu znamionowym z odchyłką</w:t>
      </w:r>
      <w:r>
        <w:t xml:space="preserve"> nie większą niż ±10% i częstotliwości różniącej się nie więcej niż ±2% od wartości znamionowej.</w:t>
      </w:r>
    </w:p>
    <w:p w14:paraId="406A403B" w14:textId="63F075FC" w:rsidR="00744990" w:rsidRPr="008A106A" w:rsidRDefault="00744990" w:rsidP="007F739F">
      <w:pPr>
        <w:pStyle w:val="Nagwek4"/>
        <w:rPr>
          <w:rFonts w:eastAsia="Times New Roman"/>
        </w:rPr>
      </w:pPr>
      <w:r w:rsidRPr="008A106A">
        <w:rPr>
          <w:rFonts w:eastAsia="Times New Roman"/>
        </w:rPr>
        <w:t>Parametry ruchu siłowników elektrycznych:</w:t>
      </w:r>
    </w:p>
    <w:p w14:paraId="472EFF5C" w14:textId="77777777" w:rsidR="00744990" w:rsidRDefault="00744990" w:rsidP="006C26B5">
      <w:pPr>
        <w:pStyle w:val="POZIOM5"/>
        <w:numPr>
          <w:ilvl w:val="0"/>
          <w:numId w:val="129"/>
        </w:numPr>
        <w:ind w:left="1134" w:hanging="283"/>
        <w:rPr>
          <w:lang w:eastAsia="zh-CN"/>
        </w:rPr>
      </w:pPr>
      <w:r>
        <w:rPr>
          <w:lang w:eastAsia="zh-CN"/>
        </w:rPr>
        <w:t>Parametry zawarte w normie PN-EN ISO 22153:2021-09 określają dla siłowników klasy A, minimalną liczbę cykli ruchu w pełnym zakresie na godzinę lub sumaryczny czas trwania ruchu w ciągu jednej godziny, a dla pozostałych klas liczbę uruchomień na godzinę. Parametry te dotyczą pracy w temperaturze otoczenia nie przekraczającej 40 oC. Powyżej tej temperatury mogą być stosowane współczynniki korekcyjne,</w:t>
      </w:r>
    </w:p>
    <w:p w14:paraId="710743C9" w14:textId="77777777" w:rsidR="00744990" w:rsidRDefault="00744990" w:rsidP="007F739F">
      <w:pPr>
        <w:pStyle w:val="POZIOM5"/>
        <w:numPr>
          <w:ilvl w:val="0"/>
          <w:numId w:val="156"/>
        </w:numPr>
        <w:ind w:left="1134" w:hanging="283"/>
        <w:rPr>
          <w:noProof/>
        </w:rPr>
      </w:pPr>
      <w:r>
        <w:rPr>
          <w:noProof/>
        </w:rPr>
        <w:t>siłowniki niepełnoobrotowe:</w:t>
      </w:r>
    </w:p>
    <w:p w14:paraId="3EC06E48" w14:textId="77777777" w:rsidR="00744990" w:rsidRDefault="00744990" w:rsidP="00444F3C">
      <w:pPr>
        <w:pStyle w:val="VIpoziom0"/>
        <w:rPr>
          <w:lang w:eastAsia="zh-CN"/>
        </w:rPr>
      </w:pPr>
      <w:r>
        <w:rPr>
          <w:lang w:eastAsia="zh-CN"/>
        </w:rPr>
        <w:t>Klasa A – przez jeden cykl rozumie się przemieszczenie w pełnym zakresie (90o), w kierunku otwórz oraz zamknij, przy średnim obciążeniu nie mniejszym niż 30% momentu znamionowego, ze zdolnością przenoszenia obciążenia równego 100% momentu znamionowego na odcinku nie krótszym niż 5%, przy ruchu w pełnym zakresie dla każdego z kierunków. Łączny czas pracy nie powinien przekraczać 15 minut w ciągu godziny,</w:t>
      </w:r>
    </w:p>
    <w:p w14:paraId="77538829" w14:textId="77777777" w:rsidR="00744990" w:rsidRDefault="00744990" w:rsidP="00295C3D">
      <w:pPr>
        <w:pStyle w:val="VIpoziom0"/>
        <w:rPr>
          <w:lang w:eastAsia="zh-CN"/>
        </w:rPr>
      </w:pPr>
      <w:r>
        <w:rPr>
          <w:lang w:eastAsia="zh-CN"/>
        </w:rPr>
        <w:t>Klasa B – przez jedno uruchomienie rozumie się przemieszczenie w zakresie nie mniejszym niż 1o w jednym z kierunków, przy obciążeniu minimum 30% momentu znamionowego. Współczynnik trwania ruchu powinien wynosić nie więcej niż 25%, tj. na każdą 1 sekundę ruchu przypadają 3 s spoczynku,</w:t>
      </w:r>
    </w:p>
    <w:p w14:paraId="5A9B7C16" w14:textId="77777777" w:rsidR="00744990" w:rsidRDefault="00744990" w:rsidP="00295C3D">
      <w:pPr>
        <w:pStyle w:val="VIpoziom0"/>
        <w:rPr>
          <w:lang w:eastAsia="zh-CN"/>
        </w:rPr>
      </w:pPr>
      <w:r>
        <w:rPr>
          <w:lang w:eastAsia="zh-CN"/>
        </w:rPr>
        <w:t>Klasa C i D - przez jedno uruchomienie rozumie się przemieszczenie w zakresie nie mniejszym niż 1o w jednym z kierunków przy obciążeniu minimum 30% momentu znamionowego,</w:t>
      </w:r>
    </w:p>
    <w:p w14:paraId="19F4471D" w14:textId="77777777" w:rsidR="00744990" w:rsidRDefault="00744990" w:rsidP="007F739F">
      <w:pPr>
        <w:pStyle w:val="POZIOM5"/>
        <w:numPr>
          <w:ilvl w:val="0"/>
          <w:numId w:val="156"/>
        </w:numPr>
        <w:ind w:left="1134" w:hanging="283"/>
        <w:rPr>
          <w:noProof/>
        </w:rPr>
      </w:pPr>
      <w:r>
        <w:rPr>
          <w:noProof/>
        </w:rPr>
        <w:t>siłowniki wieloobrotowe:</w:t>
      </w:r>
    </w:p>
    <w:p w14:paraId="4B58E552" w14:textId="77777777" w:rsidR="00744990" w:rsidRDefault="00744990" w:rsidP="00295C3D">
      <w:pPr>
        <w:pStyle w:val="VIpoziom0"/>
        <w:rPr>
          <w:lang w:eastAsia="zh-CN"/>
        </w:rPr>
      </w:pPr>
      <w:r>
        <w:rPr>
          <w:lang w:eastAsia="zh-CN"/>
        </w:rPr>
        <w:t>Klasa A – przez jeden cykl rozumie się przemieszczenie w pełnym zakresie, w kierunku otwórz i/lub zamknij, w czasie 15 minut, przy średnim obciążeniu nie mniejszym niż 30% momentu znamionowego, ze zdolnością przenoszenia obciążenia równego 100% momentu znamionowego przez minimum 10% czasu jednego pełnego przejazdu,</w:t>
      </w:r>
    </w:p>
    <w:p w14:paraId="2C626710" w14:textId="77777777" w:rsidR="00744990" w:rsidRDefault="00744990" w:rsidP="00295C3D">
      <w:pPr>
        <w:pStyle w:val="VIpoziom0"/>
        <w:rPr>
          <w:lang w:eastAsia="zh-CN"/>
        </w:rPr>
      </w:pPr>
      <w:r>
        <w:rPr>
          <w:lang w:eastAsia="zh-CN"/>
        </w:rPr>
        <w:t xml:space="preserve">Klasa B – przez jedno uruchomienie rozumie się przemieszczenie na wyjściu napędu o minimum 1 obrót w jednym z kierunków, przy średnim obciążeniu wynoszącym minimum 30% momentu znamionowego, </w:t>
      </w:r>
    </w:p>
    <w:p w14:paraId="56189658" w14:textId="77777777" w:rsidR="00744990" w:rsidRDefault="00744990" w:rsidP="00295C3D">
      <w:pPr>
        <w:pStyle w:val="VIpoziom0"/>
        <w:rPr>
          <w:lang w:eastAsia="zh-CN"/>
        </w:rPr>
      </w:pPr>
      <w:r>
        <w:rPr>
          <w:lang w:eastAsia="zh-CN"/>
        </w:rPr>
        <w:t>Klasa C - przez jedno uruchomienie rozumie się przemieszczenie na wyjściu minimum w zakresie ¼ obrotu w jednym z kierunków w zakresie nie mniejszym niż 1o w jednym z kierunków, przy obciążeniu równym 30% momentu znamionowego. Współczynnik trwania ruchu powinien wynosić nie więcej niż 25%, tj. na każdą 1 sekundę ruchu przypadają 3 s spoczynku,</w:t>
      </w:r>
    </w:p>
    <w:p w14:paraId="084C9D64" w14:textId="77777777" w:rsidR="00744990" w:rsidRDefault="00744990" w:rsidP="00295C3D">
      <w:pPr>
        <w:pStyle w:val="VIpoziom0"/>
        <w:rPr>
          <w:lang w:eastAsia="zh-CN"/>
        </w:rPr>
      </w:pPr>
      <w:r>
        <w:rPr>
          <w:lang w:eastAsia="zh-CN"/>
        </w:rPr>
        <w:t>Klasa D - przez jedno uruchomienie rozumie się przemieszczenie na wyjściu minimum w zakresie ¼ obrotu w jednym z kierunków w zakresie nie mniejszym niż 1o w jednym z kierunków, przy obciążeniu równym 30% momentu znamionowego. Dla momentów znamionowych powyżej 2500 Nm parametry muszą być ustalone pomiędzy kupującym, a producentem lub dostawcą,</w:t>
      </w:r>
    </w:p>
    <w:p w14:paraId="7E3EBC9F" w14:textId="77777777" w:rsidR="00744990" w:rsidRDefault="00744990" w:rsidP="007F739F">
      <w:pPr>
        <w:pStyle w:val="POZIOM5"/>
        <w:numPr>
          <w:ilvl w:val="0"/>
          <w:numId w:val="156"/>
        </w:numPr>
        <w:ind w:left="1134" w:hanging="283"/>
        <w:rPr>
          <w:noProof/>
        </w:rPr>
      </w:pPr>
      <w:r>
        <w:rPr>
          <w:noProof/>
        </w:rPr>
        <w:lastRenderedPageBreak/>
        <w:t>siłowniki liniowe:</w:t>
      </w:r>
    </w:p>
    <w:p w14:paraId="47D721E9" w14:textId="77777777" w:rsidR="00744990" w:rsidRDefault="00744990" w:rsidP="00295C3D">
      <w:pPr>
        <w:pStyle w:val="VIpoziom0"/>
        <w:rPr>
          <w:lang w:eastAsia="zh-CN"/>
        </w:rPr>
      </w:pPr>
      <w:r>
        <w:rPr>
          <w:lang w:eastAsia="zh-CN"/>
        </w:rPr>
        <w:t>Klasy A – przez jeden cykl rozumie się przemieszczenie w zakresie 40 mm, w każdym z kierunków (40 mm w kierunku otwarcia i 40 mm w kierunku zamknięcia), przy średnim obciążeniu wynoszącym 30% znamionowej siły napędowej, ze zdolnością przenoszenia obciążenia równego 100% znamionowej siły napędowej na odcinku równym min. 10% powyższego przemieszczenia,</w:t>
      </w:r>
    </w:p>
    <w:p w14:paraId="233CD51E" w14:textId="77777777" w:rsidR="00744990" w:rsidRDefault="00744990" w:rsidP="00295C3D">
      <w:pPr>
        <w:pStyle w:val="VIpoziom0"/>
        <w:rPr>
          <w:lang w:eastAsia="zh-CN"/>
        </w:rPr>
      </w:pPr>
      <w:r>
        <w:rPr>
          <w:lang w:eastAsia="zh-CN"/>
        </w:rPr>
        <w:t>Klasa B - przez jedno uruchomienie rozumie się przemieszczenie na odcinku równym min. 1% minimalnego skoku dla danej wielkości siłownika, podanego w tabeli 3, w jednym z kierunków przy obciążeniu równym 30% znamionowej siły wyjściowej. Współczynnik trwania ruchu powinien wynosić nie więcej niż 25%, tj. na każdą 1 sekundę ruchu przypadają 3 s spoczynku,</w:t>
      </w:r>
    </w:p>
    <w:p w14:paraId="6FC8A1D5" w14:textId="77777777" w:rsidR="00744990" w:rsidRDefault="00744990" w:rsidP="00295C3D">
      <w:pPr>
        <w:pStyle w:val="VIpoziom0"/>
        <w:rPr>
          <w:lang w:eastAsia="zh-CN"/>
        </w:rPr>
      </w:pPr>
      <w:r>
        <w:rPr>
          <w:lang w:eastAsia="zh-CN"/>
        </w:rPr>
        <w:t>Klasa C i D - przez jedno uruchomienie rozumie się przemieszczenie na odcinku równym min. 1% minimalnego skoku dla danej wielkości siłownika, podanego w tabeli 3, w jednym z kierunków przy obciążeniu równym 30% znamionowej siły wyjściowej. Dla klasy D przy znamionowej sile napędowej powyżej 70 kN parametry muszą być ustalone pomiędzy kupującym, a producentem lub dostawcą.</w:t>
      </w:r>
    </w:p>
    <w:p w14:paraId="6305A940" w14:textId="0FA50663" w:rsidR="006A6585" w:rsidRDefault="006A6585" w:rsidP="00CD00F1">
      <w:pPr>
        <w:pStyle w:val="Nagwek2"/>
      </w:pPr>
      <w:bookmarkStart w:id="373" w:name="_Toc117171368"/>
      <w:bookmarkStart w:id="374" w:name="_Toc184205561"/>
      <w:r>
        <w:t xml:space="preserve">Wykonanie </w:t>
      </w:r>
      <w:r w:rsidR="00744990">
        <w:t>–</w:t>
      </w:r>
      <w:r>
        <w:t xml:space="preserve"> wymagania</w:t>
      </w:r>
      <w:bookmarkEnd w:id="373"/>
      <w:r w:rsidR="00744990">
        <w:t xml:space="preserve"> podstawowe</w:t>
      </w:r>
      <w:bookmarkEnd w:id="374"/>
    </w:p>
    <w:p w14:paraId="2DCE8256" w14:textId="04BAED81" w:rsidR="00295C3D" w:rsidRDefault="00295C3D" w:rsidP="008A106A">
      <w:pPr>
        <w:pStyle w:val="Nagwek3"/>
      </w:pPr>
      <w:r>
        <w:t>Silnik</w:t>
      </w:r>
    </w:p>
    <w:p w14:paraId="2C6F6FF9" w14:textId="7D8FD6E8" w:rsidR="00295C3D" w:rsidRPr="008A106A" w:rsidRDefault="00295C3D" w:rsidP="007F739F">
      <w:pPr>
        <w:pStyle w:val="Nagwek4"/>
        <w:rPr>
          <w:rFonts w:eastAsia="Times New Roman"/>
        </w:rPr>
      </w:pPr>
      <w:r w:rsidRPr="008A106A">
        <w:rPr>
          <w:rFonts w:eastAsia="Times New Roman"/>
        </w:rPr>
        <w:t xml:space="preserve">Silnik jest integralną częścią napędu i jest dobierany przez producenta tak, aby napęd dotrzymywał wymaganych parametrów operacyjnych opisanych w pkt 16.4.7.2. </w:t>
      </w:r>
    </w:p>
    <w:p w14:paraId="12362F21" w14:textId="548E5058" w:rsidR="00295C3D" w:rsidRDefault="00295C3D" w:rsidP="008A106A">
      <w:pPr>
        <w:pStyle w:val="Nagwek3"/>
      </w:pPr>
      <w:r>
        <w:t>Przekładnia wewnętrzna napędu</w:t>
      </w:r>
    </w:p>
    <w:p w14:paraId="72AD1E87" w14:textId="74D438DA" w:rsidR="00295C3D" w:rsidRPr="008A106A" w:rsidRDefault="00295C3D" w:rsidP="007F739F">
      <w:pPr>
        <w:pStyle w:val="Nagwek4"/>
        <w:rPr>
          <w:rFonts w:eastAsia="Times New Roman"/>
        </w:rPr>
      </w:pPr>
      <w:r w:rsidRPr="008A106A">
        <w:rPr>
          <w:rFonts w:eastAsia="Times New Roman"/>
        </w:rPr>
        <w:t>Przekładnia napędu ma być odpowiednio smarowana, całkowicie zamknięta i szczelna. Sposób smarowania oraz zastosowany środek smarny dobiera producent tak, aby był on stosowny do warunków otoczenia i dowolnej pozycji pracy napędu.</w:t>
      </w:r>
    </w:p>
    <w:p w14:paraId="2DF38779" w14:textId="02CDD76F" w:rsidR="006A6585" w:rsidRDefault="006A6585" w:rsidP="008A106A">
      <w:pPr>
        <w:pStyle w:val="Nagwek3"/>
      </w:pPr>
      <w:r>
        <w:t xml:space="preserve">Praca w trybie ręcznym </w:t>
      </w:r>
    </w:p>
    <w:p w14:paraId="72A0F14A" w14:textId="631F6C91" w:rsidR="006A6585" w:rsidRPr="008A106A" w:rsidRDefault="006A6585" w:rsidP="007F739F">
      <w:pPr>
        <w:pStyle w:val="Nagwek4"/>
        <w:rPr>
          <w:rFonts w:eastAsia="Times New Roman"/>
        </w:rPr>
      </w:pPr>
      <w:r w:rsidRPr="008A106A">
        <w:rPr>
          <w:rFonts w:eastAsia="Times New Roman"/>
        </w:rPr>
        <w:t>Napęd powinien w standardzie posiadać element umożliwiający obsługę ręczną w celu przesterowania przyłączoną armaturą. Element ten powinien spełniać poniższe kryteria:</w:t>
      </w:r>
    </w:p>
    <w:p w14:paraId="235596E6" w14:textId="77777777" w:rsidR="006A6585" w:rsidRDefault="006A6585" w:rsidP="00295C3D">
      <w:pPr>
        <w:pStyle w:val="VIpoziom0"/>
      </w:pPr>
      <w:r>
        <w:t>Na element sterowania ręcznego nie może być przekazany napęd od strony silnika. Wyjątek stanowią napędy liniowe i niepełno obrotowe, ale pod warunkiem spełnienia przez producenta lub dostawcę stosownych wymagań bezpieczeństwa.</w:t>
      </w:r>
    </w:p>
    <w:p w14:paraId="258AC881" w14:textId="77777777" w:rsidR="006A6585" w:rsidRDefault="006A6585" w:rsidP="00295C3D">
      <w:pPr>
        <w:pStyle w:val="VIpoziom0"/>
      </w:pPr>
      <w:r>
        <w:t>Wielkość elementu ręcznego powinna być dobrana zgodnie z normą PN-EN 12570.</w:t>
      </w:r>
    </w:p>
    <w:p w14:paraId="583AB343" w14:textId="77777777" w:rsidR="006A6585" w:rsidRDefault="006A6585" w:rsidP="00295C3D">
      <w:pPr>
        <w:pStyle w:val="VIpoziom0"/>
      </w:pPr>
      <w:r>
        <w:t>Standardowo element ten powinien przy zamykaniu kręcić się zgodnie z ruchem wskazówek zegara.</w:t>
      </w:r>
    </w:p>
    <w:p w14:paraId="5EFBE63B" w14:textId="77777777" w:rsidR="006A6585" w:rsidRPr="008A106A" w:rsidRDefault="006A6585" w:rsidP="007F739F">
      <w:pPr>
        <w:pStyle w:val="Nagwek4"/>
        <w:rPr>
          <w:rFonts w:eastAsia="Times New Roman"/>
        </w:rPr>
      </w:pPr>
      <w:r w:rsidRPr="008A106A">
        <w:rPr>
          <w:rFonts w:eastAsia="Times New Roman"/>
        </w:rPr>
        <w:t>Ogranicznik ruchu – wyłącznik krańcowy</w:t>
      </w:r>
    </w:p>
    <w:p w14:paraId="00BC5DEC" w14:textId="77777777" w:rsidR="006A6585" w:rsidRDefault="006A6585" w:rsidP="006C26B5">
      <w:pPr>
        <w:pStyle w:val="POZIOM5"/>
        <w:numPr>
          <w:ilvl w:val="0"/>
          <w:numId w:val="130"/>
        </w:numPr>
        <w:ind w:left="1134" w:hanging="283"/>
      </w:pPr>
      <w:r>
        <w:t>Napęd musi posiadać układ wyłączający silnik w przypadku osiągniecia ustalonego położenia krańcowego zamknięcia i otwarcia – wyłączniki krańcowe. Układ ten musi spełniać poniższe kryteria:</w:t>
      </w:r>
    </w:p>
    <w:p w14:paraId="556BDD35" w14:textId="77777777" w:rsidR="006A6585" w:rsidRDefault="006A6585" w:rsidP="00295C3D">
      <w:pPr>
        <w:pStyle w:val="VIpoziom0"/>
      </w:pPr>
      <w:r>
        <w:t>Wyłączniki te muszą dać się niezależnie regulować w celu ustawieniu wymaganego położenia krańcowego zarówno w kierunku zamknięcia jak i otwarcia.</w:t>
      </w:r>
    </w:p>
    <w:p w14:paraId="2612161E" w14:textId="77777777" w:rsidR="006A6585" w:rsidRDefault="006A6585" w:rsidP="00295C3D">
      <w:pPr>
        <w:pStyle w:val="VIpoziom0"/>
      </w:pPr>
      <w:r>
        <w:t>Nastawa wyłączników krańcowych nie może ulegać zmianie w przypadku zaniku napięcia zasilania.</w:t>
      </w:r>
    </w:p>
    <w:p w14:paraId="1EE7565D" w14:textId="77777777" w:rsidR="006A6585" w:rsidRDefault="006A6585" w:rsidP="00295C3D">
      <w:pPr>
        <w:pStyle w:val="VIpoziom0"/>
      </w:pPr>
      <w:r>
        <w:t>Powtarzalność miejsca wyłączenia w stosunku do nastawy nie powinna mieścić się w granicach tolerancji ± 1% dla przemieszczeniu liniowym (napędy liniowe i wieloobrotowe) oraz ± 1</w:t>
      </w:r>
      <w:r w:rsidRPr="00DB5470">
        <w:rPr>
          <w:vertAlign w:val="superscript"/>
        </w:rPr>
        <w:t>o</w:t>
      </w:r>
      <w:r>
        <w:t xml:space="preserve"> dla ruchu kątowego (napędy niepełno obrotowe).</w:t>
      </w:r>
    </w:p>
    <w:p w14:paraId="2BE902FB" w14:textId="77777777" w:rsidR="006A6585" w:rsidRDefault="006A6585" w:rsidP="00295C3D">
      <w:pPr>
        <w:pStyle w:val="VIpoziom0"/>
      </w:pPr>
      <w:r>
        <w:t>Jeżeli wyłączniki maja być połączone z obwodem zewnętrznym, to parametry elektryczne takich łączników powinny być podane w dołączonej do napędu dokumentacji technicznej.</w:t>
      </w:r>
    </w:p>
    <w:p w14:paraId="25241ED1" w14:textId="77777777" w:rsidR="006A6585" w:rsidRDefault="006A6585" w:rsidP="008A106A">
      <w:pPr>
        <w:pStyle w:val="Nagwek3"/>
      </w:pPr>
      <w:r>
        <w:t>Sygnalizacja położenia – sygnalizacja krańcowa</w:t>
      </w:r>
    </w:p>
    <w:p w14:paraId="71F48225" w14:textId="77777777" w:rsidR="002908B8" w:rsidRPr="002908B8" w:rsidRDefault="002908B8" w:rsidP="006C26B5">
      <w:pPr>
        <w:pStyle w:val="Akapitzlist"/>
        <w:numPr>
          <w:ilvl w:val="0"/>
          <w:numId w:val="138"/>
        </w:numPr>
        <w:spacing w:after="120" w:line="276" w:lineRule="auto"/>
        <w:rPr>
          <w:rFonts w:ascii="Calibri" w:eastAsiaTheme="majorEastAsia" w:hAnsi="Calibri" w:cstheme="majorBidi"/>
          <w:noProof/>
          <w:vanish/>
          <w:sz w:val="18"/>
          <w:szCs w:val="18"/>
          <w:lang w:eastAsia="zh-CN"/>
        </w:rPr>
      </w:pPr>
    </w:p>
    <w:p w14:paraId="75BF0446" w14:textId="63C0E27E" w:rsidR="006A6585" w:rsidRPr="008A106A" w:rsidRDefault="006A6585" w:rsidP="007F739F">
      <w:pPr>
        <w:pStyle w:val="Nagwek4"/>
        <w:rPr>
          <w:rFonts w:eastAsia="Times New Roman"/>
        </w:rPr>
      </w:pPr>
      <w:r w:rsidRPr="008A106A">
        <w:rPr>
          <w:rFonts w:eastAsia="Times New Roman"/>
        </w:rPr>
        <w:t>W przypadku konieczności sygnalizacji położenia w układach zewnętrzn</w:t>
      </w:r>
      <w:r w:rsidR="00396168" w:rsidRPr="008A106A">
        <w:rPr>
          <w:rFonts w:eastAsia="Times New Roman"/>
        </w:rPr>
        <w:t>ych napęd powinien wyposażony w </w:t>
      </w:r>
      <w:r w:rsidRPr="008A106A">
        <w:rPr>
          <w:rFonts w:eastAsia="Times New Roman"/>
        </w:rPr>
        <w:t xml:space="preserve">niezależny od powyższego i oddzielony galwanicznie i spełniający te same kryteria zestaw łączników krańcowych. </w:t>
      </w:r>
    </w:p>
    <w:p w14:paraId="3C13F527" w14:textId="77777777" w:rsidR="006A6585" w:rsidRDefault="006A6585" w:rsidP="008A106A">
      <w:pPr>
        <w:pStyle w:val="Nagwek3"/>
      </w:pPr>
      <w:r>
        <w:lastRenderedPageBreak/>
        <w:t>Ogranicznik momentu lub siły napędowej – wyłącznik momentowy</w:t>
      </w:r>
    </w:p>
    <w:p w14:paraId="64B0BF98" w14:textId="28E8CB25" w:rsidR="006A6585" w:rsidRPr="008A106A" w:rsidRDefault="006A6585" w:rsidP="007F739F">
      <w:pPr>
        <w:pStyle w:val="Nagwek4"/>
        <w:rPr>
          <w:rFonts w:eastAsia="Times New Roman"/>
        </w:rPr>
      </w:pPr>
      <w:r w:rsidRPr="008A106A">
        <w:rPr>
          <w:rFonts w:eastAsia="Times New Roman"/>
        </w:rPr>
        <w:t>Napęd powinien być wyposażony w ogranicznik momentu lub siły na wyjściu napędowym, działający niezależnie w obu kierunkach. Wyłączniki momentowe powinny spełniać poniższe kryteria:</w:t>
      </w:r>
    </w:p>
    <w:p w14:paraId="6BB30FAB" w14:textId="77777777" w:rsidR="006A6585" w:rsidRDefault="006A6585" w:rsidP="006C26B5">
      <w:pPr>
        <w:pStyle w:val="POZIOM5"/>
        <w:numPr>
          <w:ilvl w:val="0"/>
          <w:numId w:val="131"/>
        </w:numPr>
        <w:ind w:left="1134" w:hanging="283"/>
      </w:pPr>
      <w:r>
        <w:t>Wyłączniki te muszą dać się niezależnie regulować w celu ustawieniu granicznej wartości momentu lub siły zarówno w kierunku zamknięcia jak i otwarcia.</w:t>
      </w:r>
    </w:p>
    <w:p w14:paraId="4F6D1113" w14:textId="77777777" w:rsidR="006A6585" w:rsidRDefault="006A6585" w:rsidP="007F739F">
      <w:pPr>
        <w:pStyle w:val="POZIOM5"/>
        <w:numPr>
          <w:ilvl w:val="0"/>
          <w:numId w:val="156"/>
        </w:numPr>
        <w:ind w:left="1134" w:hanging="283"/>
        <w:rPr>
          <w:noProof/>
        </w:rPr>
      </w:pPr>
      <w:r>
        <w:rPr>
          <w:noProof/>
        </w:rPr>
        <w:t>Nastawa wyłączników momentowych nie może ulegać zmianie w przypadku zaniku napięcia zasilania.</w:t>
      </w:r>
    </w:p>
    <w:p w14:paraId="2634ECC8" w14:textId="77777777" w:rsidR="006A6585" w:rsidRDefault="006A6585" w:rsidP="007F739F">
      <w:pPr>
        <w:pStyle w:val="POZIOM5"/>
        <w:numPr>
          <w:ilvl w:val="0"/>
          <w:numId w:val="156"/>
        </w:numPr>
        <w:ind w:left="1134" w:hanging="283"/>
        <w:rPr>
          <w:noProof/>
        </w:rPr>
      </w:pPr>
      <w:r>
        <w:rPr>
          <w:noProof/>
        </w:rPr>
        <w:t>Jeżeli wyłączniki maja być połączone z obwodem zewnętrznym, to parametry elektryczne takich łączników powinny być podane w dołączonej do napędu dokumentacji technicznej.</w:t>
      </w:r>
    </w:p>
    <w:p w14:paraId="576C7731" w14:textId="77777777" w:rsidR="006A6585" w:rsidRPr="008A106A" w:rsidRDefault="006A6585" w:rsidP="007F739F">
      <w:pPr>
        <w:pStyle w:val="Nagwek4"/>
        <w:rPr>
          <w:rFonts w:eastAsia="Times New Roman"/>
        </w:rPr>
      </w:pPr>
      <w:r w:rsidRPr="008A106A">
        <w:rPr>
          <w:rFonts w:eastAsia="Times New Roman"/>
        </w:rPr>
        <w:t>Zabudowa ograniczników momentu lub siły nie jest konieczna w przypadku:</w:t>
      </w:r>
    </w:p>
    <w:p w14:paraId="77257807" w14:textId="17FC93F2" w:rsidR="006A6585" w:rsidRDefault="00E87C87" w:rsidP="00026148">
      <w:pPr>
        <w:pStyle w:val="POZIOM5"/>
        <w:numPr>
          <w:ilvl w:val="0"/>
          <w:numId w:val="190"/>
        </w:numPr>
        <w:ind w:left="1134" w:hanging="283"/>
        <w:rPr>
          <w:noProof/>
        </w:rPr>
      </w:pPr>
      <w:r>
        <w:rPr>
          <w:noProof/>
        </w:rPr>
        <w:t>g</w:t>
      </w:r>
      <w:r w:rsidR="006A6585">
        <w:rPr>
          <w:noProof/>
        </w:rPr>
        <w:t>dy sterowany siłownikiem zawór nie jest osadzony w gnieździe,</w:t>
      </w:r>
    </w:p>
    <w:p w14:paraId="737A8D97" w14:textId="1F4AAF2E" w:rsidR="006A6585" w:rsidRPr="00AB4A16" w:rsidRDefault="00E87C87" w:rsidP="00026148">
      <w:pPr>
        <w:pStyle w:val="POZIOM5"/>
        <w:numPr>
          <w:ilvl w:val="0"/>
          <w:numId w:val="190"/>
        </w:numPr>
        <w:ind w:left="1134" w:hanging="283"/>
        <w:rPr>
          <w:noProof/>
        </w:rPr>
      </w:pPr>
      <w:r>
        <w:rPr>
          <w:noProof/>
        </w:rPr>
        <w:t>m</w:t>
      </w:r>
      <w:r w:rsidR="006A6585">
        <w:rPr>
          <w:noProof/>
        </w:rPr>
        <w:t>ałych napędów niepełno obrotowych i liniowych.</w:t>
      </w:r>
    </w:p>
    <w:p w14:paraId="3F96CD2C" w14:textId="77777777" w:rsidR="006A6585" w:rsidRDefault="006A6585" w:rsidP="008A106A">
      <w:pPr>
        <w:pStyle w:val="Nagwek3"/>
      </w:pPr>
      <w:r>
        <w:t>Lokalny wskaźnik położenia</w:t>
      </w:r>
    </w:p>
    <w:p w14:paraId="1749D971" w14:textId="6B16D2C8" w:rsidR="006A6585" w:rsidRPr="008A106A" w:rsidRDefault="00E87C87" w:rsidP="007F739F">
      <w:pPr>
        <w:pStyle w:val="Nagwek4"/>
        <w:rPr>
          <w:rFonts w:eastAsia="Times New Roman"/>
        </w:rPr>
      </w:pPr>
      <w:r w:rsidRPr="008A106A">
        <w:rPr>
          <w:rFonts w:eastAsia="Times New Roman"/>
        </w:rPr>
        <w:t>Każdy siłownik</w:t>
      </w:r>
      <w:r w:rsidR="006A6585" w:rsidRPr="008A106A">
        <w:rPr>
          <w:rFonts w:eastAsia="Times New Roman"/>
        </w:rPr>
        <w:t xml:space="preserve"> powinien być wyposażony w lokalny wskaźnik położenia. Wskaźnik ten powinien jednoznacznie określać położenie zamknięcia lub otwarcia. Brak wskazań oznacza położenie pośrednie</w:t>
      </w:r>
      <w:r w:rsidR="00627066" w:rsidRPr="008A106A">
        <w:rPr>
          <w:rFonts w:eastAsia="Times New Roman"/>
        </w:rPr>
        <w:t>.</w:t>
      </w:r>
    </w:p>
    <w:p w14:paraId="7A9F6900" w14:textId="5FEF3899" w:rsidR="00AD26AE" w:rsidRDefault="00AD26AE" w:rsidP="00A5111E">
      <w:pPr>
        <w:pStyle w:val="Nagwek1"/>
      </w:pPr>
      <w:bookmarkStart w:id="375" w:name="_Toc111016304"/>
      <w:bookmarkStart w:id="376" w:name="_Toc117171370"/>
      <w:bookmarkStart w:id="377" w:name="_Toc21954334"/>
      <w:bookmarkStart w:id="378" w:name="_Toc21954501"/>
      <w:bookmarkStart w:id="379" w:name="_Toc21954690"/>
      <w:bookmarkStart w:id="380" w:name="_Toc21954830"/>
      <w:bookmarkStart w:id="381" w:name="_Toc21954970"/>
      <w:bookmarkStart w:id="382" w:name="_Toc21955681"/>
      <w:bookmarkStart w:id="383" w:name="_Toc21962015"/>
      <w:bookmarkStart w:id="384" w:name="_Toc21963007"/>
      <w:bookmarkStart w:id="385" w:name="_Toc21965443"/>
      <w:bookmarkStart w:id="386" w:name="_Toc21965664"/>
      <w:bookmarkStart w:id="387" w:name="_Toc21954335"/>
      <w:bookmarkStart w:id="388" w:name="_Toc21954502"/>
      <w:bookmarkStart w:id="389" w:name="_Toc21954691"/>
      <w:bookmarkStart w:id="390" w:name="_Toc21954831"/>
      <w:bookmarkStart w:id="391" w:name="_Toc21954971"/>
      <w:bookmarkStart w:id="392" w:name="_Toc21955682"/>
      <w:bookmarkStart w:id="393" w:name="_Toc21962016"/>
      <w:bookmarkStart w:id="394" w:name="_Toc21963008"/>
      <w:bookmarkStart w:id="395" w:name="_Toc21965444"/>
      <w:bookmarkStart w:id="396" w:name="_Toc21965665"/>
      <w:bookmarkStart w:id="397" w:name="_Toc21954336"/>
      <w:bookmarkStart w:id="398" w:name="_Toc21954503"/>
      <w:bookmarkStart w:id="399" w:name="_Toc21954692"/>
      <w:bookmarkStart w:id="400" w:name="_Toc21954832"/>
      <w:bookmarkStart w:id="401" w:name="_Toc21954972"/>
      <w:bookmarkStart w:id="402" w:name="_Toc21955683"/>
      <w:bookmarkStart w:id="403" w:name="_Toc21962017"/>
      <w:bookmarkStart w:id="404" w:name="_Toc21963009"/>
      <w:bookmarkStart w:id="405" w:name="_Toc21965445"/>
      <w:bookmarkStart w:id="406" w:name="_Toc21965666"/>
      <w:bookmarkStart w:id="407" w:name="_Toc21954337"/>
      <w:bookmarkStart w:id="408" w:name="_Toc21954504"/>
      <w:bookmarkStart w:id="409" w:name="_Toc21954693"/>
      <w:bookmarkStart w:id="410" w:name="_Toc21954833"/>
      <w:bookmarkStart w:id="411" w:name="_Toc21954973"/>
      <w:bookmarkStart w:id="412" w:name="_Toc21955684"/>
      <w:bookmarkStart w:id="413" w:name="_Toc21962018"/>
      <w:bookmarkStart w:id="414" w:name="_Toc21963010"/>
      <w:bookmarkStart w:id="415" w:name="_Toc21965446"/>
      <w:bookmarkStart w:id="416" w:name="_Toc21965667"/>
      <w:bookmarkStart w:id="417" w:name="_Toc21954338"/>
      <w:bookmarkStart w:id="418" w:name="_Toc21954505"/>
      <w:bookmarkStart w:id="419" w:name="_Toc21954694"/>
      <w:bookmarkStart w:id="420" w:name="_Toc21954834"/>
      <w:bookmarkStart w:id="421" w:name="_Toc21954974"/>
      <w:bookmarkStart w:id="422" w:name="_Toc21955685"/>
      <w:bookmarkStart w:id="423" w:name="_Toc21962019"/>
      <w:bookmarkStart w:id="424" w:name="_Toc21963011"/>
      <w:bookmarkStart w:id="425" w:name="_Toc21965447"/>
      <w:bookmarkStart w:id="426" w:name="_Toc21965668"/>
      <w:bookmarkStart w:id="427" w:name="_Toc21954339"/>
      <w:bookmarkStart w:id="428" w:name="_Toc21954506"/>
      <w:bookmarkStart w:id="429" w:name="_Toc21954695"/>
      <w:bookmarkStart w:id="430" w:name="_Toc21954835"/>
      <w:bookmarkStart w:id="431" w:name="_Toc21954975"/>
      <w:bookmarkStart w:id="432" w:name="_Toc21955686"/>
      <w:bookmarkStart w:id="433" w:name="_Toc21962020"/>
      <w:bookmarkStart w:id="434" w:name="_Toc21963012"/>
      <w:bookmarkStart w:id="435" w:name="_Toc21965448"/>
      <w:bookmarkStart w:id="436" w:name="_Toc21965669"/>
      <w:bookmarkStart w:id="437" w:name="_Toc21954340"/>
      <w:bookmarkStart w:id="438" w:name="_Toc21954507"/>
      <w:bookmarkStart w:id="439" w:name="_Toc21954696"/>
      <w:bookmarkStart w:id="440" w:name="_Toc21954836"/>
      <w:bookmarkStart w:id="441" w:name="_Toc21954976"/>
      <w:bookmarkStart w:id="442" w:name="_Toc21955687"/>
      <w:bookmarkStart w:id="443" w:name="_Toc21962021"/>
      <w:bookmarkStart w:id="444" w:name="_Toc21963013"/>
      <w:bookmarkStart w:id="445" w:name="_Toc21965449"/>
      <w:bookmarkStart w:id="446" w:name="_Toc21965670"/>
      <w:bookmarkStart w:id="447" w:name="_Toc21954341"/>
      <w:bookmarkStart w:id="448" w:name="_Toc21954508"/>
      <w:bookmarkStart w:id="449" w:name="_Toc21954697"/>
      <w:bookmarkStart w:id="450" w:name="_Toc21954837"/>
      <w:bookmarkStart w:id="451" w:name="_Toc21954977"/>
      <w:bookmarkStart w:id="452" w:name="_Toc21955688"/>
      <w:bookmarkStart w:id="453" w:name="_Toc21962022"/>
      <w:bookmarkStart w:id="454" w:name="_Toc21963014"/>
      <w:bookmarkStart w:id="455" w:name="_Toc21965450"/>
      <w:bookmarkStart w:id="456" w:name="_Toc21965671"/>
      <w:bookmarkStart w:id="457" w:name="_Toc21954342"/>
      <w:bookmarkStart w:id="458" w:name="_Toc21954509"/>
      <w:bookmarkStart w:id="459" w:name="_Toc21954698"/>
      <w:bookmarkStart w:id="460" w:name="_Toc21954838"/>
      <w:bookmarkStart w:id="461" w:name="_Toc21954978"/>
      <w:bookmarkStart w:id="462" w:name="_Toc21955689"/>
      <w:bookmarkStart w:id="463" w:name="_Toc21962023"/>
      <w:bookmarkStart w:id="464" w:name="_Toc21963015"/>
      <w:bookmarkStart w:id="465" w:name="_Toc21965451"/>
      <w:bookmarkStart w:id="466" w:name="_Toc21965672"/>
      <w:bookmarkStart w:id="467" w:name="_Toc21954343"/>
      <w:bookmarkStart w:id="468" w:name="_Toc21954510"/>
      <w:bookmarkStart w:id="469" w:name="_Toc21954699"/>
      <w:bookmarkStart w:id="470" w:name="_Toc21954839"/>
      <w:bookmarkStart w:id="471" w:name="_Toc21954979"/>
      <w:bookmarkStart w:id="472" w:name="_Toc21955690"/>
      <w:bookmarkStart w:id="473" w:name="_Toc21962024"/>
      <w:bookmarkStart w:id="474" w:name="_Toc21963016"/>
      <w:bookmarkStart w:id="475" w:name="_Toc21965452"/>
      <w:bookmarkStart w:id="476" w:name="_Toc21965673"/>
      <w:bookmarkStart w:id="477" w:name="_Toc21954344"/>
      <w:bookmarkStart w:id="478" w:name="_Toc21954511"/>
      <w:bookmarkStart w:id="479" w:name="_Toc21954700"/>
      <w:bookmarkStart w:id="480" w:name="_Toc21954840"/>
      <w:bookmarkStart w:id="481" w:name="_Toc21954980"/>
      <w:bookmarkStart w:id="482" w:name="_Toc21955691"/>
      <w:bookmarkStart w:id="483" w:name="_Toc21962025"/>
      <w:bookmarkStart w:id="484" w:name="_Toc21963017"/>
      <w:bookmarkStart w:id="485" w:name="_Toc21965453"/>
      <w:bookmarkStart w:id="486" w:name="_Toc21965674"/>
      <w:bookmarkStart w:id="487" w:name="_Toc21954345"/>
      <w:bookmarkStart w:id="488" w:name="_Toc21954512"/>
      <w:bookmarkStart w:id="489" w:name="_Toc21954701"/>
      <w:bookmarkStart w:id="490" w:name="_Toc21954841"/>
      <w:bookmarkStart w:id="491" w:name="_Toc21954981"/>
      <w:bookmarkStart w:id="492" w:name="_Toc21955692"/>
      <w:bookmarkStart w:id="493" w:name="_Toc21962026"/>
      <w:bookmarkStart w:id="494" w:name="_Toc21963018"/>
      <w:bookmarkStart w:id="495" w:name="_Toc21965454"/>
      <w:bookmarkStart w:id="496" w:name="_Toc21965675"/>
      <w:bookmarkStart w:id="497" w:name="_Toc21954346"/>
      <w:bookmarkStart w:id="498" w:name="_Toc21954513"/>
      <w:bookmarkStart w:id="499" w:name="_Toc21954702"/>
      <w:bookmarkStart w:id="500" w:name="_Toc21954842"/>
      <w:bookmarkStart w:id="501" w:name="_Toc21954982"/>
      <w:bookmarkStart w:id="502" w:name="_Toc21955693"/>
      <w:bookmarkStart w:id="503" w:name="_Toc21962027"/>
      <w:bookmarkStart w:id="504" w:name="_Toc21963019"/>
      <w:bookmarkStart w:id="505" w:name="_Toc21965455"/>
      <w:bookmarkStart w:id="506" w:name="_Toc21965676"/>
      <w:bookmarkStart w:id="507" w:name="_Toc21954347"/>
      <w:bookmarkStart w:id="508" w:name="_Toc21954514"/>
      <w:bookmarkStart w:id="509" w:name="_Toc21954703"/>
      <w:bookmarkStart w:id="510" w:name="_Toc21954843"/>
      <w:bookmarkStart w:id="511" w:name="_Toc21954983"/>
      <w:bookmarkStart w:id="512" w:name="_Toc21955694"/>
      <w:bookmarkStart w:id="513" w:name="_Toc21962028"/>
      <w:bookmarkStart w:id="514" w:name="_Toc21963020"/>
      <w:bookmarkStart w:id="515" w:name="_Toc21965456"/>
      <w:bookmarkStart w:id="516" w:name="_Toc21965677"/>
      <w:bookmarkStart w:id="517" w:name="_Toc21954348"/>
      <w:bookmarkStart w:id="518" w:name="_Toc21954515"/>
      <w:bookmarkStart w:id="519" w:name="_Toc21954704"/>
      <w:bookmarkStart w:id="520" w:name="_Toc21954844"/>
      <w:bookmarkStart w:id="521" w:name="_Toc21954984"/>
      <w:bookmarkStart w:id="522" w:name="_Toc21955695"/>
      <w:bookmarkStart w:id="523" w:name="_Toc21962029"/>
      <w:bookmarkStart w:id="524" w:name="_Toc21963021"/>
      <w:bookmarkStart w:id="525" w:name="_Toc21965457"/>
      <w:bookmarkStart w:id="526" w:name="_Toc21965678"/>
      <w:bookmarkStart w:id="527" w:name="_Toc21954349"/>
      <w:bookmarkStart w:id="528" w:name="_Toc21954516"/>
      <w:bookmarkStart w:id="529" w:name="_Toc21954705"/>
      <w:bookmarkStart w:id="530" w:name="_Toc21954845"/>
      <w:bookmarkStart w:id="531" w:name="_Toc21954985"/>
      <w:bookmarkStart w:id="532" w:name="_Toc21955696"/>
      <w:bookmarkStart w:id="533" w:name="_Toc21962030"/>
      <w:bookmarkStart w:id="534" w:name="_Toc21963022"/>
      <w:bookmarkStart w:id="535" w:name="_Toc21965458"/>
      <w:bookmarkStart w:id="536" w:name="_Toc21965679"/>
      <w:bookmarkStart w:id="537" w:name="_Toc21954350"/>
      <w:bookmarkStart w:id="538" w:name="_Toc21954517"/>
      <w:bookmarkStart w:id="539" w:name="_Toc21954706"/>
      <w:bookmarkStart w:id="540" w:name="_Toc21954846"/>
      <w:bookmarkStart w:id="541" w:name="_Toc21954986"/>
      <w:bookmarkStart w:id="542" w:name="_Toc21955697"/>
      <w:bookmarkStart w:id="543" w:name="_Toc21962031"/>
      <w:bookmarkStart w:id="544" w:name="_Toc21963023"/>
      <w:bookmarkStart w:id="545" w:name="_Toc21965459"/>
      <w:bookmarkStart w:id="546" w:name="_Toc21965680"/>
      <w:bookmarkStart w:id="547" w:name="_Toc21954351"/>
      <w:bookmarkStart w:id="548" w:name="_Toc21954518"/>
      <w:bookmarkStart w:id="549" w:name="_Toc21954707"/>
      <w:bookmarkStart w:id="550" w:name="_Toc21954847"/>
      <w:bookmarkStart w:id="551" w:name="_Toc21954987"/>
      <w:bookmarkStart w:id="552" w:name="_Toc21955698"/>
      <w:bookmarkStart w:id="553" w:name="_Toc21962032"/>
      <w:bookmarkStart w:id="554" w:name="_Toc21963024"/>
      <w:bookmarkStart w:id="555" w:name="_Toc21965460"/>
      <w:bookmarkStart w:id="556" w:name="_Toc21965681"/>
      <w:bookmarkStart w:id="557" w:name="_Toc21954352"/>
      <w:bookmarkStart w:id="558" w:name="_Toc21954519"/>
      <w:bookmarkStart w:id="559" w:name="_Toc21954708"/>
      <w:bookmarkStart w:id="560" w:name="_Toc21954848"/>
      <w:bookmarkStart w:id="561" w:name="_Toc21954988"/>
      <w:bookmarkStart w:id="562" w:name="_Toc21955699"/>
      <w:bookmarkStart w:id="563" w:name="_Toc21962033"/>
      <w:bookmarkStart w:id="564" w:name="_Toc21963025"/>
      <w:bookmarkStart w:id="565" w:name="_Toc21965461"/>
      <w:bookmarkStart w:id="566" w:name="_Toc21965682"/>
      <w:bookmarkStart w:id="567" w:name="_Toc21954353"/>
      <w:bookmarkStart w:id="568" w:name="_Toc21954520"/>
      <w:bookmarkStart w:id="569" w:name="_Toc21954709"/>
      <w:bookmarkStart w:id="570" w:name="_Toc21954849"/>
      <w:bookmarkStart w:id="571" w:name="_Toc21954989"/>
      <w:bookmarkStart w:id="572" w:name="_Toc21955700"/>
      <w:bookmarkStart w:id="573" w:name="_Toc21962034"/>
      <w:bookmarkStart w:id="574" w:name="_Toc21963026"/>
      <w:bookmarkStart w:id="575" w:name="_Toc21965462"/>
      <w:bookmarkStart w:id="576" w:name="_Toc21965683"/>
      <w:bookmarkStart w:id="577" w:name="_Toc21954354"/>
      <w:bookmarkStart w:id="578" w:name="_Toc21954521"/>
      <w:bookmarkStart w:id="579" w:name="_Toc21954710"/>
      <w:bookmarkStart w:id="580" w:name="_Toc21954850"/>
      <w:bookmarkStart w:id="581" w:name="_Toc21954990"/>
      <w:bookmarkStart w:id="582" w:name="_Toc21955701"/>
      <w:bookmarkStart w:id="583" w:name="_Toc21962035"/>
      <w:bookmarkStart w:id="584" w:name="_Toc21963027"/>
      <w:bookmarkStart w:id="585" w:name="_Toc21965463"/>
      <w:bookmarkStart w:id="586" w:name="_Toc21965684"/>
      <w:bookmarkStart w:id="587" w:name="_Toc21954355"/>
      <w:bookmarkStart w:id="588" w:name="_Toc21954522"/>
      <w:bookmarkStart w:id="589" w:name="_Toc21954711"/>
      <w:bookmarkStart w:id="590" w:name="_Toc21954851"/>
      <w:bookmarkStart w:id="591" w:name="_Toc21954991"/>
      <w:bookmarkStart w:id="592" w:name="_Toc21955702"/>
      <w:bookmarkStart w:id="593" w:name="_Toc21962036"/>
      <w:bookmarkStart w:id="594" w:name="_Toc21963028"/>
      <w:bookmarkStart w:id="595" w:name="_Toc21965464"/>
      <w:bookmarkStart w:id="596" w:name="_Toc21965685"/>
      <w:bookmarkStart w:id="597" w:name="_Toc21954356"/>
      <w:bookmarkStart w:id="598" w:name="_Toc21954523"/>
      <w:bookmarkStart w:id="599" w:name="_Toc21954712"/>
      <w:bookmarkStart w:id="600" w:name="_Toc21954852"/>
      <w:bookmarkStart w:id="601" w:name="_Toc21954992"/>
      <w:bookmarkStart w:id="602" w:name="_Toc21955703"/>
      <w:bookmarkStart w:id="603" w:name="_Toc21962037"/>
      <w:bookmarkStart w:id="604" w:name="_Toc21963029"/>
      <w:bookmarkStart w:id="605" w:name="_Toc21965465"/>
      <w:bookmarkStart w:id="606" w:name="_Toc21965686"/>
      <w:bookmarkStart w:id="607" w:name="_Toc21954357"/>
      <w:bookmarkStart w:id="608" w:name="_Toc21954524"/>
      <w:bookmarkStart w:id="609" w:name="_Toc21954713"/>
      <w:bookmarkStart w:id="610" w:name="_Toc21954853"/>
      <w:bookmarkStart w:id="611" w:name="_Toc21954993"/>
      <w:bookmarkStart w:id="612" w:name="_Toc21955704"/>
      <w:bookmarkStart w:id="613" w:name="_Toc21962038"/>
      <w:bookmarkStart w:id="614" w:name="_Toc21963030"/>
      <w:bookmarkStart w:id="615" w:name="_Toc21965466"/>
      <w:bookmarkStart w:id="616" w:name="_Toc21965687"/>
      <w:bookmarkStart w:id="617" w:name="_Toc21954358"/>
      <w:bookmarkStart w:id="618" w:name="_Toc21954525"/>
      <w:bookmarkStart w:id="619" w:name="_Toc21954714"/>
      <w:bookmarkStart w:id="620" w:name="_Toc21954854"/>
      <w:bookmarkStart w:id="621" w:name="_Toc21954994"/>
      <w:bookmarkStart w:id="622" w:name="_Toc21955705"/>
      <w:bookmarkStart w:id="623" w:name="_Toc21962039"/>
      <w:bookmarkStart w:id="624" w:name="_Toc21963031"/>
      <w:bookmarkStart w:id="625" w:name="_Toc21965467"/>
      <w:bookmarkStart w:id="626" w:name="_Toc21965688"/>
      <w:bookmarkStart w:id="627" w:name="_Toc21954359"/>
      <w:bookmarkStart w:id="628" w:name="_Toc21954526"/>
      <w:bookmarkStart w:id="629" w:name="_Toc21954715"/>
      <w:bookmarkStart w:id="630" w:name="_Toc21954855"/>
      <w:bookmarkStart w:id="631" w:name="_Toc21954995"/>
      <w:bookmarkStart w:id="632" w:name="_Toc21955706"/>
      <w:bookmarkStart w:id="633" w:name="_Toc21962040"/>
      <w:bookmarkStart w:id="634" w:name="_Toc21963032"/>
      <w:bookmarkStart w:id="635" w:name="_Toc21965468"/>
      <w:bookmarkStart w:id="636" w:name="_Toc21965689"/>
      <w:bookmarkStart w:id="637" w:name="_Toc21954360"/>
      <w:bookmarkStart w:id="638" w:name="_Toc21954527"/>
      <w:bookmarkStart w:id="639" w:name="_Toc21954716"/>
      <w:bookmarkStart w:id="640" w:name="_Toc21954856"/>
      <w:bookmarkStart w:id="641" w:name="_Toc21954996"/>
      <w:bookmarkStart w:id="642" w:name="_Toc21955707"/>
      <w:bookmarkStart w:id="643" w:name="_Toc21962041"/>
      <w:bookmarkStart w:id="644" w:name="_Toc21963033"/>
      <w:bookmarkStart w:id="645" w:name="_Toc21965469"/>
      <w:bookmarkStart w:id="646" w:name="_Toc21965690"/>
      <w:bookmarkStart w:id="647" w:name="_Toc21954361"/>
      <w:bookmarkStart w:id="648" w:name="_Toc21954528"/>
      <w:bookmarkStart w:id="649" w:name="_Toc21954717"/>
      <w:bookmarkStart w:id="650" w:name="_Toc21954857"/>
      <w:bookmarkStart w:id="651" w:name="_Toc21954997"/>
      <w:bookmarkStart w:id="652" w:name="_Toc21955708"/>
      <w:bookmarkStart w:id="653" w:name="_Toc21962042"/>
      <w:bookmarkStart w:id="654" w:name="_Toc21963034"/>
      <w:bookmarkStart w:id="655" w:name="_Toc21965470"/>
      <w:bookmarkStart w:id="656" w:name="_Toc21965691"/>
      <w:bookmarkStart w:id="657" w:name="_Toc21954362"/>
      <w:bookmarkStart w:id="658" w:name="_Toc21954529"/>
      <w:bookmarkStart w:id="659" w:name="_Toc21954718"/>
      <w:bookmarkStart w:id="660" w:name="_Toc21954858"/>
      <w:bookmarkStart w:id="661" w:name="_Toc21954998"/>
      <w:bookmarkStart w:id="662" w:name="_Toc21955709"/>
      <w:bookmarkStart w:id="663" w:name="_Toc21962043"/>
      <w:bookmarkStart w:id="664" w:name="_Toc21963035"/>
      <w:bookmarkStart w:id="665" w:name="_Toc21965471"/>
      <w:bookmarkStart w:id="666" w:name="_Toc21965692"/>
      <w:bookmarkStart w:id="667" w:name="_Toc21954363"/>
      <w:bookmarkStart w:id="668" w:name="_Toc21954530"/>
      <w:bookmarkStart w:id="669" w:name="_Toc21954719"/>
      <w:bookmarkStart w:id="670" w:name="_Toc21954859"/>
      <w:bookmarkStart w:id="671" w:name="_Toc21954999"/>
      <w:bookmarkStart w:id="672" w:name="_Toc21955710"/>
      <w:bookmarkStart w:id="673" w:name="_Toc21962044"/>
      <w:bookmarkStart w:id="674" w:name="_Toc21963036"/>
      <w:bookmarkStart w:id="675" w:name="_Toc21965472"/>
      <w:bookmarkStart w:id="676" w:name="_Toc21965693"/>
      <w:bookmarkStart w:id="677" w:name="_Toc11833669"/>
      <w:bookmarkStart w:id="678" w:name="_Toc21963037"/>
      <w:bookmarkStart w:id="679" w:name="_Toc45182697"/>
      <w:bookmarkStart w:id="680" w:name="_Toc45183001"/>
      <w:bookmarkStart w:id="681" w:name="_Toc45199096"/>
      <w:bookmarkStart w:id="682" w:name="_Toc111016368"/>
      <w:bookmarkStart w:id="683" w:name="_Toc117171391"/>
      <w:bookmarkStart w:id="684" w:name="_Toc129250234"/>
      <w:bookmarkStart w:id="685" w:name="_Toc184205562"/>
      <w:bookmarkEnd w:id="92"/>
      <w:bookmarkEnd w:id="375"/>
      <w:bookmarkEnd w:id="376"/>
      <w:bookmarkEnd w:id="15"/>
      <w:bookmarkEnd w:id="16"/>
      <w:bookmarkEnd w:id="17"/>
      <w:bookmarkEnd w:id="18"/>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r w:rsidRPr="008B3F29">
        <w:t>Zasilanie AKPiA</w:t>
      </w:r>
      <w:bookmarkEnd w:id="677"/>
      <w:bookmarkEnd w:id="678"/>
      <w:bookmarkEnd w:id="679"/>
      <w:bookmarkEnd w:id="680"/>
      <w:bookmarkEnd w:id="681"/>
      <w:bookmarkEnd w:id="682"/>
      <w:bookmarkEnd w:id="683"/>
      <w:bookmarkEnd w:id="684"/>
      <w:bookmarkEnd w:id="685"/>
    </w:p>
    <w:p w14:paraId="68B4C6D4" w14:textId="7A456BFE" w:rsidR="00E35712" w:rsidRPr="008B3F29" w:rsidRDefault="00A17C2B" w:rsidP="00DC0F62">
      <w:pPr>
        <w:pStyle w:val="Nagwek2"/>
      </w:pPr>
      <w:bookmarkStart w:id="686" w:name="_Toc184205563"/>
      <w:r>
        <w:t>Wymagania ogólne</w:t>
      </w:r>
      <w:bookmarkEnd w:id="686"/>
    </w:p>
    <w:p w14:paraId="57452EC7" w14:textId="187D5A3F" w:rsidR="00404683" w:rsidRDefault="005F6F2D" w:rsidP="008A106A">
      <w:pPr>
        <w:pStyle w:val="Nagwek3"/>
      </w:pPr>
      <w:r>
        <w:t>Wymagania dotyczące zasilania s</w:t>
      </w:r>
      <w:r w:rsidR="00404683">
        <w:t>ą zawarte w wymaganiach szczegółowych branży elektrycznej.</w:t>
      </w:r>
    </w:p>
    <w:p w14:paraId="508C0CDA" w14:textId="2EDFB590" w:rsidR="00AD26AE" w:rsidRPr="008B3F29" w:rsidRDefault="00083B39" w:rsidP="008A106A">
      <w:pPr>
        <w:pStyle w:val="Nagwek3"/>
      </w:pPr>
      <w:r>
        <w:t>Zakres branży AKPiA obejmuje</w:t>
      </w:r>
      <w:r w:rsidR="00AD26AE" w:rsidRPr="008B3F29">
        <w:t xml:space="preserve"> dystrybucj</w:t>
      </w:r>
      <w:r>
        <w:t>ę</w:t>
      </w:r>
      <w:r w:rsidR="00AD26AE" w:rsidRPr="008B3F29">
        <w:t xml:space="preserve"> zasilania 230VAC oraz 24VDC dla urządzeń pomiarow</w:t>
      </w:r>
      <w:r>
        <w:t>ych;</w:t>
      </w:r>
      <w:r w:rsidR="00AD26AE" w:rsidRPr="008B3F29">
        <w:t xml:space="preserve"> dotyczy to obwodów zasilania, zasilaczy  oraz wewnęrznych baterii podtrzymujących.</w:t>
      </w:r>
    </w:p>
    <w:p w14:paraId="51C277FA" w14:textId="387047FA" w:rsidR="00AD26AE" w:rsidRPr="008B3F29" w:rsidRDefault="00AD26AE" w:rsidP="008A106A">
      <w:pPr>
        <w:pStyle w:val="Nagwek3"/>
      </w:pPr>
      <w:r w:rsidRPr="008B3F29">
        <w:t xml:space="preserve">Dla systemu </w:t>
      </w:r>
      <w:r w:rsidR="008271D2">
        <w:t>SCADA+PLC</w:t>
      </w:r>
      <w:r w:rsidRPr="008B3F29">
        <w:t>, systemów automatyki zabezpieczającej, lokalnych sterowników i aparatury obiektowej wymaga się spełnienia wszystkich wymagań i zaleceń dostawców w zakresie zasilania, ekranowania, połaczeń wyrównawczych, uziemień i kompatybilności elektromagnetycznej. Określenie i spełnienie tych wymagań jest po stronie Wykonawcy. Obowiązują również wymagania opisane w niniejszym PFU w rozdziałach dotyczących tych urządzeń.</w:t>
      </w:r>
    </w:p>
    <w:p w14:paraId="2C819780" w14:textId="4F619690" w:rsidR="00AD26AE" w:rsidRPr="008B3F29" w:rsidRDefault="00AD26AE" w:rsidP="008A106A">
      <w:pPr>
        <w:pStyle w:val="Nagwek3"/>
      </w:pPr>
      <w:r w:rsidRPr="008B3F29">
        <w:t>Zamawiający przewiduje jako standard zasilanie:</w:t>
      </w:r>
    </w:p>
    <w:p w14:paraId="029DCFA3" w14:textId="405B3B7F" w:rsidR="00AD26AE" w:rsidRPr="008B3F29" w:rsidRDefault="0098426B" w:rsidP="007F739F">
      <w:pPr>
        <w:pStyle w:val="Nagwek4"/>
      </w:pPr>
      <w:r>
        <w:t>230VAC 50Hz lub 24</w:t>
      </w:r>
      <w:r w:rsidR="00AD26AE" w:rsidRPr="008B3F29">
        <w:t>VDC dla urządzeń pomiarowych,</w:t>
      </w:r>
    </w:p>
    <w:p w14:paraId="7B335449" w14:textId="0095F325" w:rsidR="00AD26AE" w:rsidRPr="008B3F29" w:rsidRDefault="0098426B" w:rsidP="007F739F">
      <w:pPr>
        <w:pStyle w:val="Nagwek4"/>
      </w:pPr>
      <w:r>
        <w:t>230VAC 50Hz lub 220/24</w:t>
      </w:r>
      <w:r w:rsidR="00AD26AE" w:rsidRPr="008B3F29">
        <w:t>VDC dla zaworów elektromagnetycznych,</w:t>
      </w:r>
    </w:p>
    <w:p w14:paraId="7B357DF0" w14:textId="61DDD1BB" w:rsidR="00AD26AE" w:rsidRPr="008B3F29" w:rsidRDefault="0098426B" w:rsidP="007F739F">
      <w:pPr>
        <w:pStyle w:val="Nagwek4"/>
      </w:pPr>
      <w:r>
        <w:t>400VAC 50</w:t>
      </w:r>
      <w:r w:rsidR="00AD26AE" w:rsidRPr="008B3F29">
        <w:t>H</w:t>
      </w:r>
      <w:r w:rsidR="00041BA5">
        <w:t>z dla siłowników armatury, klap,</w:t>
      </w:r>
    </w:p>
    <w:p w14:paraId="4E2D560D" w14:textId="653BD791" w:rsidR="00AD26AE" w:rsidRPr="008B3F29" w:rsidRDefault="00AD26AE" w:rsidP="007F739F">
      <w:pPr>
        <w:pStyle w:val="Nagwek4"/>
      </w:pPr>
      <w:r w:rsidRPr="008B3F29">
        <w:t>230</w:t>
      </w:r>
      <w:r w:rsidR="0098426B">
        <w:t>VAC 50</w:t>
      </w:r>
      <w:r w:rsidRPr="008B3F29">
        <w:t xml:space="preserve">Hz </w:t>
      </w:r>
      <w:r w:rsidR="00EB632A">
        <w:t>lub 400VAC</w:t>
      </w:r>
      <w:r w:rsidR="0098426B">
        <w:t xml:space="preserve"> </w:t>
      </w:r>
      <w:r w:rsidRPr="008B3F29">
        <w:t xml:space="preserve">dla urządzeń pomocniczych, oświetlenia, wentylacji, klimatyzacji, </w:t>
      </w:r>
    </w:p>
    <w:p w14:paraId="2448DA5A" w14:textId="3D49AD21" w:rsidR="00AD26AE" w:rsidRDefault="0098426B" w:rsidP="007F739F">
      <w:pPr>
        <w:pStyle w:val="Nagwek4"/>
      </w:pPr>
      <w:r>
        <w:t>230VAC 50Hz,</w:t>
      </w:r>
      <w:r w:rsidR="00EB632A">
        <w:t xml:space="preserve"> </w:t>
      </w:r>
      <w:r>
        <w:t>24</w:t>
      </w:r>
      <w:r w:rsidR="00EB632A">
        <w:t>VDC lub 400</w:t>
      </w:r>
      <w:r w:rsidR="00AD26AE" w:rsidRPr="008B3F29">
        <w:t>V</w:t>
      </w:r>
      <w:r w:rsidR="00EB632A">
        <w:t>AC</w:t>
      </w:r>
      <w:r w:rsidR="00041BA5">
        <w:t xml:space="preserve"> dla pozostałych urządzeń.</w:t>
      </w:r>
    </w:p>
    <w:p w14:paraId="4E839E75" w14:textId="66C58367" w:rsidR="00794B3E" w:rsidRPr="00794B3E" w:rsidRDefault="00794B3E" w:rsidP="00794B3E">
      <w:pPr>
        <w:pStyle w:val="Normalny10"/>
        <w:ind w:left="0" w:firstLine="0"/>
        <w:rPr>
          <w:i/>
          <w:sz w:val="16"/>
          <w:szCs w:val="16"/>
        </w:rPr>
      </w:pPr>
      <w:r w:rsidRPr="00794B3E">
        <w:rPr>
          <w:i/>
          <w:sz w:val="16"/>
          <w:szCs w:val="16"/>
        </w:rPr>
        <w:t>Szczegółowe wymagania dotyczące zasilania zostały opisane w części elektrycznej.</w:t>
      </w:r>
      <w:r w:rsidR="00FE6E55">
        <w:rPr>
          <w:i/>
          <w:sz w:val="16"/>
          <w:szCs w:val="16"/>
        </w:rPr>
        <w:t xml:space="preserve"> </w:t>
      </w:r>
      <w:r w:rsidRPr="00794B3E">
        <w:rPr>
          <w:i/>
          <w:sz w:val="16"/>
          <w:szCs w:val="16"/>
        </w:rPr>
        <w:t>Zasilanie Gwarantowane. Układy zasilania gwarantowanego oraz UPS należy zaprojektować zgodnie z wymaganiami branży elektrycznej. Wytyczne opisane w niniejszym rozdziale dotyczą dodatkowych, specyficznych wymagań branży AKPiA.</w:t>
      </w:r>
    </w:p>
    <w:p w14:paraId="77A067DC" w14:textId="61CAD7C2" w:rsidR="00AD26AE" w:rsidRPr="008B3F29" w:rsidRDefault="00AD26AE" w:rsidP="008A106A">
      <w:pPr>
        <w:pStyle w:val="Nagwek3"/>
      </w:pPr>
      <w:r w:rsidRPr="008B3F29">
        <w:t xml:space="preserve">Kluczowe systemy i urządzenia AKPiA, </w:t>
      </w:r>
      <w:r w:rsidR="006566E6">
        <w:t>m.in.</w:t>
      </w:r>
      <w:r w:rsidRPr="008B3F29">
        <w:t>:</w:t>
      </w:r>
    </w:p>
    <w:p w14:paraId="5B167F0E" w14:textId="2C4365CD" w:rsidR="00212FC8" w:rsidRDefault="00AD26AE" w:rsidP="007F739F">
      <w:pPr>
        <w:pStyle w:val="Nagwek4"/>
      </w:pPr>
      <w:r w:rsidRPr="008B3F29">
        <w:t>Systemy sterowania</w:t>
      </w:r>
      <w:r w:rsidR="006638EF">
        <w:t>, systemy OT</w:t>
      </w:r>
      <w:r w:rsidR="00F900B4" w:rsidRPr="008B3F29">
        <w:t xml:space="preserve"> </w:t>
      </w:r>
      <w:r w:rsidRPr="008B3F29">
        <w:t xml:space="preserve">i </w:t>
      </w:r>
      <w:r w:rsidR="006638EF">
        <w:t>systemy</w:t>
      </w:r>
      <w:r w:rsidRPr="008B3F29">
        <w:t xml:space="preserve"> zabezpieczeń</w:t>
      </w:r>
      <w:r w:rsidR="00212FC8">
        <w:t>, w tym:</w:t>
      </w:r>
    </w:p>
    <w:p w14:paraId="3F929EEA" w14:textId="721992FE" w:rsidR="00212FC8" w:rsidRDefault="00212FC8" w:rsidP="006C26B5">
      <w:pPr>
        <w:pStyle w:val="POZIOM5"/>
        <w:numPr>
          <w:ilvl w:val="0"/>
          <w:numId w:val="135"/>
        </w:numPr>
        <w:ind w:left="1134" w:hanging="283"/>
        <w:rPr>
          <w:noProof/>
        </w:rPr>
      </w:pPr>
      <w:r>
        <w:rPr>
          <w:noProof/>
        </w:rPr>
        <w:t>System SCADA (wszystkie jego komponenty)</w:t>
      </w:r>
      <w:r w:rsidR="00C629BD">
        <w:rPr>
          <w:noProof/>
        </w:rPr>
        <w:t>,</w:t>
      </w:r>
    </w:p>
    <w:p w14:paraId="5FBD5F9A" w14:textId="0D6DCC3A" w:rsidR="00AD26AE" w:rsidRPr="008B3F29" w:rsidRDefault="00212FC8" w:rsidP="00397508">
      <w:pPr>
        <w:pStyle w:val="POZIOM5"/>
        <w:ind w:left="1134" w:hanging="283"/>
        <w:rPr>
          <w:noProof/>
        </w:rPr>
      </w:pPr>
      <w:r>
        <w:rPr>
          <w:noProof/>
        </w:rPr>
        <w:t>Wybrane podsystemy lokalne i sterowniki PLC</w:t>
      </w:r>
      <w:r w:rsidR="00C629BD">
        <w:rPr>
          <w:noProof/>
        </w:rPr>
        <w:t>,</w:t>
      </w:r>
      <w:r>
        <w:rPr>
          <w:noProof/>
        </w:rPr>
        <w:t xml:space="preserve"> </w:t>
      </w:r>
    </w:p>
    <w:p w14:paraId="57F58B70" w14:textId="4B06E831" w:rsidR="00235BA6" w:rsidRPr="001720ED" w:rsidRDefault="00AD26AE" w:rsidP="007F739F">
      <w:pPr>
        <w:pStyle w:val="Nagwek4"/>
      </w:pPr>
      <w:r w:rsidRPr="008A106A">
        <w:t>Kluczowe serwery i urządzenia sieciowe</w:t>
      </w:r>
      <w:r w:rsidR="00485212" w:rsidRPr="008A106A">
        <w:t xml:space="preserve"> (np. serwery)</w:t>
      </w:r>
      <w:r w:rsidRPr="008A106A">
        <w:t xml:space="preserve">, </w:t>
      </w:r>
      <w:r w:rsidR="00992068" w:rsidRPr="008A106A">
        <w:t xml:space="preserve">będą zasilane </w:t>
      </w:r>
      <w:r w:rsidRPr="008A106A">
        <w:t>napięciem gwarantowanym. W</w:t>
      </w:r>
      <w:r w:rsidRPr="008B3F29">
        <w:t xml:space="preserve"> uzasadnionych przypadkach dopuszcza się zastosowanie lokalnych UPS </w:t>
      </w:r>
      <w:r w:rsidR="00235BA6">
        <w:t xml:space="preserve"> -</w:t>
      </w:r>
      <w:r w:rsidRPr="008B3F29">
        <w:t>każdorazowo za zgodą Zamawiającego.</w:t>
      </w:r>
      <w:bookmarkStart w:id="687" w:name="_Toc11833672"/>
      <w:bookmarkStart w:id="688" w:name="_Toc21965475"/>
      <w:bookmarkStart w:id="689" w:name="_Toc21965696"/>
      <w:bookmarkStart w:id="690" w:name="_Toc21965476"/>
      <w:bookmarkStart w:id="691" w:name="_Toc21965697"/>
      <w:bookmarkStart w:id="692" w:name="_Toc21965477"/>
      <w:bookmarkStart w:id="693" w:name="_Toc21965698"/>
      <w:bookmarkStart w:id="694" w:name="_Toc23759941"/>
      <w:bookmarkStart w:id="695" w:name="_Toc11833671"/>
      <w:bookmarkStart w:id="696" w:name="_Toc21963040"/>
      <w:bookmarkStart w:id="697" w:name="_Toc45182699"/>
      <w:bookmarkStart w:id="698" w:name="_Toc45183003"/>
      <w:bookmarkStart w:id="699" w:name="_Toc45199098"/>
      <w:bookmarkEnd w:id="687"/>
      <w:bookmarkEnd w:id="688"/>
      <w:bookmarkEnd w:id="689"/>
      <w:bookmarkEnd w:id="690"/>
      <w:bookmarkEnd w:id="691"/>
      <w:bookmarkEnd w:id="692"/>
      <w:bookmarkEnd w:id="693"/>
      <w:bookmarkEnd w:id="694"/>
      <w:r w:rsidR="00ED34B2">
        <w:t xml:space="preserve"> </w:t>
      </w:r>
      <w:r w:rsidR="00CF49AC" w:rsidRPr="008440D3">
        <w:t>Zostanie zapewnione podtrzymanie zasilania na czas, który pozwoli na bezpieczne od</w:t>
      </w:r>
      <w:r w:rsidR="00B1049E" w:rsidRPr="002D454E">
        <w:t>s</w:t>
      </w:r>
      <w:r w:rsidR="00CF49AC" w:rsidRPr="002D454E">
        <w:t>tawienie instalacji</w:t>
      </w:r>
      <w:r w:rsidR="002744E4" w:rsidRPr="001720ED">
        <w:t xml:space="preserve"> oraz</w:t>
      </w:r>
      <w:r w:rsidR="00917DC0" w:rsidRPr="001720ED">
        <w:t xml:space="preserve"> dodatkowo na </w:t>
      </w:r>
      <w:r w:rsidR="00423C81" w:rsidRPr="001720ED">
        <w:t>czas potrzebny</w:t>
      </w:r>
      <w:r w:rsidR="00380772" w:rsidRPr="001720ED">
        <w:t xml:space="preserve"> na ewakuację oraz podstawowe</w:t>
      </w:r>
      <w:r w:rsidR="00F21899" w:rsidRPr="001720ED">
        <w:t xml:space="preserve"> czynności pomocnicze</w:t>
      </w:r>
      <w:r w:rsidR="00380772" w:rsidRPr="001720ED">
        <w:t xml:space="preserve"> takie jak np.</w:t>
      </w:r>
      <w:r w:rsidR="00917DC0" w:rsidRPr="001720ED">
        <w:t xml:space="preserve"> </w:t>
      </w:r>
      <w:r w:rsidR="00F21899" w:rsidRPr="001720ED">
        <w:t>zapis plików</w:t>
      </w:r>
      <w:r w:rsidR="00552F42" w:rsidRPr="001720ED">
        <w:t xml:space="preserve"> </w:t>
      </w:r>
      <w:r w:rsidR="00423C81" w:rsidRPr="001720ED">
        <w:t>(</w:t>
      </w:r>
      <w:r w:rsidR="002744E4" w:rsidRPr="001720ED">
        <w:t xml:space="preserve">co najmniej </w:t>
      </w:r>
      <w:r w:rsidR="008D5771" w:rsidRPr="001720ED">
        <w:t xml:space="preserve">30 min </w:t>
      </w:r>
      <w:r w:rsidR="008D5771" w:rsidRPr="008440D3">
        <w:t>dłużej niż wymagałaby t</w:t>
      </w:r>
      <w:r w:rsidR="004400C9" w:rsidRPr="008440D3">
        <w:t>ego</w:t>
      </w:r>
      <w:r w:rsidR="008D5771" w:rsidRPr="002D454E">
        <w:t xml:space="preserve"> sama technologia</w:t>
      </w:r>
      <w:r w:rsidR="00917DC0" w:rsidRPr="001720ED">
        <w:t>).</w:t>
      </w:r>
    </w:p>
    <w:p w14:paraId="5DA770DD" w14:textId="1FC0BB23" w:rsidR="00AD26AE" w:rsidRPr="008B3F29" w:rsidRDefault="00AD26AE" w:rsidP="008A106A">
      <w:pPr>
        <w:pStyle w:val="Nagwek3"/>
      </w:pPr>
      <w:bookmarkStart w:id="700" w:name="_Toc111016370"/>
      <w:bookmarkStart w:id="701" w:name="_Toc117171393"/>
      <w:r w:rsidRPr="008B3F29">
        <w:lastRenderedPageBreak/>
        <w:t>Uziemienia i ekrany</w:t>
      </w:r>
      <w:bookmarkEnd w:id="695"/>
      <w:bookmarkEnd w:id="696"/>
      <w:bookmarkEnd w:id="697"/>
      <w:bookmarkEnd w:id="698"/>
      <w:bookmarkEnd w:id="699"/>
      <w:bookmarkEnd w:id="700"/>
      <w:bookmarkEnd w:id="701"/>
    </w:p>
    <w:p w14:paraId="3CB803EE" w14:textId="5FEAC835" w:rsidR="007832DB" w:rsidRPr="008A106A" w:rsidRDefault="00AD26AE" w:rsidP="007F739F">
      <w:pPr>
        <w:pStyle w:val="Nagwek4"/>
      </w:pPr>
      <w:r w:rsidRPr="008A106A">
        <w:t>Dla systemu DCS, systemów automatyki zabezpieczającej, lokalnych sterowników itd. wymaga się spełnienia wszystkich wymagań obowiązujących przepisów i norm a także wymagań i zaleceń dostawców tych systemów w zakresie zasilania i uziemień. W szczególności wymaga się wykonania dedykowanych uziemień dla tych systemów, jeśli jest to zalecane przez dostawcę. Określenie i spełnienie tych wymagań jest po stronie Wykonawcy.</w:t>
      </w:r>
    </w:p>
    <w:p w14:paraId="306CBCF7" w14:textId="1C3CA596" w:rsidR="00AD26AE" w:rsidRPr="008A106A" w:rsidRDefault="00AD26AE" w:rsidP="007F739F">
      <w:pPr>
        <w:pStyle w:val="Nagwek4"/>
      </w:pPr>
      <w:r w:rsidRPr="008A106A">
        <w:t>W zakresie branży elektrycznej jest wykonanie siatki uziemień i doprowadzenie do szaf/skrzynek punktów uziemień, zarówno na obiekcie jak i w pomieszczeniach AKPiA oraz wykonanie połaczeń wyrównawczych.</w:t>
      </w:r>
    </w:p>
    <w:p w14:paraId="06E5D864" w14:textId="77777777" w:rsidR="007832DB" w:rsidRPr="008B3F29" w:rsidRDefault="00AD26AE" w:rsidP="008A106A">
      <w:pPr>
        <w:pStyle w:val="Nagwek3"/>
      </w:pPr>
      <w:r w:rsidRPr="008B3F29">
        <w:t>Uziemienie ekranów</w:t>
      </w:r>
    </w:p>
    <w:p w14:paraId="57E87519" w14:textId="455B40C6" w:rsidR="007832DB" w:rsidRPr="008A106A" w:rsidRDefault="00AD26AE" w:rsidP="007F739F">
      <w:pPr>
        <w:pStyle w:val="Nagwek4"/>
      </w:pPr>
      <w:r w:rsidRPr="008A106A">
        <w:t xml:space="preserve">Wymaga się zachowania ciągłości ekranów przewodów na całej ich długości. Jako standard, ekrany mają być uziemiane do wydzielonych szyn w szafach krosowych / systemowych (nie na obiekcie). Sygnały będą prowadzone do systemów automatyki w zbiorczych, ekranowanych kablach z parowanymi żyłami. Kable sygnałowe, w tym pomiarowe i sterownicze, powinny być zabezpieczone od zewnętrznych zakłóceń elektromagnetycznych. </w:t>
      </w:r>
    </w:p>
    <w:p w14:paraId="07FB3EB3" w14:textId="77777777" w:rsidR="007832DB" w:rsidRPr="008B3F29" w:rsidRDefault="00AD26AE" w:rsidP="008A106A">
      <w:pPr>
        <w:pStyle w:val="Nagwek3"/>
      </w:pPr>
      <w:r w:rsidRPr="008B3F29">
        <w:t>Uziemienie obudowy</w:t>
      </w:r>
    </w:p>
    <w:p w14:paraId="7E464830" w14:textId="5967E8B7" w:rsidR="00AD26AE" w:rsidRPr="008A106A" w:rsidRDefault="00AD26AE" w:rsidP="007F739F">
      <w:pPr>
        <w:pStyle w:val="Nagwek4"/>
      </w:pPr>
      <w:r w:rsidRPr="008A106A">
        <w:t>Aparatura posiadająca obudowy metalowe będzie podłącza</w:t>
      </w:r>
      <w:r w:rsidR="00122664" w:rsidRPr="008A106A">
        <w:t>na do sieci uziemień, zgodnie z </w:t>
      </w:r>
      <w:r w:rsidRPr="008A106A">
        <w:t>obowiązującymi standardami.</w:t>
      </w:r>
    </w:p>
    <w:p w14:paraId="16D8F434" w14:textId="77777777" w:rsidR="00DA7FDB" w:rsidRDefault="007E2112" w:rsidP="00A5111E">
      <w:pPr>
        <w:pStyle w:val="Nagwek1"/>
      </w:pPr>
      <w:bookmarkStart w:id="702" w:name="_Toc117171394"/>
      <w:bookmarkStart w:id="703" w:name="_Ref120006400"/>
      <w:bookmarkStart w:id="704" w:name="_Toc129250235"/>
      <w:bookmarkStart w:id="705" w:name="_Toc184205564"/>
      <w:bookmarkStart w:id="706" w:name="_Toc111016391"/>
      <w:r>
        <w:t>Wymagania w zakresie projektowania, doboru i układania kabli i przewodów AKPiA</w:t>
      </w:r>
      <w:bookmarkEnd w:id="702"/>
      <w:bookmarkEnd w:id="703"/>
      <w:bookmarkEnd w:id="704"/>
      <w:bookmarkEnd w:id="705"/>
      <w:r w:rsidR="00E116F4" w:rsidRPr="008B3F29">
        <w:t xml:space="preserve"> </w:t>
      </w:r>
      <w:bookmarkStart w:id="707" w:name="_Toc111016392"/>
      <w:bookmarkStart w:id="708" w:name="_Toc117171395"/>
      <w:bookmarkEnd w:id="706"/>
    </w:p>
    <w:p w14:paraId="3B93CC73" w14:textId="2817B847" w:rsidR="00E116F4" w:rsidRPr="008B3F29" w:rsidRDefault="00E116F4" w:rsidP="00CD00F1">
      <w:pPr>
        <w:pStyle w:val="Nagwek2"/>
      </w:pPr>
      <w:bookmarkStart w:id="709" w:name="_Toc184205565"/>
      <w:r w:rsidRPr="008B3F29">
        <w:t>Ogólna charakterystyka i wymagania w zakresie układania przewodów i kabli</w:t>
      </w:r>
      <w:bookmarkEnd w:id="707"/>
      <w:bookmarkEnd w:id="708"/>
      <w:bookmarkEnd w:id="709"/>
      <w:r w:rsidRPr="008B3F29">
        <w:t xml:space="preserve"> </w:t>
      </w:r>
    </w:p>
    <w:p w14:paraId="30173284" w14:textId="77777777" w:rsidR="00E116F4" w:rsidRPr="008B3F29" w:rsidRDefault="00E116F4" w:rsidP="008A106A">
      <w:pPr>
        <w:pStyle w:val="Nagwek3"/>
      </w:pPr>
      <w:r w:rsidRPr="008B3F29">
        <w:t>Podczas projektowania tras kablowych i układania w nich kabli należy kierować się następującymi zasadami:</w:t>
      </w:r>
    </w:p>
    <w:p w14:paraId="04F9CA86" w14:textId="45B9215A" w:rsidR="00E116F4" w:rsidRPr="008B3F29" w:rsidRDefault="00E116F4" w:rsidP="007F739F">
      <w:pPr>
        <w:pStyle w:val="Nagwek4"/>
      </w:pPr>
      <w:r w:rsidRPr="00397508">
        <w:t>Długość powinna być jak najkrótsza (przy uwzględnieniu innych zasad oraz optymalnego wykonania gospodarki</w:t>
      </w:r>
      <w:r w:rsidRPr="008B3F29">
        <w:t xml:space="preserve"> kablowej).</w:t>
      </w:r>
    </w:p>
    <w:p w14:paraId="7DDB1E9D" w14:textId="77777777" w:rsidR="00E116F4" w:rsidRPr="008B3F29" w:rsidRDefault="00E116F4" w:rsidP="007F739F">
      <w:pPr>
        <w:pStyle w:val="Nagwek4"/>
      </w:pPr>
      <w:r w:rsidRPr="008B3F29">
        <w:t xml:space="preserve">Liczba skrzyżowań, zbliżeń z innymi instalacjami powinna zostać ograniczona do minimum. </w:t>
      </w:r>
    </w:p>
    <w:p w14:paraId="5A32661E" w14:textId="77777777" w:rsidR="00E116F4" w:rsidRPr="008B3F29" w:rsidRDefault="00E116F4" w:rsidP="007F739F">
      <w:pPr>
        <w:pStyle w:val="Nagwek4"/>
      </w:pPr>
      <w:r w:rsidRPr="008B3F29">
        <w:t xml:space="preserve">Liczba przejść przez ściany / stropy oraz inne przeszkody powinna być jak najmniejsza. </w:t>
      </w:r>
    </w:p>
    <w:p w14:paraId="5A847B1E" w14:textId="77777777" w:rsidR="00E116F4" w:rsidRPr="008B3F29" w:rsidRDefault="00E116F4" w:rsidP="007F739F">
      <w:pPr>
        <w:pStyle w:val="Nagwek4"/>
      </w:pPr>
      <w:r w:rsidRPr="008B3F29">
        <w:t xml:space="preserve">Linie / trasy rezerwowe powinny być prowadzone inną trasą niż podstawowe. </w:t>
      </w:r>
    </w:p>
    <w:p w14:paraId="27740F28" w14:textId="77777777" w:rsidR="00E116F4" w:rsidRPr="008B3F29" w:rsidRDefault="00E116F4" w:rsidP="007F739F">
      <w:pPr>
        <w:pStyle w:val="Nagwek4"/>
      </w:pPr>
      <w:r w:rsidRPr="008B3F29">
        <w:t>Zaleca się unikać zbędnych łączeń kabli, wszystkie kable należy układać z jednego, niełączonego odcinka (jeżeli jest to możliwe), o maksymalnej długości nieprzekraczającej wymagań systemów i parametrów transmisyjnych kabla.</w:t>
      </w:r>
    </w:p>
    <w:p w14:paraId="15E31C72" w14:textId="77777777" w:rsidR="00E116F4" w:rsidRPr="008B3F29" w:rsidRDefault="00E116F4" w:rsidP="007F739F">
      <w:pPr>
        <w:pStyle w:val="Nagwek4"/>
      </w:pPr>
      <w:r w:rsidRPr="008B3F29">
        <w:t xml:space="preserve">Trasy kablowe muszą przebiegać bezkolizyjnie z innymi instalacjami i urządzeniami. </w:t>
      </w:r>
    </w:p>
    <w:p w14:paraId="44C70E5E" w14:textId="77777777" w:rsidR="00E116F4" w:rsidRPr="008B3F29" w:rsidRDefault="00E116F4" w:rsidP="007F739F">
      <w:pPr>
        <w:pStyle w:val="Nagwek4"/>
      </w:pPr>
      <w:r w:rsidRPr="008B3F29">
        <w:t>Aby uniknąć ryzyka uszkodzenia kabli, a w szczególności kabli światłowodowych podczas instalowania wymaga się przestrzegania dopuszczalnych minimalnych temperatur układania określonych przez producenta kabla.</w:t>
      </w:r>
    </w:p>
    <w:p w14:paraId="237EF488" w14:textId="77777777" w:rsidR="00E116F4" w:rsidRPr="008B3F29" w:rsidRDefault="00E116F4" w:rsidP="007F739F">
      <w:pPr>
        <w:pStyle w:val="Nagwek4"/>
      </w:pPr>
      <w:r w:rsidRPr="008B3F29">
        <w:t>Kable światłowodowe należy układać zgodnie z normami PN-EN 60794-2, PN-EN 60794-3 i PN-EN 60794-5.</w:t>
      </w:r>
    </w:p>
    <w:p w14:paraId="5877CAB7" w14:textId="688FCE8A" w:rsidR="00E116F4" w:rsidRPr="008B3F29" w:rsidRDefault="00E116F4" w:rsidP="007F739F">
      <w:pPr>
        <w:pStyle w:val="Nagwek4"/>
      </w:pPr>
      <w:r w:rsidRPr="008B3F29">
        <w:t>Kable układane w rurach osłonowych nie powinny mieć jakichkolwiek zapętleń lub innych nieciągłości, mogących mieć s</w:t>
      </w:r>
      <w:r w:rsidR="0017655C">
        <w:t>zkodliwy wpływ na powłokę kabla</w:t>
      </w:r>
      <w:r w:rsidRPr="008B3F29">
        <w:t xml:space="preserve"> podczas jego przeciągania.</w:t>
      </w:r>
    </w:p>
    <w:p w14:paraId="06A8A8FF" w14:textId="77777777" w:rsidR="00E116F4" w:rsidRPr="008B3F29" w:rsidRDefault="00E116F4" w:rsidP="007F739F">
      <w:pPr>
        <w:pStyle w:val="Nagwek4"/>
      </w:pPr>
      <w:r w:rsidRPr="008B3F29">
        <w:t>Kable przeznaczone do instalacji napowietrznych oraz w kanalizacji kablowej będą posiadały odpowiednią siłę naciągu w zależności od zastosowanej metody układania, pneumatycznej (wdmuchiwanie) i mechanicznej (zaciąganie). Należy przestrzegać maksymalnej siły naciągu podawanej przez producenta okablowania.</w:t>
      </w:r>
    </w:p>
    <w:p w14:paraId="0F68024D" w14:textId="77777777" w:rsidR="00E116F4" w:rsidRPr="008B3F29" w:rsidRDefault="00E116F4" w:rsidP="007F739F">
      <w:pPr>
        <w:pStyle w:val="Nagwek4"/>
      </w:pPr>
      <w:r w:rsidRPr="008B3F29">
        <w:t>Kable i przewody układane na korytach i drabinach kablowych będą mocowane w sposób uniemożliwiający ich przemieszczanie. W pionowych trasach kablowych nie zaleca się stosować obejm łatwopalnych np. z PVC.</w:t>
      </w:r>
    </w:p>
    <w:p w14:paraId="242CF846" w14:textId="77777777" w:rsidR="00E116F4" w:rsidRPr="008B3F29" w:rsidRDefault="00E116F4" w:rsidP="007F739F">
      <w:pPr>
        <w:pStyle w:val="Nagwek4"/>
      </w:pPr>
      <w:r w:rsidRPr="008B3F29">
        <w:t xml:space="preserve">Kable należy układać na przeznaczonych do tego korytkach, drabinkach lub kanałach kablowych. Ułożenie kabli bezpośrednio na suficie lub na ścianie musi uzyskać uprzednią zgodę Zamawiającego. </w:t>
      </w:r>
    </w:p>
    <w:p w14:paraId="6C3D6706" w14:textId="77B42C20" w:rsidR="00E116F4" w:rsidRPr="008B3F29" w:rsidRDefault="00E116F4" w:rsidP="007F739F">
      <w:pPr>
        <w:pStyle w:val="Nagwek4"/>
      </w:pPr>
      <w:r w:rsidRPr="008B3F29">
        <w:t>Należy przestrzega</w:t>
      </w:r>
      <w:r w:rsidR="00D75E69">
        <w:t>c</w:t>
      </w:r>
      <w:r w:rsidRPr="008B3F29">
        <w:t xml:space="preserve"> minimalnych promieni gięcia kabli określone przez producenta okablowania i</w:t>
      </w:r>
      <w:r w:rsidR="00050383">
        <w:t> </w:t>
      </w:r>
      <w:r w:rsidRPr="008B3F29">
        <w:t>odpowiednie normy.</w:t>
      </w:r>
    </w:p>
    <w:p w14:paraId="0AA649F8" w14:textId="452471F3" w:rsidR="00E116F4" w:rsidRPr="008B3F29" w:rsidRDefault="00E116F4" w:rsidP="007F739F">
      <w:pPr>
        <w:pStyle w:val="Nagwek4"/>
      </w:pPr>
      <w:r w:rsidRPr="008B3F29">
        <w:lastRenderedPageBreak/>
        <w:t xml:space="preserve">Trasy i kable </w:t>
      </w:r>
      <w:r w:rsidR="00D75E69">
        <w:t xml:space="preserve">używane do </w:t>
      </w:r>
      <w:r w:rsidRPr="008B3F29">
        <w:t xml:space="preserve">systemów związanych z ochroną przeciwpożarową będą oddzielone od kabli innych obwodów, aby zminimalizować możliwość spowodowania przez inne obwody nieprawidłowego ich działania np. systemów SSP.  </w:t>
      </w:r>
    </w:p>
    <w:p w14:paraId="28705B14" w14:textId="7D12E86A" w:rsidR="00E116F4" w:rsidRPr="008B3F29" w:rsidRDefault="00F9693A" w:rsidP="007F739F">
      <w:pPr>
        <w:pStyle w:val="Nagwek4"/>
      </w:pPr>
      <w:r w:rsidRPr="008B3F29">
        <w:rPr>
          <w:noProof/>
          <w:lang w:val="en-AU" w:eastAsia="en-AU"/>
        </w:rPr>
        <w:drawing>
          <wp:anchor distT="0" distB="0" distL="114300" distR="114300" simplePos="0" relativeHeight="251658240" behindDoc="0" locked="0" layoutInCell="1" allowOverlap="1" wp14:anchorId="22E1D75D" wp14:editId="5B537D10">
            <wp:simplePos x="0" y="0"/>
            <wp:positionH relativeFrom="column">
              <wp:posOffset>489585</wp:posOffset>
            </wp:positionH>
            <wp:positionV relativeFrom="paragraph">
              <wp:posOffset>361950</wp:posOffset>
            </wp:positionV>
            <wp:extent cx="5066665" cy="3218815"/>
            <wp:effectExtent l="0" t="0" r="635" b="635"/>
            <wp:wrapTopAndBottom/>
            <wp:docPr id="508" name="Obraz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066665" cy="3218815"/>
                    </a:xfrm>
                    <a:prstGeom prst="rect">
                      <a:avLst/>
                    </a:prstGeom>
                    <a:noFill/>
                  </pic:spPr>
                </pic:pic>
              </a:graphicData>
            </a:graphic>
            <wp14:sizeRelH relativeFrom="page">
              <wp14:pctWidth>0</wp14:pctWidth>
            </wp14:sizeRelH>
            <wp14:sizeRelV relativeFrom="page">
              <wp14:pctHeight>0</wp14:pctHeight>
            </wp14:sizeRelV>
          </wp:anchor>
        </w:drawing>
      </w:r>
      <w:r w:rsidR="00A11A5A">
        <w:rPr>
          <w:noProof/>
          <w:lang w:val="en-AU" w:eastAsia="en-AU"/>
        </w:rPr>
        <mc:AlternateContent>
          <mc:Choice Requires="wps">
            <w:drawing>
              <wp:anchor distT="0" distB="0" distL="114300" distR="114300" simplePos="0" relativeHeight="251658248" behindDoc="0" locked="0" layoutInCell="1" allowOverlap="1" wp14:anchorId="77A0DB93" wp14:editId="3FC47A40">
                <wp:simplePos x="0" y="0"/>
                <wp:positionH relativeFrom="column">
                  <wp:posOffset>648335</wp:posOffset>
                </wp:positionH>
                <wp:positionV relativeFrom="paragraph">
                  <wp:posOffset>0</wp:posOffset>
                </wp:positionV>
                <wp:extent cx="5066665" cy="457200"/>
                <wp:effectExtent l="0" t="0" r="635" b="0"/>
                <wp:wrapTopAndBottom/>
                <wp:docPr id="2" name="Pole tekstowe 2"/>
                <wp:cNvGraphicFramePr/>
                <a:graphic xmlns:a="http://schemas.openxmlformats.org/drawingml/2006/main">
                  <a:graphicData uri="http://schemas.microsoft.com/office/word/2010/wordprocessingShape">
                    <wps:wsp>
                      <wps:cNvSpPr txBox="1"/>
                      <wps:spPr>
                        <a:xfrm>
                          <a:off x="0" y="0"/>
                          <a:ext cx="5066665" cy="457200"/>
                        </a:xfrm>
                        <a:prstGeom prst="rect">
                          <a:avLst/>
                        </a:prstGeom>
                        <a:solidFill>
                          <a:prstClr val="white"/>
                        </a:solidFill>
                        <a:ln>
                          <a:noFill/>
                        </a:ln>
                      </wps:spPr>
                      <wps:txbx>
                        <w:txbxContent>
                          <w:p w14:paraId="7CA14DFF" w14:textId="79BA9C20" w:rsidR="002664EA" w:rsidRPr="00BB14B7" w:rsidRDefault="002664EA" w:rsidP="00FB41A5">
                            <w:pPr>
                              <w:pStyle w:val="Legenda"/>
                              <w:rPr>
                                <w:rStyle w:val="Odwoanieintensywne"/>
                                <w:rFonts w:eastAsiaTheme="majorEastAsia"/>
                                <w:color w:val="auto"/>
                                <w:sz w:val="18"/>
                              </w:rPr>
                            </w:pPr>
                            <w:bookmarkStart w:id="710" w:name="_Toc128566660"/>
                            <w:bookmarkStart w:id="711" w:name="_Toc153263981"/>
                            <w:r w:rsidRPr="00BB14B7">
                              <w:rPr>
                                <w:rStyle w:val="Odwoanieintensywne"/>
                                <w:color w:val="auto"/>
                                <w:sz w:val="18"/>
                              </w:rPr>
                              <w:t xml:space="preserve">Tabela </w:t>
                            </w:r>
                            <w:r w:rsidRPr="00BB14B7">
                              <w:rPr>
                                <w:rStyle w:val="Odwoanieintensywne"/>
                                <w:color w:val="auto"/>
                                <w:sz w:val="18"/>
                              </w:rPr>
                              <w:fldChar w:fldCharType="begin"/>
                            </w:r>
                            <w:r w:rsidRPr="00BB14B7">
                              <w:rPr>
                                <w:rStyle w:val="Odwoanieintensywne"/>
                                <w:color w:val="auto"/>
                                <w:sz w:val="18"/>
                              </w:rPr>
                              <w:instrText xml:space="preserve"> SEQ Tabela \* ARABIC </w:instrText>
                            </w:r>
                            <w:r w:rsidRPr="00BB14B7">
                              <w:rPr>
                                <w:rStyle w:val="Odwoanieintensywne"/>
                                <w:color w:val="auto"/>
                                <w:sz w:val="18"/>
                              </w:rPr>
                              <w:fldChar w:fldCharType="separate"/>
                            </w:r>
                            <w:r w:rsidRPr="00BB14B7">
                              <w:rPr>
                                <w:rStyle w:val="Odwoanieintensywne"/>
                                <w:noProof/>
                                <w:color w:val="auto"/>
                                <w:sz w:val="18"/>
                              </w:rPr>
                              <w:t>5</w:t>
                            </w:r>
                            <w:r w:rsidRPr="00BB14B7">
                              <w:rPr>
                                <w:rStyle w:val="Odwoanieintensywne"/>
                                <w:color w:val="auto"/>
                                <w:sz w:val="18"/>
                              </w:rPr>
                              <w:fldChar w:fldCharType="end"/>
                            </w:r>
                            <w:r w:rsidRPr="00BB14B7">
                              <w:rPr>
                                <w:rStyle w:val="Odwoanieintensywne"/>
                                <w:color w:val="auto"/>
                                <w:sz w:val="18"/>
                              </w:rPr>
                              <w:t xml:space="preserve"> – oddziaływanie zakłóceń</w:t>
                            </w:r>
                            <w:bookmarkEnd w:id="710"/>
                            <w:bookmarkEnd w:id="711"/>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77A0DB93" id="Pole tekstowe 2" o:spid="_x0000_s1040" type="#_x0000_t202" style="position:absolute;left:0;text-align:left;margin-left:51.05pt;margin-top:0;width:398.95pt;height:36pt;z-index:2516582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WEMwIAAG0EAAAOAAAAZHJzL2Uyb0RvYy54bWysVMFu2zAMvQ/YPwi6L06CpRuMOEWWIsOA&#10;oC2QDj0rshwLk0VNYmJnXz9KttOt22lYDgpFUpTee6SXt11j2Fn5oMEWfDaZcqashFLbY8G/Pm3f&#10;feQsoLClMGBVwS8q8NvV2zfL1uVqDjWYUnlGRWzIW1fwGtHlWRZkrRoRJuCUpWAFvhFIW3/MSi9a&#10;qt6YbD6d3mQt+NJ5kCoE8t71Qb5K9atKSXyoqqCQmYLT2zCtPq2HuGarpciPXrhay+EZ4h9e0Qht&#10;6dJrqTuBgp28/qNUo6WHABVOJDQZVJWWKmEgNLPpKzT7WjiVsBA5wV1pCv+vrLw/P3qmy4LPObOi&#10;IYkewSiG6ltAaBWbR4paF3LK3DvKxe4TdCT16A/kjMi7yjfxnzAxihPZlyvBqkMmybmY3tBvwZmk&#10;2PvFB1IwlsleTjsf8LOChkWj4J4ETLyK8y5gnzqmxMsCGF1utTFxEwMb49lZkNhtrVENxX/LMjbm&#10;Woin+oLRk0WIPZRoYXfoEiuzK/4DlBeC76HvoeDkVtOFOxHwUXhqGkJMg4APtFQG2oLDYHFWg//x&#10;N3/MJy0pyllLTVjw8P0kvOLMfLGkcuzY0fCjcRgNe2o2QFBnNGJOJpMOeDSjWXlonmk+1vEWCgkr&#10;6a6C42husB8Fmi+p1uuURH3pBO7s3slYeiT2qXsW3g2yIAl6D2N7ivyVOn1uT/P6hFDpJF0ktmdx&#10;4Jt6Ook/zF8cml/3KevlK7H6CQAA//8DAFBLAwQUAAYACAAAACEAOdmZeNsAAAAHAQAADwAAAGRy&#10;cy9kb3ducmV2LnhtbEyPwU7DMBBE70j8g7VIXBC1m0OBNE4FLdzg0FL17MbbJCJeR7bTpH/PcqK3&#10;Hc1o9k2xmlwnzhhi60nDfKZAIFXetlRr2H9/PD6DiMmQNZ0n1HDBCKvy9qYwufUjbfG8S7XgEoq5&#10;0dCk1OdSxqpBZ+LM90jsnXxwJrEMtbTBjFzuOpkptZDOtMQfGtPjusHqZzc4DYtNGMYtrR82+/dP&#10;89XX2eHtctD6/m56XYJIOKX/MPzhMzqUzHT0A9koOtYqm3NUAy9i+0UpPo4anjIFsizkNX/5CwAA&#10;//8DAFBLAQItABQABgAIAAAAIQC2gziS/gAAAOEBAAATAAAAAAAAAAAAAAAAAAAAAABbQ29udGVu&#10;dF9UeXBlc10ueG1sUEsBAi0AFAAGAAgAAAAhADj9If/WAAAAlAEAAAsAAAAAAAAAAAAAAAAALwEA&#10;AF9yZWxzLy5yZWxzUEsBAi0AFAAGAAgAAAAhAP6BVYQzAgAAbQQAAA4AAAAAAAAAAAAAAAAALgIA&#10;AGRycy9lMm9Eb2MueG1sUEsBAi0AFAAGAAgAAAAhADnZmXjbAAAABwEAAA8AAAAAAAAAAAAAAAAA&#10;jQQAAGRycy9kb3ducmV2LnhtbFBLBQYAAAAABAAEAPMAAACVBQAAAAA=&#10;" stroked="f">
                <v:textbox inset="0,0,0,0">
                  <w:txbxContent>
                    <w:p w14:paraId="7CA14DFF" w14:textId="79BA9C20" w:rsidR="002664EA" w:rsidRPr="00BB14B7" w:rsidRDefault="002664EA" w:rsidP="00FB41A5">
                      <w:pPr>
                        <w:pStyle w:val="Legenda"/>
                        <w:rPr>
                          <w:rStyle w:val="Odwoanieintensywne"/>
                          <w:rFonts w:eastAsiaTheme="majorEastAsia"/>
                          <w:color w:val="auto"/>
                          <w:sz w:val="18"/>
                        </w:rPr>
                      </w:pPr>
                      <w:bookmarkStart w:id="712" w:name="_Toc128566660"/>
                      <w:bookmarkStart w:id="713" w:name="_Toc153263981"/>
                      <w:r w:rsidRPr="00BB14B7">
                        <w:rPr>
                          <w:rStyle w:val="Odwoanieintensywne"/>
                          <w:color w:val="auto"/>
                          <w:sz w:val="18"/>
                        </w:rPr>
                        <w:t xml:space="preserve">Tabela </w:t>
                      </w:r>
                      <w:r w:rsidRPr="00BB14B7">
                        <w:rPr>
                          <w:rStyle w:val="Odwoanieintensywne"/>
                          <w:color w:val="auto"/>
                          <w:sz w:val="18"/>
                        </w:rPr>
                        <w:fldChar w:fldCharType="begin"/>
                      </w:r>
                      <w:r w:rsidRPr="00BB14B7">
                        <w:rPr>
                          <w:rStyle w:val="Odwoanieintensywne"/>
                          <w:color w:val="auto"/>
                          <w:sz w:val="18"/>
                        </w:rPr>
                        <w:instrText xml:space="preserve"> SEQ Tabela \* ARABIC </w:instrText>
                      </w:r>
                      <w:r w:rsidRPr="00BB14B7">
                        <w:rPr>
                          <w:rStyle w:val="Odwoanieintensywne"/>
                          <w:color w:val="auto"/>
                          <w:sz w:val="18"/>
                        </w:rPr>
                        <w:fldChar w:fldCharType="separate"/>
                      </w:r>
                      <w:r w:rsidRPr="00BB14B7">
                        <w:rPr>
                          <w:rStyle w:val="Odwoanieintensywne"/>
                          <w:noProof/>
                          <w:color w:val="auto"/>
                          <w:sz w:val="18"/>
                        </w:rPr>
                        <w:t>5</w:t>
                      </w:r>
                      <w:r w:rsidRPr="00BB14B7">
                        <w:rPr>
                          <w:rStyle w:val="Odwoanieintensywne"/>
                          <w:color w:val="auto"/>
                          <w:sz w:val="18"/>
                        </w:rPr>
                        <w:fldChar w:fldCharType="end"/>
                      </w:r>
                      <w:r w:rsidRPr="00BB14B7">
                        <w:rPr>
                          <w:rStyle w:val="Odwoanieintensywne"/>
                          <w:color w:val="auto"/>
                          <w:sz w:val="18"/>
                        </w:rPr>
                        <w:t xml:space="preserve"> – oddziaływanie zakłóceń</w:t>
                      </w:r>
                      <w:bookmarkEnd w:id="712"/>
                      <w:bookmarkEnd w:id="713"/>
                    </w:p>
                  </w:txbxContent>
                </v:textbox>
                <w10:wrap type="topAndBottom"/>
              </v:shape>
            </w:pict>
          </mc:Fallback>
        </mc:AlternateContent>
      </w:r>
      <w:r w:rsidR="00E116F4" w:rsidRPr="008B3F29">
        <w:t>Kable w zależności od typu przesyłanego sygnału będą podzielone na następujące grupy sygnałów, które będą bardziej lub mniej wrażliwe na zakłócenia. W tabeli przedstawiono podział na poszczególne grupy.</w:t>
      </w:r>
    </w:p>
    <w:p w14:paraId="7962D9A4" w14:textId="77777777" w:rsidR="00E116F4" w:rsidRPr="008B3F29" w:rsidRDefault="00E116F4" w:rsidP="007F739F">
      <w:pPr>
        <w:pStyle w:val="Nagwek4"/>
      </w:pPr>
      <w:r w:rsidRPr="008B3F29">
        <w:t xml:space="preserve">Kable AKPiA w zależności od odpowiednich grup sygnałów będą układane z zachowaniem odpowiednich, minimalnych odległości separacyjnych od źródeł emitujących zakłócenia. Kable różnych grup sygnałów nie mogą być prowadzone w tej samej wiązce kabli. </w:t>
      </w:r>
    </w:p>
    <w:p w14:paraId="63A666AB" w14:textId="6FC4F7CE" w:rsidR="008E06D2" w:rsidRPr="008B3F29" w:rsidRDefault="00E116F4" w:rsidP="007F739F">
      <w:pPr>
        <w:pStyle w:val="Nagwek4"/>
      </w:pPr>
      <w:r w:rsidRPr="008B3F29">
        <w:t>Podział tras kablowych i ich wykonanie należy zrealizować zgodnie z POZ</w:t>
      </w:r>
      <w:r w:rsidR="00955B22" w:rsidRPr="00955B22">
        <w:t xml:space="preserve"> 110095/A</w:t>
      </w:r>
      <w:r w:rsidRPr="008B3F29">
        <w:t xml:space="preserve">  Standard techniczny w zakresie wymagań technicznych gospodarki kablowej SN oraz nN.</w:t>
      </w:r>
    </w:p>
    <w:p w14:paraId="39E7E440" w14:textId="35E629D3" w:rsidR="00E116F4" w:rsidRPr="008B3F29" w:rsidRDefault="00E116F4" w:rsidP="007F739F">
      <w:pPr>
        <w:pStyle w:val="Nagwek4"/>
      </w:pPr>
      <w:r w:rsidRPr="008B3F29">
        <w:t>W korytkach kablowych, gdzie utrzymanie odpowiedniej separacji obwodów jest trudne do zrealizowania za pomocą pojedynczych kanałów zaleca się stosować przegrody lub oddzielne korytka/drabinki kablowe.</w:t>
      </w:r>
    </w:p>
    <w:p w14:paraId="59DF50FA" w14:textId="103831D4" w:rsidR="002E045D" w:rsidRPr="008B3F29" w:rsidRDefault="002E045D" w:rsidP="007F739F">
      <w:pPr>
        <w:pStyle w:val="Nagwek4"/>
      </w:pPr>
      <w:r w:rsidRPr="008B3F29">
        <w:t>Skrętki komputerowe będą odseparowane zgodnie z normą PN-EN 50174-2.</w:t>
      </w:r>
      <w:r w:rsidR="00F9693A">
        <w:t xml:space="preserve"> </w:t>
      </w:r>
      <w:r w:rsidRPr="008B3F29">
        <w:t>Odstęp separacyjny pomiędzy kablami powinien być zachowany między poszczególnymi punktami zamocowań kabli</w:t>
      </w:r>
      <w:r w:rsidR="00955B22">
        <w:t>.</w:t>
      </w:r>
    </w:p>
    <w:p w14:paraId="102C44DE" w14:textId="73E891B2" w:rsidR="00E116F4" w:rsidRPr="008B3F29" w:rsidRDefault="00CB7D57" w:rsidP="006D0D76">
      <w:pPr>
        <w:pStyle w:val="IVPoziom"/>
        <w:numPr>
          <w:ilvl w:val="0"/>
          <w:numId w:val="0"/>
        </w:numPr>
        <w:ind w:left="357"/>
      </w:pPr>
      <w:r w:rsidRPr="008B3F29">
        <w:rPr>
          <w:noProof/>
          <w:lang w:val="en-AU" w:eastAsia="en-AU"/>
        </w:rPr>
        <w:lastRenderedPageBreak/>
        <mc:AlternateContent>
          <mc:Choice Requires="wps">
            <w:drawing>
              <wp:anchor distT="0" distB="0" distL="114300" distR="114300" simplePos="0" relativeHeight="251658242" behindDoc="0" locked="0" layoutInCell="1" allowOverlap="1" wp14:anchorId="116DC5FA" wp14:editId="375AFCA3">
                <wp:simplePos x="0" y="0"/>
                <wp:positionH relativeFrom="column">
                  <wp:posOffset>395605</wp:posOffset>
                </wp:positionH>
                <wp:positionV relativeFrom="paragraph">
                  <wp:posOffset>3138170</wp:posOffset>
                </wp:positionV>
                <wp:extent cx="5008880" cy="635"/>
                <wp:effectExtent l="0" t="0" r="1270" b="0"/>
                <wp:wrapTopAndBottom/>
                <wp:docPr id="502" name="Pole tekstowe 502"/>
                <wp:cNvGraphicFramePr/>
                <a:graphic xmlns:a="http://schemas.openxmlformats.org/drawingml/2006/main">
                  <a:graphicData uri="http://schemas.microsoft.com/office/word/2010/wordprocessingShape">
                    <wps:wsp>
                      <wps:cNvSpPr txBox="1"/>
                      <wps:spPr>
                        <a:xfrm>
                          <a:off x="0" y="0"/>
                          <a:ext cx="5008880" cy="635"/>
                        </a:xfrm>
                        <a:prstGeom prst="rect">
                          <a:avLst/>
                        </a:prstGeom>
                        <a:solidFill>
                          <a:prstClr val="white"/>
                        </a:solidFill>
                        <a:ln>
                          <a:noFill/>
                        </a:ln>
                      </wps:spPr>
                      <wps:txbx>
                        <w:txbxContent>
                          <w:p w14:paraId="29BC34C5" w14:textId="1D39FC0D" w:rsidR="002664EA" w:rsidRPr="00DC42A0" w:rsidRDefault="002664EA" w:rsidP="00FB41A5">
                            <w:pPr>
                              <w:pStyle w:val="Legenda"/>
                              <w:rPr>
                                <w:i/>
                              </w:rPr>
                            </w:pPr>
                            <w:bookmarkStart w:id="714" w:name="_Toc117172508"/>
                            <w:bookmarkStart w:id="715" w:name="_Toc128566651"/>
                            <w:bookmarkStart w:id="716" w:name="_Toc153266395"/>
                            <w:r w:rsidRPr="00DC42A0">
                              <w:t xml:space="preserve">Rysunek </w:t>
                            </w:r>
                            <w:r w:rsidR="003E26C3">
                              <w:fldChar w:fldCharType="begin"/>
                            </w:r>
                            <w:r w:rsidR="003E26C3">
                              <w:instrText xml:space="preserve"> SEQ Rysunek \* ARABIC </w:instrText>
                            </w:r>
                            <w:r w:rsidR="003E26C3">
                              <w:fldChar w:fldCharType="separate"/>
                            </w:r>
                            <w:r>
                              <w:rPr>
                                <w:noProof/>
                              </w:rPr>
                              <w:t>19</w:t>
                            </w:r>
                            <w:r w:rsidR="003E26C3">
                              <w:rPr>
                                <w:noProof/>
                              </w:rPr>
                              <w:fldChar w:fldCharType="end"/>
                            </w:r>
                            <w:r w:rsidRPr="00DC42A0">
                              <w:t xml:space="preserve"> </w:t>
                            </w:r>
                            <w:r>
                              <w:t>Schemat minimalnych odległości kabli AKPiA od energetycznych</w:t>
                            </w:r>
                            <w:r w:rsidRPr="00DC42A0">
                              <w:t>.</w:t>
                            </w:r>
                            <w:bookmarkEnd w:id="714"/>
                            <w:bookmarkEnd w:id="715"/>
                            <w:bookmarkEnd w:id="71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16DC5FA" id="Pole tekstowe 502" o:spid="_x0000_s1041" type="#_x0000_t202" style="position:absolute;left:0;text-align:left;margin-left:31.15pt;margin-top:247.1pt;width:394.4pt;height:.05pt;z-index:25165824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4ghTNQIAAG4EAAAOAAAAZHJzL2Uyb0RvYy54bWysVMFu2zAMvQ/YPwi6L3ZSpAiMOEWWIsOA&#10;oA2QFj0rshwbk0VNYmJnXz9Kttut22nYRaZIitJ7j/Tyrms0uyjnazA5n05SzpSRUNTmlPPnp+2n&#10;BWcehSmEBqNyflWe360+fli2NlMzqEAXyjEqYnzW2pxXiDZLEi8r1Qg/AasMBUtwjUDaulNSONFS&#10;9UYnszS9TVpwhXUglffkve+DfBXrl6WS+FiWXiHTOae3YVxdXI9hTVZLkZ2csFUth2eIf3hFI2pD&#10;l76Wuhco2NnVf5RqaunAQ4kTCU0CZVlLFTEQmmn6Ds2hElZFLESOt680+f9XVj5c9o7VRc7n6Ywz&#10;IxoSaQ9aMVTfPEKrWAgQTa31GWUfLOVj9xk6knv0e3IG9F3pmvAlXIziRPj1lWTVIZPknKfpYrGg&#10;kKTY7c081Ejejlrn8YuChgUj544UjMSKy85jnzqmhJs86LrY1lqHTQhstGMXQWq3VY1qKP5bljYh&#10;10A41RcMniTg63EEC7tjF2mZ3owgj1BcCbuDvom8lduaLtwJj3vhqGsIE00CPtJSamhzDoPFWQXu&#10;x9/8IZ/EpChnLXVhzv33s3CKM/3VkMyhZUfDjcZxNMy52QBBndKMWRlNOuBQj2bpoHmhAVmHWygk&#10;jKS7co6jucF+FmjApFqvYxI1phW4MwcrQ+mR2KfuRTg7yIKk5gOM/Smyd+r0uVEfuz4jUR2lC8T2&#10;LA58U1NH8YcBDFPz6z5mvf0mVj8BAAD//wMAUEsDBBQABgAIAAAAIQCNuF7Z4QAAAAoBAAAPAAAA&#10;ZHJzL2Rvd25yZXYueG1sTI89T8MwEIZ3JP6DdUgsiDpfRCXEqaoKhrJUhC5sbnyNA/E5ip02/Htc&#10;Fhjv7tF7z1uuZtOzE46usyQgXkTAkBqrOmoF7N9f7pfAnJekZG8JBXyjg1V1fVXKQtkzveGp9i0L&#10;IeQKKUB7PxScu0ajkW5hB6RwO9rRSB/GseVqlOcQbnqeRFHOjewofNBywI3G5quejIBd9rHTd9Px&#10;+XWdpeN2P23yz7YW4vZmXj8B8zj7Pxgu+kEdquB0sBMpx3oBeZIGUkD2mCXAArB8iGNgh99NCrwq&#10;+f8K1Q8AAAD//wMAUEsBAi0AFAAGAAgAAAAhALaDOJL+AAAA4QEAABMAAAAAAAAAAAAAAAAAAAAA&#10;AFtDb250ZW50X1R5cGVzXS54bWxQSwECLQAUAAYACAAAACEAOP0h/9YAAACUAQAACwAAAAAAAAAA&#10;AAAAAAAvAQAAX3JlbHMvLnJlbHNQSwECLQAUAAYACAAAACEAFOIIUzUCAABuBAAADgAAAAAAAAAA&#10;AAAAAAAuAgAAZHJzL2Uyb0RvYy54bWxQSwECLQAUAAYACAAAACEAjbhe2eEAAAAKAQAADwAAAAAA&#10;AAAAAAAAAACPBAAAZHJzL2Rvd25yZXYueG1sUEsFBgAAAAAEAAQA8wAAAJ0FAAAAAA==&#10;" stroked="f">
                <v:textbox style="mso-fit-shape-to-text:t" inset="0,0,0,0">
                  <w:txbxContent>
                    <w:p w14:paraId="29BC34C5" w14:textId="1D39FC0D" w:rsidR="002664EA" w:rsidRPr="00DC42A0" w:rsidRDefault="002664EA" w:rsidP="00FB41A5">
                      <w:pPr>
                        <w:pStyle w:val="Legenda"/>
                        <w:rPr>
                          <w:i/>
                        </w:rPr>
                      </w:pPr>
                      <w:bookmarkStart w:id="717" w:name="_Toc117172508"/>
                      <w:bookmarkStart w:id="718" w:name="_Toc128566651"/>
                      <w:bookmarkStart w:id="719" w:name="_Toc153266395"/>
                      <w:r w:rsidRPr="00DC42A0">
                        <w:t xml:space="preserve">Rysunek </w:t>
                      </w:r>
                      <w:r w:rsidR="003E26C3">
                        <w:fldChar w:fldCharType="begin"/>
                      </w:r>
                      <w:r w:rsidR="003E26C3">
                        <w:instrText xml:space="preserve"> SEQ Rysunek \* ARABIC </w:instrText>
                      </w:r>
                      <w:r w:rsidR="003E26C3">
                        <w:fldChar w:fldCharType="separate"/>
                      </w:r>
                      <w:r>
                        <w:rPr>
                          <w:noProof/>
                        </w:rPr>
                        <w:t>19</w:t>
                      </w:r>
                      <w:r w:rsidR="003E26C3">
                        <w:rPr>
                          <w:noProof/>
                        </w:rPr>
                        <w:fldChar w:fldCharType="end"/>
                      </w:r>
                      <w:r w:rsidRPr="00DC42A0">
                        <w:t xml:space="preserve"> </w:t>
                      </w:r>
                      <w:r>
                        <w:t>Schemat minimalnych odległości kabli AKPiA od energetycznych</w:t>
                      </w:r>
                      <w:r w:rsidRPr="00DC42A0">
                        <w:t>.</w:t>
                      </w:r>
                      <w:bookmarkEnd w:id="717"/>
                      <w:bookmarkEnd w:id="718"/>
                      <w:bookmarkEnd w:id="719"/>
                    </w:p>
                  </w:txbxContent>
                </v:textbox>
                <w10:wrap type="topAndBottom"/>
              </v:shape>
            </w:pict>
          </mc:Fallback>
        </mc:AlternateContent>
      </w:r>
      <w:r w:rsidRPr="008B3F29">
        <w:rPr>
          <w:noProof/>
          <w:lang w:val="en-AU" w:eastAsia="en-AU"/>
        </w:rPr>
        <mc:AlternateContent>
          <mc:Choice Requires="wps">
            <w:drawing>
              <wp:anchor distT="0" distB="0" distL="114300" distR="114300" simplePos="0" relativeHeight="251658241" behindDoc="0" locked="0" layoutInCell="1" allowOverlap="1" wp14:anchorId="1129C970" wp14:editId="389ABD8D">
                <wp:simplePos x="0" y="0"/>
                <wp:positionH relativeFrom="column">
                  <wp:posOffset>212725</wp:posOffset>
                </wp:positionH>
                <wp:positionV relativeFrom="paragraph">
                  <wp:posOffset>7154545</wp:posOffset>
                </wp:positionV>
                <wp:extent cx="4913630" cy="635"/>
                <wp:effectExtent l="0" t="0" r="0" b="0"/>
                <wp:wrapTopAndBottom/>
                <wp:docPr id="501" name="Pole tekstowe 501"/>
                <wp:cNvGraphicFramePr/>
                <a:graphic xmlns:a="http://schemas.openxmlformats.org/drawingml/2006/main">
                  <a:graphicData uri="http://schemas.microsoft.com/office/word/2010/wordprocessingShape">
                    <wps:wsp>
                      <wps:cNvSpPr txBox="1"/>
                      <wps:spPr>
                        <a:xfrm>
                          <a:off x="0" y="0"/>
                          <a:ext cx="4913630" cy="635"/>
                        </a:xfrm>
                        <a:prstGeom prst="rect">
                          <a:avLst/>
                        </a:prstGeom>
                        <a:solidFill>
                          <a:prstClr val="white"/>
                        </a:solidFill>
                        <a:ln>
                          <a:noFill/>
                        </a:ln>
                      </wps:spPr>
                      <wps:txbx>
                        <w:txbxContent>
                          <w:p w14:paraId="6B5E5399" w14:textId="61649AC6" w:rsidR="002664EA" w:rsidRPr="00DC42A0" w:rsidRDefault="002664EA" w:rsidP="00FB41A5">
                            <w:pPr>
                              <w:pStyle w:val="Legenda"/>
                              <w:rPr>
                                <w:i/>
                                <w:noProof/>
                              </w:rPr>
                            </w:pPr>
                            <w:bookmarkStart w:id="720" w:name="_Toc117172509"/>
                            <w:bookmarkStart w:id="721" w:name="_Toc128566652"/>
                            <w:bookmarkStart w:id="722" w:name="_Toc153266396"/>
                            <w:r w:rsidRPr="00DC42A0">
                              <w:t xml:space="preserve">Rysunek </w:t>
                            </w:r>
                            <w:r w:rsidR="003E26C3">
                              <w:fldChar w:fldCharType="begin"/>
                            </w:r>
                            <w:r w:rsidR="003E26C3">
                              <w:instrText xml:space="preserve"> SEQ Rysunek \* ARABIC </w:instrText>
                            </w:r>
                            <w:r w:rsidR="003E26C3">
                              <w:fldChar w:fldCharType="separate"/>
                            </w:r>
                            <w:r>
                              <w:rPr>
                                <w:noProof/>
                              </w:rPr>
                              <w:t>20</w:t>
                            </w:r>
                            <w:r w:rsidR="003E26C3">
                              <w:rPr>
                                <w:noProof/>
                              </w:rPr>
                              <w:fldChar w:fldCharType="end"/>
                            </w:r>
                            <w:r w:rsidRPr="00DC42A0">
                              <w:t xml:space="preserve"> </w:t>
                            </w:r>
                            <w:r>
                              <w:t>Zalecane rozmieszczenie kabli w korytach</w:t>
                            </w:r>
                            <w:r w:rsidRPr="00DC42A0">
                              <w:t>.</w:t>
                            </w:r>
                            <w:bookmarkEnd w:id="720"/>
                            <w:bookmarkEnd w:id="721"/>
                            <w:bookmarkEnd w:id="72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129C970" id="Pole tekstowe 501" o:spid="_x0000_s1042" type="#_x0000_t202" style="position:absolute;left:0;text-align:left;margin-left:16.75pt;margin-top:563.35pt;width:386.9pt;height:.05pt;z-index:25165824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2/mNQIAAG4EAAAOAAAAZHJzL2Uyb0RvYy54bWysVMFu2zAMvQ/YPwi6L06aNliNOEWWIsOA&#10;oA2QDj0rshwbk0RNYmJ3Xz9KjtOt22nYRaZIitJ7j/T8rjOanZQPDdiCT0ZjzpSVUDb2UPCvT+sP&#10;HzkLKGwpNFhV8BcV+N3i/bt563J1BTXoUnlGRWzIW1fwGtHlWRZkrYwII3DKUrACbwTS1h+y0ouW&#10;qhudXY3Hs6wFXzoPUoVA3vs+yBepflUpiY9VFRQyXXB6G6bVp3Uf12wxF/nBC1c38vwM8Q+vMKKx&#10;dOml1L1AwY6++aOUaaSHABWOJJgMqqqRKmEgNJPxGzS7WjiVsBA5wV1oCv+vrHw4bT1ryoLfjCec&#10;WWFIpC1oxVB9CwitYjFANLUu5JS9c5SP3SfoSO7BH8gZ0XeVN/FLuBjFifCXC8mqQybJeX07mc6m&#10;FJIUm01vYo3s9ajzAT8rMCwaBfekYCJWnDYB+9QhJd4UQDflutE6bmJgpT07CVK7rRtU5+K/ZWkb&#10;cy3EU33B6Mkivh5HtLDbd4mWyfUAcg/lC2H30DdRcHLd0IUbEXArPHUNYaJJwEdaKg1tweFscVaD&#10;//E3f8wnMSnKWUtdWPDw/Si84kx/sSRzbNnB8IOxHwx7NCsgqCQcvSaZdMCjHszKg3mmAVnGWygk&#10;rKS7Co6DucJ+FmjApFouUxI1phO4sTsnY+mB2KfuWXh3lgVJzQcY+lPkb9Tpc5M+bnlEojpJF4nt&#10;WTzzTU2dxD8PYJyaX/cp6/U3sfgJAAD//wMAUEsDBBQABgAIAAAAIQBn+iKC4QAAAAwBAAAPAAAA&#10;ZHJzL2Rvd25yZXYueG1sTI+xTsMwEIZ3JN7BOiQWRJ02JY1CnKqqYIClInRhc+NrHIjPke204e0x&#10;6gDj/ffpv+/K9WR6dkLnO0sC5rMEGFJjVUetgP37830OzAdJSvaWUMA3elhX11elLJQ90xue6tCy&#10;WEK+kAJ0CEPBuW80GulndkCKu6N1RoY4upYrJ8+x3PR8kSQZN7KjeEHLAbcam696NAJ2y4+dvhuP&#10;T6+bZepe9uM2+2xrIW5vps0jsIBT+IPhVz+qQxWdDnYk5VkvIE0fIhnz+SJbAYtEnqxSYIdLlAOv&#10;Sv7/ieoHAAD//wMAUEsBAi0AFAAGAAgAAAAhALaDOJL+AAAA4QEAABMAAAAAAAAAAAAAAAAAAAAA&#10;AFtDb250ZW50X1R5cGVzXS54bWxQSwECLQAUAAYACAAAACEAOP0h/9YAAACUAQAACwAAAAAAAAAA&#10;AAAAAAAvAQAAX3JlbHMvLnJlbHNQSwECLQAUAAYACAAAACEAhitv5jUCAABuBAAADgAAAAAAAAAA&#10;AAAAAAAuAgAAZHJzL2Uyb0RvYy54bWxQSwECLQAUAAYACAAAACEAZ/oiguEAAAAMAQAADwAAAAAA&#10;AAAAAAAAAACPBAAAZHJzL2Rvd25yZXYueG1sUEsFBgAAAAAEAAQA8wAAAJ0FAAAAAA==&#10;" stroked="f">
                <v:textbox style="mso-fit-shape-to-text:t" inset="0,0,0,0">
                  <w:txbxContent>
                    <w:p w14:paraId="6B5E5399" w14:textId="61649AC6" w:rsidR="002664EA" w:rsidRPr="00DC42A0" w:rsidRDefault="002664EA" w:rsidP="00FB41A5">
                      <w:pPr>
                        <w:pStyle w:val="Legenda"/>
                        <w:rPr>
                          <w:i/>
                          <w:noProof/>
                        </w:rPr>
                      </w:pPr>
                      <w:bookmarkStart w:id="723" w:name="_Toc117172509"/>
                      <w:bookmarkStart w:id="724" w:name="_Toc128566652"/>
                      <w:bookmarkStart w:id="725" w:name="_Toc153266396"/>
                      <w:r w:rsidRPr="00DC42A0">
                        <w:t xml:space="preserve">Rysunek </w:t>
                      </w:r>
                      <w:r w:rsidR="003E26C3">
                        <w:fldChar w:fldCharType="begin"/>
                      </w:r>
                      <w:r w:rsidR="003E26C3">
                        <w:instrText xml:space="preserve"> SEQ Rysunek \* ARABIC </w:instrText>
                      </w:r>
                      <w:r w:rsidR="003E26C3">
                        <w:fldChar w:fldCharType="separate"/>
                      </w:r>
                      <w:r>
                        <w:rPr>
                          <w:noProof/>
                        </w:rPr>
                        <w:t>20</w:t>
                      </w:r>
                      <w:r w:rsidR="003E26C3">
                        <w:rPr>
                          <w:noProof/>
                        </w:rPr>
                        <w:fldChar w:fldCharType="end"/>
                      </w:r>
                      <w:r w:rsidRPr="00DC42A0">
                        <w:t xml:space="preserve"> </w:t>
                      </w:r>
                      <w:r>
                        <w:t>Zalecane rozmieszczenie kabli w korytach</w:t>
                      </w:r>
                      <w:r w:rsidRPr="00DC42A0">
                        <w:t>.</w:t>
                      </w:r>
                      <w:bookmarkEnd w:id="723"/>
                      <w:bookmarkEnd w:id="724"/>
                      <w:bookmarkEnd w:id="725"/>
                    </w:p>
                  </w:txbxContent>
                </v:textbox>
                <w10:wrap type="topAndBottom"/>
              </v:shape>
            </w:pict>
          </mc:Fallback>
        </mc:AlternateContent>
      </w:r>
      <w:r w:rsidR="005224A7" w:rsidRPr="008B3F29">
        <w:rPr>
          <w:noProof/>
          <w:lang w:val="en-AU" w:eastAsia="en-AU"/>
        </w:rPr>
        <w:drawing>
          <wp:anchor distT="0" distB="0" distL="114300" distR="114300" simplePos="0" relativeHeight="251658247" behindDoc="0" locked="0" layoutInCell="1" allowOverlap="1" wp14:anchorId="2281361C" wp14:editId="236696E0">
            <wp:simplePos x="0" y="0"/>
            <wp:positionH relativeFrom="margin">
              <wp:align>center</wp:align>
            </wp:positionH>
            <wp:positionV relativeFrom="paragraph">
              <wp:posOffset>527</wp:posOffset>
            </wp:positionV>
            <wp:extent cx="5056505" cy="3168650"/>
            <wp:effectExtent l="0" t="0" r="0" b="0"/>
            <wp:wrapTopAndBottom/>
            <wp:docPr id="509" name="Obraz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056505" cy="3168650"/>
                    </a:xfrm>
                    <a:prstGeom prst="rect">
                      <a:avLst/>
                    </a:prstGeom>
                    <a:noFill/>
                  </pic:spPr>
                </pic:pic>
              </a:graphicData>
            </a:graphic>
            <wp14:sizeRelH relativeFrom="page">
              <wp14:pctWidth>0</wp14:pctWidth>
            </wp14:sizeRelH>
            <wp14:sizeRelV relativeFrom="page">
              <wp14:pctHeight>0</wp14:pctHeight>
            </wp14:sizeRelV>
          </wp:anchor>
        </w:drawing>
      </w:r>
      <w:r w:rsidR="005224A7" w:rsidRPr="008B3F29">
        <w:rPr>
          <w:noProof/>
          <w:lang w:val="en-AU" w:eastAsia="en-AU"/>
        </w:rPr>
        <w:drawing>
          <wp:anchor distT="0" distB="0" distL="114300" distR="114300" simplePos="0" relativeHeight="251658246" behindDoc="0" locked="0" layoutInCell="1" allowOverlap="1" wp14:anchorId="39EE5996" wp14:editId="31B6E23F">
            <wp:simplePos x="0" y="0"/>
            <wp:positionH relativeFrom="margin">
              <wp:align>center</wp:align>
            </wp:positionH>
            <wp:positionV relativeFrom="paragraph">
              <wp:posOffset>3498215</wp:posOffset>
            </wp:positionV>
            <wp:extent cx="3983990" cy="3460750"/>
            <wp:effectExtent l="0" t="0" r="0" b="6350"/>
            <wp:wrapTopAndBottom/>
            <wp:docPr id="510" name="Obraz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983990" cy="3460750"/>
                    </a:xfrm>
                    <a:prstGeom prst="rect">
                      <a:avLst/>
                    </a:prstGeom>
                    <a:noFill/>
                  </pic:spPr>
                </pic:pic>
              </a:graphicData>
            </a:graphic>
            <wp14:sizeRelH relativeFrom="page">
              <wp14:pctWidth>0</wp14:pctWidth>
            </wp14:sizeRelH>
            <wp14:sizeRelV relativeFrom="page">
              <wp14:pctHeight>0</wp14:pctHeight>
            </wp14:sizeRelV>
          </wp:anchor>
        </w:drawing>
      </w:r>
    </w:p>
    <w:p w14:paraId="0D5AB56B" w14:textId="6022E2D1" w:rsidR="00E116F4" w:rsidRPr="008B3F29" w:rsidRDefault="00E116F4" w:rsidP="007F739F">
      <w:pPr>
        <w:pStyle w:val="Nagwek4"/>
      </w:pPr>
      <w:r w:rsidRPr="008B3F29">
        <w:t xml:space="preserve">Kable należy układać według poniższych zaleceń, a  </w:t>
      </w:r>
      <w:r w:rsidR="0031653B">
        <w:t>także według</w:t>
      </w:r>
      <w:r w:rsidRPr="008B3F29">
        <w:t xml:space="preserve"> zaleceń normy PN-EN 50174-2.</w:t>
      </w:r>
    </w:p>
    <w:p w14:paraId="6BEE8942" w14:textId="35589E86" w:rsidR="00E116F4" w:rsidRPr="008B3F29" w:rsidRDefault="00E116F4" w:rsidP="007F739F">
      <w:pPr>
        <w:pStyle w:val="Nagwek4"/>
      </w:pPr>
      <w:r w:rsidRPr="008B3F29">
        <w:t>Wszystkie kable i trasy kablowe będą wyraźnie oznaczone zgodnie z wymaganiami zawartymi w POZ 110023 Standardzie technicznym w zakresie systemu znakowania elementów instalacji na obiektach w Grupie PGE EC, który jest dostępny pod adresem:</w:t>
      </w:r>
    </w:p>
    <w:p w14:paraId="39149C71" w14:textId="32CB14BB" w:rsidR="00E116F4" w:rsidRPr="008B3F29" w:rsidRDefault="003E26C3" w:rsidP="00081014">
      <w:pPr>
        <w:pStyle w:val="IVPoziom"/>
        <w:numPr>
          <w:ilvl w:val="0"/>
          <w:numId w:val="0"/>
        </w:numPr>
        <w:ind w:left="1077" w:hanging="720"/>
        <w:rPr>
          <w:rFonts w:asciiTheme="minorHAnsi" w:hAnsiTheme="minorHAnsi" w:cstheme="minorHAnsi"/>
        </w:rPr>
      </w:pPr>
      <w:hyperlink r:id="rId50" w:history="1">
        <w:r w:rsidR="00E116F4" w:rsidRPr="008B3F29">
          <w:rPr>
            <w:rStyle w:val="Hipercze"/>
            <w:rFonts w:asciiTheme="minorHAnsi" w:eastAsia="SimSun" w:hAnsiTheme="minorHAnsi" w:cstheme="minorHAnsi"/>
          </w:rPr>
          <w:t>https://swpp2.gkpge.pl/servlet/HomeServlet?MP_action=publicFilesList&amp;folder=00090008&amp;MP_module=main</w:t>
        </w:r>
      </w:hyperlink>
    </w:p>
    <w:p w14:paraId="66C27171" w14:textId="58723AE0" w:rsidR="00E116F4" w:rsidRPr="008B3F29" w:rsidRDefault="00E116F4" w:rsidP="007F739F">
      <w:pPr>
        <w:pStyle w:val="Nagwek4"/>
      </w:pPr>
      <w:r w:rsidRPr="008B3F29">
        <w:lastRenderedPageBreak/>
        <w:t>Układanie kabli i przewodów w pomieszczeniach zagrożonych wybuchem będzie uwzględniało wymagania odpowiednich przepisów i norm, a w szczególności:</w:t>
      </w:r>
    </w:p>
    <w:p w14:paraId="4C86E673" w14:textId="54ED640A" w:rsidR="00E116F4" w:rsidRPr="008B3F29" w:rsidRDefault="00E116F4" w:rsidP="007F739F">
      <w:pPr>
        <w:pStyle w:val="Nagwek4"/>
      </w:pPr>
      <w:r w:rsidRPr="008B3F29">
        <w:t>Rozporządzenie Ministra Rozwoju z dnia 6 czerwca 2016 r. w sprawie wymagań dla urządzeń i systemów ochronnych przeznaczonych do użytku w atmosferze potencjalnie wybuchowej.</w:t>
      </w:r>
    </w:p>
    <w:p w14:paraId="6E43A0EB" w14:textId="25CE6108" w:rsidR="00E116F4" w:rsidRPr="008B3F29" w:rsidRDefault="00E116F4" w:rsidP="007F739F">
      <w:pPr>
        <w:pStyle w:val="Nagwek4"/>
      </w:pPr>
      <w:r w:rsidRPr="008B3F29">
        <w:t>Wymagania Normy PN-EN IEC 60079.</w:t>
      </w:r>
    </w:p>
    <w:p w14:paraId="33813ABA" w14:textId="0AC39EA3" w:rsidR="00E116F4" w:rsidRPr="008B3F29" w:rsidRDefault="00E116F4" w:rsidP="008A106A">
      <w:pPr>
        <w:pStyle w:val="Nagwek3"/>
      </w:pPr>
      <w:r w:rsidRPr="008B3F29">
        <w:t>Należy unikać prowadzenia tras kablowych przez pomieszczenia zagrożone wybuchem, a jeżeli zajdzie taka konieczność, prowadzone kable w strefach powinny być zaprojektowane i wykonane tak, aby ryzyko zapoczątkowania reakcji spalania (wybuchu) było zredukowane do minimum.</w:t>
      </w:r>
    </w:p>
    <w:p w14:paraId="7FB6C603" w14:textId="7AA40BA6" w:rsidR="00E116F4" w:rsidRDefault="00E116F4" w:rsidP="008A106A">
      <w:pPr>
        <w:pStyle w:val="Nagwek3"/>
      </w:pPr>
      <w:r w:rsidRPr="008B3F29">
        <w:t>Dopuszcza się, aby kable i przewody były prowadzone przelotem przez przestrzenie zagrożone wybuchem (jeżeli nie ma innych możliwości prowadzenia tras kablowych) z wyłączeniem stref 0 i 20.</w:t>
      </w:r>
    </w:p>
    <w:p w14:paraId="21D75621" w14:textId="6A561DE4" w:rsidR="00E116F4" w:rsidRPr="008B3F29" w:rsidRDefault="00E116F4" w:rsidP="008A106A">
      <w:pPr>
        <w:pStyle w:val="Nagwek3"/>
      </w:pPr>
      <w:r w:rsidRPr="008B3F29">
        <w:t>Kable i przewody prowadzone przelotowo przez strefy zagrożone wybuchem powinny posiadać zabezpieczone przepusty przed wejściem i wyjściem z tych stref.</w:t>
      </w:r>
    </w:p>
    <w:p w14:paraId="5D0FFF56" w14:textId="0DAAE1FC" w:rsidR="00E116F4" w:rsidRPr="008B3F29" w:rsidRDefault="00E116F4" w:rsidP="008A106A">
      <w:pPr>
        <w:pStyle w:val="Nagwek3"/>
      </w:pPr>
      <w:r w:rsidRPr="008B3F29">
        <w:t>Przejścia przewodów i kabli przez ściany i stropy powinny być chronione przed uszkodzeniami mechanicznymi i uszczelnione materiałem nierozprzestrzeniającym płomienia o bardzo dobrych właściwościach termoizolacyjnych oraz zapewniać</w:t>
      </w:r>
      <w:r w:rsidR="00D33856">
        <w:t xml:space="preserve"> wymaganą</w:t>
      </w:r>
      <w:r w:rsidRPr="008B3F29">
        <w:t xml:space="preserve"> klasę odporności ogniowej</w:t>
      </w:r>
      <w:r w:rsidR="00D33856">
        <w:t>, nie niższą</w:t>
      </w:r>
      <w:r w:rsidRPr="008B3F29">
        <w:t xml:space="preserve"> </w:t>
      </w:r>
      <w:r w:rsidR="0076695D">
        <w:t>niż</w:t>
      </w:r>
      <w:r w:rsidRPr="008B3F29">
        <w:t xml:space="preserve"> klasa odporności ogniowej ścian i stropów danego pomieszczenia. </w:t>
      </w:r>
    </w:p>
    <w:p w14:paraId="49C36DCB" w14:textId="35F94E11" w:rsidR="00E116F4" w:rsidRPr="008B3F29" w:rsidRDefault="00E116F4" w:rsidP="008A106A">
      <w:pPr>
        <w:pStyle w:val="Nagwek3"/>
      </w:pPr>
      <w:r w:rsidRPr="008B3F29">
        <w:t>Kable układane w strefach zagrożonych wybuchem będą prowadzone w taki sposób, aby podczas normalnej eksploatacji nie mogły zostać np. zerwane. Trasa kablowa powinna przebiegać tak, aby podczas ewentualnej awarii przewody nie uległy uszkodzeniu wskutek np. zalania chemikaliami lub gorącymi cieczami.</w:t>
      </w:r>
    </w:p>
    <w:p w14:paraId="6957DFA2" w14:textId="77777777" w:rsidR="00E116F4" w:rsidRPr="008B3F29" w:rsidRDefault="00E116F4" w:rsidP="008A106A">
      <w:pPr>
        <w:pStyle w:val="Nagwek3"/>
      </w:pPr>
      <w:r w:rsidRPr="008B3F29">
        <w:t>Wszelkie połączenia i rozgałęzienia muszą być realizowane wewnątrz obudów urządzeń przeciwwybuchowych dedykowanych do zastosowania w danej strefie.</w:t>
      </w:r>
    </w:p>
    <w:p w14:paraId="6B2B305A" w14:textId="77777777" w:rsidR="00E116F4" w:rsidRPr="008B3F29" w:rsidRDefault="00E116F4" w:rsidP="008A106A">
      <w:pPr>
        <w:pStyle w:val="Nagwek3"/>
      </w:pPr>
      <w:r w:rsidRPr="008B3F29">
        <w:t xml:space="preserve">Okablowanie obwodów iskrobezpiecznych powinny być odseparowane od wszystkich innych kabli nieiskrobezpiecznych. </w:t>
      </w:r>
    </w:p>
    <w:p w14:paraId="72EAD91D" w14:textId="77777777" w:rsidR="00E116F4" w:rsidRPr="008B3F29" w:rsidRDefault="00E116F4" w:rsidP="008A106A">
      <w:pPr>
        <w:pStyle w:val="Nagwek3"/>
      </w:pPr>
      <w:r w:rsidRPr="008B3F29">
        <w:t xml:space="preserve">Wprowadzanie kabli i przewodów do urządzeń w wykonaniu przeciwwybuchowym będzie wykonywane przez dławice w wykonaniu przeciwwybuchowym. </w:t>
      </w:r>
    </w:p>
    <w:p w14:paraId="36982772" w14:textId="77777777" w:rsidR="00E116F4" w:rsidRPr="008B3F29" w:rsidRDefault="00E116F4" w:rsidP="008A106A">
      <w:pPr>
        <w:pStyle w:val="Nagwek3"/>
      </w:pPr>
      <w:r w:rsidRPr="008B3F29">
        <w:t>Przewody i kable, a zwłaszcza obwody iskrobezpieczne, powinny być chronione przed oddziaływaniem pól elektromagnetycznych i elektrostatycznych, bezpośrednim uderzeniem pioruna, uszkodzeniami mechanicznymi oraz wszelkimi innymi zagrożeniami, które mogą doprowadzić do ich uszkodzenia i zainicjowania wybuchu lub pożaru.</w:t>
      </w:r>
    </w:p>
    <w:p w14:paraId="062E0846" w14:textId="3B8A9F04" w:rsidR="00E116F4" w:rsidRPr="008B3F29" w:rsidRDefault="00E116F4" w:rsidP="00CD00F1">
      <w:pPr>
        <w:pStyle w:val="Nagwek2"/>
      </w:pPr>
      <w:bookmarkStart w:id="726" w:name="_Toc111016393"/>
      <w:bookmarkStart w:id="727" w:name="_Toc117171396"/>
      <w:bookmarkStart w:id="728" w:name="_Toc184205566"/>
      <w:r w:rsidRPr="008B3F29">
        <w:t>Dobór przewodów i kabli</w:t>
      </w:r>
      <w:bookmarkEnd w:id="726"/>
      <w:bookmarkEnd w:id="727"/>
      <w:bookmarkEnd w:id="728"/>
    </w:p>
    <w:p w14:paraId="2F002053" w14:textId="70FB674A" w:rsidR="00E116F4" w:rsidRPr="008B3F29" w:rsidRDefault="00E116F4" w:rsidP="008A106A">
      <w:pPr>
        <w:pStyle w:val="Nagwek3"/>
      </w:pPr>
      <w:r w:rsidRPr="008B3F29">
        <w:t xml:space="preserve">Kable i przewody będą spełniać wymagania obowiązujących aktów prawnych i właściwych norm wymienionych w pkt. </w:t>
      </w:r>
      <w:r w:rsidR="00696579">
        <w:fldChar w:fldCharType="begin"/>
      </w:r>
      <w:r w:rsidR="00696579">
        <w:instrText xml:space="preserve"> REF _Ref121376688 \r \h </w:instrText>
      </w:r>
      <w:r w:rsidR="00696579">
        <w:fldChar w:fldCharType="separate"/>
      </w:r>
      <w:r w:rsidR="00455902">
        <w:t>26</w:t>
      </w:r>
      <w:r w:rsidR="00696579">
        <w:fldChar w:fldCharType="end"/>
      </w:r>
      <w:r w:rsidRPr="008B3F29">
        <w:t>. Standardy opisane w niniejszym dokumencie jak np. ISO, DIN, N-SEP, IEEE, IEC, ITU i innych organizacji są zalecane do stosowania, ale nie obowiązkowe.</w:t>
      </w:r>
    </w:p>
    <w:p w14:paraId="32E4E127" w14:textId="1B1BE938" w:rsidR="00E116F4" w:rsidRPr="008B3F29" w:rsidRDefault="00E116F4" w:rsidP="008A106A">
      <w:pPr>
        <w:pStyle w:val="Nagwek3"/>
      </w:pPr>
      <w:r w:rsidRPr="008B3F29">
        <w:t>Kable przeznaczone do przesyłania danych będą się charakteryzować odpowiedni</w:t>
      </w:r>
      <w:r w:rsidR="005C0B21">
        <w:t>ą</w:t>
      </w:r>
      <w:r w:rsidRPr="008B3F29">
        <w:t xml:space="preserve"> niską tłumiennością oraz odpornością na zakłócenia. </w:t>
      </w:r>
    </w:p>
    <w:p w14:paraId="119E5635" w14:textId="204AC63D" w:rsidR="00E116F4" w:rsidRPr="008B3F29" w:rsidRDefault="008E06D2" w:rsidP="008A106A">
      <w:pPr>
        <w:pStyle w:val="Nagwek3"/>
      </w:pPr>
      <w:r>
        <w:t>.</w:t>
      </w:r>
      <w:r w:rsidR="00E116F4" w:rsidRPr="008B3F29">
        <w:t>Przy doborze odpowiedniego okablowania powinno się uwzględnić poniżej opisane zależności.</w:t>
      </w:r>
    </w:p>
    <w:p w14:paraId="025DFC36" w14:textId="77777777" w:rsidR="00E116F4" w:rsidRPr="008B3F29" w:rsidRDefault="00E116F4" w:rsidP="008A106A">
      <w:pPr>
        <w:pStyle w:val="Nagwek3"/>
      </w:pPr>
      <w:r w:rsidRPr="008B3F29">
        <w:t>Klasę odporności ogniowej kabli</w:t>
      </w:r>
    </w:p>
    <w:p w14:paraId="6AA145A2" w14:textId="2B187383" w:rsidR="00E116F4" w:rsidRPr="008B3F29" w:rsidRDefault="00E116F4" w:rsidP="007F739F">
      <w:pPr>
        <w:pStyle w:val="Nagwek4"/>
      </w:pPr>
      <w:r w:rsidRPr="00397508">
        <w:t xml:space="preserve">Przewody i kable stosowane, jako wyroby budowlane będą spełniać wymagania Dyrektywy CPR i </w:t>
      </w:r>
      <w:r w:rsidR="00CE5854" w:rsidRPr="00397508">
        <w:t>norm PN-EN</w:t>
      </w:r>
      <w:r w:rsidR="00CE5854">
        <w:t xml:space="preserve"> 50575 i PN-EN 13501</w:t>
      </w:r>
      <w:r w:rsidRPr="008B3F29">
        <w:t>. Od 1 lipca 2017 r. wszystkie przewody i kable stosowane i instalowane na stałe w budynkach, traktowane są jako wyroby budowlane podlegające stosownym regulacjom. Nowe przepisy nakładają na producentów obowiązek opracowania i udostępnienia DoP, a także oznakowania wyrobów objętych normą odpowiednim znakiem CE. Norma PN-EN 50575 określa wymagania dotyc</w:t>
      </w:r>
      <w:r w:rsidR="00097A28">
        <w:t>zące odpowiedniego oznaczenia w </w:t>
      </w:r>
      <w:r w:rsidRPr="008B3F29">
        <w:t xml:space="preserve">warunkach działania ognia, metody badań i oceny kabli zasilających, sterowniczych i telekomunikacyjnych stosowanych w obiektach budowlanych o określonej klasie odporności pożarowej. Kable i przewody objęte normą </w:t>
      </w:r>
      <w:r w:rsidRPr="008B3F29">
        <w:lastRenderedPageBreak/>
        <w:t>są przeznaczone do zasilania energią elektryczną oraz zastosowań telekomunikacyjnych w budynkach oraz innych obiektach budowlanych w celu ograniczenia powstawania oraz rozprzestrzeniania się ognia i dymu. Niniejsza Norma Europejska dotyczy:</w:t>
      </w:r>
    </w:p>
    <w:p w14:paraId="47F94387" w14:textId="7E499456" w:rsidR="00E116F4" w:rsidRPr="008B3F29" w:rsidRDefault="00E116F4" w:rsidP="007F739F">
      <w:pPr>
        <w:pStyle w:val="POZIOM5"/>
        <w:numPr>
          <w:ilvl w:val="0"/>
          <w:numId w:val="153"/>
        </w:numPr>
        <w:ind w:left="1134" w:hanging="283"/>
      </w:pPr>
      <w:r w:rsidRPr="008B3F29">
        <w:t>Kabli elektroenergetycznych – żył izolowanych i przewodów stosowanych np. do zasilania energią elektryczną;</w:t>
      </w:r>
    </w:p>
    <w:p w14:paraId="40A05D32" w14:textId="669E0FD5" w:rsidR="00E116F4" w:rsidRPr="008B3F29" w:rsidRDefault="00E116F4" w:rsidP="00397508">
      <w:pPr>
        <w:pStyle w:val="POZIOM5"/>
        <w:numPr>
          <w:ilvl w:val="0"/>
          <w:numId w:val="135"/>
        </w:numPr>
        <w:ind w:left="1134" w:hanging="283"/>
        <w:rPr>
          <w:noProof/>
        </w:rPr>
      </w:pPr>
      <w:r w:rsidRPr="008B3F29">
        <w:rPr>
          <w:noProof/>
        </w:rPr>
        <w:t>Kabli sterowniczych i telekomunikacyjnych – przewodów, kabli symetrycznych oraz współosiowych z żyłami metalowymi stosowanymi np. w urządzeniach telekomunikacyjnych, do transmisji danych, sygnałów częstotliwości radiowej i wizyjnych oraz sygnalizacyjnych i sterowniczych;</w:t>
      </w:r>
    </w:p>
    <w:p w14:paraId="6324281F" w14:textId="374B8441" w:rsidR="00E116F4" w:rsidRPr="008B3F29" w:rsidRDefault="00E116F4" w:rsidP="00397508">
      <w:pPr>
        <w:pStyle w:val="POZIOM5"/>
        <w:numPr>
          <w:ilvl w:val="0"/>
          <w:numId w:val="135"/>
        </w:numPr>
        <w:ind w:left="1134" w:hanging="283"/>
        <w:rPr>
          <w:noProof/>
        </w:rPr>
      </w:pPr>
      <w:r w:rsidRPr="008B3F29">
        <w:rPr>
          <w:noProof/>
        </w:rPr>
        <w:t>Kabli światłowodowych – stosowanych np. w urządzeniach telekomunikacyjnych, do przesyłania danych, sygnałów częstotliwości radiowej i wizyjnych oraz w urządzeniach sygnalizacyjnych i aparaturze sterowniczej.</w:t>
      </w:r>
    </w:p>
    <w:p w14:paraId="6A707F45" w14:textId="52712FF9" w:rsidR="00E116F4" w:rsidRPr="008B3F29" w:rsidRDefault="00E116F4" w:rsidP="007F739F">
      <w:pPr>
        <w:pStyle w:val="Nagwek4"/>
      </w:pPr>
      <w:r w:rsidRPr="00397508">
        <w:t>Wymagania, co do zastosowania kabli o określonej klasie reakcji na ogień w określonym rodzaju budynku powinny</w:t>
      </w:r>
      <w:r w:rsidRPr="008B3F29">
        <w:t xml:space="preserve"> wynikać z analizy ryzyka dokonanej przez projektanta lub z innych krajowych dokumentów formalno-prawnych. Zaleca się dobór klasy palności kabla w zależności od klasy pożarowej budynku lub jego strefy pożarowej i uwzględnienie wytycznych np. N SEP-E 007.</w:t>
      </w:r>
    </w:p>
    <w:p w14:paraId="78CF6BE1" w14:textId="669FDBB1" w:rsidR="00E116F4" w:rsidRPr="008B3F29" w:rsidRDefault="00E116F4" w:rsidP="007F739F">
      <w:pPr>
        <w:pStyle w:val="Nagwek4"/>
      </w:pPr>
      <w:r w:rsidRPr="00397508">
        <w:t>Zaleca się, aby kable stosowane wewnątrz budynku były kablami bezhalogenowymi (LSZH) oraz charakteryzowały</w:t>
      </w:r>
      <w:r w:rsidRPr="008B3F29">
        <w:t xml:space="preserve"> się wykonaniem w wersji trudnopalnej, samogasnącej i nierozpowszechniającej płomienia. Szczególnie wymagane w pomieszczeniach i strefach zagrożonych wybuchem i pożarem oraz miejscach ciągłego przebywania ludzi i dróg ewakuacyjnych oraz wszędzie tam, gdzie pożar mógłby spowodować duże starty materialne. </w:t>
      </w:r>
    </w:p>
    <w:p w14:paraId="486A9392" w14:textId="19BBD355" w:rsidR="00E116F4" w:rsidRPr="008B3F29" w:rsidRDefault="00E116F4" w:rsidP="008A106A">
      <w:pPr>
        <w:pStyle w:val="Nagwek3"/>
      </w:pPr>
      <w:r w:rsidRPr="008B3F29">
        <w:t>Strefy zagrożone wybuchem - 1, 21, 2, 22</w:t>
      </w:r>
    </w:p>
    <w:p w14:paraId="3BAC1331" w14:textId="09227E17" w:rsidR="00E116F4" w:rsidRPr="008B3F29" w:rsidRDefault="00E116F4" w:rsidP="007F739F">
      <w:pPr>
        <w:pStyle w:val="Nagwek4"/>
      </w:pPr>
      <w:r w:rsidRPr="00397508">
        <w:t>Projektowanie, dobór i montaż instalacji elektrycznych w przestrzeniach zawierających gazowe atmosfery</w:t>
      </w:r>
      <w:r w:rsidRPr="008B3F29">
        <w:t xml:space="preserve"> wybuchowe należy realizować zgodnie z wymaganiami Normy PN-EN 60079-14.</w:t>
      </w:r>
    </w:p>
    <w:p w14:paraId="53691FC2" w14:textId="77777777" w:rsidR="00E116F4" w:rsidRPr="008B3F29" w:rsidRDefault="00E116F4" w:rsidP="007F739F">
      <w:pPr>
        <w:pStyle w:val="Nagwek4"/>
      </w:pPr>
      <w:r w:rsidRPr="008B3F29">
        <w:t>Kable i przewody będą wykonane w izolacji samogasnącej i spełniać będą wymagania Normy PN-EN 60332-1.</w:t>
      </w:r>
    </w:p>
    <w:p w14:paraId="02F430F8" w14:textId="77777777" w:rsidR="00E116F4" w:rsidRPr="008B3F29" w:rsidRDefault="00E116F4" w:rsidP="007F739F">
      <w:pPr>
        <w:pStyle w:val="Nagwek4"/>
      </w:pPr>
      <w:r w:rsidRPr="008B3F29">
        <w:t>W miejscach, gdzie przewody do strefy wchodzą liczną grupą, w korycie lub kanale kablowym zaleca się stosowanie przewodów o podwyższonym poziomie bezpieczeństwa ogniowego według Normy PN-EN 60332-3.</w:t>
      </w:r>
    </w:p>
    <w:p w14:paraId="6D074540" w14:textId="77777777" w:rsidR="00E116F4" w:rsidRPr="008B3F29" w:rsidRDefault="00E116F4" w:rsidP="007F739F">
      <w:pPr>
        <w:pStyle w:val="Nagwek4"/>
      </w:pPr>
      <w:r w:rsidRPr="008B3F29">
        <w:t xml:space="preserve">Zaleca się, aby kable miały kształt cylindryczny (przekrój możliwie maksymalnie zbliżony do koła), aby mogły zostać właściwie uszczelnione w miejscach wejścia do urządzeń Ex. </w:t>
      </w:r>
    </w:p>
    <w:p w14:paraId="4AF89A11" w14:textId="77777777" w:rsidR="00E116F4" w:rsidRPr="008B3F29" w:rsidRDefault="00E116F4" w:rsidP="008A106A">
      <w:pPr>
        <w:pStyle w:val="Nagwek3"/>
      </w:pPr>
      <w:r w:rsidRPr="008B3F29">
        <w:t xml:space="preserve">Strefy zagrożone wybuchem - dodatkowe specjalne wymagania dla strefy 0 lub 20 </w:t>
      </w:r>
    </w:p>
    <w:p w14:paraId="3E3B6BA5" w14:textId="7BB1470C" w:rsidR="00E116F4" w:rsidRPr="008B3F29" w:rsidRDefault="00E116F4" w:rsidP="007F739F">
      <w:pPr>
        <w:pStyle w:val="Nagwek4"/>
      </w:pPr>
      <w:r w:rsidRPr="008B3F29">
        <w:t>Kable stosowane w strefach 0 lub 20 czyli w miejscach występowania atmosfery wybuchowej, podlegają szczególnym wymaganiom, aby zabezpieczyć te miejsca przed wystąpieniem iskry mogącej być źródłem zapłonu niebezpiecznej mieszanki.</w:t>
      </w:r>
    </w:p>
    <w:p w14:paraId="089D813F" w14:textId="77777777" w:rsidR="00E116F4" w:rsidRPr="008B3F29" w:rsidRDefault="00E116F4" w:rsidP="007F739F">
      <w:pPr>
        <w:pStyle w:val="Nagwek4"/>
      </w:pPr>
      <w:r w:rsidRPr="008B3F29">
        <w:t>W tych strefach wymaga się stosowania okablowania iskrobezpiecznego, czyli okablowania wykorzystywanego w obwodach niskoprądowych i niskonapięciowych, dla których podczas normalnej pracy jak i wadliwej pracy nie powstanie iskra mogąca być źródłem zapłonu atmosfery wybuchowej. Wymagania dla tego typu okablowania określono w Normie PN-EN IEC 60079-0:2018-09.</w:t>
      </w:r>
    </w:p>
    <w:p w14:paraId="1D73FB5F" w14:textId="77777777" w:rsidR="00E116F4" w:rsidRPr="008B3F29" w:rsidRDefault="00E116F4" w:rsidP="008A106A">
      <w:pPr>
        <w:pStyle w:val="Nagwek3"/>
      </w:pPr>
      <w:r w:rsidRPr="008B3F29">
        <w:t>Zespoły kablowe związane z bezpieczeństwem w czasie pożaru</w:t>
      </w:r>
    </w:p>
    <w:p w14:paraId="057F28CF" w14:textId="490E5567" w:rsidR="00E116F4" w:rsidRPr="008B3F29" w:rsidRDefault="00E116F4" w:rsidP="007F739F">
      <w:pPr>
        <w:pStyle w:val="Nagwek4"/>
      </w:pPr>
      <w:r w:rsidRPr="008B3F29">
        <w:t>Zespoły kablowe stosowane w systemach zasilania i sterowania urządzeniami służącymi ochronie osób i mienia powinny zapewniać ciągłość dostawy energii elektrycznej lub przekazu sygnału przez czas wymagany do uruchomienia i działania urządzenia zgodnie z Rozporządzenia Ministra Infrastruktury z dnia 12 kwietnia 2002 roku w sprawie warunków technicznych, jakim powinny odpowiadać budynki i ich usytuowanie.</w:t>
      </w:r>
    </w:p>
    <w:p w14:paraId="7A4D30A3" w14:textId="77777777" w:rsidR="00E116F4" w:rsidRPr="008B3F29" w:rsidRDefault="00E116F4" w:rsidP="007F739F">
      <w:pPr>
        <w:pStyle w:val="Nagwek4"/>
      </w:pPr>
      <w:r w:rsidRPr="008B3F29">
        <w:t xml:space="preserve">Zespoły kablowe w obwodach instalacji związanych z podtrzymaniem funkcji w czasie pożaru powinny mieć klasyfikację E (według Normy DIN 4102) odpowiednią do wymaganego czasu ich działania (rzeczywistego przewodzenia prądu i/lub przenoszenia sygnału) według wg PN-EN 1363-1 wyrażoną w minutach, odpowiednio 30, 60 i 90 minut. </w:t>
      </w:r>
    </w:p>
    <w:p w14:paraId="7E4FDA31" w14:textId="77777777" w:rsidR="00E116F4" w:rsidRPr="008B3F29" w:rsidRDefault="00E116F4" w:rsidP="007F739F">
      <w:pPr>
        <w:pStyle w:val="Nagwek4"/>
      </w:pPr>
      <w:r w:rsidRPr="008B3F29">
        <w:t>Zespół kablowy powinien być tak wykonany, aby nie mógł szkodliwie oddziaływać na sąsiadujące elementy budowlane. Może być mocowany tylko do takich części budowli, których klasa odporności ogniowej jest nie mniejsza niż klasa podtrzymania funkcji tegoż zespołu kablowego.</w:t>
      </w:r>
    </w:p>
    <w:p w14:paraId="5872891A" w14:textId="77777777" w:rsidR="00E116F4" w:rsidRPr="008B3F29" w:rsidRDefault="00E116F4" w:rsidP="007F739F">
      <w:pPr>
        <w:pStyle w:val="Nagwek4"/>
      </w:pPr>
      <w:r w:rsidRPr="008B3F29">
        <w:t xml:space="preserve">Jeżeli obwód należący do systemu podtrzymania funkcji w czasie trwania pożaru przechodzi przez więcej niż jedną strefę pożarową, to przyjmuje się, że hipotetyczny pożar będzie ograniczony do jednej strefy pożarowej i tylko w jej obrębie przewody będą poddane cieplnemu oddziaływaniu pożaru. Za podstawę obliczeń należy przyjąć </w:t>
      </w:r>
      <w:r w:rsidRPr="008B3F29">
        <w:lastRenderedPageBreak/>
        <w:t>długość najdłuższego odcinka przewodów rozpatrywanego obwodu znajdującego się w jednej strefie pożarowej. Trasę przewodów należy tak dobierać, aby w miarę możności minimalizować zarówno łączną jej długość, jak i długość obliczeniowego odcinka w każdej ze stref pożarowych.</w:t>
      </w:r>
    </w:p>
    <w:p w14:paraId="3D029BAA" w14:textId="0B10B062" w:rsidR="00E116F4" w:rsidRPr="008B3F29" w:rsidRDefault="00E116F4" w:rsidP="007F739F">
      <w:pPr>
        <w:pStyle w:val="Nagwek4"/>
      </w:pPr>
      <w:r w:rsidRPr="008B3F29">
        <w:t xml:space="preserve">Projektując instalacje związane z podtrzymaniem funkcji w czasie trwania </w:t>
      </w:r>
      <w:r w:rsidR="005B4D04">
        <w:t xml:space="preserve">pożaru </w:t>
      </w:r>
      <w:r w:rsidRPr="008B3F29">
        <w:t>należy dobierać odpowiednio większe przekroje przewodów i kabli, niż by to wynika</w:t>
      </w:r>
      <w:r w:rsidR="00F26C71">
        <w:t>ło z obciążalności prądowej – z </w:t>
      </w:r>
      <w:r w:rsidRPr="008B3F29">
        <w:t xml:space="preserve">uwzględnieniem scenariuszy pożarowych. Wynika to z znacznych przyrostów temperatury podczas trwania pożaru, co przekłada się na zmianę parametrów elektrycznych kabla, wzrasta znacznie rezystancja żył i wyniku tego następuje zwiększony spadek napięcia. Pominięcie cieplnego oddziaływania pożaru na rezystancję przewodów, od których wymaga się określonej klasy podtrzymania funkcji, jest niedopuszczalne. Wymaga się, przedstawienia metodyki doboru i obliczeń zespołów kablowych związanych z podtrzymaniem funkcji w czasie trwania pożaru. </w:t>
      </w:r>
    </w:p>
    <w:p w14:paraId="281A8DD8" w14:textId="77777777" w:rsidR="00E116F4" w:rsidRPr="008B3F29" w:rsidRDefault="00E116F4" w:rsidP="007F739F">
      <w:pPr>
        <w:pStyle w:val="Nagwek4"/>
      </w:pPr>
      <w:r w:rsidRPr="008B3F29">
        <w:t>Dopuszcza się, pominięcie zwiększenia rezystancji przewodów w warunkach pożaru, jeżeli przewody są ułożone w ognioodpornych termoizolacyjnych kanałach kablowych.</w:t>
      </w:r>
    </w:p>
    <w:p w14:paraId="1DC05D14" w14:textId="77777777" w:rsidR="00E116F4" w:rsidRPr="008B3F29" w:rsidRDefault="00E116F4" w:rsidP="007F739F">
      <w:pPr>
        <w:pStyle w:val="Nagwek4"/>
      </w:pPr>
      <w:r w:rsidRPr="008B3F29">
        <w:t>Zespoły kablowe stosowane w przeciwpożarowych instalacjach sterowania i sygnalizacji, w dozorowych liniach systemów sygnalizacji pożarowej, autonomicznych systemach sterowania gaszeniem i oddymiania pożarowego będą spełniały wymagania określone przez CNBOP w standardach CNBOP-PIB.</w:t>
      </w:r>
    </w:p>
    <w:p w14:paraId="77BF9849" w14:textId="77777777" w:rsidR="00E116F4" w:rsidRPr="008B3F29" w:rsidRDefault="00E116F4" w:rsidP="008A106A">
      <w:pPr>
        <w:pStyle w:val="Nagwek3"/>
      </w:pPr>
      <w:r w:rsidRPr="008B3F29">
        <w:t xml:space="preserve">Ekranowanie </w:t>
      </w:r>
    </w:p>
    <w:p w14:paraId="13C75370" w14:textId="1A9F11FB" w:rsidR="00E116F4" w:rsidRPr="008B3F29" w:rsidRDefault="00E116F4" w:rsidP="007F739F">
      <w:pPr>
        <w:pStyle w:val="Nagwek4"/>
      </w:pPr>
      <w:r w:rsidRPr="008B3F29">
        <w:t xml:space="preserve">Zaleca się, aby kable AKPiA charakteryzowały się odpowiednią adekwatną do zastosowania odpornością na zakłócenia elektromagnetyczne według klasyfikacji normy PN-EN 50117 i wymagań EMC. </w:t>
      </w:r>
    </w:p>
    <w:p w14:paraId="60D8B84B" w14:textId="36933E4A" w:rsidR="00E116F4" w:rsidRPr="008B3F29" w:rsidRDefault="00E116F4" w:rsidP="007F739F">
      <w:pPr>
        <w:pStyle w:val="Nagwek4"/>
      </w:pPr>
      <w:r w:rsidRPr="008B3F29">
        <w:t>Kable zastosowane w środowisku szczególnie narażonym na wpływ zakłóceń elektromagnetycznych będą charakteryzowały się doborem adekwatnych metod niwelujących ich wpływ np. poprzez zwiększonej gęstości oplotu, odpowiedniej separacji przestrzennej od źródeł zakłóceń itp</w:t>
      </w:r>
    </w:p>
    <w:p w14:paraId="7522EF75" w14:textId="77777777" w:rsidR="00E116F4" w:rsidRPr="008B3F29" w:rsidRDefault="00E116F4" w:rsidP="007F739F">
      <w:pPr>
        <w:pStyle w:val="Nagwek4"/>
      </w:pPr>
      <w:r w:rsidRPr="008B3F29">
        <w:t>Przewody nieekranowane można stosować wszędzie tam, gdzie nie ma zakłóceń lub nie odnotowuje się ich wpływu na jakość przesyłanych danych.</w:t>
      </w:r>
    </w:p>
    <w:p w14:paraId="58495004" w14:textId="77777777" w:rsidR="00E116F4" w:rsidRPr="008B3F29" w:rsidRDefault="00E116F4" w:rsidP="007F739F">
      <w:pPr>
        <w:pStyle w:val="Nagwek4"/>
      </w:pPr>
      <w:r w:rsidRPr="008B3F29">
        <w:t>W kablach AKPiA i skrętkach komputerowych stosowanych do przesyłania sygnałów analogowych i cyfrowych wymaga się stosowania izolowanych żył skręcanych w wiązki.</w:t>
      </w:r>
    </w:p>
    <w:p w14:paraId="1FA32FE5" w14:textId="0371D1C2" w:rsidR="00E116F4" w:rsidRPr="008B3F29" w:rsidRDefault="00E116F4" w:rsidP="007F739F">
      <w:pPr>
        <w:pStyle w:val="Nagwek4"/>
      </w:pPr>
      <w:r w:rsidRPr="008B3F29">
        <w:t>Zastosowany typ ekranowania skrętki komputerowej powinien być każdorazowo dobrany w zależności od zastosowania, a w szczególności miejsca instalacji. Zaleca się w większości przypadków stosować skrętki typu S/FTP</w:t>
      </w:r>
      <w:r w:rsidR="00E63C00">
        <w:t xml:space="preserve"> (każda para jest ekranowana folią, a całość dodatkowo ekranowana siatką)</w:t>
      </w:r>
      <w:r w:rsidRPr="008B3F29">
        <w:t xml:space="preserve"> lub SF/FTP</w:t>
      </w:r>
      <w:r w:rsidR="00E63C00">
        <w:t xml:space="preserve"> (każda para jest ekranowana folią, a całość dodatkowo ekranowana folią i siatką)</w:t>
      </w:r>
      <w:r w:rsidRPr="008B3F29">
        <w:t xml:space="preserve">. </w:t>
      </w:r>
    </w:p>
    <w:p w14:paraId="52711DF6" w14:textId="77777777" w:rsidR="00E116F4" w:rsidRPr="008B3F29" w:rsidRDefault="00E116F4" w:rsidP="008A106A">
      <w:pPr>
        <w:pStyle w:val="Nagwek3"/>
      </w:pPr>
      <w:r w:rsidRPr="008B3F29">
        <w:t>Kolorystyka kabli</w:t>
      </w:r>
    </w:p>
    <w:p w14:paraId="589741EE" w14:textId="617DB3F7" w:rsidR="00E116F4" w:rsidRPr="008B3F29" w:rsidRDefault="00E116F4" w:rsidP="007F739F">
      <w:pPr>
        <w:pStyle w:val="Nagwek4"/>
      </w:pPr>
      <w:r w:rsidRPr="008B3F29">
        <w:t>Kolorystyka</w:t>
      </w:r>
      <w:r w:rsidR="00A23547">
        <w:t xml:space="preserve"> przewodów</w:t>
      </w:r>
      <w:r w:rsidRPr="008B3F29">
        <w:t xml:space="preserve"> w zakresie kabli zasilających i sterowniczych będzie zgodna z Standardem technicznym </w:t>
      </w:r>
      <w:r w:rsidR="0080257D" w:rsidRPr="0080257D">
        <w:t>w zakresie systemu znakowania elementów instalacji na obiektach w Grupie PGE EC</w:t>
      </w:r>
      <w:r w:rsidR="0080257D">
        <w:t xml:space="preserve"> </w:t>
      </w:r>
      <w:r w:rsidRPr="008B3F29">
        <w:t>POZ 110023.</w:t>
      </w:r>
    </w:p>
    <w:p w14:paraId="3DC91FF4" w14:textId="77777777" w:rsidR="00E116F4" w:rsidRPr="008B3F29" w:rsidRDefault="00E116F4" w:rsidP="007F739F">
      <w:pPr>
        <w:pStyle w:val="Nagwek4"/>
      </w:pPr>
      <w:r w:rsidRPr="008B3F29">
        <w:t xml:space="preserve">Sekwencja kolorów skrętki komputerowej będzie zgodna z standardem kolorów np. EIA/TIA T568B. </w:t>
      </w:r>
    </w:p>
    <w:p w14:paraId="67DB9AF8" w14:textId="77777777" w:rsidR="00E116F4" w:rsidRPr="008B3F29" w:rsidRDefault="00E116F4" w:rsidP="007F739F">
      <w:pPr>
        <w:pStyle w:val="Nagwek4"/>
      </w:pPr>
      <w:r w:rsidRPr="008B3F29">
        <w:t>Kolor płaszcza skrętek i światłowodów będzie uzależniony od zastosowania i przeznaczenia:</w:t>
      </w:r>
    </w:p>
    <w:p w14:paraId="6ED5194C" w14:textId="77777777" w:rsidR="00E116F4" w:rsidRPr="008B3F29" w:rsidRDefault="00E116F4" w:rsidP="007F739F">
      <w:pPr>
        <w:pStyle w:val="POZIOM5"/>
        <w:numPr>
          <w:ilvl w:val="0"/>
          <w:numId w:val="152"/>
        </w:numPr>
        <w:ind w:left="1134" w:hanging="283"/>
      </w:pPr>
      <w:r w:rsidRPr="008B3F29">
        <w:t xml:space="preserve">Skrętki i światłowody stosowane poza budynkami będą w kolorze czarnym </w:t>
      </w:r>
    </w:p>
    <w:p w14:paraId="00386675" w14:textId="77777777" w:rsidR="00E116F4" w:rsidRPr="008B3F29" w:rsidRDefault="00E116F4" w:rsidP="00397508">
      <w:pPr>
        <w:pStyle w:val="POZIOM5"/>
        <w:numPr>
          <w:ilvl w:val="0"/>
          <w:numId w:val="135"/>
        </w:numPr>
        <w:ind w:left="1134" w:hanging="283"/>
        <w:rPr>
          <w:noProof/>
        </w:rPr>
      </w:pPr>
      <w:r w:rsidRPr="008B3F29">
        <w:rPr>
          <w:noProof/>
        </w:rPr>
        <w:t>Skrętki i światłowody stosowane w komunikacji opartej o protokół Profibus będą w kolorze fioletowym</w:t>
      </w:r>
    </w:p>
    <w:p w14:paraId="0EBF5513" w14:textId="77777777" w:rsidR="00E116F4" w:rsidRPr="008B3F29" w:rsidRDefault="00E116F4" w:rsidP="00397508">
      <w:pPr>
        <w:pStyle w:val="POZIOM5"/>
        <w:numPr>
          <w:ilvl w:val="0"/>
          <w:numId w:val="135"/>
        </w:numPr>
        <w:ind w:left="1134" w:hanging="283"/>
        <w:rPr>
          <w:noProof/>
        </w:rPr>
      </w:pPr>
      <w:r w:rsidRPr="008B3F29">
        <w:rPr>
          <w:noProof/>
        </w:rPr>
        <w:t xml:space="preserve">Skrętki i światłowody stosowane w komunikacji opartej o protokół ProfiNet będą w kolorze zielonym </w:t>
      </w:r>
    </w:p>
    <w:p w14:paraId="5D2F60B7" w14:textId="77777777" w:rsidR="00E116F4" w:rsidRPr="008B3F29" w:rsidRDefault="00E116F4" w:rsidP="00397508">
      <w:pPr>
        <w:pStyle w:val="POZIOM5"/>
        <w:numPr>
          <w:ilvl w:val="0"/>
          <w:numId w:val="135"/>
        </w:numPr>
        <w:ind w:left="1134" w:hanging="283"/>
        <w:rPr>
          <w:noProof/>
        </w:rPr>
      </w:pPr>
      <w:r w:rsidRPr="008B3F29">
        <w:rPr>
          <w:noProof/>
        </w:rPr>
        <w:t xml:space="preserve">Skrętki i światłowody stosowane w komunikacji w oparciu o pozostałe protokoły będą w kolorze szarym </w:t>
      </w:r>
    </w:p>
    <w:p w14:paraId="7D9E3821" w14:textId="0FFA057E" w:rsidR="00E116F4" w:rsidRPr="008B3F29" w:rsidRDefault="00E116F4" w:rsidP="00397508">
      <w:pPr>
        <w:pStyle w:val="POZIOM5"/>
        <w:numPr>
          <w:ilvl w:val="0"/>
          <w:numId w:val="135"/>
        </w:numPr>
        <w:ind w:left="1134" w:hanging="283"/>
        <w:rPr>
          <w:noProof/>
        </w:rPr>
      </w:pPr>
      <w:r w:rsidRPr="008B3F29">
        <w:rPr>
          <w:noProof/>
        </w:rPr>
        <w:t>Skrętki i światłowody stosowane w komunikacji wyższych warstw oraz sieciach bazujących na standardzie Ethernetu będą w kolorze szarym</w:t>
      </w:r>
    </w:p>
    <w:p w14:paraId="39DC52BC" w14:textId="77777777" w:rsidR="00E116F4" w:rsidRPr="008B3F29" w:rsidRDefault="00E116F4" w:rsidP="007F739F">
      <w:pPr>
        <w:pStyle w:val="Nagwek4"/>
      </w:pPr>
      <w:r w:rsidRPr="008B3F29">
        <w:t>Sekwencje kolorów włókien światłowodów zaleca się, aby była zgodna z standardem np. IEC60304.</w:t>
      </w:r>
    </w:p>
    <w:p w14:paraId="545EBCCE" w14:textId="7A587D32" w:rsidR="00E116F4" w:rsidRPr="008B3F29" w:rsidRDefault="00E116F4" w:rsidP="007F739F">
      <w:pPr>
        <w:pStyle w:val="Nagwek4"/>
      </w:pPr>
      <w:r w:rsidRPr="008B3F29">
        <w:t>Kable stosowane do pracy w obwodach iskrobezpiecznych będą miał</w:t>
      </w:r>
      <w:r w:rsidR="00DC6E57">
        <w:t>y</w:t>
      </w:r>
      <w:r w:rsidRPr="008B3F29">
        <w:t xml:space="preserve"> płaszcz w kolorze niebieski</w:t>
      </w:r>
      <w:r w:rsidR="00DC6E57">
        <w:t>m</w:t>
      </w:r>
      <w:r w:rsidRPr="008B3F29">
        <w:t>.</w:t>
      </w:r>
    </w:p>
    <w:p w14:paraId="517E01C1" w14:textId="77777777" w:rsidR="00E116F4" w:rsidRPr="008B3F29" w:rsidRDefault="00E116F4" w:rsidP="008A106A">
      <w:pPr>
        <w:pStyle w:val="Nagwek3"/>
      </w:pPr>
      <w:r w:rsidRPr="008B3F29">
        <w:t xml:space="preserve">Miejsca instalacji </w:t>
      </w:r>
    </w:p>
    <w:p w14:paraId="378DBD30" w14:textId="77777777" w:rsidR="00927E24" w:rsidRPr="00927E24" w:rsidRDefault="00927E24" w:rsidP="006C26B5">
      <w:pPr>
        <w:pStyle w:val="Akapitzlist"/>
        <w:numPr>
          <w:ilvl w:val="0"/>
          <w:numId w:val="138"/>
        </w:numPr>
        <w:spacing w:after="120" w:line="276" w:lineRule="auto"/>
        <w:rPr>
          <w:rFonts w:ascii="Calibri" w:eastAsiaTheme="majorEastAsia" w:hAnsi="Calibri" w:cstheme="majorBidi"/>
          <w:noProof/>
          <w:vanish/>
          <w:sz w:val="18"/>
          <w:szCs w:val="18"/>
          <w:lang w:eastAsia="zh-CN"/>
        </w:rPr>
      </w:pPr>
    </w:p>
    <w:p w14:paraId="30C29A3E" w14:textId="77777777" w:rsidR="00927E24" w:rsidRPr="00927E24" w:rsidRDefault="00927E24" w:rsidP="006C26B5">
      <w:pPr>
        <w:pStyle w:val="Akapitzlist"/>
        <w:numPr>
          <w:ilvl w:val="0"/>
          <w:numId w:val="138"/>
        </w:numPr>
        <w:spacing w:after="120" w:line="276" w:lineRule="auto"/>
        <w:rPr>
          <w:rFonts w:ascii="Calibri" w:eastAsiaTheme="majorEastAsia" w:hAnsi="Calibri" w:cstheme="majorBidi"/>
          <w:noProof/>
          <w:vanish/>
          <w:sz w:val="18"/>
          <w:szCs w:val="18"/>
          <w:lang w:eastAsia="zh-CN"/>
        </w:rPr>
      </w:pPr>
    </w:p>
    <w:p w14:paraId="6A161790" w14:textId="20763B5E" w:rsidR="00E116F4" w:rsidRPr="008B3F29" w:rsidRDefault="00E116F4" w:rsidP="007F739F">
      <w:pPr>
        <w:pStyle w:val="Nagwek4"/>
      </w:pPr>
      <w:r w:rsidRPr="008B3F29">
        <w:t>Ważnym kryterium doboru kabli są spodziewane warunki eksploatacyjne, czyli ryzyka zewnętrzne, jakim będzie lub może być, poddany zainstalowany kabel podczas wieloletniej eksploatacji. Ryzyka, o których mowa, wynikają z warunków środowiska otaczającego kabel wzdłuż całej trasy jego ułożenia, w szczególności należy uwzględnić:</w:t>
      </w:r>
    </w:p>
    <w:p w14:paraId="6C92CFF8" w14:textId="77777777" w:rsidR="00E116F4" w:rsidRPr="008B3F29" w:rsidRDefault="00E116F4" w:rsidP="007F739F">
      <w:pPr>
        <w:pStyle w:val="POZIOM5"/>
        <w:numPr>
          <w:ilvl w:val="0"/>
          <w:numId w:val="151"/>
        </w:numPr>
        <w:ind w:left="1134" w:hanging="283"/>
      </w:pPr>
      <w:r w:rsidRPr="008B3F29">
        <w:lastRenderedPageBreak/>
        <w:t xml:space="preserve">Narażenie na warunki atmosferyczne tj. wysoką i niską temperaturę, opady, promieniowanie słoneczne itp. W takich miejscach należy stosować kable specjalnego przeznaczenia adekwatne do takich zastosowań. </w:t>
      </w:r>
    </w:p>
    <w:p w14:paraId="57414312" w14:textId="77777777" w:rsidR="00E116F4" w:rsidRPr="008B3F29" w:rsidRDefault="00E116F4" w:rsidP="00397508">
      <w:pPr>
        <w:pStyle w:val="POZIOM5"/>
        <w:numPr>
          <w:ilvl w:val="0"/>
          <w:numId w:val="135"/>
        </w:numPr>
        <w:ind w:left="1134" w:hanging="283"/>
        <w:rPr>
          <w:noProof/>
        </w:rPr>
      </w:pPr>
      <w:r w:rsidRPr="008B3F29">
        <w:rPr>
          <w:noProof/>
        </w:rPr>
        <w:t xml:space="preserve">Kable i elementy ich mocowań narażone na działanie promieni słonecznych będą odporne na działanie promieniowania UV. </w:t>
      </w:r>
    </w:p>
    <w:p w14:paraId="7DB6EB9E" w14:textId="77777777" w:rsidR="00E116F4" w:rsidRPr="008B3F29" w:rsidRDefault="00E116F4" w:rsidP="00397508">
      <w:pPr>
        <w:pStyle w:val="POZIOM5"/>
        <w:numPr>
          <w:ilvl w:val="0"/>
          <w:numId w:val="135"/>
        </w:numPr>
        <w:ind w:left="1134" w:hanging="283"/>
        <w:rPr>
          <w:noProof/>
        </w:rPr>
      </w:pPr>
      <w:r w:rsidRPr="008B3F29">
        <w:rPr>
          <w:noProof/>
        </w:rPr>
        <w:t>Kable układane w gruncie lub na zewnątrz budynku będą wypełnione żelem zapobiegającym propagowaniu wilgoci w strukturę kabla i dostawaniu się wilgoci w przypadku drobnego mechanicznego uszkodzenia powłoki zewnętrznej kabla.</w:t>
      </w:r>
    </w:p>
    <w:p w14:paraId="6D7A03AF" w14:textId="2CEA17C5" w:rsidR="00E116F4" w:rsidRPr="008B3F29" w:rsidRDefault="00E116F4" w:rsidP="00397508">
      <w:pPr>
        <w:pStyle w:val="POZIOM5"/>
        <w:numPr>
          <w:ilvl w:val="0"/>
          <w:numId w:val="135"/>
        </w:numPr>
        <w:ind w:left="1134" w:hanging="283"/>
        <w:rPr>
          <w:noProof/>
        </w:rPr>
      </w:pPr>
      <w:r w:rsidRPr="008B3F29">
        <w:rPr>
          <w:noProof/>
        </w:rPr>
        <w:t xml:space="preserve">Kable układane w ziemi będą wzmacniane włóknem szklanym lub innym materiałem zapewniającym ochronę </w:t>
      </w:r>
      <w:r w:rsidR="008E06D2">
        <w:rPr>
          <w:noProof/>
        </w:rPr>
        <w:t>przed gryzoniami</w:t>
      </w:r>
      <w:r w:rsidRPr="008B3F29">
        <w:rPr>
          <w:noProof/>
        </w:rPr>
        <w:t>.</w:t>
      </w:r>
    </w:p>
    <w:p w14:paraId="7CEC3101" w14:textId="77777777" w:rsidR="00E116F4" w:rsidRPr="008B3F29" w:rsidRDefault="00E116F4" w:rsidP="00397508">
      <w:pPr>
        <w:pStyle w:val="POZIOM5"/>
        <w:numPr>
          <w:ilvl w:val="0"/>
          <w:numId w:val="135"/>
        </w:numPr>
        <w:ind w:left="1134" w:hanging="283"/>
        <w:rPr>
          <w:noProof/>
        </w:rPr>
      </w:pPr>
      <w:r w:rsidRPr="008B3F29">
        <w:rPr>
          <w:noProof/>
        </w:rPr>
        <w:t xml:space="preserve">Kable narażone na obciążenia mechaniczne należy każdorazowo układać w rurach osłonowych, korytkach, peszlach lub innych osłonach chroniących kable przed zniszczeniem. W przypadku występowania dużych obciążeń mechanicznych zaleca się stosowanie węży osłonowych wykonanych ze stali. </w:t>
      </w:r>
    </w:p>
    <w:p w14:paraId="0C20EAE1" w14:textId="77777777" w:rsidR="00E116F4" w:rsidRPr="008B3F29" w:rsidRDefault="00E116F4" w:rsidP="00397508">
      <w:pPr>
        <w:pStyle w:val="POZIOM5"/>
        <w:numPr>
          <w:ilvl w:val="0"/>
          <w:numId w:val="135"/>
        </w:numPr>
        <w:ind w:left="1134" w:hanging="283"/>
        <w:rPr>
          <w:noProof/>
        </w:rPr>
      </w:pPr>
      <w:r w:rsidRPr="008B3F29">
        <w:rPr>
          <w:noProof/>
        </w:rPr>
        <w:t>Kable przeznaczone do pracy w warunkach środowiskowych agresywnych chemicznie będą się cechować wysoką odpornością na różnego rodzaju czynniki chemiczne.</w:t>
      </w:r>
    </w:p>
    <w:p w14:paraId="65DF626C" w14:textId="77777777" w:rsidR="00E116F4" w:rsidRPr="008B3F29" w:rsidRDefault="00E116F4" w:rsidP="00397508">
      <w:pPr>
        <w:pStyle w:val="POZIOM5"/>
        <w:numPr>
          <w:ilvl w:val="0"/>
          <w:numId w:val="135"/>
        </w:numPr>
        <w:ind w:left="1134" w:hanging="283"/>
        <w:rPr>
          <w:noProof/>
        </w:rPr>
      </w:pPr>
      <w:r w:rsidRPr="008B3F29">
        <w:rPr>
          <w:noProof/>
        </w:rPr>
        <w:t xml:space="preserve">W przypadku bliskości źródeł ciepła należy stosować kable w wykonaniu specjalnym, odpornym na wysokie temperatury lub stosować miejscowe rozwiązania w postaci osłon termicznych. </w:t>
      </w:r>
    </w:p>
    <w:p w14:paraId="45CFBB46" w14:textId="4D9406B0" w:rsidR="00E116F4" w:rsidRPr="008B3F29" w:rsidRDefault="00E116F4" w:rsidP="00CD00F1">
      <w:pPr>
        <w:pStyle w:val="Nagwek2"/>
      </w:pPr>
      <w:bookmarkStart w:id="729" w:name="_Toc111016394"/>
      <w:bookmarkStart w:id="730" w:name="_Toc117171397"/>
      <w:bookmarkStart w:id="731" w:name="_Toc184205567"/>
      <w:r w:rsidRPr="008B3F29">
        <w:t>Inne wymagania szczegółowe wynikające z przeznaczenia i zastosowania</w:t>
      </w:r>
      <w:bookmarkEnd w:id="729"/>
      <w:bookmarkEnd w:id="730"/>
      <w:bookmarkEnd w:id="731"/>
    </w:p>
    <w:p w14:paraId="4D5057CD" w14:textId="77777777" w:rsidR="00E116F4" w:rsidRPr="008B3F29" w:rsidRDefault="00E116F4" w:rsidP="008A106A">
      <w:pPr>
        <w:pStyle w:val="Nagwek3"/>
      </w:pPr>
      <w:r w:rsidRPr="008B3F29">
        <w:t xml:space="preserve">Kable zasilające </w:t>
      </w:r>
    </w:p>
    <w:p w14:paraId="1E45387A" w14:textId="521DBA98" w:rsidR="00E116F4" w:rsidRPr="008B3F29" w:rsidRDefault="00E116F4" w:rsidP="007F739F">
      <w:pPr>
        <w:pStyle w:val="Nagwek4"/>
      </w:pPr>
      <w:r w:rsidRPr="008B3F29">
        <w:t>Kable przeznaczone do zasilania AKPiA będą spełniać te same wymagania co sieci nN branży elektrycznej.</w:t>
      </w:r>
    </w:p>
    <w:p w14:paraId="60947477" w14:textId="77777777" w:rsidR="00E116F4" w:rsidRPr="008B3F29" w:rsidRDefault="00E116F4" w:rsidP="007F739F">
      <w:pPr>
        <w:pStyle w:val="Nagwek4"/>
      </w:pPr>
      <w:r w:rsidRPr="008B3F29">
        <w:t>Dla zasilania AKPiA stosować kable o izolacji min. 0,6/1 kV.</w:t>
      </w:r>
    </w:p>
    <w:p w14:paraId="3A44D265" w14:textId="77777777" w:rsidR="00E116F4" w:rsidRPr="008B3F29" w:rsidRDefault="00E116F4" w:rsidP="007F739F">
      <w:pPr>
        <w:pStyle w:val="Nagwek4"/>
      </w:pPr>
      <w:r w:rsidRPr="008B3F29">
        <w:t>Dobór kabli należy przeprowadzić zgodnie z normą PN-HD 60364-5-52:2011.</w:t>
      </w:r>
    </w:p>
    <w:p w14:paraId="7D484C5F" w14:textId="77777777" w:rsidR="00E116F4" w:rsidRPr="008B3F29" w:rsidRDefault="00E116F4" w:rsidP="007F739F">
      <w:pPr>
        <w:pStyle w:val="Nagwek4"/>
      </w:pPr>
      <w:r w:rsidRPr="008B3F29">
        <w:t xml:space="preserve">Kable zasilające będą wykorzystywane tylko do zasilania aparatury AKPiA, nie dopuszcza się stosowania współdzielonych kabli wielożyłowych w celu zasilania i przesyłania sygnałów. Wyjątek stanowią kable, w których przewody zasilające są jednocześnie przewodami transmitujące sygnał pomiarowy z wykorzystaniem specyficznych, zaprojektowanych do tego celu protokołów takich jak np. protokół HART. </w:t>
      </w:r>
    </w:p>
    <w:p w14:paraId="59A6D6FD" w14:textId="77777777" w:rsidR="00E116F4" w:rsidRPr="008B3F29" w:rsidRDefault="00E116F4" w:rsidP="008A106A">
      <w:pPr>
        <w:pStyle w:val="Nagwek3"/>
      </w:pPr>
      <w:r w:rsidRPr="008B3F29">
        <w:t xml:space="preserve">Kable AKPiA </w:t>
      </w:r>
    </w:p>
    <w:p w14:paraId="70929920" w14:textId="67B4FBBA" w:rsidR="00E116F4" w:rsidRPr="008B3F29" w:rsidRDefault="00E116F4" w:rsidP="007F739F">
      <w:pPr>
        <w:pStyle w:val="Nagwek4"/>
      </w:pPr>
      <w:r w:rsidRPr="008B3F29">
        <w:t>Zaleca się stosować minimalne przekroje przewodów 0,5 mm2 dla kabli AKPiA (za wyjątkiem kabli specjalnych).</w:t>
      </w:r>
    </w:p>
    <w:p w14:paraId="43094C13" w14:textId="77777777" w:rsidR="00E116F4" w:rsidRPr="008B3F29" w:rsidRDefault="00E116F4" w:rsidP="007F739F">
      <w:pPr>
        <w:pStyle w:val="Nagwek4"/>
      </w:pPr>
      <w:r w:rsidRPr="008B3F29">
        <w:t xml:space="preserve">Standardowo, w przypadku kabli AKPIA należy stosować przewody posiadające żyły miedziane kl. 5 wg PN-EN 60228. </w:t>
      </w:r>
    </w:p>
    <w:p w14:paraId="56B83AA9" w14:textId="77777777" w:rsidR="00E116F4" w:rsidRPr="008B3F29" w:rsidRDefault="00E116F4" w:rsidP="007F739F">
      <w:pPr>
        <w:pStyle w:val="Nagwek4"/>
      </w:pPr>
      <w:r w:rsidRPr="008B3F29">
        <w:t xml:space="preserve">Należy unikać stosowania kabli, gdzie liczba żył przekracza 24. </w:t>
      </w:r>
    </w:p>
    <w:p w14:paraId="74AF435A" w14:textId="77777777" w:rsidR="00E116F4" w:rsidRPr="008B3F29" w:rsidRDefault="00E116F4" w:rsidP="007F739F">
      <w:pPr>
        <w:pStyle w:val="Nagwek4"/>
      </w:pPr>
      <w:r w:rsidRPr="008B3F29">
        <w:t xml:space="preserve">Rekomenduje się zachowanie rezerwy żył adekwatnej do zastosowania kabla. W przypadku kabli wielożyłowych rezerwa ta powinna zwykle wynosić 10-20% wolnych żył, ale nie mniej niż jedna para. </w:t>
      </w:r>
    </w:p>
    <w:p w14:paraId="02B7CB5C" w14:textId="77777777" w:rsidR="00E116F4" w:rsidRPr="008B3F29" w:rsidRDefault="00E116F4" w:rsidP="007F739F">
      <w:pPr>
        <w:pStyle w:val="Nagwek4"/>
      </w:pPr>
      <w:r w:rsidRPr="008B3F29">
        <w:t xml:space="preserve">Należy stosować jednoznaczne, czytelne i trwałe numerowanie żył w celu ich łatwej identyfikacji np. białe cyfry na czarnej izolacji. </w:t>
      </w:r>
    </w:p>
    <w:p w14:paraId="2ADC72CC" w14:textId="77777777" w:rsidR="00E116F4" w:rsidRPr="008B3F29" w:rsidRDefault="00E116F4" w:rsidP="007F739F">
      <w:pPr>
        <w:pStyle w:val="Nagwek4"/>
      </w:pPr>
      <w:r w:rsidRPr="008B3F29">
        <w:t xml:space="preserve">Wszystkie kable przed wejściem do szaf, obudów urządzeń itp. będą zakończone dławikami kablowymi zapewniającymi odpowiednią do zastosowania szczelność połączenia. </w:t>
      </w:r>
    </w:p>
    <w:p w14:paraId="662CD8DE" w14:textId="77777777" w:rsidR="00E116F4" w:rsidRPr="008B3F29" w:rsidRDefault="00E116F4" w:rsidP="008A106A">
      <w:pPr>
        <w:pStyle w:val="Nagwek3"/>
      </w:pPr>
      <w:r w:rsidRPr="008B3F29">
        <w:t>Skrętki komputerowe</w:t>
      </w:r>
    </w:p>
    <w:p w14:paraId="6188B7E7" w14:textId="536633EA" w:rsidR="00E116F4" w:rsidRPr="008B3F29" w:rsidRDefault="00E116F4" w:rsidP="007F739F">
      <w:pPr>
        <w:pStyle w:val="Nagwek4"/>
      </w:pPr>
      <w:r w:rsidRPr="008B3F29">
        <w:t xml:space="preserve">Jako kable stosowane do transmisji cyfrowej w większości przypadków zaleca stosować skrętki komputerowe. </w:t>
      </w:r>
    </w:p>
    <w:p w14:paraId="55041167" w14:textId="00AE653D" w:rsidR="00E116F4" w:rsidRPr="008B3F29" w:rsidRDefault="00E116F4" w:rsidP="007F739F">
      <w:pPr>
        <w:pStyle w:val="Nagwek4"/>
      </w:pPr>
      <w:r w:rsidRPr="008B3F29">
        <w:t>Jeśli oprócz transmisji sygnałów cyfrowych przewidywane jest zasilanie urządzeń aktywnych sieci, to należy uwzględnić obciążalność prądową dobieranej skrętki. Napięcia i prądy nie mogą być większe niż te występujące w sieciach teleinformatycznych i telekomunikacyjnych zgodnie z normą PN-EN 50288-1, typowo 42 do 56 VDC.</w:t>
      </w:r>
    </w:p>
    <w:p w14:paraId="4D244AED" w14:textId="774C6566" w:rsidR="008372FA" w:rsidRPr="008B3F29" w:rsidRDefault="00E116F4" w:rsidP="007F739F">
      <w:pPr>
        <w:pStyle w:val="Nagwek4"/>
      </w:pPr>
      <w:r w:rsidRPr="008B3F29">
        <w:t>Zasilanie urządzeń aktywnych sieci takich jak np. kamery, telefony IP/VoIP może być realizowany wg. standardu IEEE, min. PoE+.</w:t>
      </w:r>
    </w:p>
    <w:p w14:paraId="16AEB2E2" w14:textId="2BC5281E" w:rsidR="009D0B4D" w:rsidRDefault="00E116F4" w:rsidP="007F739F">
      <w:pPr>
        <w:pStyle w:val="Nagwek4"/>
      </w:pPr>
      <w:r w:rsidRPr="008B3F29">
        <w:t>W zależności od rodzaju skrętki należy stosować złącza RJ45, dla wyższyc</w:t>
      </w:r>
      <w:r w:rsidR="00261B06">
        <w:t>h</w:t>
      </w:r>
      <w:r w:rsidR="009D0B4D">
        <w:t xml:space="preserve"> </w:t>
      </w:r>
      <w:r w:rsidR="00261B06">
        <w:t>kategorii</w:t>
      </w:r>
      <w:r w:rsidR="009D0B4D">
        <w:t xml:space="preserve"> (od 7 wzwyż) </w:t>
      </w:r>
      <w:r w:rsidR="00261B06">
        <w:t>skrętek GG45, TERA.</w:t>
      </w:r>
    </w:p>
    <w:p w14:paraId="6CE5FF49" w14:textId="665DE811" w:rsidR="00261B06" w:rsidRDefault="00E116F4" w:rsidP="007F739F">
      <w:pPr>
        <w:pStyle w:val="Nagwek4"/>
      </w:pPr>
      <w:r w:rsidRPr="008B3F29">
        <w:t>Pomiary certyfikujące sieć pod kątem spełniania wymagań określonej kategorii muszą być wykonywane na gotowym kanale, sam pomiar okablowania nie jest wystarczający.</w:t>
      </w:r>
      <w:r w:rsidR="00261B06" w:rsidRPr="00261B06" w:rsidDel="008372FA">
        <w:t xml:space="preserve"> </w:t>
      </w:r>
    </w:p>
    <w:p w14:paraId="522EF54D" w14:textId="2FC7F3A8" w:rsidR="00261B06" w:rsidRPr="008B3F29" w:rsidRDefault="00261B06" w:rsidP="007F739F">
      <w:pPr>
        <w:pStyle w:val="Nagwek4"/>
      </w:pPr>
    </w:p>
    <w:p w14:paraId="65870F57" w14:textId="77777777" w:rsidR="00E116F4" w:rsidRPr="008B3F29" w:rsidRDefault="00E116F4" w:rsidP="007F739F">
      <w:pPr>
        <w:pStyle w:val="Nagwek4"/>
      </w:pPr>
      <w:r w:rsidRPr="008B3F29">
        <w:t>W większości przypadków zaleca się stosować skrętki komputerowe Cat 6A według standardu TIA/EIA 568A, żyły miedziane wielodrutowe kl. 5 wg PN-EN 60228.</w:t>
      </w:r>
    </w:p>
    <w:p w14:paraId="09645C5E" w14:textId="77777777" w:rsidR="00E116F4" w:rsidRPr="008B3F29" w:rsidRDefault="00E116F4" w:rsidP="007F739F">
      <w:pPr>
        <w:pStyle w:val="Nagwek4"/>
      </w:pPr>
      <w:r w:rsidRPr="008B3F29">
        <w:t>Skrętki komputerowe powinny być każdorazowo dopasowane do właściwych urządzeń, jakie mają połączyć.</w:t>
      </w:r>
    </w:p>
    <w:p w14:paraId="6A383ADE" w14:textId="77777777" w:rsidR="00E116F4" w:rsidRPr="008B3F29" w:rsidRDefault="00E116F4" w:rsidP="007F739F">
      <w:pPr>
        <w:pStyle w:val="Nagwek4"/>
      </w:pPr>
      <w:r w:rsidRPr="008B3F29">
        <w:t xml:space="preserve">Skrętki komputerowe zaleca się stosować do połączeń nie dłuższych niż 100m. </w:t>
      </w:r>
    </w:p>
    <w:p w14:paraId="0A3743BF" w14:textId="77777777" w:rsidR="00E116F4" w:rsidRPr="008B3F29" w:rsidRDefault="00E116F4" w:rsidP="008A106A">
      <w:pPr>
        <w:pStyle w:val="Nagwek3"/>
      </w:pPr>
      <w:r w:rsidRPr="008B3F29">
        <w:t xml:space="preserve">Kable światłowodowe </w:t>
      </w:r>
    </w:p>
    <w:p w14:paraId="052EBBD9" w14:textId="365DE735" w:rsidR="00E116F4" w:rsidRPr="008B3F29" w:rsidRDefault="00E116F4" w:rsidP="007F739F">
      <w:pPr>
        <w:pStyle w:val="Nagwek4"/>
      </w:pPr>
      <w:r w:rsidRPr="008B3F29">
        <w:t>Kable światłowodowe spełniać będą wymagania normy PN-EN 60793-2 i PN-EN 60794-1.</w:t>
      </w:r>
    </w:p>
    <w:p w14:paraId="6CE935EB" w14:textId="77777777" w:rsidR="00E116F4" w:rsidRPr="008B3F29" w:rsidRDefault="00E116F4" w:rsidP="007F739F">
      <w:pPr>
        <w:pStyle w:val="Nagwek4"/>
      </w:pPr>
      <w:r w:rsidRPr="008B3F29">
        <w:t>Kable światłowodowe zaleca się stosować wszędzie tam, gdzie wymagana jest duża przepustowość projektowanego łącza, transmisja sygnału będzie realizowana na duże odległości, wymagane jest pewne odporne na zakłócenia łącze.</w:t>
      </w:r>
    </w:p>
    <w:p w14:paraId="5805B965" w14:textId="77777777" w:rsidR="001D0B6D" w:rsidRDefault="00E116F4" w:rsidP="007F739F">
      <w:pPr>
        <w:pStyle w:val="POZIOM5"/>
        <w:numPr>
          <w:ilvl w:val="0"/>
          <w:numId w:val="149"/>
        </w:numPr>
        <w:ind w:left="1134" w:hanging="283"/>
      </w:pPr>
      <w:r w:rsidRPr="008B3F29">
        <w:t xml:space="preserve">Dobór odpowiedniego kabla światłowodowego w zależności od długości połączenia będzie uwzględniał poniższe zalecenia: </w:t>
      </w:r>
    </w:p>
    <w:p w14:paraId="597D65A7" w14:textId="2D8E67C5" w:rsidR="00E116F4" w:rsidRPr="008B3F29" w:rsidRDefault="00E116F4" w:rsidP="00BA59D0">
      <w:pPr>
        <w:pStyle w:val="POZIOM6"/>
      </w:pPr>
      <w:r w:rsidRPr="008B3F29">
        <w:t xml:space="preserve">Stosować kable światłowodowe z włóknami wielomodowymi w instalacjach lokalnych, gdzie rozmiar sieci nie przekracza kilkuset metrów. </w:t>
      </w:r>
    </w:p>
    <w:p w14:paraId="3AB1AF8E" w14:textId="77777777" w:rsidR="00E116F4" w:rsidRPr="008B3F29" w:rsidRDefault="00E116F4" w:rsidP="00BA59D0">
      <w:pPr>
        <w:pStyle w:val="POZIOM6"/>
      </w:pPr>
      <w:r w:rsidRPr="008B3F29">
        <w:t>Stosować kable światłowodowe z włóknami jednomodowymi do budowy sieci optycznych na duże odległości.</w:t>
      </w:r>
    </w:p>
    <w:p w14:paraId="4DA8A60A" w14:textId="77777777" w:rsidR="00E116F4" w:rsidRPr="008B3F29" w:rsidRDefault="00E116F4" w:rsidP="00BA59D0">
      <w:pPr>
        <w:pStyle w:val="POZIOM6"/>
      </w:pPr>
      <w:r w:rsidRPr="008B3F29">
        <w:t xml:space="preserve">Stosować włókna jednomodowe o zmniejszonym promieniu gięcia dla połączeń typu patchcord. </w:t>
      </w:r>
    </w:p>
    <w:p w14:paraId="59F6A419" w14:textId="77777777" w:rsidR="00E116F4" w:rsidRPr="008B3F29" w:rsidRDefault="00E116F4" w:rsidP="007F739F">
      <w:pPr>
        <w:pStyle w:val="Nagwek4"/>
      </w:pPr>
      <w:r w:rsidRPr="008B3F29">
        <w:t>Kable światłowodowe układane w budynkach będą spełniać wymagania normy PN-EN 60794-2.</w:t>
      </w:r>
    </w:p>
    <w:p w14:paraId="66024472" w14:textId="77777777" w:rsidR="00E116F4" w:rsidRPr="008B3F29" w:rsidRDefault="00E116F4" w:rsidP="007F739F">
      <w:pPr>
        <w:pStyle w:val="Nagwek4"/>
      </w:pPr>
      <w:r w:rsidRPr="008B3F29">
        <w:t>Kable światłowodowe układane poza budynkiem będą spełniać wymagania normy PN-EN 60794-3.</w:t>
      </w:r>
    </w:p>
    <w:p w14:paraId="0008C2CD" w14:textId="77777777" w:rsidR="00E116F4" w:rsidRPr="008B3F29" w:rsidRDefault="00E116F4" w:rsidP="007F739F">
      <w:pPr>
        <w:pStyle w:val="Nagwek4"/>
      </w:pPr>
      <w:r w:rsidRPr="008B3F29">
        <w:t>Kable światłowodowe należy zakończyć z odpowiednim zapasem na przeznaczanych do tego przełącznicach lub patch-panelach światłowodowych. Panel czołowy musi posiadać naniesione numery portów światłowodowych.</w:t>
      </w:r>
    </w:p>
    <w:p w14:paraId="6B25EFD6" w14:textId="77777777" w:rsidR="00E116F4" w:rsidRPr="008B3F29" w:rsidRDefault="00E116F4" w:rsidP="007F739F">
      <w:pPr>
        <w:pStyle w:val="Nagwek4"/>
      </w:pPr>
      <w:r w:rsidRPr="008B3F29">
        <w:t>Włókna światłowodowe należy łączyć poprzez spawanie metodą termiczną.</w:t>
      </w:r>
    </w:p>
    <w:p w14:paraId="296EDBE2" w14:textId="77777777" w:rsidR="00E116F4" w:rsidRPr="008B3F29" w:rsidRDefault="00E116F4" w:rsidP="007F739F">
      <w:pPr>
        <w:pStyle w:val="Nagwek4"/>
      </w:pPr>
      <w:r w:rsidRPr="008B3F29">
        <w:t xml:space="preserve">Ilość włókien ustalana będzie każdorazowo na etapie projektu wykonawczego. Każdorazowo w zależności od potrzeb należy określać ilość rezerwowych włókien. </w:t>
      </w:r>
    </w:p>
    <w:p w14:paraId="1CF62706" w14:textId="6EEE9CB3" w:rsidR="00E116F4" w:rsidRPr="008B3F29" w:rsidRDefault="00E116F4" w:rsidP="007F739F">
      <w:pPr>
        <w:pStyle w:val="Nagwek4"/>
      </w:pPr>
      <w:r w:rsidRPr="008B3F29">
        <w:t>Zakończenia włókien światłowodowych zaleca się realizować złączkami typu SC lub LC.</w:t>
      </w:r>
    </w:p>
    <w:p w14:paraId="2A43D451" w14:textId="77777777" w:rsidR="00E116F4" w:rsidRPr="008B3F29" w:rsidRDefault="00E116F4" w:rsidP="007F739F">
      <w:pPr>
        <w:pStyle w:val="Nagwek4"/>
      </w:pPr>
      <w:r w:rsidRPr="008B3F29">
        <w:t>Dla poszczególnych elementów toru optycznego należy przyjąć dopuszczalne maksymalne wartości tłumienia:</w:t>
      </w:r>
    </w:p>
    <w:p w14:paraId="0734F7AE" w14:textId="77777777" w:rsidR="00E116F4" w:rsidRPr="008B3F29" w:rsidRDefault="00E116F4" w:rsidP="007F739F">
      <w:pPr>
        <w:pStyle w:val="POZIOM5"/>
        <w:numPr>
          <w:ilvl w:val="0"/>
          <w:numId w:val="150"/>
        </w:numPr>
        <w:ind w:left="1134" w:hanging="283"/>
      </w:pPr>
      <w:r w:rsidRPr="008B3F29">
        <w:t>Spaw – 0,15 dB</w:t>
      </w:r>
    </w:p>
    <w:p w14:paraId="160E6FEE" w14:textId="77777777" w:rsidR="00E116F4" w:rsidRPr="008B3F29" w:rsidRDefault="00E116F4" w:rsidP="00397508">
      <w:pPr>
        <w:pStyle w:val="POZIOM5"/>
        <w:numPr>
          <w:ilvl w:val="0"/>
          <w:numId w:val="135"/>
        </w:numPr>
        <w:ind w:left="1134" w:hanging="283"/>
        <w:rPr>
          <w:noProof/>
        </w:rPr>
      </w:pPr>
      <w:r w:rsidRPr="008B3F29">
        <w:rPr>
          <w:noProof/>
        </w:rPr>
        <w:t>Złącze rozłączne – 0,3 dB</w:t>
      </w:r>
    </w:p>
    <w:p w14:paraId="42E8CD42" w14:textId="77777777" w:rsidR="00E116F4" w:rsidRPr="008B3F29" w:rsidRDefault="00E116F4" w:rsidP="00397508">
      <w:pPr>
        <w:pStyle w:val="POZIOM5"/>
        <w:numPr>
          <w:ilvl w:val="0"/>
          <w:numId w:val="135"/>
        </w:numPr>
        <w:ind w:left="1134" w:hanging="283"/>
        <w:rPr>
          <w:noProof/>
        </w:rPr>
      </w:pPr>
      <w:r w:rsidRPr="008B3F29">
        <w:rPr>
          <w:noProof/>
        </w:rPr>
        <w:t>Włókno światłowodu - zgodnie z kartą katalogową producenta</w:t>
      </w:r>
    </w:p>
    <w:p w14:paraId="781747F9" w14:textId="77777777" w:rsidR="00E116F4" w:rsidRPr="008B3F29" w:rsidRDefault="00E116F4" w:rsidP="00397508">
      <w:pPr>
        <w:pStyle w:val="POZIOM5"/>
        <w:numPr>
          <w:ilvl w:val="0"/>
          <w:numId w:val="135"/>
        </w:numPr>
        <w:ind w:left="1134" w:hanging="283"/>
        <w:rPr>
          <w:noProof/>
        </w:rPr>
      </w:pPr>
      <w:r w:rsidRPr="008B3F29">
        <w:rPr>
          <w:noProof/>
        </w:rPr>
        <w:t>Inne elementy pasywne – zgodnie z kartą katalogową producenta</w:t>
      </w:r>
    </w:p>
    <w:p w14:paraId="303103FC" w14:textId="77777777" w:rsidR="00E116F4" w:rsidRPr="008B3F29" w:rsidRDefault="00E116F4" w:rsidP="00CD00F1">
      <w:pPr>
        <w:pStyle w:val="Nagwek2"/>
      </w:pPr>
      <w:bookmarkStart w:id="732" w:name="_Toc111016395"/>
      <w:bookmarkStart w:id="733" w:name="_Toc117171398"/>
      <w:bookmarkStart w:id="734" w:name="_Toc184205568"/>
      <w:r w:rsidRPr="008B3F29">
        <w:t>Kanalizacja kablowa</w:t>
      </w:r>
      <w:bookmarkEnd w:id="732"/>
      <w:bookmarkEnd w:id="733"/>
      <w:bookmarkEnd w:id="734"/>
    </w:p>
    <w:p w14:paraId="63729D02" w14:textId="77777777" w:rsidR="00E116F4" w:rsidRPr="008B3F29" w:rsidRDefault="00E116F4" w:rsidP="008A106A">
      <w:pPr>
        <w:pStyle w:val="Nagwek3"/>
      </w:pPr>
      <w:r w:rsidRPr="008B3F29">
        <w:t>Rury osłonowe kanalizacji kablowej należy układać zgodnie z zaleceniami N SEP-E-004.</w:t>
      </w:r>
    </w:p>
    <w:p w14:paraId="3EFE33FD" w14:textId="77777777" w:rsidR="00E116F4" w:rsidRPr="008B3F29" w:rsidRDefault="00E116F4" w:rsidP="008A106A">
      <w:pPr>
        <w:pStyle w:val="Nagwek3"/>
      </w:pPr>
      <w:r w:rsidRPr="008B3F29">
        <w:t>Zbliżenia lub skrzyżowania kanalizacji kablowej oraz linii optotelekomunikacyjnej podziemnej z innymi obiektami uzbrojenia terenowego powinny spełniać wymagania Rozporządzenia Ministra Infrastruktury z dnia 26.10.2005 r. w sprawie warunków technicznych, jakim powinny odpowiadać telekomunikacyjne obiekty budowlane i ich usytuowanie.</w:t>
      </w:r>
    </w:p>
    <w:p w14:paraId="391D37B8" w14:textId="77777777" w:rsidR="00E116F4" w:rsidRPr="008B3F29" w:rsidRDefault="00E116F4" w:rsidP="008A106A">
      <w:pPr>
        <w:pStyle w:val="Nagwek3"/>
      </w:pPr>
      <w:r w:rsidRPr="008B3F29">
        <w:t>Rura osłonowa musi zabezpieczać zaciągnięty kabel przed uszkodzeniami mechanicznymi na całej długości ciągu. Zaleca się stosować rury osłonowe gładkościenne.</w:t>
      </w:r>
    </w:p>
    <w:p w14:paraId="30EF5A46" w14:textId="77777777" w:rsidR="00E116F4" w:rsidRPr="008B3F29" w:rsidRDefault="00E116F4" w:rsidP="008A106A">
      <w:pPr>
        <w:pStyle w:val="Nagwek3"/>
      </w:pPr>
      <w:r w:rsidRPr="008B3F29">
        <w:t>Średnica i długość rur osłonowych powinna być tak dobrana i zaprojektowana, aby umożliwiała układanie dodatkowych kabli w przyszłości (zachowanie rezerwy na poziomie 20%).</w:t>
      </w:r>
    </w:p>
    <w:p w14:paraId="6966ED65" w14:textId="77777777" w:rsidR="00E116F4" w:rsidRPr="008B3F29" w:rsidRDefault="00E116F4" w:rsidP="008A106A">
      <w:pPr>
        <w:pStyle w:val="Nagwek3"/>
      </w:pPr>
      <w:r w:rsidRPr="008B3F29">
        <w:t>Łączenia rur osłonowych należy realizować złączkami skręcanymi lub innymi metodami zapewniającymi szczelność połączenia.</w:t>
      </w:r>
    </w:p>
    <w:p w14:paraId="2CAE1DD9" w14:textId="77777777" w:rsidR="00E116F4" w:rsidRPr="008B3F29" w:rsidRDefault="00E116F4" w:rsidP="008A106A">
      <w:pPr>
        <w:pStyle w:val="Nagwek3"/>
      </w:pPr>
      <w:r w:rsidRPr="008B3F29">
        <w:t xml:space="preserve">Wszystkie zakończenia rur osłonowych należy uszczelniać. </w:t>
      </w:r>
    </w:p>
    <w:p w14:paraId="2EBBE5B9" w14:textId="163333A1" w:rsidR="00E116F4" w:rsidRPr="008B3F29" w:rsidRDefault="00E116F4" w:rsidP="008A106A">
      <w:pPr>
        <w:pStyle w:val="Nagwek3"/>
      </w:pPr>
      <w:r w:rsidRPr="008B3F29">
        <w:t>Zabrania się łączenia kabli w studniach kablowych oraz w gruncie. Preferowane jest prowadzenie kabla od punk</w:t>
      </w:r>
      <w:r w:rsidR="000871A9">
        <w:t>t</w:t>
      </w:r>
      <w:r w:rsidRPr="008B3F29">
        <w:t xml:space="preserve">u </w:t>
      </w:r>
      <w:r w:rsidRPr="008B3F29">
        <w:lastRenderedPageBreak/>
        <w:t xml:space="preserve">przyłączenia do punktu odbioru w jednym odcinku prefabrykacyjnym. </w:t>
      </w:r>
    </w:p>
    <w:p w14:paraId="7968C684" w14:textId="77777777" w:rsidR="00E116F4" w:rsidRPr="008B3F29" w:rsidRDefault="00E116F4" w:rsidP="008A106A">
      <w:pPr>
        <w:pStyle w:val="Nagwek3"/>
      </w:pPr>
      <w:r w:rsidRPr="008B3F29">
        <w:t xml:space="preserve">Kanalizacja kablowa musi posiadać studnie kablowe na zakrętach oraz na przejściach przez przeszkody (np. drogi). Studnie kablowe mogą być wykonane z PVC lub betonu w zależności od obszaru instalacji. </w:t>
      </w:r>
    </w:p>
    <w:p w14:paraId="4394ADC3" w14:textId="77777777" w:rsidR="00E116F4" w:rsidRPr="008B3F29" w:rsidRDefault="00E116F4" w:rsidP="008A106A">
      <w:pPr>
        <w:pStyle w:val="Nagwek3"/>
      </w:pPr>
      <w:r w:rsidRPr="008B3F29">
        <w:t xml:space="preserve">Studnie kablowe przed wejściami do budynków należy tak dobrać, aby zapewniały miejsce dla zapasu kabli.   </w:t>
      </w:r>
    </w:p>
    <w:p w14:paraId="39DAFCC3" w14:textId="61E72CF9" w:rsidR="00E116F4" w:rsidRPr="008B3F29" w:rsidRDefault="006F1D62" w:rsidP="008A106A">
      <w:pPr>
        <w:pStyle w:val="Nagwek3"/>
      </w:pPr>
      <w:r w:rsidRPr="008B3F29">
        <w:rPr>
          <w:lang w:val="en-AU" w:eastAsia="en-AU"/>
        </w:rPr>
        <mc:AlternateContent>
          <mc:Choice Requires="wps">
            <w:drawing>
              <wp:anchor distT="0" distB="0" distL="114300" distR="114300" simplePos="0" relativeHeight="251658245" behindDoc="0" locked="0" layoutInCell="1" allowOverlap="1" wp14:anchorId="3E65523C" wp14:editId="7E10D739">
                <wp:simplePos x="0" y="0"/>
                <wp:positionH relativeFrom="margin">
                  <wp:align>center</wp:align>
                </wp:positionH>
                <wp:positionV relativeFrom="paragraph">
                  <wp:posOffset>1864055</wp:posOffset>
                </wp:positionV>
                <wp:extent cx="4337685" cy="635"/>
                <wp:effectExtent l="0" t="0" r="5715" b="7620"/>
                <wp:wrapTopAndBottom/>
                <wp:docPr id="507" name="Pole tekstowe 507"/>
                <wp:cNvGraphicFramePr/>
                <a:graphic xmlns:a="http://schemas.openxmlformats.org/drawingml/2006/main">
                  <a:graphicData uri="http://schemas.microsoft.com/office/word/2010/wordprocessingShape">
                    <wps:wsp>
                      <wps:cNvSpPr txBox="1"/>
                      <wps:spPr>
                        <a:xfrm>
                          <a:off x="0" y="0"/>
                          <a:ext cx="4337685" cy="635"/>
                        </a:xfrm>
                        <a:prstGeom prst="rect">
                          <a:avLst/>
                        </a:prstGeom>
                        <a:solidFill>
                          <a:prstClr val="white"/>
                        </a:solidFill>
                        <a:ln>
                          <a:noFill/>
                        </a:ln>
                      </wps:spPr>
                      <wps:txbx>
                        <w:txbxContent>
                          <w:p w14:paraId="08DFD89D" w14:textId="16F37964" w:rsidR="002664EA" w:rsidRPr="004A5600" w:rsidRDefault="002664EA" w:rsidP="00FB41A5">
                            <w:pPr>
                              <w:pStyle w:val="Legenda"/>
                              <w:rPr>
                                <w:i/>
                                <w:noProof/>
                              </w:rPr>
                            </w:pPr>
                            <w:bookmarkStart w:id="735" w:name="_Toc117172512"/>
                            <w:bookmarkStart w:id="736" w:name="_Toc128566653"/>
                            <w:bookmarkStart w:id="737" w:name="_Toc153266397"/>
                            <w:r w:rsidRPr="004A5600">
                              <w:t xml:space="preserve">Rysunek </w:t>
                            </w:r>
                            <w:r w:rsidR="003E26C3">
                              <w:fldChar w:fldCharType="begin"/>
                            </w:r>
                            <w:r w:rsidR="003E26C3">
                              <w:instrText xml:space="preserve"> SEQ Rysunek \* ARABIC </w:instrText>
                            </w:r>
                            <w:r w:rsidR="003E26C3">
                              <w:fldChar w:fldCharType="separate"/>
                            </w:r>
                            <w:r>
                              <w:rPr>
                                <w:noProof/>
                              </w:rPr>
                              <w:t>21</w:t>
                            </w:r>
                            <w:r w:rsidR="003E26C3">
                              <w:rPr>
                                <w:noProof/>
                              </w:rPr>
                              <w:fldChar w:fldCharType="end"/>
                            </w:r>
                            <w:r w:rsidRPr="004A5600">
                              <w:t xml:space="preserve"> Taśma ostrzegawcza z napisem ,,UWAGA KANALIZACJA KABLOWA”</w:t>
                            </w:r>
                            <w:bookmarkEnd w:id="735"/>
                            <w:bookmarkEnd w:id="736"/>
                            <w:bookmarkEnd w:id="73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E65523C" id="Pole tekstowe 507" o:spid="_x0000_s1043" type="#_x0000_t202" style="position:absolute;left:0;text-align:left;margin-left:0;margin-top:146.8pt;width:341.55pt;height:.05pt;z-index:251658245;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P19NgIAAG4EAAAOAAAAZHJzL2Uyb0RvYy54bWysVMFu2zAMvQ/YPwi6L06aJS2MOEWWIsOA&#10;oA2QDj0rshwbk0VNYmJ3Xz9KtpOt22nYRaZIitJ7j/Tivq01OyvnKzAZn4zGnCkjIa/MMeNfnzcf&#10;7jjzKEwuNBiV8Vfl+f3y/btFY1N1AyXoXDlGRYxPG5vxEtGmSeJlqWrhR2CVoWABrhZIW3dMcica&#10;ql7r5GY8nicNuNw6kMp78j50Qb6M9YtCSXwqCq+Q6YzT2zCuLq6HsCbLhUiPTtiykv0zxD+8ohaV&#10;oUsvpR4ECnZy1R+l6ko68FDgSEKdQFFUUkUMhGYyfoNmXwqrIhYix9sLTf7/lZWP551jVZ7x2fiW&#10;MyNqEmkHWjFU3zxCo1gIEE2N9Sll7y3lY/sJWpJ78HtyBvRt4erwJVyM4kT464Vk1SKT5Pw4nd7O&#10;72acSYrNp7NQI7ketc7jZwU1C0bGHSkYiRXnrccudUgJN3nQVb6ptA6bEFhrx86C1G7KClVf/Lcs&#10;bUKugXCqKxg8ScDX4QgWtoc20jKJDwyuA+SvhN1B10Teyk1FF26Fx51w1DUElyYBn2gpNDQZh97i&#10;rAT342/+kE9iUpSzhrow4/77STjFmf5iSObQsoPhBuMwGOZUr4GgTmjGrIwmHXCoB7NwUL/QgKzC&#10;LRQSRtJdGcfBXGM3CzRgUq1WMYka0wrcmr2VofRA7HP7IpztZUFS8xGG/hTpG3W63KiPXZ2QqI7S&#10;XVns+aamjuL3Axim5td9zLr+JpY/AQAA//8DAFBLAwQUAAYACAAAACEAhmiTHuAAAAAIAQAADwAA&#10;AGRycy9kb3ducmV2LnhtbEyPwU7DMBBE70j9B2sr9YKo06YKJcSpqgoOcKkIvXBz420cGq8j22nD&#10;32O4wHF2VjNvis1oOnZB51tLAhbzBBhSbVVLjYDD+/PdGpgPkpTsLKGAL/SwKSc3hcyVvdIbXqrQ&#10;sBhCPpcCdAh9zrmvNRrp57ZHit7JOiNDlK7hyslrDDcdXyZJxo1sKTZo2eNOY32uBiNgv/rY69vh&#10;9PS6XaXu5TDsss+mEmI2HbePwAKO4e8ZfvAjOpSR6WgHUp51AuKQIGD5kGbAop2t0wWw4+/lHnhZ&#10;8P8Dym8AAAD//wMAUEsBAi0AFAAGAAgAAAAhALaDOJL+AAAA4QEAABMAAAAAAAAAAAAAAAAAAAAA&#10;AFtDb250ZW50X1R5cGVzXS54bWxQSwECLQAUAAYACAAAACEAOP0h/9YAAACUAQAACwAAAAAAAAAA&#10;AAAAAAAvAQAAX3JlbHMvLnJlbHNQSwECLQAUAAYACAAAACEAwLz9fTYCAABuBAAADgAAAAAAAAAA&#10;AAAAAAAuAgAAZHJzL2Uyb0RvYy54bWxQSwECLQAUAAYACAAAACEAhmiTHuAAAAAIAQAADwAAAAAA&#10;AAAAAAAAAACQBAAAZHJzL2Rvd25yZXYueG1sUEsFBgAAAAAEAAQA8wAAAJ0FAAAAAA==&#10;" stroked="f">
                <v:textbox style="mso-fit-shape-to-text:t" inset="0,0,0,0">
                  <w:txbxContent>
                    <w:p w14:paraId="08DFD89D" w14:textId="16F37964" w:rsidR="002664EA" w:rsidRPr="004A5600" w:rsidRDefault="002664EA" w:rsidP="00FB41A5">
                      <w:pPr>
                        <w:pStyle w:val="Legenda"/>
                        <w:rPr>
                          <w:i/>
                          <w:noProof/>
                        </w:rPr>
                      </w:pPr>
                      <w:bookmarkStart w:id="738" w:name="_Toc117172512"/>
                      <w:bookmarkStart w:id="739" w:name="_Toc128566653"/>
                      <w:bookmarkStart w:id="740" w:name="_Toc153266397"/>
                      <w:r w:rsidRPr="004A5600">
                        <w:t xml:space="preserve">Rysunek </w:t>
                      </w:r>
                      <w:r w:rsidR="003E26C3">
                        <w:fldChar w:fldCharType="begin"/>
                      </w:r>
                      <w:r w:rsidR="003E26C3">
                        <w:instrText xml:space="preserve"> SEQ Rysunek \* ARABIC </w:instrText>
                      </w:r>
                      <w:r w:rsidR="003E26C3">
                        <w:fldChar w:fldCharType="separate"/>
                      </w:r>
                      <w:r>
                        <w:rPr>
                          <w:noProof/>
                        </w:rPr>
                        <w:t>21</w:t>
                      </w:r>
                      <w:r w:rsidR="003E26C3">
                        <w:rPr>
                          <w:noProof/>
                        </w:rPr>
                        <w:fldChar w:fldCharType="end"/>
                      </w:r>
                      <w:r w:rsidRPr="004A5600">
                        <w:t xml:space="preserve"> Taśma ostrzegawcza z napisem ,,UWAGA KANALIZACJA KABLOWA”</w:t>
                      </w:r>
                      <w:bookmarkEnd w:id="738"/>
                      <w:bookmarkEnd w:id="739"/>
                      <w:bookmarkEnd w:id="740"/>
                    </w:p>
                  </w:txbxContent>
                </v:textbox>
                <w10:wrap type="topAndBottom" anchorx="margin"/>
              </v:shape>
            </w:pict>
          </mc:Fallback>
        </mc:AlternateContent>
      </w:r>
      <w:r w:rsidRPr="008B3F29">
        <w:rPr>
          <w:lang w:val="en-AU" w:eastAsia="en-AU"/>
        </w:rPr>
        <w:drawing>
          <wp:anchor distT="0" distB="0" distL="114300" distR="114300" simplePos="0" relativeHeight="251658244" behindDoc="0" locked="0" layoutInCell="1" allowOverlap="1" wp14:anchorId="2A1B501F" wp14:editId="671D9220">
            <wp:simplePos x="0" y="0"/>
            <wp:positionH relativeFrom="column">
              <wp:posOffset>1198804</wp:posOffset>
            </wp:positionH>
            <wp:positionV relativeFrom="paragraph">
              <wp:posOffset>705561</wp:posOffset>
            </wp:positionV>
            <wp:extent cx="3627120" cy="1207135"/>
            <wp:effectExtent l="0" t="0" r="0" b="0"/>
            <wp:wrapTopAndBottom/>
            <wp:docPr id="515" name="Obraz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627120" cy="1207135"/>
                    </a:xfrm>
                    <a:prstGeom prst="rect">
                      <a:avLst/>
                    </a:prstGeom>
                    <a:noFill/>
                  </pic:spPr>
                </pic:pic>
              </a:graphicData>
            </a:graphic>
            <wp14:sizeRelH relativeFrom="page">
              <wp14:pctWidth>0</wp14:pctWidth>
            </wp14:sizeRelH>
            <wp14:sizeRelV relativeFrom="page">
              <wp14:pctHeight>0</wp14:pctHeight>
            </wp14:sizeRelV>
          </wp:anchor>
        </w:drawing>
      </w:r>
      <w:r w:rsidR="00E116F4" w:rsidRPr="008B3F29">
        <w:t xml:space="preserve">W połowie głębokości wykopu powinna zostać ułożona taśma ostrzegawcza z napisem „UWAGA KANALIZACJA KABLOWA” w kolorze pomarańczowym (w przypadku pojedynczego okablowania np. światłowodów ,,UWAGA KABEL ŚWIATŁOWODOWY”). </w:t>
      </w:r>
    </w:p>
    <w:p w14:paraId="211FA666" w14:textId="242BAF05" w:rsidR="00E116F4" w:rsidRPr="008B3F29" w:rsidRDefault="00E116F4" w:rsidP="00CD00F1">
      <w:pPr>
        <w:pStyle w:val="Nagwek2"/>
      </w:pPr>
      <w:bookmarkStart w:id="741" w:name="_Toc111016396"/>
      <w:bookmarkStart w:id="742" w:name="_Toc117171399"/>
      <w:bookmarkStart w:id="743" w:name="_Toc184205569"/>
      <w:r w:rsidRPr="008B3F29">
        <w:t>Odbiory</w:t>
      </w:r>
      <w:bookmarkEnd w:id="741"/>
      <w:bookmarkEnd w:id="742"/>
      <w:bookmarkEnd w:id="743"/>
    </w:p>
    <w:p w14:paraId="563F5D90" w14:textId="622E9041" w:rsidR="00E116F4" w:rsidRPr="008B3F29" w:rsidRDefault="00E116F4" w:rsidP="008A106A">
      <w:pPr>
        <w:pStyle w:val="Nagwek3"/>
      </w:pPr>
      <w:r w:rsidRPr="008B3F29">
        <w:t>Podczas odbiorów tras kablowych i kabli należy zweryfikować poprawność ich wykonania zgodnie z wymaganiami niniejszego</w:t>
      </w:r>
      <w:r w:rsidR="00593BBA">
        <w:t xml:space="preserve"> dokumentu</w:t>
      </w:r>
      <w:r w:rsidRPr="008B3F29">
        <w:t>. Szczególną uwagę należy zwrócić na trasy prowadzonych kabli, zastosowaną jakość materiałów, estetykę wykonania, sposób mocowania kabli, znakowanie oraz wyniki</w:t>
      </w:r>
      <w:r w:rsidR="00B41FDA">
        <w:t xml:space="preserve"> przeprowadzonych pomiarów itp.</w:t>
      </w:r>
      <w:r w:rsidRPr="008B3F29">
        <w:t xml:space="preserve"> </w:t>
      </w:r>
    </w:p>
    <w:p w14:paraId="57F5343A" w14:textId="77777777" w:rsidR="00E116F4" w:rsidRPr="008B3F29" w:rsidRDefault="00E116F4" w:rsidP="008A106A">
      <w:pPr>
        <w:pStyle w:val="Nagwek3"/>
      </w:pPr>
      <w:r w:rsidRPr="008B3F29">
        <w:t>Pomiary należy wykonywać dla wszystkich połączeń kablowych układanych w gruncie i głównych połączeń komunikacyjnych zdefiniowanych na etapie projektu wykonawczego.</w:t>
      </w:r>
    </w:p>
    <w:p w14:paraId="74E189E1" w14:textId="77777777" w:rsidR="00E116F4" w:rsidRPr="008B3F29" w:rsidRDefault="00E116F4" w:rsidP="008A106A">
      <w:pPr>
        <w:pStyle w:val="Nagwek3"/>
      </w:pPr>
      <w:r w:rsidRPr="008B3F29">
        <w:t>Pomiary w sieciach nN należy realizować zgodnie z PN-HD 60364-6.</w:t>
      </w:r>
    </w:p>
    <w:p w14:paraId="0B7383C3" w14:textId="77777777" w:rsidR="00E116F4" w:rsidRPr="008B3F29" w:rsidRDefault="00E116F4" w:rsidP="008A106A">
      <w:pPr>
        <w:pStyle w:val="Nagwek3"/>
      </w:pPr>
      <w:r w:rsidRPr="008B3F29">
        <w:t>W przypadku systemów SSP należy wykonać pomiary ciągłości linii dozorowych, rezystancji i stanu izolacji według zaleceń CNBOP.</w:t>
      </w:r>
    </w:p>
    <w:p w14:paraId="69928F9A" w14:textId="77777777" w:rsidR="00E116F4" w:rsidRPr="008B3F29" w:rsidRDefault="00E116F4" w:rsidP="008A106A">
      <w:pPr>
        <w:pStyle w:val="Nagwek3"/>
      </w:pPr>
      <w:r w:rsidRPr="008B3F29">
        <w:t>Wykonane połączenia oparte na skrętkach komputerowych należy sprawdzić testerem w celu określenia ciągłość połączenia i kolejność par skrętki.</w:t>
      </w:r>
    </w:p>
    <w:p w14:paraId="369BF6E4" w14:textId="68DC0500" w:rsidR="00E116F4" w:rsidRPr="008B3F29" w:rsidRDefault="00E116F4" w:rsidP="008A106A">
      <w:pPr>
        <w:pStyle w:val="Nagwek3"/>
      </w:pPr>
      <w:r w:rsidRPr="008B3F29">
        <w:t>Pomiary właściwości transmisyjnych całych torów światłowodowych należy wykonywać dwukierunkowo metodą transmisyjną lub reflektometryczną. Pomiary będą określały wartości tłumienia poszczególnych elementów toru transmisyjnego (spawów, połączeń rozłącznych, włókien światłowodów itp.).</w:t>
      </w:r>
      <w:r w:rsidR="0007063A">
        <w:t xml:space="preserve"> Pomiary należy wykonywać zgodnie z P</w:t>
      </w:r>
      <w:r w:rsidR="0007063A" w:rsidRPr="0007063A">
        <w:t>N-EN IEC 60793-1-40</w:t>
      </w:r>
      <w:r w:rsidR="0007063A">
        <w:t>.</w:t>
      </w:r>
    </w:p>
    <w:p w14:paraId="3B19A3E2" w14:textId="3F6784F8" w:rsidR="006A6585" w:rsidRDefault="007F739F" w:rsidP="00A5111E">
      <w:pPr>
        <w:pStyle w:val="Nagwek1"/>
      </w:pPr>
      <w:bookmarkStart w:id="744" w:name="_Toc129250236"/>
      <w:bookmarkStart w:id="745" w:name="_Toc184205570"/>
      <w:bookmarkStart w:id="746" w:name="_Toc117171401"/>
      <w:bookmarkStart w:id="747" w:name="_Toc111016398"/>
      <w:r>
        <w:t>Ochrona</w:t>
      </w:r>
      <w:r w:rsidR="006A6585" w:rsidRPr="008B3F29">
        <w:t xml:space="preserve"> przeciwwybuchow</w:t>
      </w:r>
      <w:bookmarkEnd w:id="744"/>
      <w:r>
        <w:t>a</w:t>
      </w:r>
      <w:bookmarkEnd w:id="745"/>
      <w:r w:rsidR="006A6585" w:rsidRPr="008B3F29">
        <w:t xml:space="preserve"> </w:t>
      </w:r>
      <w:bookmarkEnd w:id="746"/>
    </w:p>
    <w:p w14:paraId="1E3ACBC9" w14:textId="35EEA62D" w:rsidR="007F739F" w:rsidRDefault="007F739F" w:rsidP="007F739F">
      <w:pPr>
        <w:pStyle w:val="Nagwek2"/>
      </w:pPr>
      <w:bookmarkStart w:id="748" w:name="_Toc184205571"/>
      <w:r w:rsidRPr="007F739F">
        <w:t>Wymagania ochrony przeciwwybuchowej</w:t>
      </w:r>
      <w:bookmarkEnd w:id="748"/>
    </w:p>
    <w:p w14:paraId="61B0F861" w14:textId="76DD2E01" w:rsidR="006A6585" w:rsidRPr="004E6D12" w:rsidRDefault="009D1113" w:rsidP="007F739F">
      <w:pPr>
        <w:pStyle w:val="Nagwek3"/>
      </w:pPr>
      <w:r w:rsidRPr="004E6D12">
        <w:t>System detekcji gazu</w:t>
      </w:r>
      <w:r w:rsidR="0057714D">
        <w:t xml:space="preserve"> lub par cieczy</w:t>
      </w:r>
      <w:r w:rsidRPr="004E6D12">
        <w:t xml:space="preserve"> należy stosować wszędzie tam gdzie są magazynowane gazy niebezpieczne lub występuje zagrożenie ich emisji. </w:t>
      </w:r>
      <w:r w:rsidR="006A6585" w:rsidRPr="004E6D12">
        <w:t xml:space="preserve"> </w:t>
      </w:r>
    </w:p>
    <w:p w14:paraId="6B9F3351" w14:textId="77777777" w:rsidR="006A6585" w:rsidRPr="004E6D12" w:rsidRDefault="006A6585" w:rsidP="007F739F">
      <w:pPr>
        <w:pStyle w:val="Nagwek3"/>
      </w:pPr>
      <w:r w:rsidRPr="004E6D12">
        <w:t>Detektory gazu należy umieszczać z dala od otworów wentylacyjnych i naturalnych ciągów wentylacyjnych oraz wylotów gazów spalinowych.</w:t>
      </w:r>
    </w:p>
    <w:p w14:paraId="5580A7DB" w14:textId="77777777" w:rsidR="006A6585" w:rsidRPr="004E6D12" w:rsidRDefault="006A6585" w:rsidP="007F739F">
      <w:pPr>
        <w:pStyle w:val="Nagwek3"/>
      </w:pPr>
      <w:r w:rsidRPr="004E6D12">
        <w:t xml:space="preserve">Detektory gazu należy montować pionowo lub w ostateczności poziomo, nie należy montować detektorów z sensorem   skierowanym do góry. </w:t>
      </w:r>
    </w:p>
    <w:p w14:paraId="43B45918" w14:textId="77777777" w:rsidR="006A6585" w:rsidRPr="004E6D12" w:rsidRDefault="006A6585" w:rsidP="007F739F">
      <w:pPr>
        <w:pStyle w:val="Nagwek3"/>
      </w:pPr>
      <w:r w:rsidRPr="004E6D12">
        <w:lastRenderedPageBreak/>
        <w:t xml:space="preserve">System detekcji gazu powinien charakteryzować się wielopoziomowym układem progów alarmowych. </w:t>
      </w:r>
    </w:p>
    <w:p w14:paraId="78CAD411" w14:textId="77777777" w:rsidR="006A6585" w:rsidRPr="004E6D12" w:rsidRDefault="006A6585" w:rsidP="007F739F">
      <w:pPr>
        <w:pStyle w:val="Nagwek3"/>
      </w:pPr>
      <w:r w:rsidRPr="004E6D12">
        <w:t xml:space="preserve">System detekcji powinien uwzględniać sygnalizację optyczną i akustyczną. </w:t>
      </w:r>
    </w:p>
    <w:p w14:paraId="18369507" w14:textId="77777777" w:rsidR="006A6585" w:rsidRPr="004E6D12" w:rsidRDefault="006A6585" w:rsidP="007F739F">
      <w:pPr>
        <w:pStyle w:val="Nagwek3"/>
      </w:pPr>
      <w:r w:rsidRPr="004E6D12">
        <w:t>Detektory gazu będą spełniać wymagania normy PN-EN 50271.</w:t>
      </w:r>
    </w:p>
    <w:p w14:paraId="00FFE2F9" w14:textId="77777777" w:rsidR="006A6585" w:rsidRPr="004E6D12" w:rsidRDefault="006A6585" w:rsidP="007F739F">
      <w:pPr>
        <w:pStyle w:val="Nagwek3"/>
      </w:pPr>
      <w:r w:rsidRPr="004E6D12">
        <w:t xml:space="preserve">Należy stosować adresowalne moduły sterujące. </w:t>
      </w:r>
    </w:p>
    <w:p w14:paraId="73B30B1F" w14:textId="77777777" w:rsidR="006A6585" w:rsidRPr="004E6D12" w:rsidRDefault="006A6585" w:rsidP="007F739F">
      <w:pPr>
        <w:pStyle w:val="Nagwek3"/>
      </w:pPr>
      <w:r w:rsidRPr="004E6D12">
        <w:t>Poniższe zagadnienia i wymagania zostały określone min. w oparciu o:</w:t>
      </w:r>
    </w:p>
    <w:p w14:paraId="36BEABF5" w14:textId="77777777" w:rsidR="006A6585" w:rsidRPr="004E6D12" w:rsidRDefault="006A6585" w:rsidP="007F739F">
      <w:pPr>
        <w:pStyle w:val="Nagwek3"/>
      </w:pPr>
      <w:r w:rsidRPr="004E6D12">
        <w:t>PN-EN IEC 60079 - Atmosfery wybuchowe,</w:t>
      </w:r>
    </w:p>
    <w:p w14:paraId="4BD7B995" w14:textId="1AEE93FF" w:rsidR="006A6585" w:rsidRPr="004E6D12" w:rsidRDefault="006A6585" w:rsidP="007F739F">
      <w:pPr>
        <w:pStyle w:val="Nagwek3"/>
      </w:pPr>
      <w:r w:rsidRPr="004E6D12">
        <w:t>PN-EN 13237 - Atm</w:t>
      </w:r>
      <w:r w:rsidR="005B0F07">
        <w:t>osfery potencjalnie wybuchowe -</w:t>
      </w:r>
      <w:r w:rsidRPr="004E6D12">
        <w:t xml:space="preserve"> Przestrzenie zagrożone wybuchem. Terminy i definicje dotyczące urządzeń i systemów ochronnych przeznaczonych do użytku w przestrzeniach zagrożonych wybuchem.</w:t>
      </w:r>
    </w:p>
    <w:p w14:paraId="7E228EAE" w14:textId="77777777" w:rsidR="00FA412D" w:rsidRPr="004E6D12" w:rsidRDefault="006A6585" w:rsidP="007F739F">
      <w:pPr>
        <w:pStyle w:val="Nagwek3"/>
      </w:pPr>
      <w:r w:rsidRPr="004E6D12">
        <w:t>Wszystkie urządzenia zabudowane w strefach zagrożonych wybuchem będą zgodne z</w:t>
      </w:r>
      <w:r w:rsidR="00FA412D" w:rsidRPr="004E6D12">
        <w:t>:</w:t>
      </w:r>
    </w:p>
    <w:p w14:paraId="0A11CE56" w14:textId="6B7D0B5B" w:rsidR="00FA412D" w:rsidRPr="004E6D12" w:rsidRDefault="009D1113" w:rsidP="007F739F">
      <w:pPr>
        <w:pStyle w:val="Nagwek3"/>
      </w:pPr>
      <w:r>
        <w:t> W</w:t>
      </w:r>
      <w:r w:rsidR="006A6585" w:rsidRPr="004E6D12">
        <w:t xml:space="preserve">ymaganiami Dyrektywy ATEX, </w:t>
      </w:r>
    </w:p>
    <w:p w14:paraId="3E7F8D3E" w14:textId="0C5A1C14" w:rsidR="00FA412D" w:rsidRPr="004E6D12" w:rsidRDefault="006A6585" w:rsidP="007F739F">
      <w:pPr>
        <w:pStyle w:val="Nagwek3"/>
      </w:pPr>
      <w:r w:rsidRPr="004E6D12">
        <w:t>wewnętrzny</w:t>
      </w:r>
      <w:r w:rsidR="00FA412D" w:rsidRPr="004E6D12">
        <w:t>mi</w:t>
      </w:r>
      <w:r w:rsidRPr="004E6D12">
        <w:t xml:space="preserve"> wymaga</w:t>
      </w:r>
      <w:r w:rsidR="00FA412D" w:rsidRPr="004E6D12">
        <w:t>niami</w:t>
      </w:r>
      <w:r w:rsidRPr="004E6D12">
        <w:t xml:space="preserve"> Zamawiającego</w:t>
      </w:r>
      <w:r w:rsidR="00FA412D" w:rsidRPr="004E6D12">
        <w:t>,</w:t>
      </w:r>
      <w:r w:rsidRPr="004E6D12">
        <w:t xml:space="preserve"> </w:t>
      </w:r>
    </w:p>
    <w:p w14:paraId="11069A45" w14:textId="5FAAA580" w:rsidR="00C06859" w:rsidRPr="00405826" w:rsidRDefault="006A6585" w:rsidP="007F739F">
      <w:pPr>
        <w:pStyle w:val="Nagwek3"/>
      </w:pPr>
      <w:r w:rsidRPr="004E6D12">
        <w:t>przepis</w:t>
      </w:r>
      <w:r w:rsidR="00FA412D" w:rsidRPr="004E6D12">
        <w:t>ami</w:t>
      </w:r>
      <w:r w:rsidRPr="004E6D12">
        <w:t xml:space="preserve"> krajowy</w:t>
      </w:r>
      <w:r w:rsidR="00FA412D" w:rsidRPr="004E6D12">
        <w:t>mi</w:t>
      </w:r>
      <w:r w:rsidRPr="004E6D12">
        <w:t xml:space="preserve"> dotyczący</w:t>
      </w:r>
      <w:r w:rsidR="00FA412D" w:rsidRPr="004E6D12">
        <w:t>mi</w:t>
      </w:r>
      <w:r w:rsidRPr="004E6D12">
        <w:t xml:space="preserve"> wymagań dla urządzeń i systemów ochronnych przeznaczonych do użytku w atmosferze potencjalnie wybuchowej, sprzętu zabezpieczającego, sterującego i regulacyjnego przeznaczonego do użytku poza atmosferą potencjalnie wybuchową, który wymagany jest lub przyczynia się do bezpiecznego funkcjonowania urządzeń i systemów ochronnych wobec zagrożeń wybuchowych, oraz komponentów, które są częścią urządzeń i systemów ochronnych. </w:t>
      </w:r>
    </w:p>
    <w:p w14:paraId="2DF77254" w14:textId="3EA3126C" w:rsidR="006A6585" w:rsidRPr="004E6D12" w:rsidRDefault="006A6585" w:rsidP="007F739F">
      <w:pPr>
        <w:pStyle w:val="Nagwek3"/>
      </w:pPr>
      <w:r w:rsidRPr="004E6D12">
        <w:t>Spełnienie wymagań należy zapewnić począwszy od fazy projektu, w tym doboru urządzeń, zapewnienia wymaganej dokumentacji i jej kompletności, zainstalowania i zapewnienia bezpiecznych warunków pracy.</w:t>
      </w:r>
    </w:p>
    <w:p w14:paraId="08E9DB42" w14:textId="77777777" w:rsidR="006A6585" w:rsidRPr="004E6D12" w:rsidRDefault="006A6585" w:rsidP="007F739F">
      <w:pPr>
        <w:pStyle w:val="Nagwek3"/>
      </w:pPr>
      <w:r w:rsidRPr="004E6D12">
        <w:t>Wszystkie urządzenia zabudowane w strefach zagrożonych wybuchem będą przystosowane do występującej atmosfery.</w:t>
      </w:r>
    </w:p>
    <w:p w14:paraId="0E8D252F" w14:textId="0D34DD0F" w:rsidR="006A6585" w:rsidRPr="004E6D12" w:rsidRDefault="006A6585" w:rsidP="007F739F">
      <w:pPr>
        <w:pStyle w:val="Nagwek3"/>
      </w:pPr>
      <w:r w:rsidRPr="004E6D12">
        <w:t>Wykonawca dobierze urządzenia uwzględniając ich wymagania serwisowe. W związku z niemożliwością ingerowania w część instalacji podczas jej pracy oraz nieekonomiczne odstawienia urządzeń ze względu na wymagane przeglądy, należy dobrać takie urządzenia, w których producent zaleca przegląd (związany z ATEX) z częstotliwością nie częstszą niż 1 raz w roku.</w:t>
      </w:r>
      <w:r w:rsidR="008E7D7D" w:rsidRPr="004E6D12">
        <w:t xml:space="preserve"> W przypadku posiadania </w:t>
      </w:r>
      <w:r w:rsidR="001A028F" w:rsidRPr="004E6D12">
        <w:t>kilku takich samych urządzeń, d</w:t>
      </w:r>
      <w:r w:rsidR="008E7D7D" w:rsidRPr="004E6D12">
        <w:t xml:space="preserve">obrą praktyką jest posiadanie zapasowych detektorów umożliwiających ciągłą pracę instalacji </w:t>
      </w:r>
      <w:r w:rsidR="001A028F" w:rsidRPr="004E6D12">
        <w:t xml:space="preserve">(poprzez ich podmianę) </w:t>
      </w:r>
      <w:r w:rsidR="008E7D7D" w:rsidRPr="004E6D12">
        <w:t>w czasie przeglądu serwisowego.</w:t>
      </w:r>
    </w:p>
    <w:p w14:paraId="57D82403" w14:textId="77777777" w:rsidR="006A6585" w:rsidRPr="004E6D12" w:rsidRDefault="006A6585" w:rsidP="007F739F">
      <w:pPr>
        <w:pStyle w:val="Nagwek3"/>
      </w:pPr>
      <w:r w:rsidRPr="004E6D12">
        <w:t>Wykonawca będzie zobowiązany do wykonania dokumentacji „DZPW - Dokument Zabezpieczenia Przed Wybuchem” dla projektowanych obiektów oraz dla części terenów objętych strefą zagrożenia wybuchem na podstawie wykonanej wcześniej oceny ryzyka związanego z możliwością wystąpienia atmosfery wybuchowej.</w:t>
      </w:r>
    </w:p>
    <w:p w14:paraId="19EA59D0" w14:textId="77777777" w:rsidR="006A6585" w:rsidRPr="004E6D12" w:rsidRDefault="006A6585" w:rsidP="007F739F">
      <w:pPr>
        <w:pStyle w:val="Nagwek3"/>
      </w:pPr>
      <w:r w:rsidRPr="004E6D12">
        <w:t>W powyższej dokumentacji (DZPW) Wykonawca określi rodzaje i zasięg stref zagrożenia wybuchem oraz wykona kwalifikację obiektów z jednoznacznym określeniem, które pomieszczenia są zagrożone wybuchem.</w:t>
      </w:r>
    </w:p>
    <w:p w14:paraId="4E84486B" w14:textId="77777777" w:rsidR="006A6585" w:rsidRPr="004E6D12" w:rsidRDefault="006A6585" w:rsidP="007F739F">
      <w:pPr>
        <w:pStyle w:val="Nagwek3"/>
      </w:pPr>
      <w:r w:rsidRPr="004E6D12">
        <w:t>Wykonawca w fazie realizacji projektu, oznakuje wszystkie wyznaczone strefy zagrożenia wybuchem stosownymi oznaczeniami.</w:t>
      </w:r>
    </w:p>
    <w:p w14:paraId="43DB1221" w14:textId="77777777" w:rsidR="006A6585" w:rsidRPr="004E6D12" w:rsidRDefault="006A6585" w:rsidP="007F739F">
      <w:pPr>
        <w:pStyle w:val="Nagwek3"/>
      </w:pPr>
      <w:r w:rsidRPr="004E6D12">
        <w:t>Dla wszystkich urządzeń zainstalowanych w strefach zagrożonych wybuchem należy przewidzieć system oznaczeń w celu rejestracji wymaganych resursów przeglądowych. Należy w dokumentacjach DTR tych urządzeń, określić okresy resursów przeglądowych.</w:t>
      </w:r>
    </w:p>
    <w:p w14:paraId="46534CFC" w14:textId="77777777" w:rsidR="006A6585" w:rsidRPr="004E6D12" w:rsidRDefault="006A6585" w:rsidP="007F739F">
      <w:pPr>
        <w:pStyle w:val="Nagwek3"/>
      </w:pPr>
      <w:r w:rsidRPr="004E6D12">
        <w:t>W przypadku kwalifikacji obiektów/pomieszczeń do niezagrożonych wybuchem (w których występują substancje palne i/lub wybuchowe) wymagane będą obliczenia sprawdzające potwierdzające przyjęte założenie.</w:t>
      </w:r>
    </w:p>
    <w:p w14:paraId="04BD46F4" w14:textId="77777777" w:rsidR="006A6585" w:rsidRPr="004E6D12" w:rsidRDefault="006A6585" w:rsidP="007F739F">
      <w:pPr>
        <w:pStyle w:val="Nagwek3"/>
      </w:pPr>
      <w:r w:rsidRPr="004E6D12">
        <w:t>Wykonany dokument (DZPW) musi spełniać wymagania Dyrektywy ATEX 99/92/WE oraz przepisów krajowych w sprawie minimalnych wymagań, dotyczących bezpieczeństwa i higieny pracy, związanych z możliwością wystąpienia w miejscu pracy atmosfery wybuchowej oraz zostać opracowany przy zastosowaniu odpowiednich norm obowiązujących w tym zakresie.</w:t>
      </w:r>
    </w:p>
    <w:p w14:paraId="6C57A53A" w14:textId="77777777" w:rsidR="006A6585" w:rsidRPr="004E6D12" w:rsidRDefault="006A6585" w:rsidP="007F739F">
      <w:pPr>
        <w:pStyle w:val="Nagwek3"/>
      </w:pPr>
      <w:r w:rsidRPr="004E6D12">
        <w:lastRenderedPageBreak/>
        <w:t>Dokument (DZPW) musi być opracowany przez podmiot posiadający odpowiednią wiedzę i udokumentowane doświadczenie w zakresie opracowywania dokumentacji związanej z zagrożeniem wybuchem oraz uzgodniony z Zamawiającym.</w:t>
      </w:r>
    </w:p>
    <w:p w14:paraId="796A90D0" w14:textId="77777777" w:rsidR="006A6585" w:rsidRPr="004E6D12" w:rsidRDefault="006A6585" w:rsidP="007F739F">
      <w:pPr>
        <w:pStyle w:val="Nagwek3"/>
      </w:pPr>
      <w:r w:rsidRPr="004E6D12">
        <w:t>Wykonawca zrealizuje system bezpieczeństwa instalacji gazowej składający się ze stacjonarnego systemu eksplozymetrycznego do pomiaru stężenia metanu w stacji przygotowania gazu. Kryteria detekcji powinny ograniczać błędne wyzwalanie procedur automatycznych (przez fałszywe alarmy) np. poprzez zwielokrotnianie liczby detektorów (koncepcja rozwiązań wymaga uzgodnienia z Zamawiającym). W skład systemu będzie wchodzić:</w:t>
      </w:r>
    </w:p>
    <w:p w14:paraId="08426763" w14:textId="77777777" w:rsidR="006A6585" w:rsidRPr="004E6D12" w:rsidRDefault="006A6585" w:rsidP="007F739F">
      <w:pPr>
        <w:pStyle w:val="Nagwek3"/>
      </w:pPr>
      <w:r w:rsidRPr="004E6D12">
        <w:t>układ alarmowy i optyczny sygnalizujący osiągnięcie 1-go progu stężenia metanu (max 10% Dolnej Granicy Wybuchowości) oraz włączenie wentylacji awaryjnej,</w:t>
      </w:r>
    </w:p>
    <w:p w14:paraId="76850320" w14:textId="42588580" w:rsidR="006A6585" w:rsidRPr="004E6D12" w:rsidRDefault="006A6585" w:rsidP="007F739F">
      <w:pPr>
        <w:pStyle w:val="Nagwek3"/>
      </w:pPr>
      <w:r w:rsidRPr="004E6D12">
        <w:t>układ wykonawczy odcinający zasilanie gazu po osiągnięciu 2-go progu stężenia (max 40% Dolnej Granicy Wybuchowości), wyłączenie napędu sprężarek gazu (jeżeli występują).</w:t>
      </w:r>
    </w:p>
    <w:p w14:paraId="4C2C5C8F" w14:textId="54FA0CD4" w:rsidR="00677BAE" w:rsidRPr="004E6D12" w:rsidRDefault="00677BAE" w:rsidP="007F739F">
      <w:pPr>
        <w:pStyle w:val="Nagwek3"/>
      </w:pPr>
      <w:r w:rsidRPr="004E6D12">
        <w:t>Wartości progów alarmowych dobrane zostaną przez projektanta, który uwzględni poziom alarmowania względem DGW gazu wybuchowego. Poziom alarm</w:t>
      </w:r>
      <w:r w:rsidR="00397508">
        <w:t xml:space="preserve">owania uwzględniał będzie min. 4 </w:t>
      </w:r>
      <w:r w:rsidRPr="004E6D12">
        <w:t>progi</w:t>
      </w:r>
      <w:r w:rsidR="00182801">
        <w:t xml:space="preserve"> dla instalacji z obsługą oraz 2 dla instalacji bezobsługowych.</w:t>
      </w:r>
    </w:p>
    <w:p w14:paraId="67D5CB5F" w14:textId="166A4E4E" w:rsidR="006A6585" w:rsidRPr="004E6D12" w:rsidRDefault="006A6585" w:rsidP="007F739F">
      <w:pPr>
        <w:pStyle w:val="Nagwek3"/>
      </w:pPr>
      <w:r w:rsidRPr="004E6D12">
        <w:t>A</w:t>
      </w:r>
      <w:r w:rsidR="00293868">
        <w:t xml:space="preserve">waryjne odcięcie gazu powinno </w:t>
      </w:r>
      <w:r w:rsidRPr="004E6D12">
        <w:t>umożliwić szybkie odcięcie dopływu gazu w przypadku</w:t>
      </w:r>
      <w:r w:rsidR="0057714D">
        <w:t xml:space="preserve"> np.</w:t>
      </w:r>
      <w:r w:rsidRPr="004E6D12">
        <w:t xml:space="preserve"> wykrycia wycieku gazu z instalacji, </w:t>
      </w:r>
      <w:r w:rsidR="009D1113" w:rsidRPr="004E6D12">
        <w:t xml:space="preserve">zaniku napięcia zasilania, </w:t>
      </w:r>
      <w:r w:rsidRPr="004E6D12">
        <w:t xml:space="preserve"> zbyt wysokiego</w:t>
      </w:r>
      <w:r w:rsidR="0057714D">
        <w:t xml:space="preserve">, </w:t>
      </w:r>
      <w:r w:rsidRPr="004E6D12">
        <w:t>niskiego ciśnienia gazu</w:t>
      </w:r>
      <w:r w:rsidR="0057714D">
        <w:t xml:space="preserve"> lub innych przypadków wynikających z : scenariuszy pożarowych, DZPW i przeprowadzonych analiz ryzyka</w:t>
      </w:r>
      <w:r w:rsidRPr="004E6D12">
        <w:t>.</w:t>
      </w:r>
    </w:p>
    <w:p w14:paraId="0FE7F952" w14:textId="0E277430" w:rsidR="006A6585" w:rsidRPr="004E6D12" w:rsidRDefault="006A6585" w:rsidP="007F739F">
      <w:pPr>
        <w:pStyle w:val="Nagwek3"/>
      </w:pPr>
      <w:r w:rsidRPr="004E6D12">
        <w:t xml:space="preserve">Stację przygotowania gazu oraz kotłownię należy wyposażyć w wentylację kategorii A. System awaryjnej wentylacji mechanicznej musi odpowiadać warunkom ustalonym ze względu na niebezpieczeństwo pożaru i wybuchu oraz powinien być sprzężony z automatycznym stacjonarnym systemem detekcji metanu, który będzie uruchamiał wentylację w przypadku przekroczenia 10% DGW. System wentylacji musi być wyłączany przez system sygnalizacji pożaru w przypadku jego wystąpienia we wskazanej strefie. </w:t>
      </w:r>
    </w:p>
    <w:p w14:paraId="191FF345" w14:textId="77777777" w:rsidR="00AD26AE" w:rsidRPr="008B3F29" w:rsidRDefault="00AD26AE" w:rsidP="00A5111E">
      <w:pPr>
        <w:pStyle w:val="Nagwek1"/>
        <w:rPr>
          <w:lang w:eastAsia="pl-PL"/>
        </w:rPr>
      </w:pPr>
      <w:bookmarkStart w:id="749" w:name="_Toc111016402"/>
      <w:bookmarkStart w:id="750" w:name="_Toc117171405"/>
      <w:bookmarkStart w:id="751" w:name="_Toc129250237"/>
      <w:bookmarkStart w:id="752" w:name="_Toc184205572"/>
      <w:bookmarkEnd w:id="747"/>
      <w:r w:rsidRPr="008B3F29">
        <w:rPr>
          <w:lang w:eastAsia="pl-PL"/>
        </w:rPr>
        <w:t>System sygnalizacji pożaru (SSP)</w:t>
      </w:r>
      <w:bookmarkEnd w:id="749"/>
      <w:bookmarkEnd w:id="750"/>
      <w:bookmarkEnd w:id="751"/>
      <w:bookmarkEnd w:id="752"/>
    </w:p>
    <w:p w14:paraId="2BDC4375" w14:textId="49930132" w:rsidR="00802A61" w:rsidRPr="009E6C57" w:rsidRDefault="00802A61" w:rsidP="009E6C57">
      <w:pPr>
        <w:pStyle w:val="Normalny10"/>
        <w:ind w:left="0" w:firstLine="0"/>
        <w:rPr>
          <w:i/>
          <w:sz w:val="16"/>
          <w:szCs w:val="16"/>
        </w:rPr>
      </w:pPr>
      <w:bookmarkStart w:id="753" w:name="_Toc117171406"/>
      <w:r w:rsidRPr="009E6C57">
        <w:rPr>
          <w:i/>
          <w:sz w:val="16"/>
          <w:szCs w:val="16"/>
        </w:rPr>
        <w:t>Wymagania poniższego rozdziału dotyczą systemu sygnalizacji pożaru. Wymagania przeciwpożarowe opisano w osobnym dokumencie.</w:t>
      </w:r>
    </w:p>
    <w:p w14:paraId="79C45AAE" w14:textId="0CE1608E" w:rsidR="00AD26AE" w:rsidRPr="008B3F29" w:rsidRDefault="00AD26AE" w:rsidP="00CD00F1">
      <w:pPr>
        <w:pStyle w:val="Nagwek2"/>
      </w:pPr>
      <w:bookmarkStart w:id="754" w:name="_Toc184205573"/>
      <w:r w:rsidRPr="008B3F29">
        <w:t>Zadania automatycznego systemu sygnalizacji pożaru (SSP):</w:t>
      </w:r>
      <w:bookmarkEnd w:id="753"/>
      <w:bookmarkEnd w:id="754"/>
    </w:p>
    <w:p w14:paraId="7CD7C363" w14:textId="31B2FE7E" w:rsidR="00AD26AE" w:rsidRPr="008B3F29" w:rsidRDefault="00AD26AE" w:rsidP="008A106A">
      <w:pPr>
        <w:pStyle w:val="Nagwek3"/>
      </w:pPr>
      <w:r w:rsidRPr="008B3F29">
        <w:t>automatyczne wykrywanie i sygnalizacje  zarzewia pożaru w chronionych obiektach</w:t>
      </w:r>
    </w:p>
    <w:p w14:paraId="7C6FA8AB" w14:textId="4670AD1E" w:rsidR="00AD26AE" w:rsidRPr="008B3F29" w:rsidRDefault="00AD26AE" w:rsidP="008A106A">
      <w:pPr>
        <w:pStyle w:val="Nagwek3"/>
      </w:pPr>
      <w:r w:rsidRPr="008B3F29">
        <w:t>możliwość ręcznego sygnalizowania pożaru za pośrednictwem przycisków ROP (ręczne ostrzegacze pożarowe)</w:t>
      </w:r>
    </w:p>
    <w:p w14:paraId="62A6A420" w14:textId="03F1B73A" w:rsidR="00AD26AE" w:rsidRPr="008B3F29" w:rsidRDefault="00AD26AE" w:rsidP="008A106A">
      <w:pPr>
        <w:pStyle w:val="Nagwek3"/>
      </w:pPr>
      <w:r w:rsidRPr="008B3F29">
        <w:t>ostrzeganie obsługi poprzez rozproszoną sygnalizację akustyczno-optyczną</w:t>
      </w:r>
    </w:p>
    <w:p w14:paraId="2DF35125" w14:textId="3DE70988" w:rsidR="00AD26AE" w:rsidRPr="008B3F29" w:rsidRDefault="00AD26AE" w:rsidP="008A106A">
      <w:pPr>
        <w:pStyle w:val="Nagwek3"/>
      </w:pPr>
      <w:r w:rsidRPr="008B3F29">
        <w:t>uruchamianie automatycznych systemów gaszenia pożaru w wybranych</w:t>
      </w:r>
      <w:r w:rsidR="00145A2A">
        <w:t xml:space="preserve"> </w:t>
      </w:r>
      <w:r w:rsidR="003D08AC">
        <w:t>strefach</w:t>
      </w:r>
      <w:r w:rsidRPr="008B3F29">
        <w:t>, o najwi</w:t>
      </w:r>
      <w:r w:rsidR="003D08AC">
        <w:t>ę</w:t>
      </w:r>
      <w:r w:rsidRPr="008B3F29">
        <w:t>kszym niebezpieczeństwie  pożarowym (jeżeli takowe są planowane)</w:t>
      </w:r>
    </w:p>
    <w:p w14:paraId="6A7CB308" w14:textId="163196FB" w:rsidR="00AD26AE" w:rsidRPr="008B3F29" w:rsidRDefault="00AD26AE" w:rsidP="008A106A">
      <w:pPr>
        <w:pStyle w:val="Nagwek3"/>
      </w:pPr>
      <w:r w:rsidRPr="008B3F29">
        <w:t>archiwizacja i raportowanie stanów systemu (alarmy, awarie, odłączenia, czynności  serwisowe, itp.)</w:t>
      </w:r>
    </w:p>
    <w:p w14:paraId="4CED3BC2" w14:textId="4B8CBBD7" w:rsidR="00AD26AE" w:rsidRPr="008B3F29" w:rsidRDefault="00AD26AE" w:rsidP="008A106A">
      <w:pPr>
        <w:pStyle w:val="Nagwek3"/>
      </w:pPr>
      <w:r w:rsidRPr="008B3F29">
        <w:t>s</w:t>
      </w:r>
      <w:r w:rsidR="004D1FDB">
        <w:t>terowanie klapami odcinającymi</w:t>
      </w:r>
      <w:r w:rsidRPr="008B3F29">
        <w:t xml:space="preserve"> wentylacji (jeżeli takowe są planowane)</w:t>
      </w:r>
    </w:p>
    <w:p w14:paraId="037806C5" w14:textId="645B5FD2" w:rsidR="00B37050" w:rsidRPr="00B37050" w:rsidRDefault="00B37050" w:rsidP="008A106A">
      <w:pPr>
        <w:pStyle w:val="Nagwek3"/>
      </w:pPr>
      <w:r>
        <w:t>Przewiduje się dwa warianty pracy centrali SSP:</w:t>
      </w:r>
    </w:p>
    <w:p w14:paraId="29D8229C" w14:textId="012F91D7" w:rsidR="00AD26AE" w:rsidRDefault="00A07560" w:rsidP="007F739F">
      <w:pPr>
        <w:pStyle w:val="Nagwek4"/>
      </w:pPr>
      <w:r w:rsidRPr="00397508">
        <w:t>W przypadku</w:t>
      </w:r>
      <w:r w:rsidR="00CC490B" w:rsidRPr="00397508">
        <w:t xml:space="preserve"> ciągłego trybu pracy</w:t>
      </w:r>
      <w:r w:rsidRPr="00397508">
        <w:t xml:space="preserve"> operatorów nastawni</w:t>
      </w:r>
      <w:r w:rsidR="00B37050" w:rsidRPr="00397508">
        <w:t>.</w:t>
      </w:r>
      <w:r w:rsidRPr="00397508">
        <w:t xml:space="preserve"> </w:t>
      </w:r>
      <w:r w:rsidR="00AD26AE" w:rsidRPr="00397508">
        <w:t>Wyłączenie p. pożarowe i wyłączenie bezpieczeństwa</w:t>
      </w:r>
      <w:r w:rsidR="00AD26AE" w:rsidRPr="008B3F29">
        <w:t xml:space="preserve"> nowych jednostek wytwórczych realizowane będą przez operatora, na podstawie sygnałów generowanych przez centralkę p. pożarową lub inicjowanych przez obsługę przyciskami bezpieczeństwa.</w:t>
      </w:r>
    </w:p>
    <w:p w14:paraId="59BB8339" w14:textId="6902FE70" w:rsidR="00B37050" w:rsidRDefault="00B37050" w:rsidP="007F739F">
      <w:pPr>
        <w:pStyle w:val="Nagwek4"/>
      </w:pPr>
      <w:bookmarkStart w:id="755" w:name="_Ref126135888"/>
      <w:r w:rsidRPr="00397508">
        <w:t>W przypadku braku ciągłej obsługi nastawni. Wyłączenie p. pożarowe i wyłączenie bezpieczeństwa nowch</w:t>
      </w:r>
      <w:r>
        <w:t xml:space="preserve"> jednostek </w:t>
      </w:r>
      <w:r w:rsidRPr="008B3F29">
        <w:t>wytwórczych realizowane będą</w:t>
      </w:r>
      <w:r>
        <w:t xml:space="preserve"> w trybie automatycznym</w:t>
      </w:r>
      <w:r w:rsidR="001A7998">
        <w:t xml:space="preserve">, </w:t>
      </w:r>
      <w:r w:rsidR="001A7998" w:rsidRPr="008B3F29">
        <w:t>na podstawie sygnałów generowanych przez centralkę p. pożarową lub inicjowanych przez obsługę przyciskami bezpieczeństwa.</w:t>
      </w:r>
      <w:bookmarkEnd w:id="755"/>
    </w:p>
    <w:p w14:paraId="26239D1C" w14:textId="5FB90905" w:rsidR="00CC490B" w:rsidRPr="008B3F29" w:rsidRDefault="00CC490B" w:rsidP="008A106A">
      <w:pPr>
        <w:pStyle w:val="Nagwek3"/>
      </w:pPr>
      <w:r>
        <w:lastRenderedPageBreak/>
        <w:t>Należy zapewnić wysoką poprawność działania</w:t>
      </w:r>
      <w:r w:rsidR="00C92E1D">
        <w:t xml:space="preserve"> systemu SSP</w:t>
      </w:r>
      <w:r>
        <w:t xml:space="preserve">, </w:t>
      </w:r>
      <w:r w:rsidR="001C708A">
        <w:t>co jest szczególnie istotne</w:t>
      </w:r>
      <w:r>
        <w:t xml:space="preserve"> w wariancie automatycznego odstawiania technologii (</w:t>
      </w:r>
      <w:r>
        <w:fldChar w:fldCharType="begin"/>
      </w:r>
      <w:r>
        <w:instrText xml:space="preserve"> REF _Ref126135888 \r \h </w:instrText>
      </w:r>
      <w:r>
        <w:fldChar w:fldCharType="separate"/>
      </w:r>
      <w:r>
        <w:t>22.1.7.2</w:t>
      </w:r>
      <w:r>
        <w:fldChar w:fldCharType="end"/>
      </w:r>
      <w:r>
        <w:t xml:space="preserve">). </w:t>
      </w:r>
      <w:r w:rsidR="00E21696">
        <w:t xml:space="preserve">Kontenery </w:t>
      </w:r>
      <w:r>
        <w:t>AK</w:t>
      </w:r>
      <w:r w:rsidR="00347AF0">
        <w:t xml:space="preserve"> </w:t>
      </w:r>
      <w:r>
        <w:t>będą wyposażone w centrale wentylacyjne sprzężone</w:t>
      </w:r>
      <w:r w:rsidR="00601AAF">
        <w:t xml:space="preserve"> sygnałami</w:t>
      </w:r>
      <w:r>
        <w:t xml:space="preserve"> z centralami detekcji gazu. </w:t>
      </w:r>
      <w:r w:rsidR="00C808BF">
        <w:t xml:space="preserve">System ppoż. będzie posiadał wyższy priorytet </w:t>
      </w:r>
      <w:r w:rsidR="00B51F4C">
        <w:t>za</w:t>
      </w:r>
      <w:r w:rsidR="00C808BF">
        <w:t>działania niż centrale detekcji gazu.</w:t>
      </w:r>
      <w:r w:rsidR="00955B71">
        <w:t xml:space="preserve"> </w:t>
      </w:r>
      <w:r w:rsidR="00636450">
        <w:t>Oznacza to</w:t>
      </w:r>
      <w:r w:rsidR="0046125D">
        <w:t xml:space="preserve"> m.in. to</w:t>
      </w:r>
      <w:r w:rsidR="00636450">
        <w:t>, że w</w:t>
      </w:r>
      <w:r w:rsidR="00955B71">
        <w:t xml:space="preserve"> przypadku wykrycia pożaru</w:t>
      </w:r>
      <w:r w:rsidR="008F4117">
        <w:t xml:space="preserve"> </w:t>
      </w:r>
      <w:r w:rsidR="008F4117" w:rsidRPr="008F4117">
        <w:t>w</w:t>
      </w:r>
      <w:r w:rsidR="008F4117">
        <w:t xml:space="preserve"> </w:t>
      </w:r>
      <w:r w:rsidR="00296772" w:rsidRPr="008F4117">
        <w:t>trakcie</w:t>
      </w:r>
      <w:r w:rsidR="00296772">
        <w:t xml:space="preserve"> działania centrali</w:t>
      </w:r>
      <w:r w:rsidR="00955B71">
        <w:t xml:space="preserve"> detekcji gazu</w:t>
      </w:r>
      <w:r w:rsidR="00296772">
        <w:t xml:space="preserve"> w</w:t>
      </w:r>
      <w:r w:rsidR="00636450">
        <w:t> </w:t>
      </w:r>
      <w:r w:rsidR="00296772">
        <w:t>trybie alarmowym</w:t>
      </w:r>
      <w:r w:rsidR="00955B71">
        <w:t>, przepustnice central wentylacyjnych i tak zostaną zamknięte.</w:t>
      </w:r>
      <w:r w:rsidR="00C808BF">
        <w:t xml:space="preserve"> </w:t>
      </w:r>
      <w:r w:rsidR="00C44734">
        <w:t>Należy</w:t>
      </w:r>
      <w:r>
        <w:t xml:space="preserve"> dobrać typ</w:t>
      </w:r>
      <w:r w:rsidR="00B051FE">
        <w:t xml:space="preserve"> i </w:t>
      </w:r>
      <w:r>
        <w:t>lokalizację</w:t>
      </w:r>
      <w:r w:rsidR="00B051FE">
        <w:t xml:space="preserve"> czujek</w:t>
      </w:r>
      <w:r>
        <w:t xml:space="preserve"> oraz matrycę sterowań </w:t>
      </w:r>
      <w:r w:rsidR="00F1098C">
        <w:t>SSP</w:t>
      </w:r>
      <w:r>
        <w:t>,</w:t>
      </w:r>
      <w:r w:rsidR="00C44734">
        <w:t xml:space="preserve"> tak</w:t>
      </w:r>
      <w:r>
        <w:t xml:space="preserve"> aby</w:t>
      </w:r>
      <w:r w:rsidR="00C808BF">
        <w:t xml:space="preserve"> </w:t>
      </w:r>
      <w:r w:rsidR="00F23275">
        <w:t>zarzewie pożaru</w:t>
      </w:r>
      <w:r w:rsidR="00C808BF">
        <w:t xml:space="preserve"> został</w:t>
      </w:r>
      <w:r w:rsidR="00F23275">
        <w:t>o rozpoznan</w:t>
      </w:r>
      <w:r w:rsidR="0035766A">
        <w:t>e możliwie jak najszybciej</w:t>
      </w:r>
      <w:r w:rsidR="00C808BF">
        <w:t>, nawet w </w:t>
      </w:r>
      <w:r>
        <w:t>przypadku działania centrali wentylacyjnej na drugim biegu (</w:t>
      </w:r>
      <w:r w:rsidR="003C7E5C">
        <w:t>z maksymalnym wydatkiem</w:t>
      </w:r>
      <w:r>
        <w:t>).</w:t>
      </w:r>
      <w:r w:rsidR="00654ECB">
        <w:t xml:space="preserve"> Z </w:t>
      </w:r>
      <w:r w:rsidR="00F23275">
        <w:t xml:space="preserve">drugiej </w:t>
      </w:r>
      <w:r w:rsidR="003C1670">
        <w:t xml:space="preserve">jednak </w:t>
      </w:r>
      <w:r w:rsidR="00BC1AE4">
        <w:t>strony należy dążyć do minimalizacji</w:t>
      </w:r>
      <w:r w:rsidR="003C1670">
        <w:t xml:space="preserve"> ilości</w:t>
      </w:r>
      <w:r w:rsidR="00081595">
        <w:t xml:space="preserve"> wystąpień</w:t>
      </w:r>
      <w:r w:rsidR="00F23275">
        <w:t xml:space="preserve"> </w:t>
      </w:r>
      <w:r w:rsidR="0035766A">
        <w:t xml:space="preserve">fałszywych </w:t>
      </w:r>
      <w:r w:rsidR="00BC1AE4">
        <w:t>alarmów</w:t>
      </w:r>
      <w:r w:rsidR="0035766A">
        <w:t xml:space="preserve"> </w:t>
      </w:r>
      <w:r w:rsidR="004A6155">
        <w:t xml:space="preserve">SSP, </w:t>
      </w:r>
      <w:r w:rsidR="0035766A">
        <w:t xml:space="preserve">spowodowanych </w:t>
      </w:r>
      <w:r w:rsidR="004A6155">
        <w:t xml:space="preserve">np. </w:t>
      </w:r>
      <w:r w:rsidR="0035766A">
        <w:t>zabrudzeniem czujek</w:t>
      </w:r>
      <w:r w:rsidR="00CB6297">
        <w:t xml:space="preserve"> optycznych</w:t>
      </w:r>
      <w:r w:rsidR="00081595">
        <w:t xml:space="preserve"> lub zyskami cieplnymi, które wynikają ze standardowej pracy silnika spalinowego AK</w:t>
      </w:r>
      <w:r w:rsidR="0035766A">
        <w:t>.</w:t>
      </w:r>
      <w:r>
        <w:t xml:space="preserve"> Zaleca się stosowanie czujek multisensorowych (np. </w:t>
      </w:r>
      <w:r w:rsidR="00023AC7">
        <w:t xml:space="preserve">czujka </w:t>
      </w:r>
      <w:r w:rsidR="00223ECE">
        <w:t>o</w:t>
      </w:r>
      <w:r w:rsidR="00965728">
        <w:t>ptyczna dymu</w:t>
      </w:r>
      <w:r w:rsidR="005D5379">
        <w:t xml:space="preserve"> </w:t>
      </w:r>
      <w:r w:rsidR="00965728">
        <w:t>+</w:t>
      </w:r>
      <w:r w:rsidR="005D5379">
        <w:t xml:space="preserve"> </w:t>
      </w:r>
      <w:r w:rsidR="00965728">
        <w:t>ciepła</w:t>
      </w:r>
      <w:r w:rsidR="007B0A9A">
        <w:t>)</w:t>
      </w:r>
      <w:r w:rsidR="00CC1E0A">
        <w:t xml:space="preserve"> oraz rozważenie</w:t>
      </w:r>
      <w:r w:rsidR="00590A5B">
        <w:t xml:space="preserve"> </w:t>
      </w:r>
      <w:r w:rsidR="00F261EE">
        <w:t xml:space="preserve">oparcia matrycy sterowań SSP </w:t>
      </w:r>
      <w:r w:rsidR="00590A5B">
        <w:t>o</w:t>
      </w:r>
      <w:r w:rsidR="007A6D66">
        <w:t> </w:t>
      </w:r>
      <w:r w:rsidR="00590A5B">
        <w:t>działanie</w:t>
      </w:r>
      <w:r w:rsidR="00CC1E0A">
        <w:t xml:space="preserve"> kilku czujek w koincydencji.</w:t>
      </w:r>
    </w:p>
    <w:p w14:paraId="502629B1" w14:textId="77777777" w:rsidR="00985468" w:rsidRPr="008B3F29" w:rsidRDefault="00AD26AE" w:rsidP="008A106A">
      <w:pPr>
        <w:pStyle w:val="Nagwek3"/>
      </w:pPr>
      <w:r w:rsidRPr="008B3F29">
        <w:t>Przewidywany system p</w:t>
      </w:r>
      <w:r w:rsidR="00985468" w:rsidRPr="008B3F29">
        <w:t>owinien być oparty na centralce mikroprocesorowej</w:t>
      </w:r>
      <w:r w:rsidRPr="008B3F29">
        <w:t>, co powinno</w:t>
      </w:r>
      <w:r w:rsidR="00985468" w:rsidRPr="008B3F29">
        <w:t xml:space="preserve"> umożliwić ochronę całego obiektu</w:t>
      </w:r>
      <w:r w:rsidRPr="008B3F29">
        <w:t>.</w:t>
      </w:r>
    </w:p>
    <w:p w14:paraId="0288F862" w14:textId="029F7FCD" w:rsidR="00AD26AE" w:rsidRPr="008B3F29" w:rsidRDefault="00AD26AE" w:rsidP="008A106A">
      <w:pPr>
        <w:pStyle w:val="Nagwek3"/>
      </w:pPr>
      <w:r w:rsidRPr="008B3F29">
        <w:t>Wskazane jest aby Centrale połączone były ze sobą za pomocą podwójnej pary światłowodów/przewodów w formie pierścienia, tworząc w ten sposób sieć central z redundancją. Każda z central powinna mieć własne zasilane oraz zasilanie rezerwowe.</w:t>
      </w:r>
    </w:p>
    <w:p w14:paraId="5BAD7202" w14:textId="10976CAA" w:rsidR="00AD26AE" w:rsidRPr="008B3F29" w:rsidRDefault="00AD26AE" w:rsidP="008A106A">
      <w:pPr>
        <w:pStyle w:val="Nagwek3"/>
      </w:pPr>
      <w:r w:rsidRPr="008B3F29">
        <w:t>Pętle dozorowe powinny być wyposażone w urzadzenia detekcyjne i ostrzegawcze dostosowane do charakteru obiektu i wymagań prawnych, ochrony przeciwpoż</w:t>
      </w:r>
      <w:r w:rsidR="004347AE">
        <w:t>a</w:t>
      </w:r>
      <w:r w:rsidRPr="008B3F29">
        <w:t>rowej oraz dokumentów zabezpieczenia pożarowego instalacji.</w:t>
      </w:r>
    </w:p>
    <w:p w14:paraId="27FBAF97" w14:textId="70673291" w:rsidR="00AD26AE" w:rsidRPr="008B3F29" w:rsidRDefault="000E556C" w:rsidP="008A106A">
      <w:pPr>
        <w:pStyle w:val="Nagwek3"/>
      </w:pPr>
      <w:r>
        <w:t>System powinien zostać</w:t>
      </w:r>
      <w:r w:rsidR="00AD26AE" w:rsidRPr="008B3F29">
        <w:t xml:space="preserve"> wyposażony w automatyczną funkcje protokołowania. </w:t>
      </w:r>
    </w:p>
    <w:p w14:paraId="7D8BFDCE" w14:textId="77777777" w:rsidR="00AD26AE" w:rsidRPr="008B3F29" w:rsidRDefault="00AD26AE" w:rsidP="008A106A">
      <w:pPr>
        <w:pStyle w:val="Nagwek3"/>
      </w:pPr>
      <w:r w:rsidRPr="008B3F29">
        <w:t>Zakres zadania powinien obejmować również dostarczenie oprogramowania i licencji niezbędnych do prawidłowego nadzoru i eksploatacji zainstalowanych systemów i urzadzeń.</w:t>
      </w:r>
    </w:p>
    <w:p w14:paraId="7E94D2C0" w14:textId="3AFE74DD" w:rsidR="00AD26AE" w:rsidRPr="008B3F29" w:rsidRDefault="00AD26AE" w:rsidP="008A106A">
      <w:pPr>
        <w:pStyle w:val="Nagwek3"/>
      </w:pPr>
      <w:r w:rsidRPr="008B3F29">
        <w:t>Sposób rozmieszczenia poszczególnych elementów systemu i ich ilość (czujki, przyciski ROP, sygnalizatory) należy dobrać w ten sposób aby zapewnić nadzór całego obszaru zgodnie z aktual</w:t>
      </w:r>
      <w:r w:rsidR="00622DB6">
        <w:t>nie obowiązującymi przepisami i </w:t>
      </w:r>
      <w:r w:rsidRPr="008B3F29">
        <w:t>normami w zakresi</w:t>
      </w:r>
      <w:r w:rsidR="00622DB6">
        <w:t>e ochrony i sygnalizacji ppoż. oraz</w:t>
      </w:r>
      <w:r w:rsidRPr="008B3F29">
        <w:t xml:space="preserve"> wytycznymi producentów urządzeń.</w:t>
      </w:r>
    </w:p>
    <w:p w14:paraId="1B25E4E9" w14:textId="45C7756A" w:rsidR="00AD26AE" w:rsidRPr="008B3F29" w:rsidRDefault="00AD26AE" w:rsidP="008A106A">
      <w:pPr>
        <w:pStyle w:val="Nagwek3"/>
      </w:pPr>
      <w:r w:rsidRPr="008B3F29">
        <w:t>Konfiguracja (progi detekcji) czujek ma uwzględniać zadymienie, temperaturę i obecność gazów tła występujące w normalnych warunkach w nadzorowanych obiektach.</w:t>
      </w:r>
    </w:p>
    <w:p w14:paraId="733EFCEC" w14:textId="1334A813" w:rsidR="00AD26AE" w:rsidRPr="008B3F29" w:rsidRDefault="00AD26AE" w:rsidP="008A106A">
      <w:pPr>
        <w:pStyle w:val="Nagwek3"/>
      </w:pPr>
      <w:r w:rsidRPr="008B3F29">
        <w:t>W przypadku montażu czujek w strefach międzystropowych oraz tam gdzie czujka jest niewidoczna należy zastosować wskaźniki zadziałania.</w:t>
      </w:r>
    </w:p>
    <w:p w14:paraId="5279DCD3" w14:textId="22F833CE" w:rsidR="00AD26AE" w:rsidRPr="008B3F29" w:rsidRDefault="00AD26AE" w:rsidP="008A106A">
      <w:pPr>
        <w:pStyle w:val="Nagwek3"/>
      </w:pPr>
      <w:r w:rsidRPr="008B3F29">
        <w:t>Sposób rozmieszczenia i zabudowy musi zapewniać bezpieczny i swobodny dostęp do poszczególnych elementów systemu w celu ich obsługi</w:t>
      </w:r>
      <w:r w:rsidR="00305140">
        <w:t xml:space="preserve"> oraz serwisowania</w:t>
      </w:r>
      <w:r w:rsidR="00936DC6">
        <w:t>.</w:t>
      </w:r>
    </w:p>
    <w:p w14:paraId="2819647E" w14:textId="77777777" w:rsidR="00AD26AE" w:rsidRPr="008B3F29" w:rsidRDefault="00AD26AE" w:rsidP="008A106A">
      <w:pPr>
        <w:pStyle w:val="Nagwek3"/>
      </w:pPr>
      <w:r w:rsidRPr="008B3F29">
        <w:t>Sposób montażu instalacji musi być dostosowany do charakteru oraz przeznaczenia istniejących obiektów i urządzeń w celu ograniczenia wzajemnego wpływu instalacji.</w:t>
      </w:r>
    </w:p>
    <w:p w14:paraId="00F779CF" w14:textId="6B78B38B" w:rsidR="00AD26AE" w:rsidRPr="008B3F29" w:rsidRDefault="00E943EA" w:rsidP="008A106A">
      <w:pPr>
        <w:pStyle w:val="Nagwek3"/>
      </w:pPr>
      <w:r w:rsidRPr="00E943EA">
        <w:t>Zaleca się wykonanie systemu do wykrywania pożaru w przestrzeni podłogi technicznej pomieszczeń ruchu elektrycznego, serwerowni i nastawni.</w:t>
      </w:r>
      <w:r w:rsidR="00AD26AE" w:rsidRPr="008B3F29">
        <w:t>Zainstalowane elementy systemu (centrale, czujki, przyciski ROP, sy</w:t>
      </w:r>
      <w:r w:rsidR="00240166">
        <w:t>gnalizatory) należy oznakować w </w:t>
      </w:r>
      <w:r w:rsidR="00AD26AE" w:rsidRPr="008B3F29">
        <w:t>sposób trwały i czytelny zgodnie ze schematem przyjętym na obiekcie EC i obowiązującymi przepisami.</w:t>
      </w:r>
    </w:p>
    <w:p w14:paraId="3108A223" w14:textId="77777777" w:rsidR="00AD26AE" w:rsidRPr="008B3F29" w:rsidRDefault="00AD26AE" w:rsidP="008A106A">
      <w:pPr>
        <w:pStyle w:val="Nagwek3"/>
      </w:pPr>
      <w:r w:rsidRPr="008B3F29">
        <w:t>Wszystkie urządzenia i materiały użyte do montażu instalacji sygnalizacji pożaru muszą posiadać certyfikat zgodności i/lub aprobatę techniczną.</w:t>
      </w:r>
    </w:p>
    <w:p w14:paraId="5C94FB0B" w14:textId="0EAB8BD1" w:rsidR="00AD26AE" w:rsidRPr="008B3F29" w:rsidRDefault="00AD26AE" w:rsidP="008A106A">
      <w:pPr>
        <w:pStyle w:val="Nagwek3"/>
      </w:pPr>
      <w:r w:rsidRPr="008B3F29">
        <w:t>Wykonawca ułoży trasy kablowe i kable zasilające oraz wyposaży obwody zasilające w niezbędną aparaturę</w:t>
      </w:r>
      <w:r w:rsidR="00753F93" w:rsidRPr="008B3F29">
        <w:t xml:space="preserve"> zabezpieczającą i sterowniczą.</w:t>
      </w:r>
    </w:p>
    <w:p w14:paraId="3EDCAC6A" w14:textId="1A150BE0" w:rsidR="009D1113" w:rsidRPr="008B3F29" w:rsidRDefault="009D1113" w:rsidP="00CD00F1">
      <w:pPr>
        <w:pStyle w:val="Nagwek2"/>
      </w:pPr>
      <w:bookmarkStart w:id="756" w:name="_Toc117171407"/>
      <w:bookmarkStart w:id="757" w:name="_Toc184205574"/>
      <w:r w:rsidRPr="008B3F29">
        <w:t>Wymagania szczegółowe:</w:t>
      </w:r>
      <w:bookmarkEnd w:id="756"/>
      <w:bookmarkEnd w:id="757"/>
    </w:p>
    <w:p w14:paraId="670AB854" w14:textId="6B5FB866" w:rsidR="00FE7304" w:rsidRDefault="00FE7304" w:rsidP="008A106A">
      <w:pPr>
        <w:pStyle w:val="Nagwek3"/>
      </w:pPr>
      <w:r>
        <w:t>Wymaga się całkowitej ochrony SSP obiektu.</w:t>
      </w:r>
      <w:r w:rsidR="003013F0">
        <w:t xml:space="preserve"> </w:t>
      </w:r>
      <w:r w:rsidR="003013F0" w:rsidRPr="003013F0">
        <w:t>W uzasadnionych przypadkach Zamawiający może wyrazić zgodę na odstąpienie od realizacji ochrony pomieszczenia/obiektu lub realizacji funkcji wykrywania pożaru w inny sposób niż rekomenduje normatyw projektowy.</w:t>
      </w:r>
    </w:p>
    <w:p w14:paraId="3A1968A4" w14:textId="2281B562" w:rsidR="009D1113" w:rsidRPr="008B3F29" w:rsidRDefault="009D1113" w:rsidP="008A106A">
      <w:pPr>
        <w:pStyle w:val="Nagwek3"/>
      </w:pPr>
      <w:r w:rsidRPr="008B3F29">
        <w:lastRenderedPageBreak/>
        <w:t>System sygnalizacji pożaru powinien spełniać wymagania Norm EN 54-2:</w:t>
      </w:r>
      <w:r>
        <w:t>2002</w:t>
      </w:r>
      <w:r w:rsidRPr="008B3F29">
        <w:t>/A1:200</w:t>
      </w:r>
      <w:r>
        <w:t>7</w:t>
      </w:r>
      <w:r w:rsidR="00FE7304">
        <w:t>,</w:t>
      </w:r>
      <w:r w:rsidRPr="008B3F29">
        <w:t xml:space="preserve"> EN 12094-1:2006</w:t>
      </w:r>
      <w:r w:rsidR="00FE7304">
        <w:t xml:space="preserve"> i normatywu projektowego </w:t>
      </w:r>
      <w:r w:rsidR="00FE7304" w:rsidRPr="00FE7304">
        <w:t>PKN-CEN/TS 54-14</w:t>
      </w:r>
      <w:r w:rsidRPr="008B3F29">
        <w:t>.</w:t>
      </w:r>
      <w:r w:rsidR="003013F0">
        <w:t xml:space="preserve"> </w:t>
      </w:r>
      <w:r w:rsidR="003013F0" w:rsidRPr="003013F0">
        <w:t>W szczególnych przypadkach dopuszcza się odstępstwo od normatywu, po uzyskaniu zgody przez Zamawiającego</w:t>
      </w:r>
      <w:r w:rsidR="003013F0">
        <w:t>.</w:t>
      </w:r>
    </w:p>
    <w:p w14:paraId="517BE48C" w14:textId="23B47902" w:rsidR="00AD26AE" w:rsidRPr="008B3F29" w:rsidRDefault="00AD26AE" w:rsidP="008A106A">
      <w:pPr>
        <w:pStyle w:val="Nagwek3"/>
      </w:pPr>
      <w:r w:rsidRPr="008B3F29">
        <w:t>Centrala/sterownik powinna posiadać Świadectwo dopuszczenia, Certyfikat stałości właściwości użytkowych i Deklaracją właściwości użytkowych wydane przez CNBOP.</w:t>
      </w:r>
    </w:p>
    <w:p w14:paraId="18FBBF7B" w14:textId="013E88D3" w:rsidR="00AD26AE" w:rsidRPr="008B3F29" w:rsidRDefault="00AD26AE" w:rsidP="008A106A">
      <w:pPr>
        <w:pStyle w:val="Nagwek3"/>
      </w:pPr>
      <w:r w:rsidRPr="008B3F29">
        <w:t>Centrala sygnalizacji pożarowej musi przede wszystkim podjąć decyzję o zainicjowaniu alarmu pożarowego, wysterowaniu urządzeń sygnalizacyjnych i przeciwpożarowych oraz o przekazaniu informacji do centrum monitorowania lub systemu nadzoru.</w:t>
      </w:r>
    </w:p>
    <w:p w14:paraId="0CED8563" w14:textId="7CF8449B" w:rsidR="00AD26AE" w:rsidRPr="008B3F29" w:rsidRDefault="00AD26AE" w:rsidP="008A106A">
      <w:pPr>
        <w:pStyle w:val="Nagwek3"/>
      </w:pPr>
      <w:r w:rsidRPr="008B3F29">
        <w:t>Centralka ma precyzyjnie i</w:t>
      </w:r>
      <w:r w:rsidR="00CE76F2">
        <w:t xml:space="preserve"> w</w:t>
      </w:r>
      <w:r w:rsidRPr="008B3F29">
        <w:t xml:space="preserve"> czytelny sposób informować o strefie powstania pożaru bez znaczenia czy to będzie wewnątrz wbudowany wyświetlacz graficzny czy oddzielny dedykowany. </w:t>
      </w:r>
    </w:p>
    <w:p w14:paraId="0F22E72F" w14:textId="2BAC169F" w:rsidR="00AD26AE" w:rsidRPr="008B3F29" w:rsidRDefault="00AD26AE" w:rsidP="008A106A">
      <w:pPr>
        <w:pStyle w:val="Nagwek3"/>
      </w:pPr>
      <w:r w:rsidRPr="008B3F29">
        <w:t>Centrala sygnalizacji pożarowej musi posiadać pamięć o pojemności wystarczającej na przechowywanie zdarzeń oraz dodatkową pamięć blokowaną przed zapisem (tzw. „czarna skrzynka”) z programowalnym czasem blokady i ilości zapisywanych zdarzeń.</w:t>
      </w:r>
    </w:p>
    <w:p w14:paraId="490B9CBD" w14:textId="7AAB833D" w:rsidR="00AD26AE" w:rsidRPr="008B3F29" w:rsidRDefault="00AD26AE" w:rsidP="008A106A">
      <w:pPr>
        <w:pStyle w:val="Nagwek3"/>
      </w:pPr>
      <w:r w:rsidRPr="008B3F29">
        <w:t>Zabudowana centralka powinna zachować min 30% rezerwy na każdej pętli dozorowej.</w:t>
      </w:r>
    </w:p>
    <w:p w14:paraId="5D88CE02" w14:textId="472F5DDB" w:rsidR="00AD26AE" w:rsidRPr="008B3F29" w:rsidRDefault="00AD26AE" w:rsidP="008A106A">
      <w:pPr>
        <w:pStyle w:val="Nagwek3"/>
      </w:pPr>
      <w:r w:rsidRPr="008B3F29">
        <w:t>W pętlach dozorowych należy stosować okablowanie ekranowane min. 2x1,5mm2.</w:t>
      </w:r>
    </w:p>
    <w:p w14:paraId="36C199B7" w14:textId="731F36AD" w:rsidR="00AD26AE" w:rsidRPr="008B3F29" w:rsidRDefault="00AD26AE" w:rsidP="008A106A">
      <w:pPr>
        <w:pStyle w:val="Nagwek3"/>
      </w:pPr>
      <w:r w:rsidRPr="008B3F29">
        <w:t>Komunikacja pomiędzy centralami pracującymi w sieci musi być zrealizowana za pomocą skrętki kategorii min.  6.</w:t>
      </w:r>
    </w:p>
    <w:p w14:paraId="3C32C78A" w14:textId="404D5C22" w:rsidR="00AD26AE" w:rsidRPr="008B3F29" w:rsidRDefault="00AD26AE" w:rsidP="008A106A">
      <w:pPr>
        <w:pStyle w:val="Nagwek3"/>
      </w:pPr>
      <w:r w:rsidRPr="008B3F29">
        <w:t>System sygnalizacji pożarowej musi umożliwiać integrację z systemami zewnętrznymi takimi jak SCADA poprzez otwarte protokoły komunikacji z wykorzystaniem de</w:t>
      </w:r>
      <w:r w:rsidR="00E637AB">
        <w:t>dykowanego Gateway-a (driver) i </w:t>
      </w:r>
      <w:r w:rsidRPr="008B3F29">
        <w:t>technologii TCP/IP.</w:t>
      </w:r>
    </w:p>
    <w:p w14:paraId="031DCC9B" w14:textId="216CB9AE" w:rsidR="00AD26AE" w:rsidRPr="008B3F29" w:rsidRDefault="00AD26AE" w:rsidP="008A106A">
      <w:pPr>
        <w:pStyle w:val="Nagwek3"/>
      </w:pPr>
      <w:r w:rsidRPr="008B3F29">
        <w:t>Połączenia pomiędzy każdymi dwoma centralami sygnalizacji pożarowej powinny być zdublowane.</w:t>
      </w:r>
    </w:p>
    <w:p w14:paraId="7466DEAC" w14:textId="27A34A22" w:rsidR="00AD26AE" w:rsidRPr="008B3F29" w:rsidRDefault="00AD26AE" w:rsidP="008A106A">
      <w:pPr>
        <w:pStyle w:val="Nagwek3"/>
      </w:pPr>
      <w:r w:rsidRPr="008B3F29">
        <w:t>System nadzoru i wizualizacji zdarzeń pożarowych musi być systemem dedykowanym dla zastosowanego systemu sygnalizacji pożarowej. Rozwiązanie polegające na zastosowaniu dwóch systemów od różnych producentów nie jest dozwolone chyba, że systemy posiadają deklaracje kompatybilności wydane przez tych producentów.</w:t>
      </w:r>
    </w:p>
    <w:p w14:paraId="2979583C" w14:textId="2C76D722" w:rsidR="00AD26AE" w:rsidRPr="008B3F29" w:rsidRDefault="00AD26AE" w:rsidP="008A106A">
      <w:pPr>
        <w:pStyle w:val="Nagwek3"/>
      </w:pPr>
      <w:r w:rsidRPr="008B3F29">
        <w:t>Centralka sygnalizacji pożarowej musi posiadać port LAN/WAN.</w:t>
      </w:r>
    </w:p>
    <w:p w14:paraId="2F3AB111" w14:textId="21E7803B" w:rsidR="00AD26AE" w:rsidRPr="008B3F29" w:rsidRDefault="00AD26AE" w:rsidP="008A106A">
      <w:pPr>
        <w:pStyle w:val="Nagwek3"/>
      </w:pPr>
      <w:r w:rsidRPr="008B3F29">
        <w:t>Automatyczne czujki punktowe muszą się charakteryzować następującymi cechami:</w:t>
      </w:r>
    </w:p>
    <w:p w14:paraId="79A7A6A6" w14:textId="54B0EF95" w:rsidR="00AD26AE" w:rsidRPr="008B3F29" w:rsidRDefault="00767530" w:rsidP="007F739F">
      <w:pPr>
        <w:pStyle w:val="Nagwek4"/>
      </w:pPr>
      <w:r w:rsidRPr="00397508">
        <w:t>P</w:t>
      </w:r>
      <w:r w:rsidR="00AD26AE" w:rsidRPr="00397508">
        <w:t>raca jako interaktywne czujki wielokryter</w:t>
      </w:r>
      <w:r w:rsidR="006430D8" w:rsidRPr="00397508">
        <w:t>ialne</w:t>
      </w:r>
      <w:r w:rsidR="00E527A0" w:rsidRPr="00397508">
        <w:t>,</w:t>
      </w:r>
      <w:r w:rsidR="00AD26AE" w:rsidRPr="00397508">
        <w:t xml:space="preserve"> umożliwiające działanie zarówno jako czujka dymu lub</w:t>
      </w:r>
      <w:r w:rsidR="00AD26AE" w:rsidRPr="008B3F29">
        <w:t xml:space="preserve"> temperatury jak również jako czujka optyczno-temperaturowa (dualna).</w:t>
      </w:r>
    </w:p>
    <w:p w14:paraId="2FB12777" w14:textId="526F404B" w:rsidR="00AD26AE" w:rsidRPr="008B3F29" w:rsidRDefault="00767530" w:rsidP="007F739F">
      <w:pPr>
        <w:pStyle w:val="Nagwek4"/>
      </w:pPr>
      <w:r>
        <w:t>W</w:t>
      </w:r>
      <w:r w:rsidR="00AD26AE" w:rsidRPr="008B3F29">
        <w:t>ykrywanie wszystkich typów pożarów testowych</w:t>
      </w:r>
      <w:r w:rsidR="00722679">
        <w:t>.</w:t>
      </w:r>
    </w:p>
    <w:p w14:paraId="60AFF28E" w14:textId="2C9E05BA" w:rsidR="00385E78" w:rsidRPr="008B3F29" w:rsidRDefault="00385E78" w:rsidP="008A106A">
      <w:pPr>
        <w:pStyle w:val="Nagwek3"/>
      </w:pPr>
      <w:r>
        <w:t>Wykonawca dostarczy Zamawiającemu macierz sterowań oraz scenariusz pożarowy</w:t>
      </w:r>
      <w:r w:rsidR="004A5DA0">
        <w:t xml:space="preserve">. Nastąpi to </w:t>
      </w:r>
      <w:r>
        <w:t>napóźniej na etapie</w:t>
      </w:r>
      <w:r w:rsidR="004A5DA0">
        <w:t xml:space="preserve"> projektowania w</w:t>
      </w:r>
      <w:r>
        <w:t>ykonawczego.</w:t>
      </w:r>
    </w:p>
    <w:p w14:paraId="0B5F5412" w14:textId="0CF7D45A" w:rsidR="00AD26AE" w:rsidRPr="008B3F29" w:rsidRDefault="00AD26AE" w:rsidP="00A5111E">
      <w:pPr>
        <w:pStyle w:val="Nagwek1"/>
      </w:pPr>
      <w:bookmarkStart w:id="758" w:name="_Toc11833717"/>
      <w:bookmarkStart w:id="759" w:name="_Toc21963100"/>
      <w:bookmarkStart w:id="760" w:name="_Toc45182721"/>
      <w:bookmarkStart w:id="761" w:name="_Toc45183025"/>
      <w:bookmarkStart w:id="762" w:name="_Toc45199120"/>
      <w:bookmarkStart w:id="763" w:name="_Toc111016408"/>
      <w:bookmarkStart w:id="764" w:name="_Toc117171408"/>
      <w:bookmarkStart w:id="765" w:name="_Toc129250238"/>
      <w:bookmarkStart w:id="766" w:name="_Toc184205575"/>
      <w:r w:rsidRPr="008B3F29">
        <w:t>Wymagania Dotyczące Projektowania i Dokumentacji</w:t>
      </w:r>
      <w:bookmarkEnd w:id="758"/>
      <w:bookmarkEnd w:id="759"/>
      <w:bookmarkEnd w:id="760"/>
      <w:bookmarkEnd w:id="761"/>
      <w:bookmarkEnd w:id="762"/>
      <w:bookmarkEnd w:id="763"/>
      <w:bookmarkEnd w:id="764"/>
      <w:bookmarkEnd w:id="765"/>
      <w:bookmarkEnd w:id="766"/>
    </w:p>
    <w:p w14:paraId="0C121AAD" w14:textId="14167C36" w:rsidR="00A716E1" w:rsidRDefault="00A716E1" w:rsidP="00CD00F1">
      <w:pPr>
        <w:pStyle w:val="Nagwek2"/>
      </w:pPr>
      <w:bookmarkStart w:id="767" w:name="_Toc184205576"/>
      <w:r>
        <w:t>Wymagania ogólne</w:t>
      </w:r>
      <w:bookmarkEnd w:id="767"/>
    </w:p>
    <w:p w14:paraId="6328E871" w14:textId="3EA64782" w:rsidR="00AD26AE" w:rsidRPr="008B3F29" w:rsidRDefault="00AD26AE" w:rsidP="008A106A">
      <w:pPr>
        <w:pStyle w:val="Nagwek3"/>
      </w:pPr>
      <w:r w:rsidRPr="008B3F29">
        <w:t>W zakresie projektowania i dokumentacji AKPiA obowiązują ogólne wymagania określone w PFU. W niniejszym rozdziale zestawiono dodatkowe, szczególne wymagania dla branży.</w:t>
      </w:r>
    </w:p>
    <w:p w14:paraId="06EE8E50" w14:textId="75AFE047" w:rsidR="00AD26AE" w:rsidRPr="008B3F29" w:rsidRDefault="00AD26AE" w:rsidP="008A106A">
      <w:pPr>
        <w:pStyle w:val="Nagwek3"/>
      </w:pPr>
      <w:bookmarkStart w:id="768" w:name="_Toc11833719"/>
      <w:r w:rsidRPr="008B3F29">
        <w:t>W pierwszej fazie projektowania należy przedstawić Zamawiając</w:t>
      </w:r>
      <w:r w:rsidR="002E4429">
        <w:t>emu draft wykazu dokumentacji z </w:t>
      </w:r>
      <w:r w:rsidRPr="008B3F29">
        <w:t xml:space="preserve">podziałem na zeszyty i tomy obejmujący cały zakres dokumentacji w zakresie AKPIA. Wykaz oprócz podziału na tomy i zeszyty powinien zawierać oznaczenie kodu dokumentacji zgodny z przyjęta procedurą w projekcie oraz krótki opis zawartości. </w:t>
      </w:r>
    </w:p>
    <w:p w14:paraId="22314D37" w14:textId="1ED8B699" w:rsidR="00AD26AE" w:rsidRPr="008B3F29" w:rsidRDefault="00AD26AE" w:rsidP="008A106A">
      <w:pPr>
        <w:pStyle w:val="Nagwek3"/>
      </w:pPr>
      <w:r w:rsidRPr="008B3F29">
        <w:t xml:space="preserve">Każdorazowo przy przekazywaniu dokumentacji elektroniczne należy dostarczyć spis zawartości przekazywanej dokumentacji </w:t>
      </w:r>
      <w:r w:rsidR="00E16EC6">
        <w:t xml:space="preserve">w </w:t>
      </w:r>
      <w:r w:rsidRPr="008B3F29">
        <w:t>formie tabelarycznej programu MS Excel, który musi posiadać hiperłącza do plików stanowiących zawartość przekazywanych projektów. Powyższy wykaz będzie zawierał kartę zmian.</w:t>
      </w:r>
    </w:p>
    <w:p w14:paraId="586C0DAC" w14:textId="2F8D6DA0" w:rsidR="00AD26AE" w:rsidRPr="008B3F29" w:rsidRDefault="00AD26AE" w:rsidP="008A106A">
      <w:pPr>
        <w:pStyle w:val="Nagwek3"/>
      </w:pPr>
      <w:r w:rsidRPr="008B3F29">
        <w:lastRenderedPageBreak/>
        <w:t>Wszelkie elektroniczne dokumenty tj. wykazy tabelaryczne oraz pl</w:t>
      </w:r>
      <w:r w:rsidR="005B5D3A">
        <w:t>iki tekstowe muszą być zgodne z </w:t>
      </w:r>
      <w:r w:rsidRPr="008B3F29">
        <w:t xml:space="preserve">formatami MS Office. </w:t>
      </w:r>
    </w:p>
    <w:p w14:paraId="44555F65" w14:textId="77777777" w:rsidR="00AD26AE" w:rsidRPr="008B3F29" w:rsidRDefault="00AD26AE" w:rsidP="008A106A">
      <w:pPr>
        <w:pStyle w:val="Nagwek3"/>
      </w:pPr>
      <w:r w:rsidRPr="008B3F29">
        <w:t>Dokumentacja techniczna przekazywana Zamawiającemu w formie PDF musi być dostarczana w dwóch egzemplarzach edytowalnym i nieedytowalnym. Wersja edytowalna musi posiadać możliwość przeszukiwania zawartości dokumentu – nie dopuszcza się stosowania dokumentów PDF w formie skanu lub wklejonego obrazu.</w:t>
      </w:r>
    </w:p>
    <w:p w14:paraId="1A396C5A" w14:textId="3404FF56" w:rsidR="00AD26AE" w:rsidRPr="008B3F29" w:rsidRDefault="00AD26AE" w:rsidP="008A106A">
      <w:pPr>
        <w:pStyle w:val="Nagwek3"/>
      </w:pPr>
      <w:r w:rsidRPr="008B3F29">
        <w:t xml:space="preserve">Rysunki i schematy w plikach PDF </w:t>
      </w:r>
      <w:r w:rsidR="00F34517">
        <w:t>powinny</w:t>
      </w:r>
      <w:r w:rsidR="00C21EA0">
        <w:t xml:space="preserve"> </w:t>
      </w:r>
      <w:r w:rsidRPr="008B3F29">
        <w:t>posiadać hiperłącza zapewniające otwieranie dokumentów przywołanych w pierwotnym pliku PDF</w:t>
      </w:r>
    </w:p>
    <w:p w14:paraId="27FE7730" w14:textId="77777777" w:rsidR="00AD26AE" w:rsidRPr="008B3F29" w:rsidRDefault="00AD26AE" w:rsidP="008A106A">
      <w:pPr>
        <w:pStyle w:val="Nagwek3"/>
      </w:pPr>
      <w:r w:rsidRPr="008B3F29">
        <w:t xml:space="preserve">Wszystkie dokumentacje DTR należy dostarczyć również w plikach PDF umożliwiających przeszukiwanie ich zawartości wraz z wykazem tabelarycznym. </w:t>
      </w:r>
    </w:p>
    <w:p w14:paraId="2CF73006" w14:textId="6C274F3E" w:rsidR="00AD26AE" w:rsidRPr="008B3F29" w:rsidRDefault="00AD26AE" w:rsidP="00CD00F1">
      <w:pPr>
        <w:pStyle w:val="Nagwek2"/>
      </w:pPr>
      <w:bookmarkStart w:id="769" w:name="_Toc184205577"/>
      <w:r w:rsidRPr="008B3F29">
        <w:t>Wymagania odnośnie czynności wykonywanych okresowo – przeglądów i</w:t>
      </w:r>
      <w:r w:rsidR="006F112A" w:rsidRPr="008B3F29">
        <w:t xml:space="preserve"> konserwacji.</w:t>
      </w:r>
      <w:bookmarkEnd w:id="769"/>
    </w:p>
    <w:p w14:paraId="21FA20E3" w14:textId="77777777" w:rsidR="00AD26AE" w:rsidRPr="008B3F29" w:rsidRDefault="00AD26AE" w:rsidP="008A106A">
      <w:pPr>
        <w:pStyle w:val="Nagwek3"/>
      </w:pPr>
      <w:r w:rsidRPr="008B3F29">
        <w:t>Harmonogram przeglądów</w:t>
      </w:r>
    </w:p>
    <w:p w14:paraId="13CC5B9D" w14:textId="77777777" w:rsidR="00AD26AE" w:rsidRPr="008B3F29" w:rsidRDefault="00AD26AE" w:rsidP="008A106A">
      <w:pPr>
        <w:pStyle w:val="Nagwek3"/>
      </w:pPr>
      <w:r w:rsidRPr="008B3F29">
        <w:t xml:space="preserve">Zakres przeglądów – lista czynności </w:t>
      </w:r>
    </w:p>
    <w:p w14:paraId="21E363E3" w14:textId="6C57CBA3" w:rsidR="00AD26AE" w:rsidRPr="008B3F29" w:rsidRDefault="00AD26AE" w:rsidP="008A106A">
      <w:pPr>
        <w:pStyle w:val="Nagwek3"/>
      </w:pPr>
      <w:r w:rsidRPr="008B3F29">
        <w:t>Dokumentacja niezbędna do wykonania przeglądów (instrukcje, DTR, protokołów kalibracji</w:t>
      </w:r>
      <w:r w:rsidR="003558C4">
        <w:t>, legalizacji</w:t>
      </w:r>
      <w:r w:rsidRPr="008B3F29">
        <w:t>)</w:t>
      </w:r>
    </w:p>
    <w:p w14:paraId="46D89EA2" w14:textId="26BCD4A6" w:rsidR="00F900B4" w:rsidRDefault="00AD26AE" w:rsidP="008A106A">
      <w:pPr>
        <w:pStyle w:val="Nagwek3"/>
      </w:pPr>
      <w:r w:rsidRPr="008B3F29">
        <w:t>Dokumentacja do wykonania w trakcie przeglądów (karty przeglądów)</w:t>
      </w:r>
      <w:bookmarkEnd w:id="768"/>
    </w:p>
    <w:p w14:paraId="44766A43" w14:textId="248B9629" w:rsidR="0057659C" w:rsidRDefault="00D567DA" w:rsidP="008A106A">
      <w:pPr>
        <w:pStyle w:val="Nagwek3"/>
      </w:pPr>
      <w:r>
        <w:t>Plan odtworzenia po awarii (związane z systemem Backup</w:t>
      </w:r>
      <w:r w:rsidR="004A3107">
        <w:t>)</w:t>
      </w:r>
    </w:p>
    <w:p w14:paraId="614F7725" w14:textId="4D2EF093" w:rsidR="002E2E92" w:rsidRDefault="002E2E92" w:rsidP="00CD00F1">
      <w:pPr>
        <w:pStyle w:val="Nagwek2"/>
      </w:pPr>
      <w:bookmarkStart w:id="770" w:name="_Toc184205578"/>
      <w:r>
        <w:t>Wy</w:t>
      </w:r>
      <w:r w:rsidR="00797E68">
        <w:t>magana dokumentacja w zakresie s</w:t>
      </w:r>
      <w:r>
        <w:t>ystemów sterowania to:</w:t>
      </w:r>
      <w:bookmarkEnd w:id="770"/>
    </w:p>
    <w:p w14:paraId="409AA8F9" w14:textId="1EC6A990" w:rsidR="002E2E92" w:rsidRDefault="002E2E92" w:rsidP="008A106A">
      <w:pPr>
        <w:pStyle w:val="Nagwek3"/>
      </w:pPr>
      <w:r>
        <w:t>Projekt Wykonawczy</w:t>
      </w:r>
      <w:r w:rsidR="00104830">
        <w:t>/Powykonawczy</w:t>
      </w:r>
      <w:r>
        <w:t xml:space="preserve"> zawierający: schematy obwodowe, </w:t>
      </w:r>
      <w:r w:rsidR="00A80621">
        <w:t xml:space="preserve">schematy strukturalne systemu wraz z połączeniami sterowników lokalnych i ich adresami IP, </w:t>
      </w:r>
      <w:r>
        <w:t>sche</w:t>
      </w:r>
      <w:r w:rsidR="000B2A80">
        <w:t>maty komunikacyjne, wykaz UAR i </w:t>
      </w:r>
      <w:r>
        <w:t>algorytmów, ,,I/O check lista’’,</w:t>
      </w:r>
      <w:r w:rsidR="00A80621">
        <w:t xml:space="preserve"> dokumentacja obwodowa, i logiczna, </w:t>
      </w:r>
      <w:r w:rsidR="00104830">
        <w:t>obliczenie zysków energii cieplnej urządzeń/szaf AKPiA (w celu doboru HVAC)</w:t>
      </w:r>
      <w:r>
        <w:t xml:space="preserve"> ,</w:t>
      </w:r>
    </w:p>
    <w:p w14:paraId="55ECEE1E" w14:textId="77777777" w:rsidR="00A80621" w:rsidRDefault="00A80621" w:rsidP="008A106A">
      <w:pPr>
        <w:pStyle w:val="Nagwek3"/>
      </w:pPr>
      <w:r>
        <w:t>Macierze przyczyn i skutków.</w:t>
      </w:r>
    </w:p>
    <w:p w14:paraId="7E39585C" w14:textId="2A30D297" w:rsidR="00A80621" w:rsidRDefault="00A80621" w:rsidP="008A106A">
      <w:pPr>
        <w:pStyle w:val="Nagwek3"/>
      </w:pPr>
      <w:r>
        <w:t>Lista progów awaryjnych.</w:t>
      </w:r>
    </w:p>
    <w:p w14:paraId="17D15485" w14:textId="77777777" w:rsidR="00A80621" w:rsidRPr="008B3F29" w:rsidRDefault="00A80621" w:rsidP="008A106A">
      <w:pPr>
        <w:pStyle w:val="Nagwek3"/>
      </w:pPr>
      <w:r w:rsidRPr="008B3F29">
        <w:t>Wydruki grafik operatorskich.</w:t>
      </w:r>
    </w:p>
    <w:p w14:paraId="2E0BC645" w14:textId="3069A4EC" w:rsidR="00A80621" w:rsidRDefault="00A80621" w:rsidP="008A106A">
      <w:pPr>
        <w:pStyle w:val="Nagwek3"/>
      </w:pPr>
      <w:r w:rsidRPr="008B3F29">
        <w:t>Wydruki konfiguracyjne systemu.</w:t>
      </w:r>
    </w:p>
    <w:p w14:paraId="08512CD4" w14:textId="77777777" w:rsidR="002E2E92" w:rsidRDefault="002E2E92" w:rsidP="008A106A">
      <w:pPr>
        <w:pStyle w:val="Nagwek3"/>
      </w:pPr>
      <w:r>
        <w:t>Dokumentacja DTR urządzeń,</w:t>
      </w:r>
    </w:p>
    <w:p w14:paraId="5E3CB05C" w14:textId="1ABF250A" w:rsidR="00D84FD5" w:rsidRPr="00D84FD5" w:rsidRDefault="002E2E92" w:rsidP="008A106A">
      <w:pPr>
        <w:pStyle w:val="Nagwek3"/>
      </w:pPr>
      <w:r>
        <w:t>Dokumentację licencyjna określającą warunki i sposób korzystania z dostarczonego oprogramowania narzędziowego,</w:t>
      </w:r>
      <w:r w:rsidR="00D84FD5">
        <w:t xml:space="preserve"> d</w:t>
      </w:r>
      <w:r w:rsidR="00D84FD5" w:rsidRPr="00D84FD5">
        <w:t>okumentację sprzedażową, instrukcje obsługi, certyfikaty.</w:t>
      </w:r>
    </w:p>
    <w:p w14:paraId="2D3188B9" w14:textId="60D75D55" w:rsidR="002E2E92" w:rsidRDefault="00A80621" w:rsidP="008A106A">
      <w:pPr>
        <w:pStyle w:val="Nagwek3"/>
      </w:pPr>
      <w:r>
        <w:t>Dokumentację z układem szaf systemowych, wykaz komponentów systemu.</w:t>
      </w:r>
    </w:p>
    <w:p w14:paraId="6056F487" w14:textId="35B6E020" w:rsidR="002E2E92" w:rsidRDefault="002E2E92" w:rsidP="008A106A">
      <w:pPr>
        <w:pStyle w:val="Nagwek3"/>
      </w:pPr>
      <w:r>
        <w:t>Protokoły z testów odbiorowych FAT i SAT,</w:t>
      </w:r>
    </w:p>
    <w:p w14:paraId="43C0FE32" w14:textId="11626974" w:rsidR="00A80621" w:rsidRDefault="00A80621" w:rsidP="008A106A">
      <w:pPr>
        <w:pStyle w:val="Nagwek3"/>
      </w:pPr>
      <w:r>
        <w:t>Listę</w:t>
      </w:r>
      <w:r w:rsidRPr="008B3F29">
        <w:t xml:space="preserve"> urządzeń zakwalifikowanych do odpowiednich poziomów SIL</w:t>
      </w:r>
      <w:r>
        <w:t>.</w:t>
      </w:r>
    </w:p>
    <w:p w14:paraId="02EFB849" w14:textId="77777777" w:rsidR="002E2E92" w:rsidRDefault="002E2E92" w:rsidP="008A106A">
      <w:pPr>
        <w:pStyle w:val="Nagwek3"/>
      </w:pPr>
      <w:r>
        <w:t>Procedury tworzenia kopii zapasowych (backup), odtworzenia systemu,</w:t>
      </w:r>
    </w:p>
    <w:p w14:paraId="417D88CF" w14:textId="06696D58" w:rsidR="002E2E92" w:rsidRDefault="002E2E92" w:rsidP="008A106A">
      <w:pPr>
        <w:pStyle w:val="Nagwek3"/>
      </w:pPr>
      <w:r>
        <w:t xml:space="preserve">Aktualny backup stworzonego projektu SCADA i PLC, </w:t>
      </w:r>
    </w:p>
    <w:p w14:paraId="07F64133" w14:textId="77777777" w:rsidR="002E2E92" w:rsidRDefault="002E2E92" w:rsidP="008A106A">
      <w:pPr>
        <w:pStyle w:val="Nagwek3"/>
      </w:pPr>
      <w:r>
        <w:t>Product &amp; Software Lifecycle Support (cykl życia systemu określony przez producenta),</w:t>
      </w:r>
    </w:p>
    <w:p w14:paraId="1A0C6062" w14:textId="399064D3" w:rsidR="006123C4" w:rsidRDefault="009E7349" w:rsidP="00CD00F1">
      <w:pPr>
        <w:pStyle w:val="Nagwek2"/>
      </w:pPr>
      <w:bookmarkStart w:id="771" w:name="_Toc184205579"/>
      <w:bookmarkStart w:id="772" w:name="_Toc111016409"/>
      <w:r>
        <w:t xml:space="preserve">W zakresie </w:t>
      </w:r>
      <w:r w:rsidR="00726BBD">
        <w:t>systemów automatyki zabezpieczającej wymaga się dostarczenia:</w:t>
      </w:r>
      <w:bookmarkEnd w:id="771"/>
    </w:p>
    <w:p w14:paraId="5BE26EF7" w14:textId="77777777" w:rsidR="00726BBD" w:rsidRPr="00726BBD" w:rsidRDefault="00726BBD" w:rsidP="008A106A">
      <w:pPr>
        <w:pStyle w:val="Nagwek3"/>
      </w:pPr>
      <w:r w:rsidRPr="00726BBD">
        <w:t>Dokumenty potwierdzające uzgodnienie dokumentacji technicznej z UDT (dotyczy układów automatyki zabezpieczającej instalacji ciśnieniowych).</w:t>
      </w:r>
    </w:p>
    <w:p w14:paraId="18C7DFB6" w14:textId="77777777" w:rsidR="00726BBD" w:rsidRPr="00726BBD" w:rsidRDefault="00726BBD" w:rsidP="008A106A">
      <w:pPr>
        <w:pStyle w:val="Nagwek3"/>
      </w:pPr>
      <w:r w:rsidRPr="00726BBD">
        <w:lastRenderedPageBreak/>
        <w:t>Tabelę przyczynowo-skutkową działania systemu (cause and effect matrix).</w:t>
      </w:r>
    </w:p>
    <w:p w14:paraId="46DE04C3" w14:textId="77777777" w:rsidR="00726BBD" w:rsidRPr="00726BBD" w:rsidRDefault="00726BBD" w:rsidP="008A106A">
      <w:pPr>
        <w:pStyle w:val="Nagwek3"/>
      </w:pPr>
      <w:r w:rsidRPr="00726BBD">
        <w:t>Harmonogram (plan) wykonywania testów okresowych i jednostkowych (proof test).</w:t>
      </w:r>
    </w:p>
    <w:p w14:paraId="4E6976CB" w14:textId="77777777" w:rsidR="00726BBD" w:rsidRPr="00726BBD" w:rsidRDefault="00726BBD" w:rsidP="008A106A">
      <w:pPr>
        <w:pStyle w:val="Nagwek3"/>
      </w:pPr>
      <w:r w:rsidRPr="00726BBD">
        <w:t xml:space="preserve">Instrukcję wykonywania testów (proof test) (instrukcja sprawdzania zabezpieczeń). </w:t>
      </w:r>
    </w:p>
    <w:p w14:paraId="3EFF2E4D" w14:textId="77777777" w:rsidR="00726BBD" w:rsidRPr="00726BBD" w:rsidRDefault="00726BBD" w:rsidP="008A106A">
      <w:pPr>
        <w:pStyle w:val="Nagwek3"/>
      </w:pPr>
      <w:r w:rsidRPr="00726BBD">
        <w:t>Harmonogram (plan) wykonywania okresowych czynności eksploatacyjnych, przeglądowych i konserwacyjnych.</w:t>
      </w:r>
    </w:p>
    <w:p w14:paraId="7378D328" w14:textId="47D7FC6C" w:rsidR="00726BBD" w:rsidRPr="00726BBD" w:rsidRDefault="00726BBD" w:rsidP="008A106A">
      <w:pPr>
        <w:pStyle w:val="Nagwek3"/>
      </w:pPr>
      <w:r w:rsidRPr="00726BBD">
        <w:t xml:space="preserve">Plan zapewnienia ciągłości działania i odtworzenia po awarii. </w:t>
      </w:r>
    </w:p>
    <w:p w14:paraId="43126B07" w14:textId="69CE1C5B" w:rsidR="00BA6EC6" w:rsidRDefault="00726BBD" w:rsidP="00CD00F1">
      <w:pPr>
        <w:pStyle w:val="Nagwek2"/>
      </w:pPr>
      <w:bookmarkStart w:id="773" w:name="_Toc184205580"/>
      <w:r>
        <w:t xml:space="preserve">W zakresie </w:t>
      </w:r>
      <w:r w:rsidR="009E7349">
        <w:t>dostaw pomiarów fizykochemicznych wymaga się przedstawienia</w:t>
      </w:r>
      <w:r w:rsidR="00BA6EC6">
        <w:t>:</w:t>
      </w:r>
      <w:bookmarkEnd w:id="773"/>
    </w:p>
    <w:p w14:paraId="2686842E" w14:textId="330E0F74" w:rsidR="00BA6EC6" w:rsidRPr="009E7349" w:rsidRDefault="00BA6EC6" w:rsidP="008A106A">
      <w:pPr>
        <w:pStyle w:val="Nagwek3"/>
      </w:pPr>
      <w:r w:rsidRPr="00BA6EC6">
        <w:rPr>
          <w:rFonts w:eastAsiaTheme="majorEastAsia"/>
        </w:rPr>
        <w:t>wykazu zastosowanej aparatury do pomiarów fizykochemicznych z podaniem takich informacji jak m.in.: producent, model, rodzaj pomiaru, zakres pomiarowy, kod specyfikacji zamówienia</w:t>
      </w:r>
      <w:r w:rsidR="009E7349">
        <w:rPr>
          <w:rFonts w:eastAsiaTheme="majorEastAsia"/>
        </w:rPr>
        <w:t>,</w:t>
      </w:r>
    </w:p>
    <w:p w14:paraId="3D73A89C" w14:textId="112E3E80" w:rsidR="009E7349" w:rsidRDefault="009E7349" w:rsidP="008A106A">
      <w:pPr>
        <w:pStyle w:val="Nagwek3"/>
      </w:pPr>
      <w:r w:rsidRPr="009E7349">
        <w:t>wykazu w formie tabeli zastosowanych roztworów buforowych, czyszczących, reagentów, elektrolitów, złóż żywicznych itp. z podaniem informacji o oczekiwanym czasie ich wymiany, terminie ważności, stężeniu/składzie, producencie</w:t>
      </w:r>
    </w:p>
    <w:p w14:paraId="36207C0F" w14:textId="26FAA0B6" w:rsidR="009E7349" w:rsidRDefault="009E7349" w:rsidP="008A106A">
      <w:pPr>
        <w:pStyle w:val="Nagwek3"/>
      </w:pPr>
      <w:r w:rsidRPr="009E7349">
        <w:t>wykazu czynności konserwacyjnych z podziałem na poszczególne analizatory i czasookresem ich wykonywania</w:t>
      </w:r>
      <w:r>
        <w:t>,</w:t>
      </w:r>
    </w:p>
    <w:p w14:paraId="77F426A1" w14:textId="34E7F5DD" w:rsidR="009E7349" w:rsidRDefault="009E7349" w:rsidP="008A106A">
      <w:pPr>
        <w:pStyle w:val="Nagwek3"/>
      </w:pPr>
      <w:r>
        <w:t>dostarczenia pełnej instrukcji obsługi analizatorów w języku polskim. Instrukcja powinna zawierać opis wykonywania kalibracji, czyszczenia, konserwacji, wymiany elementów zużywających się, wymiany reagentów i roztworów, diagnostyki, listy części zamiennych itp.</w:t>
      </w:r>
    </w:p>
    <w:p w14:paraId="54F34A88" w14:textId="326443BA" w:rsidR="00AD26AE" w:rsidRPr="008B3F29" w:rsidRDefault="00AD26AE" w:rsidP="00A5111E">
      <w:pPr>
        <w:pStyle w:val="Nagwek1"/>
      </w:pPr>
      <w:bookmarkStart w:id="774" w:name="_Toc11833732"/>
      <w:bookmarkStart w:id="775" w:name="_Toc21963106"/>
      <w:bookmarkStart w:id="776" w:name="_Toc45182723"/>
      <w:bookmarkStart w:id="777" w:name="_Toc45183027"/>
      <w:bookmarkStart w:id="778" w:name="_Toc45199122"/>
      <w:bookmarkStart w:id="779" w:name="_Toc111016451"/>
      <w:bookmarkStart w:id="780" w:name="_Toc117171409"/>
      <w:bookmarkStart w:id="781" w:name="_Ref121376688"/>
      <w:bookmarkStart w:id="782" w:name="_Toc129250240"/>
      <w:bookmarkStart w:id="783" w:name="_Toc184205581"/>
      <w:bookmarkEnd w:id="772"/>
      <w:r w:rsidRPr="008B3F29">
        <w:t>Wykaz</w:t>
      </w:r>
      <w:r w:rsidR="00C430AE">
        <w:t xml:space="preserve"> powiązanych</w:t>
      </w:r>
      <w:r w:rsidRPr="008B3F29">
        <w:t xml:space="preserve"> norm </w:t>
      </w:r>
      <w:bookmarkEnd w:id="774"/>
      <w:bookmarkEnd w:id="775"/>
      <w:bookmarkEnd w:id="776"/>
      <w:bookmarkEnd w:id="777"/>
      <w:bookmarkEnd w:id="778"/>
      <w:bookmarkEnd w:id="779"/>
      <w:bookmarkEnd w:id="780"/>
      <w:r w:rsidR="00C430AE">
        <w:t>i aktów prawnych</w:t>
      </w:r>
      <w:bookmarkEnd w:id="781"/>
      <w:bookmarkEnd w:id="782"/>
      <w:bookmarkEnd w:id="783"/>
    </w:p>
    <w:p w14:paraId="1FC45D59" w14:textId="539B7A9F" w:rsidR="00DD2E7D" w:rsidRDefault="00DD2E7D" w:rsidP="00FB41A5">
      <w:pPr>
        <w:pStyle w:val="Legenda"/>
      </w:pPr>
      <w:bookmarkStart w:id="784" w:name="_Toc128566662"/>
      <w:bookmarkStart w:id="785" w:name="_Toc153263982"/>
      <w:r w:rsidRPr="00F80078">
        <w:t xml:space="preserve">Tabela </w:t>
      </w:r>
      <w:r w:rsidR="003E26C3">
        <w:fldChar w:fldCharType="begin"/>
      </w:r>
      <w:r w:rsidR="003E26C3">
        <w:instrText xml:space="preserve"> SEQ Tabela \* ARABIC </w:instrText>
      </w:r>
      <w:r w:rsidR="003E26C3">
        <w:fldChar w:fldCharType="separate"/>
      </w:r>
      <w:r w:rsidR="00092359" w:rsidRPr="00F80078">
        <w:rPr>
          <w:noProof/>
        </w:rPr>
        <w:t>6</w:t>
      </w:r>
      <w:r w:rsidR="003E26C3">
        <w:rPr>
          <w:noProof/>
        </w:rPr>
        <w:fldChar w:fldCharType="end"/>
      </w:r>
      <w:r w:rsidRPr="00F80078">
        <w:t xml:space="preserve"> – Wykaz norm</w:t>
      </w:r>
      <w:r w:rsidR="00AA181D">
        <w:rPr>
          <w:rStyle w:val="Odwoanieprzypisudolnego"/>
        </w:rPr>
        <w:footnoteReference w:id="2"/>
      </w:r>
      <w:bookmarkEnd w:id="784"/>
      <w:bookmarkEnd w:id="785"/>
    </w:p>
    <w:tbl>
      <w:tblPr>
        <w:tblStyle w:val="ZnakZnakZnakZnakZnak1"/>
        <w:tblW w:w="9409" w:type="dxa"/>
        <w:tblLook w:val="04A0" w:firstRow="1" w:lastRow="0" w:firstColumn="1" w:lastColumn="0" w:noHBand="0" w:noVBand="1"/>
      </w:tblPr>
      <w:tblGrid>
        <w:gridCol w:w="576"/>
        <w:gridCol w:w="1986"/>
        <w:gridCol w:w="6847"/>
      </w:tblGrid>
      <w:tr w:rsidR="00AD26AE" w:rsidRPr="00D86AD5" w14:paraId="37526729" w14:textId="77777777" w:rsidTr="00D35A34">
        <w:tc>
          <w:tcPr>
            <w:tcW w:w="576" w:type="dxa"/>
          </w:tcPr>
          <w:p w14:paraId="147F2989" w14:textId="77777777" w:rsidR="00AD26AE" w:rsidRPr="00D86AD5" w:rsidRDefault="00AD26AE" w:rsidP="008B3F29">
            <w:pPr>
              <w:tabs>
                <w:tab w:val="left" w:pos="851"/>
                <w:tab w:val="left" w:pos="993"/>
                <w:tab w:val="left" w:pos="1843"/>
              </w:tabs>
              <w:spacing w:after="0"/>
              <w:jc w:val="left"/>
              <w:rPr>
                <w:rFonts w:asciiTheme="minorHAnsi" w:eastAsia="Times New Roman" w:hAnsiTheme="minorHAnsi" w:cstheme="minorHAnsi"/>
                <w:b/>
                <w:noProof/>
                <w:sz w:val="18"/>
                <w:szCs w:val="18"/>
                <w:lang w:eastAsia="pl-PL"/>
              </w:rPr>
            </w:pPr>
            <w:r w:rsidRPr="00D86AD5">
              <w:rPr>
                <w:rFonts w:asciiTheme="minorHAnsi" w:eastAsia="Times New Roman" w:hAnsiTheme="minorHAnsi" w:cstheme="minorHAnsi"/>
                <w:b/>
                <w:noProof/>
                <w:sz w:val="18"/>
                <w:szCs w:val="18"/>
                <w:lang w:eastAsia="pl-PL"/>
              </w:rPr>
              <w:t>Lp.</w:t>
            </w:r>
          </w:p>
        </w:tc>
        <w:tc>
          <w:tcPr>
            <w:tcW w:w="1986" w:type="dxa"/>
          </w:tcPr>
          <w:p w14:paraId="6D693659" w14:textId="77777777" w:rsidR="00AD26AE" w:rsidRPr="00D86AD5" w:rsidRDefault="00AD26AE" w:rsidP="008D507B">
            <w:pPr>
              <w:tabs>
                <w:tab w:val="left" w:pos="851"/>
                <w:tab w:val="left" w:pos="993"/>
                <w:tab w:val="left" w:pos="1843"/>
              </w:tabs>
              <w:spacing w:after="0"/>
              <w:jc w:val="center"/>
              <w:rPr>
                <w:rFonts w:asciiTheme="minorHAnsi" w:eastAsia="Times New Roman" w:hAnsiTheme="minorHAnsi" w:cstheme="minorHAnsi"/>
                <w:b/>
                <w:noProof/>
                <w:sz w:val="18"/>
                <w:szCs w:val="18"/>
                <w:lang w:eastAsia="pl-PL"/>
              </w:rPr>
            </w:pPr>
            <w:r w:rsidRPr="00D86AD5">
              <w:rPr>
                <w:rFonts w:asciiTheme="minorHAnsi" w:eastAsia="Times New Roman" w:hAnsiTheme="minorHAnsi" w:cstheme="minorHAnsi"/>
                <w:b/>
                <w:noProof/>
                <w:sz w:val="18"/>
                <w:szCs w:val="18"/>
                <w:lang w:eastAsia="pl-PL"/>
              </w:rPr>
              <w:t>Norma</w:t>
            </w:r>
          </w:p>
        </w:tc>
        <w:tc>
          <w:tcPr>
            <w:tcW w:w="6847" w:type="dxa"/>
          </w:tcPr>
          <w:p w14:paraId="7856DC68" w14:textId="159936B5" w:rsidR="00AD26AE" w:rsidRPr="00D86AD5" w:rsidRDefault="00D53495" w:rsidP="008D507B">
            <w:pPr>
              <w:tabs>
                <w:tab w:val="left" w:pos="851"/>
                <w:tab w:val="left" w:pos="993"/>
                <w:tab w:val="left" w:pos="1843"/>
              </w:tabs>
              <w:spacing w:after="0"/>
              <w:jc w:val="left"/>
              <w:rPr>
                <w:rFonts w:asciiTheme="minorHAnsi" w:eastAsia="Times New Roman" w:hAnsiTheme="minorHAnsi" w:cstheme="minorHAnsi"/>
                <w:b/>
                <w:noProof/>
                <w:sz w:val="18"/>
                <w:szCs w:val="18"/>
                <w:lang w:eastAsia="pl-PL"/>
              </w:rPr>
            </w:pPr>
            <w:r>
              <w:rPr>
                <w:rFonts w:asciiTheme="minorHAnsi" w:eastAsia="Times New Roman" w:hAnsiTheme="minorHAnsi" w:cstheme="minorHAnsi"/>
                <w:b/>
                <w:noProof/>
                <w:sz w:val="18"/>
                <w:szCs w:val="18"/>
                <w:lang w:eastAsia="pl-PL"/>
              </w:rPr>
              <w:t>Nazwa / zakres normy</w:t>
            </w:r>
          </w:p>
        </w:tc>
      </w:tr>
      <w:tr w:rsidR="00E05097" w:rsidRPr="00D86AD5" w14:paraId="3ECD9AB6" w14:textId="77777777" w:rsidTr="00D35A34">
        <w:tc>
          <w:tcPr>
            <w:tcW w:w="576" w:type="dxa"/>
          </w:tcPr>
          <w:p w14:paraId="0F230822"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4DFBC403" w14:textId="77777777" w:rsidR="00E05097" w:rsidRPr="00D86AD5" w:rsidRDefault="00E05097" w:rsidP="008D507B">
            <w:pPr>
              <w:tabs>
                <w:tab w:val="left" w:pos="851"/>
                <w:tab w:val="left" w:pos="993"/>
                <w:tab w:val="left" w:pos="1843"/>
              </w:tabs>
              <w:spacing w:after="0"/>
              <w:jc w:val="center"/>
              <w:rPr>
                <w:rFonts w:asciiTheme="minorHAnsi" w:hAnsiTheme="minorHAnsi" w:cstheme="minorHAnsi"/>
                <w:iCs/>
                <w:color w:val="000000"/>
                <w:sz w:val="18"/>
                <w:szCs w:val="18"/>
              </w:rPr>
            </w:pPr>
            <w:r>
              <w:rPr>
                <w:rFonts w:asciiTheme="minorHAnsi" w:hAnsiTheme="minorHAnsi" w:cstheme="minorHAnsi"/>
                <w:iCs/>
                <w:color w:val="000000"/>
                <w:sz w:val="18"/>
                <w:szCs w:val="18"/>
              </w:rPr>
              <w:t>API 670</w:t>
            </w:r>
          </w:p>
        </w:tc>
        <w:tc>
          <w:tcPr>
            <w:tcW w:w="6847" w:type="dxa"/>
            <w:shd w:val="clear" w:color="auto" w:fill="auto"/>
          </w:tcPr>
          <w:p w14:paraId="4E9B81C1" w14:textId="77777777" w:rsidR="00E05097" w:rsidRPr="00D86AD5" w:rsidRDefault="00E05097" w:rsidP="008D507B">
            <w:pPr>
              <w:tabs>
                <w:tab w:val="left" w:pos="851"/>
                <w:tab w:val="left" w:pos="993"/>
                <w:tab w:val="left" w:pos="1843"/>
              </w:tabs>
              <w:spacing w:after="0"/>
              <w:jc w:val="left"/>
              <w:rPr>
                <w:rFonts w:asciiTheme="minorHAnsi" w:hAnsiTheme="minorHAnsi" w:cstheme="minorHAnsi"/>
                <w:color w:val="000000"/>
                <w:sz w:val="18"/>
                <w:szCs w:val="18"/>
              </w:rPr>
            </w:pPr>
            <w:r>
              <w:rPr>
                <w:rFonts w:asciiTheme="minorHAnsi" w:hAnsiTheme="minorHAnsi" w:cstheme="minorHAnsi"/>
                <w:color w:val="000000"/>
                <w:sz w:val="18"/>
                <w:szCs w:val="18"/>
              </w:rPr>
              <w:t>Machinery Protection Systems</w:t>
            </w:r>
          </w:p>
        </w:tc>
      </w:tr>
      <w:tr w:rsidR="00E05097" w:rsidRPr="00FB222A" w14:paraId="022CD943" w14:textId="77777777" w:rsidTr="00D35A34">
        <w:tc>
          <w:tcPr>
            <w:tcW w:w="576" w:type="dxa"/>
          </w:tcPr>
          <w:p w14:paraId="70B50A89" w14:textId="77777777" w:rsidR="00E05097"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6C62227A"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eastAsia="Times New Roman" w:hAnsiTheme="minorHAnsi" w:cstheme="minorHAnsi"/>
                <w:noProof/>
                <w:sz w:val="18"/>
                <w:szCs w:val="18"/>
                <w:lang w:eastAsia="pl-PL"/>
              </w:rPr>
              <w:t>ASME B40.100</w:t>
            </w:r>
          </w:p>
        </w:tc>
        <w:tc>
          <w:tcPr>
            <w:tcW w:w="6847" w:type="dxa"/>
          </w:tcPr>
          <w:p w14:paraId="0BD19424" w14:textId="77777777" w:rsidR="00E05097" w:rsidRPr="00D35A34"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val="en-US" w:eastAsia="pl-PL"/>
              </w:rPr>
            </w:pPr>
            <w:r w:rsidRPr="00D35A34">
              <w:rPr>
                <w:rFonts w:asciiTheme="minorHAnsi" w:eastAsia="Times New Roman" w:hAnsiTheme="minorHAnsi" w:cstheme="minorHAnsi"/>
                <w:noProof/>
                <w:sz w:val="18"/>
                <w:szCs w:val="18"/>
                <w:lang w:val="en-US" w:eastAsia="pl-PL"/>
              </w:rPr>
              <w:t>Pressure Gauges and Gauge Attachments</w:t>
            </w:r>
          </w:p>
        </w:tc>
      </w:tr>
      <w:tr w:rsidR="00E05097" w:rsidRPr="00D86AD5" w14:paraId="16A870CC" w14:textId="77777777" w:rsidTr="00D35A34">
        <w:tc>
          <w:tcPr>
            <w:tcW w:w="576" w:type="dxa"/>
          </w:tcPr>
          <w:p w14:paraId="163DE905" w14:textId="77777777" w:rsidR="00E05097" w:rsidRPr="00D35A34"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val="en-US" w:eastAsia="pl-PL"/>
              </w:rPr>
            </w:pPr>
          </w:p>
        </w:tc>
        <w:tc>
          <w:tcPr>
            <w:tcW w:w="1986" w:type="dxa"/>
          </w:tcPr>
          <w:p w14:paraId="602119A4"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eastAsia="Times New Roman" w:hAnsiTheme="minorHAnsi" w:cstheme="minorHAnsi"/>
                <w:noProof/>
                <w:sz w:val="18"/>
                <w:szCs w:val="18"/>
                <w:lang w:eastAsia="pl-PL"/>
              </w:rPr>
              <w:t>CNBOP-PIB-0001:2019</w:t>
            </w:r>
          </w:p>
        </w:tc>
        <w:tc>
          <w:tcPr>
            <w:tcW w:w="6847" w:type="dxa"/>
          </w:tcPr>
          <w:p w14:paraId="70E18496" w14:textId="77777777" w:rsidR="00E05097"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Pr>
                <w:rFonts w:asciiTheme="minorHAnsi" w:eastAsia="Times New Roman" w:hAnsiTheme="minorHAnsi" w:cstheme="minorHAnsi"/>
                <w:noProof/>
                <w:sz w:val="18"/>
                <w:szCs w:val="18"/>
                <w:lang w:eastAsia="pl-PL"/>
              </w:rPr>
              <w:t>Standard CNBOP-PIB. Ochrona przeciwpożarowa: Wprowadzanie do obrotu i użytkowania wyrobów stosowanych w ochronie przeciwpożarowej</w:t>
            </w:r>
          </w:p>
        </w:tc>
      </w:tr>
      <w:tr w:rsidR="00E05097" w:rsidRPr="00D86AD5" w14:paraId="00842A8F" w14:textId="77777777" w:rsidTr="00D35A34">
        <w:tc>
          <w:tcPr>
            <w:tcW w:w="576" w:type="dxa"/>
          </w:tcPr>
          <w:p w14:paraId="56FBF0CA"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1A515572"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hAnsiTheme="minorHAnsi" w:cstheme="minorHAnsi"/>
                <w:iCs/>
                <w:color w:val="000000"/>
                <w:sz w:val="18"/>
                <w:szCs w:val="18"/>
              </w:rPr>
              <w:t>DIN 16281</w:t>
            </w:r>
          </w:p>
        </w:tc>
        <w:tc>
          <w:tcPr>
            <w:tcW w:w="6847" w:type="dxa"/>
            <w:shd w:val="clear" w:color="auto" w:fill="auto"/>
          </w:tcPr>
          <w:p w14:paraId="3D47A4A5" w14:textId="77777777" w:rsidR="00E05097" w:rsidRPr="00D86AD5" w:rsidRDefault="00E05097" w:rsidP="00AA181D">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Wsparcie dla przyrządów pomiar</w:t>
            </w:r>
            <w:r>
              <w:rPr>
                <w:rFonts w:asciiTheme="minorHAnsi" w:hAnsiTheme="minorHAnsi" w:cstheme="minorHAnsi"/>
                <w:color w:val="000000"/>
                <w:sz w:val="18"/>
                <w:szCs w:val="18"/>
              </w:rPr>
              <w:t>owych i armatury</w:t>
            </w:r>
          </w:p>
        </w:tc>
      </w:tr>
      <w:tr w:rsidR="00E05097" w:rsidRPr="00D86AD5" w14:paraId="4C312DD8" w14:textId="77777777" w:rsidTr="00D35A34">
        <w:tc>
          <w:tcPr>
            <w:tcW w:w="576" w:type="dxa"/>
          </w:tcPr>
          <w:p w14:paraId="6961508A"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555BBEDC"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hAnsiTheme="minorHAnsi" w:cstheme="minorHAnsi"/>
                <w:iCs/>
                <w:color w:val="000000"/>
                <w:sz w:val="18"/>
                <w:szCs w:val="18"/>
              </w:rPr>
              <w:t>DIN 16282</w:t>
            </w:r>
          </w:p>
        </w:tc>
        <w:tc>
          <w:tcPr>
            <w:tcW w:w="6847" w:type="dxa"/>
            <w:shd w:val="clear" w:color="auto" w:fill="auto"/>
          </w:tcPr>
          <w:p w14:paraId="3BB5E579" w14:textId="77777777" w:rsidR="00E05097" w:rsidRPr="00D86AD5" w:rsidRDefault="00E05097" w:rsidP="00AA181D">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Rurki syfonowe</w:t>
            </w:r>
            <w:r>
              <w:rPr>
                <w:rFonts w:asciiTheme="minorHAnsi" w:hAnsiTheme="minorHAnsi" w:cstheme="minorHAnsi"/>
                <w:color w:val="000000"/>
                <w:sz w:val="18"/>
                <w:szCs w:val="18"/>
              </w:rPr>
              <w:t xml:space="preserve"> do manometrów i ich akcesoria</w:t>
            </w:r>
          </w:p>
        </w:tc>
      </w:tr>
      <w:tr w:rsidR="00E05097" w:rsidRPr="00D86AD5" w14:paraId="19CBBC6A" w14:textId="77777777" w:rsidTr="00D35A34">
        <w:tc>
          <w:tcPr>
            <w:tcW w:w="576" w:type="dxa"/>
          </w:tcPr>
          <w:p w14:paraId="15B89DF9"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66911F83"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hAnsiTheme="minorHAnsi" w:cstheme="minorHAnsi"/>
                <w:iCs/>
                <w:color w:val="000000"/>
                <w:sz w:val="18"/>
                <w:szCs w:val="18"/>
              </w:rPr>
              <w:t>DIN 16283</w:t>
            </w:r>
          </w:p>
        </w:tc>
        <w:tc>
          <w:tcPr>
            <w:tcW w:w="6847" w:type="dxa"/>
            <w:shd w:val="clear" w:color="auto" w:fill="auto"/>
          </w:tcPr>
          <w:p w14:paraId="6872DE6C" w14:textId="77777777" w:rsidR="00E05097" w:rsidRPr="00D86AD5" w:rsidRDefault="00E05097" w:rsidP="00AA181D">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 xml:space="preserve">Przyłącza gwintowane </w:t>
            </w:r>
            <w:r>
              <w:rPr>
                <w:rFonts w:asciiTheme="minorHAnsi" w:hAnsiTheme="minorHAnsi" w:cstheme="minorHAnsi"/>
                <w:color w:val="000000"/>
                <w:sz w:val="18"/>
                <w:szCs w:val="18"/>
              </w:rPr>
              <w:t>do manometrów i ich akcesoriów</w:t>
            </w:r>
          </w:p>
        </w:tc>
      </w:tr>
      <w:tr w:rsidR="00E05097" w:rsidRPr="00FB222A" w14:paraId="72C4A1E3" w14:textId="77777777" w:rsidTr="00D35A34">
        <w:tc>
          <w:tcPr>
            <w:tcW w:w="576" w:type="dxa"/>
          </w:tcPr>
          <w:p w14:paraId="3807E68E"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2224AA55"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hAnsiTheme="minorHAnsi" w:cstheme="minorHAnsi"/>
                <w:iCs/>
                <w:color w:val="000000"/>
                <w:sz w:val="18"/>
                <w:szCs w:val="18"/>
              </w:rPr>
              <w:t>DIN 43772</w:t>
            </w:r>
          </w:p>
        </w:tc>
        <w:tc>
          <w:tcPr>
            <w:tcW w:w="6847" w:type="dxa"/>
            <w:shd w:val="clear" w:color="auto" w:fill="auto"/>
          </w:tcPr>
          <w:p w14:paraId="73A74310" w14:textId="77777777" w:rsidR="00E05097" w:rsidRPr="00D35A34"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val="en-US" w:eastAsia="pl-PL"/>
              </w:rPr>
            </w:pPr>
            <w:r w:rsidRPr="00D35A34">
              <w:rPr>
                <w:rFonts w:asciiTheme="minorHAnsi" w:hAnsiTheme="minorHAnsi" w:cstheme="minorHAnsi"/>
                <w:color w:val="000000"/>
                <w:sz w:val="18"/>
                <w:szCs w:val="18"/>
                <w:lang w:val="en-US"/>
              </w:rPr>
              <w:t>Control technology - Protective tubes and extension tubes for liquid-in-glass thermometers, dial thermometers, thermocouples and resistance thermometers - Dimensions, materials, testing (Technika sterowania - Rurki ochronne i rurki przedłużające do termometrów szklanych, termometrów zegarowych, termopar i termometrów oporowych - Wymiary, materiały, testowanie)</w:t>
            </w:r>
          </w:p>
        </w:tc>
      </w:tr>
      <w:tr w:rsidR="00BD5252" w:rsidRPr="00D86AD5" w14:paraId="477FB414" w14:textId="77777777" w:rsidTr="00D35A34">
        <w:tc>
          <w:tcPr>
            <w:tcW w:w="576" w:type="dxa"/>
          </w:tcPr>
          <w:p w14:paraId="45D6A700" w14:textId="77777777" w:rsidR="00BD5252" w:rsidRPr="00D35A34" w:rsidRDefault="00BD5252"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val="en-US" w:eastAsia="pl-PL"/>
              </w:rPr>
            </w:pPr>
          </w:p>
        </w:tc>
        <w:tc>
          <w:tcPr>
            <w:tcW w:w="1986" w:type="dxa"/>
          </w:tcPr>
          <w:p w14:paraId="56D18C1B" w14:textId="4AFFFC7A" w:rsidR="00BD5252" w:rsidRPr="00D86AD5" w:rsidRDefault="00BD5252" w:rsidP="008D507B">
            <w:pPr>
              <w:tabs>
                <w:tab w:val="left" w:pos="851"/>
                <w:tab w:val="left" w:pos="993"/>
                <w:tab w:val="left" w:pos="1843"/>
              </w:tabs>
              <w:spacing w:after="0"/>
              <w:jc w:val="center"/>
              <w:rPr>
                <w:rFonts w:asciiTheme="minorHAnsi" w:eastAsia="Calibri" w:hAnsiTheme="minorHAnsi" w:cstheme="minorHAnsi"/>
                <w:spacing w:val="-5"/>
                <w:sz w:val="18"/>
                <w:szCs w:val="18"/>
              </w:rPr>
            </w:pPr>
            <w:r>
              <w:rPr>
                <w:rFonts w:asciiTheme="minorHAnsi" w:eastAsia="Calibri" w:hAnsiTheme="minorHAnsi" w:cstheme="minorHAnsi"/>
                <w:spacing w:val="-5"/>
                <w:sz w:val="18"/>
                <w:szCs w:val="18"/>
              </w:rPr>
              <w:t>EIA-310</w:t>
            </w:r>
          </w:p>
        </w:tc>
        <w:tc>
          <w:tcPr>
            <w:tcW w:w="6847" w:type="dxa"/>
          </w:tcPr>
          <w:p w14:paraId="3FF8D13C" w14:textId="0E25F2C7" w:rsidR="00BD5252" w:rsidRPr="00D86AD5" w:rsidRDefault="00BD5252" w:rsidP="008D507B">
            <w:pPr>
              <w:tabs>
                <w:tab w:val="left" w:pos="851"/>
                <w:tab w:val="left" w:pos="993"/>
                <w:tab w:val="left" w:pos="1843"/>
              </w:tabs>
              <w:spacing w:after="0"/>
              <w:jc w:val="left"/>
              <w:rPr>
                <w:rFonts w:asciiTheme="minorHAnsi" w:eastAsia="Calibri" w:hAnsiTheme="minorHAnsi" w:cstheme="minorHAnsi"/>
                <w:sz w:val="18"/>
                <w:szCs w:val="18"/>
              </w:rPr>
            </w:pPr>
            <w:r>
              <w:rPr>
                <w:rFonts w:asciiTheme="minorHAnsi" w:eastAsia="Calibri" w:hAnsiTheme="minorHAnsi" w:cstheme="minorHAnsi"/>
                <w:sz w:val="18"/>
                <w:szCs w:val="18"/>
              </w:rPr>
              <w:t>Specification for „standard rack”</w:t>
            </w:r>
          </w:p>
        </w:tc>
      </w:tr>
      <w:tr w:rsidR="00E05097" w:rsidRPr="00D86AD5" w14:paraId="0FA4495B" w14:textId="77777777" w:rsidTr="00D35A34">
        <w:tc>
          <w:tcPr>
            <w:tcW w:w="576" w:type="dxa"/>
          </w:tcPr>
          <w:p w14:paraId="7C838303"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5C460C8A"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IEC 61511</w:t>
            </w:r>
          </w:p>
        </w:tc>
        <w:tc>
          <w:tcPr>
            <w:tcW w:w="6847" w:type="dxa"/>
          </w:tcPr>
          <w:p w14:paraId="065BED1E"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Bezpieczeństwo funkcjonalne -- Przyrządowe systemy bezpieczeństwa do sektora przemysłu procesowego – Części 1-3.</w:t>
            </w:r>
          </w:p>
        </w:tc>
      </w:tr>
      <w:tr w:rsidR="00E05097" w:rsidRPr="00D86AD5" w14:paraId="68D2C11C" w14:textId="77777777" w:rsidTr="00D35A34">
        <w:tc>
          <w:tcPr>
            <w:tcW w:w="576" w:type="dxa"/>
          </w:tcPr>
          <w:p w14:paraId="2C9ED70A"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64AC7033"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IEEE C37.90.1</w:t>
            </w:r>
          </w:p>
        </w:tc>
        <w:tc>
          <w:tcPr>
            <w:tcW w:w="6847" w:type="dxa"/>
          </w:tcPr>
          <w:p w14:paraId="46593F00"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Wyposażenie dodatkowe: zabezpieczenie przeciwprzepięciowe</w:t>
            </w:r>
          </w:p>
        </w:tc>
      </w:tr>
      <w:tr w:rsidR="00E05097" w:rsidRPr="00D86AD5" w14:paraId="2690AF00" w14:textId="77777777" w:rsidTr="00D35A34">
        <w:tc>
          <w:tcPr>
            <w:tcW w:w="576" w:type="dxa"/>
          </w:tcPr>
          <w:p w14:paraId="78472E67"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5DCC2073"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IEEE C62.41.1</w:t>
            </w:r>
          </w:p>
        </w:tc>
        <w:tc>
          <w:tcPr>
            <w:tcW w:w="6847" w:type="dxa"/>
          </w:tcPr>
          <w:p w14:paraId="7B05BF81"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Wyposażenie dodatkowe: zabezpieczenie przeciwprzepięciowe.</w:t>
            </w:r>
          </w:p>
        </w:tc>
      </w:tr>
      <w:tr w:rsidR="00E05097" w:rsidRPr="00FB222A" w14:paraId="33EF607E" w14:textId="77777777" w:rsidTr="00D35A34">
        <w:tc>
          <w:tcPr>
            <w:tcW w:w="576" w:type="dxa"/>
          </w:tcPr>
          <w:p w14:paraId="4D676DC8" w14:textId="77777777" w:rsidR="00E05097"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13EB6774" w14:textId="77777777" w:rsidR="00E05097" w:rsidRDefault="00E05097" w:rsidP="008D507B">
            <w:pPr>
              <w:tabs>
                <w:tab w:val="left" w:pos="851"/>
                <w:tab w:val="left" w:pos="993"/>
                <w:tab w:val="left" w:pos="1843"/>
              </w:tabs>
              <w:spacing w:after="0"/>
              <w:jc w:val="center"/>
              <w:rPr>
                <w:rFonts w:asciiTheme="minorHAnsi" w:hAnsiTheme="minorHAnsi" w:cstheme="minorHAnsi"/>
                <w:iCs/>
                <w:color w:val="000000"/>
                <w:sz w:val="18"/>
                <w:szCs w:val="18"/>
              </w:rPr>
            </w:pPr>
            <w:r>
              <w:rPr>
                <w:rFonts w:asciiTheme="minorHAnsi" w:hAnsiTheme="minorHAnsi" w:cstheme="minorHAnsi"/>
                <w:iCs/>
                <w:color w:val="000000"/>
                <w:sz w:val="18"/>
                <w:szCs w:val="18"/>
              </w:rPr>
              <w:t>ISO/IEC 11801</w:t>
            </w:r>
          </w:p>
        </w:tc>
        <w:tc>
          <w:tcPr>
            <w:tcW w:w="6847" w:type="dxa"/>
            <w:shd w:val="clear" w:color="auto" w:fill="auto"/>
          </w:tcPr>
          <w:p w14:paraId="48EC7FCB" w14:textId="77777777" w:rsidR="00E05097" w:rsidRPr="00D35A34" w:rsidRDefault="00E05097" w:rsidP="008D507B">
            <w:pPr>
              <w:tabs>
                <w:tab w:val="left" w:pos="851"/>
                <w:tab w:val="left" w:pos="993"/>
                <w:tab w:val="left" w:pos="1843"/>
              </w:tabs>
              <w:spacing w:after="0"/>
              <w:jc w:val="left"/>
              <w:rPr>
                <w:rFonts w:asciiTheme="minorHAnsi" w:hAnsiTheme="minorHAnsi" w:cstheme="minorHAnsi"/>
                <w:color w:val="000000"/>
                <w:sz w:val="18"/>
                <w:szCs w:val="18"/>
                <w:lang w:val="en-US"/>
              </w:rPr>
            </w:pPr>
            <w:r w:rsidRPr="00D35A34">
              <w:rPr>
                <w:rFonts w:asciiTheme="minorHAnsi" w:hAnsiTheme="minorHAnsi" w:cstheme="minorHAnsi"/>
                <w:color w:val="000000"/>
                <w:sz w:val="18"/>
                <w:szCs w:val="18"/>
                <w:lang w:val="en-US"/>
              </w:rPr>
              <w:t>Information technology – Generic cabling for customer premises</w:t>
            </w:r>
          </w:p>
        </w:tc>
      </w:tr>
      <w:tr w:rsidR="00E05097" w:rsidRPr="00D86AD5" w14:paraId="7BC23AC5" w14:textId="77777777" w:rsidTr="00D35A34">
        <w:tc>
          <w:tcPr>
            <w:tcW w:w="576" w:type="dxa"/>
          </w:tcPr>
          <w:p w14:paraId="0155A223" w14:textId="77777777" w:rsidR="00E05097" w:rsidRPr="00D35A34"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val="en-US" w:eastAsia="pl-PL"/>
              </w:rPr>
            </w:pPr>
          </w:p>
        </w:tc>
        <w:tc>
          <w:tcPr>
            <w:tcW w:w="1986" w:type="dxa"/>
            <w:shd w:val="clear" w:color="auto" w:fill="auto"/>
          </w:tcPr>
          <w:p w14:paraId="4D39BC75"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hAnsiTheme="minorHAnsi" w:cstheme="minorHAnsi"/>
                <w:iCs/>
                <w:color w:val="000000"/>
                <w:sz w:val="18"/>
                <w:szCs w:val="18"/>
              </w:rPr>
              <w:t>N SEP-E-004</w:t>
            </w:r>
          </w:p>
        </w:tc>
        <w:tc>
          <w:tcPr>
            <w:tcW w:w="6847" w:type="dxa"/>
            <w:shd w:val="clear" w:color="auto" w:fill="auto"/>
          </w:tcPr>
          <w:p w14:paraId="3AFFA0A2"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 xml:space="preserve">Elektroenergetyczne i sygnalizacyjne linie kablowe. Projektowanie i budowa </w:t>
            </w:r>
          </w:p>
        </w:tc>
      </w:tr>
      <w:tr w:rsidR="00E05097" w:rsidRPr="00D86AD5" w14:paraId="3B3649F1" w14:textId="77777777" w:rsidTr="00D35A34">
        <w:tc>
          <w:tcPr>
            <w:tcW w:w="576" w:type="dxa"/>
          </w:tcPr>
          <w:p w14:paraId="65558230"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1C705790"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hAnsiTheme="minorHAnsi" w:cstheme="minorHAnsi"/>
                <w:iCs/>
                <w:color w:val="000000"/>
                <w:sz w:val="18"/>
                <w:szCs w:val="18"/>
              </w:rPr>
              <w:t>N SEP-E-007</w:t>
            </w:r>
          </w:p>
        </w:tc>
        <w:tc>
          <w:tcPr>
            <w:tcW w:w="6847" w:type="dxa"/>
            <w:shd w:val="clear" w:color="auto" w:fill="auto"/>
          </w:tcPr>
          <w:p w14:paraId="1CDBE6E9"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Instalacje elektroenergetyczne i teletechniczne w budynkach. Dobór kabli i innych przewodów ze względu na ich reakcję na ogień</w:t>
            </w:r>
          </w:p>
        </w:tc>
      </w:tr>
      <w:tr w:rsidR="00E05097" w:rsidRPr="00D86AD5" w14:paraId="0CBDA1DF" w14:textId="77777777" w:rsidTr="00D35A34">
        <w:tc>
          <w:tcPr>
            <w:tcW w:w="576" w:type="dxa"/>
          </w:tcPr>
          <w:p w14:paraId="2CBF7F77"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4989B4B3"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hAnsiTheme="minorHAnsi" w:cstheme="minorHAnsi"/>
                <w:iCs/>
                <w:color w:val="000000"/>
                <w:sz w:val="18"/>
                <w:szCs w:val="18"/>
              </w:rPr>
              <w:t>PKN-CEN/TS 54-14</w:t>
            </w:r>
          </w:p>
        </w:tc>
        <w:tc>
          <w:tcPr>
            <w:tcW w:w="6847" w:type="dxa"/>
            <w:shd w:val="clear" w:color="auto" w:fill="auto"/>
          </w:tcPr>
          <w:p w14:paraId="42E600E8"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System sygnalizacji pożarowej -- Część 14: Wytyczne planowania, projektowania, instalowania, odbioru, eksploatacji i konserwacji</w:t>
            </w:r>
          </w:p>
        </w:tc>
      </w:tr>
      <w:tr w:rsidR="00E05097" w:rsidRPr="00D86AD5" w14:paraId="77E2EE8C" w14:textId="77777777" w:rsidTr="00D35A34">
        <w:tc>
          <w:tcPr>
            <w:tcW w:w="576" w:type="dxa"/>
          </w:tcPr>
          <w:p w14:paraId="6516ECC4"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3B8604C7"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10204</w:t>
            </w:r>
          </w:p>
        </w:tc>
        <w:tc>
          <w:tcPr>
            <w:tcW w:w="6847" w:type="dxa"/>
          </w:tcPr>
          <w:p w14:paraId="1F721D83"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Wyroby metalowe - Rodzaje dokumentów kontroli</w:t>
            </w:r>
          </w:p>
        </w:tc>
      </w:tr>
      <w:tr w:rsidR="00E05097" w:rsidRPr="00D86AD5" w14:paraId="394A5A8A" w14:textId="77777777" w:rsidTr="00D35A34">
        <w:tc>
          <w:tcPr>
            <w:tcW w:w="576" w:type="dxa"/>
          </w:tcPr>
          <w:p w14:paraId="57E66765"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3D197551"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hAnsiTheme="minorHAnsi" w:cstheme="minorHAnsi"/>
                <w:iCs/>
                <w:color w:val="000000"/>
                <w:sz w:val="18"/>
                <w:szCs w:val="18"/>
              </w:rPr>
              <w:t>PN-EN 1092-1:2018-08</w:t>
            </w:r>
          </w:p>
        </w:tc>
        <w:tc>
          <w:tcPr>
            <w:tcW w:w="6847" w:type="dxa"/>
            <w:shd w:val="clear" w:color="auto" w:fill="auto"/>
          </w:tcPr>
          <w:p w14:paraId="14B68649"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Kołnierze i ich połączenia - Kołnierze okrągłe do rur, armatury, kształtek, łączników i osprzętu z oznaczeniem PN - Część 1: Kołnierze stalowe</w:t>
            </w:r>
          </w:p>
        </w:tc>
      </w:tr>
      <w:tr w:rsidR="00E05097" w:rsidRPr="00D86AD5" w14:paraId="2186372D" w14:textId="77777777" w:rsidTr="00D35A34">
        <w:tc>
          <w:tcPr>
            <w:tcW w:w="576" w:type="dxa"/>
          </w:tcPr>
          <w:p w14:paraId="74802690"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7354589F"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PN-EN 1127-1</w:t>
            </w:r>
          </w:p>
        </w:tc>
        <w:tc>
          <w:tcPr>
            <w:tcW w:w="6847" w:type="dxa"/>
          </w:tcPr>
          <w:p w14:paraId="05D8C4C6"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Zapobieganie wybuchowi i ochrona przed wybuchem.</w:t>
            </w:r>
          </w:p>
          <w:p w14:paraId="6801A0E4"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Część 1: Pojęcia podstawowe i metodyka</w:t>
            </w:r>
          </w:p>
        </w:tc>
      </w:tr>
      <w:tr w:rsidR="00E05097" w:rsidRPr="00D86AD5" w14:paraId="4FA8D772" w14:textId="77777777" w:rsidTr="00D35A34">
        <w:tc>
          <w:tcPr>
            <w:tcW w:w="576" w:type="dxa"/>
          </w:tcPr>
          <w:p w14:paraId="34FF85DA"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49BEC121"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hAnsiTheme="minorHAnsi" w:cstheme="minorHAnsi"/>
                <w:iCs/>
                <w:color w:val="000000"/>
                <w:sz w:val="18"/>
                <w:szCs w:val="18"/>
              </w:rPr>
              <w:t>PN-EN 12</w:t>
            </w:r>
            <w:r>
              <w:rPr>
                <w:rFonts w:asciiTheme="minorHAnsi" w:hAnsiTheme="minorHAnsi" w:cstheme="minorHAnsi"/>
                <w:iCs/>
                <w:color w:val="000000"/>
                <w:sz w:val="18"/>
                <w:szCs w:val="18"/>
              </w:rPr>
              <w:t>405-1</w:t>
            </w:r>
          </w:p>
        </w:tc>
        <w:tc>
          <w:tcPr>
            <w:tcW w:w="6847" w:type="dxa"/>
            <w:shd w:val="clear" w:color="auto" w:fill="auto"/>
          </w:tcPr>
          <w:p w14:paraId="3603ED06"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 xml:space="preserve">Gazomierze - Przeliczniki - Część 1: Przeliczanie objętości </w:t>
            </w:r>
          </w:p>
        </w:tc>
      </w:tr>
      <w:tr w:rsidR="00E05097" w:rsidRPr="00D86AD5" w14:paraId="286CD409" w14:textId="77777777" w:rsidTr="00D35A34">
        <w:tc>
          <w:tcPr>
            <w:tcW w:w="576" w:type="dxa"/>
          </w:tcPr>
          <w:p w14:paraId="1B5E0935"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0193F31A"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hAnsiTheme="minorHAnsi" w:cstheme="minorHAnsi"/>
                <w:iCs/>
                <w:color w:val="000000"/>
                <w:sz w:val="18"/>
                <w:szCs w:val="18"/>
              </w:rPr>
              <w:t>PN-EN 12464-2</w:t>
            </w:r>
          </w:p>
        </w:tc>
        <w:tc>
          <w:tcPr>
            <w:tcW w:w="6847" w:type="dxa"/>
            <w:shd w:val="clear" w:color="auto" w:fill="auto"/>
          </w:tcPr>
          <w:p w14:paraId="23E1CC71"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Światło i oświetlenie. Oświetlenie miejsc pracy. Część 2: Miejsca pracy na zewnątrz</w:t>
            </w:r>
          </w:p>
        </w:tc>
      </w:tr>
      <w:tr w:rsidR="00E05097" w:rsidRPr="00D86AD5" w14:paraId="46B925E0" w14:textId="77777777" w:rsidTr="00D35A34">
        <w:tc>
          <w:tcPr>
            <w:tcW w:w="576" w:type="dxa"/>
          </w:tcPr>
          <w:p w14:paraId="720F1919" w14:textId="77777777" w:rsidR="00E05097"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4842C2A3" w14:textId="77777777" w:rsidR="00E05097" w:rsidRDefault="00E05097" w:rsidP="008D507B">
            <w:pPr>
              <w:tabs>
                <w:tab w:val="left" w:pos="851"/>
                <w:tab w:val="left" w:pos="993"/>
                <w:tab w:val="left" w:pos="1843"/>
              </w:tabs>
              <w:spacing w:after="0"/>
              <w:jc w:val="center"/>
              <w:rPr>
                <w:rFonts w:asciiTheme="minorHAnsi" w:hAnsiTheme="minorHAnsi" w:cstheme="minorHAnsi"/>
                <w:iCs/>
                <w:color w:val="000000"/>
                <w:sz w:val="18"/>
                <w:szCs w:val="18"/>
              </w:rPr>
            </w:pPr>
            <w:r>
              <w:rPr>
                <w:rFonts w:asciiTheme="minorHAnsi" w:hAnsiTheme="minorHAnsi" w:cstheme="minorHAnsi"/>
                <w:iCs/>
                <w:color w:val="000000"/>
                <w:sz w:val="18"/>
                <w:szCs w:val="18"/>
              </w:rPr>
              <w:t>PN-EN 12570</w:t>
            </w:r>
          </w:p>
        </w:tc>
        <w:tc>
          <w:tcPr>
            <w:tcW w:w="6847" w:type="dxa"/>
            <w:shd w:val="clear" w:color="auto" w:fill="auto"/>
          </w:tcPr>
          <w:p w14:paraId="4431D4AF" w14:textId="77777777" w:rsidR="00E05097" w:rsidRDefault="00E05097" w:rsidP="008D507B">
            <w:pPr>
              <w:tabs>
                <w:tab w:val="left" w:pos="851"/>
                <w:tab w:val="left" w:pos="993"/>
                <w:tab w:val="left" w:pos="1843"/>
              </w:tabs>
              <w:spacing w:after="0"/>
              <w:jc w:val="left"/>
              <w:rPr>
                <w:rFonts w:asciiTheme="minorHAnsi" w:hAnsiTheme="minorHAnsi" w:cstheme="minorHAnsi"/>
                <w:color w:val="000000"/>
                <w:sz w:val="18"/>
                <w:szCs w:val="18"/>
              </w:rPr>
            </w:pPr>
            <w:r>
              <w:rPr>
                <w:rFonts w:asciiTheme="minorHAnsi" w:hAnsiTheme="minorHAnsi" w:cstheme="minorHAnsi"/>
                <w:color w:val="000000"/>
                <w:sz w:val="18"/>
                <w:szCs w:val="18"/>
              </w:rPr>
              <w:t>Armatura przemysłowa – Metoda ustalania wielkości momentu napędowego</w:t>
            </w:r>
          </w:p>
        </w:tc>
      </w:tr>
      <w:tr w:rsidR="00E05097" w:rsidRPr="00D86AD5" w14:paraId="22DC4CD0" w14:textId="77777777" w:rsidTr="00D35A34">
        <w:tc>
          <w:tcPr>
            <w:tcW w:w="576" w:type="dxa"/>
          </w:tcPr>
          <w:p w14:paraId="5028DB30"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4A6D9D93"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hAnsiTheme="minorHAnsi" w:cstheme="minorHAnsi"/>
                <w:iCs/>
                <w:color w:val="000000"/>
                <w:sz w:val="18"/>
                <w:szCs w:val="18"/>
              </w:rPr>
              <w:t>P</w:t>
            </w:r>
            <w:r>
              <w:rPr>
                <w:rFonts w:asciiTheme="minorHAnsi" w:hAnsiTheme="minorHAnsi" w:cstheme="minorHAnsi"/>
                <w:iCs/>
                <w:color w:val="000000"/>
                <w:sz w:val="18"/>
                <w:szCs w:val="18"/>
              </w:rPr>
              <w:t>N-EN 13190</w:t>
            </w:r>
          </w:p>
        </w:tc>
        <w:tc>
          <w:tcPr>
            <w:tcW w:w="6847" w:type="dxa"/>
            <w:shd w:val="clear" w:color="auto" w:fill="auto"/>
          </w:tcPr>
          <w:p w14:paraId="6A42E1C6"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Termometry wskazówkowe</w:t>
            </w:r>
          </w:p>
        </w:tc>
      </w:tr>
      <w:tr w:rsidR="00E05097" w:rsidRPr="00D86AD5" w14:paraId="6057AFD8" w14:textId="77777777" w:rsidTr="00D35A34">
        <w:tc>
          <w:tcPr>
            <w:tcW w:w="576" w:type="dxa"/>
          </w:tcPr>
          <w:p w14:paraId="787B7FE8" w14:textId="77777777" w:rsidR="00E05097"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34E6D7E6" w14:textId="77777777" w:rsidR="00E05097" w:rsidRDefault="00E05097" w:rsidP="008D507B">
            <w:pPr>
              <w:tabs>
                <w:tab w:val="left" w:pos="851"/>
                <w:tab w:val="left" w:pos="993"/>
                <w:tab w:val="left" w:pos="1843"/>
              </w:tabs>
              <w:spacing w:after="0"/>
              <w:jc w:val="center"/>
              <w:rPr>
                <w:rFonts w:asciiTheme="minorHAnsi" w:hAnsiTheme="minorHAnsi" w:cstheme="minorHAnsi"/>
                <w:iCs/>
                <w:color w:val="000000"/>
                <w:sz w:val="18"/>
                <w:szCs w:val="18"/>
              </w:rPr>
            </w:pPr>
            <w:r>
              <w:rPr>
                <w:rFonts w:asciiTheme="minorHAnsi" w:hAnsiTheme="minorHAnsi" w:cstheme="minorHAnsi"/>
                <w:iCs/>
                <w:color w:val="000000"/>
                <w:sz w:val="18"/>
                <w:szCs w:val="18"/>
              </w:rPr>
              <w:t>PN-EN 13237</w:t>
            </w:r>
          </w:p>
        </w:tc>
        <w:tc>
          <w:tcPr>
            <w:tcW w:w="6847" w:type="dxa"/>
            <w:shd w:val="clear" w:color="auto" w:fill="auto"/>
          </w:tcPr>
          <w:p w14:paraId="16F56CB2" w14:textId="77777777" w:rsidR="00E05097" w:rsidRDefault="00E05097" w:rsidP="008D507B">
            <w:pPr>
              <w:tabs>
                <w:tab w:val="left" w:pos="851"/>
                <w:tab w:val="left" w:pos="993"/>
                <w:tab w:val="left" w:pos="1843"/>
              </w:tabs>
              <w:spacing w:after="0"/>
              <w:jc w:val="left"/>
              <w:rPr>
                <w:rFonts w:asciiTheme="minorHAnsi" w:hAnsiTheme="minorHAnsi" w:cstheme="minorHAnsi"/>
                <w:color w:val="000000"/>
                <w:sz w:val="18"/>
                <w:szCs w:val="18"/>
              </w:rPr>
            </w:pPr>
            <w:r>
              <w:rPr>
                <w:rFonts w:asciiTheme="minorHAnsi" w:hAnsiTheme="minorHAnsi" w:cstheme="minorHAnsi"/>
                <w:color w:val="000000"/>
                <w:sz w:val="18"/>
                <w:szCs w:val="18"/>
              </w:rPr>
              <w:t>Atmosfery potencjalnie wybuchowe</w:t>
            </w:r>
          </w:p>
        </w:tc>
      </w:tr>
      <w:tr w:rsidR="00F369B2" w:rsidRPr="00D86AD5" w14:paraId="1526E8AE" w14:textId="77777777" w:rsidTr="006B08EF">
        <w:tc>
          <w:tcPr>
            <w:tcW w:w="576" w:type="dxa"/>
          </w:tcPr>
          <w:p w14:paraId="6F5F6D97" w14:textId="77777777" w:rsidR="00F369B2" w:rsidRPr="00D86AD5" w:rsidRDefault="00F369B2"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3AFC2082" w14:textId="7A193483" w:rsidR="00F369B2" w:rsidRDefault="00F369B2" w:rsidP="008D507B">
            <w:pPr>
              <w:tabs>
                <w:tab w:val="left" w:pos="851"/>
                <w:tab w:val="left" w:pos="993"/>
                <w:tab w:val="left" w:pos="1843"/>
              </w:tabs>
              <w:spacing w:after="0"/>
              <w:jc w:val="center"/>
              <w:rPr>
                <w:rFonts w:asciiTheme="minorHAnsi" w:hAnsiTheme="minorHAnsi" w:cstheme="minorHAnsi"/>
                <w:iCs/>
                <w:color w:val="000000"/>
                <w:sz w:val="18"/>
                <w:szCs w:val="18"/>
              </w:rPr>
            </w:pPr>
            <w:r>
              <w:rPr>
                <w:rFonts w:asciiTheme="minorHAnsi" w:hAnsiTheme="minorHAnsi" w:cstheme="minorHAnsi"/>
                <w:iCs/>
                <w:color w:val="000000"/>
                <w:sz w:val="18"/>
                <w:szCs w:val="18"/>
              </w:rPr>
              <w:t>PN-EN 13501-1</w:t>
            </w:r>
          </w:p>
        </w:tc>
        <w:tc>
          <w:tcPr>
            <w:tcW w:w="6847" w:type="dxa"/>
            <w:shd w:val="clear" w:color="auto" w:fill="auto"/>
          </w:tcPr>
          <w:p w14:paraId="7577EF5E" w14:textId="50136651" w:rsidR="00F369B2" w:rsidRPr="00D86AD5" w:rsidRDefault="00F369B2" w:rsidP="008D507B">
            <w:pPr>
              <w:tabs>
                <w:tab w:val="left" w:pos="851"/>
                <w:tab w:val="left" w:pos="993"/>
                <w:tab w:val="left" w:pos="1843"/>
              </w:tabs>
              <w:spacing w:after="0"/>
              <w:jc w:val="left"/>
              <w:rPr>
                <w:rFonts w:asciiTheme="minorHAnsi" w:hAnsiTheme="minorHAnsi" w:cstheme="minorHAnsi"/>
                <w:color w:val="000000"/>
                <w:sz w:val="18"/>
                <w:szCs w:val="18"/>
              </w:rPr>
            </w:pPr>
            <w:r w:rsidRPr="00F369B2">
              <w:rPr>
                <w:rFonts w:asciiTheme="minorHAnsi" w:hAnsiTheme="minorHAnsi" w:cstheme="minorHAnsi"/>
                <w:color w:val="000000"/>
                <w:sz w:val="18"/>
                <w:szCs w:val="18"/>
              </w:rPr>
              <w:t>Klasyfikacja ogniowa wyrobów budowlanych i elementów budynków -- Część 1: Klasyfikacja na podstawie badań reakcji na ogień</w:t>
            </w:r>
          </w:p>
        </w:tc>
      </w:tr>
      <w:tr w:rsidR="00E05097" w:rsidRPr="00D86AD5" w14:paraId="4D6A8622" w14:textId="77777777" w:rsidTr="00D35A34">
        <w:tc>
          <w:tcPr>
            <w:tcW w:w="576" w:type="dxa"/>
          </w:tcPr>
          <w:p w14:paraId="1F01E0BD"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26178263"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hAnsiTheme="minorHAnsi" w:cstheme="minorHAnsi"/>
                <w:iCs/>
                <w:color w:val="000000"/>
                <w:sz w:val="18"/>
                <w:szCs w:val="18"/>
              </w:rPr>
              <w:t>PN-EN 13501-6</w:t>
            </w:r>
          </w:p>
        </w:tc>
        <w:tc>
          <w:tcPr>
            <w:tcW w:w="6847" w:type="dxa"/>
            <w:shd w:val="clear" w:color="auto" w:fill="auto"/>
          </w:tcPr>
          <w:p w14:paraId="6EF1CDA1"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Klasyfikacja ogniowa wyrobów budowlanych i elementów budynków -- Część 6: Klasyfikacja na podstawie badań reakcji na ogień kabli elektroenergetycznych, sterowniczych i telekomunikacyjnych</w:t>
            </w:r>
          </w:p>
        </w:tc>
      </w:tr>
      <w:tr w:rsidR="00E05097" w:rsidRPr="00D86AD5" w14:paraId="236F0C4D" w14:textId="77777777" w:rsidTr="00D35A34">
        <w:tc>
          <w:tcPr>
            <w:tcW w:w="576" w:type="dxa"/>
          </w:tcPr>
          <w:p w14:paraId="0AA8AEE1"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0449B021"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hAnsiTheme="minorHAnsi" w:cstheme="minorHAnsi"/>
                <w:iCs/>
                <w:color w:val="000000"/>
                <w:sz w:val="18"/>
                <w:szCs w:val="18"/>
              </w:rPr>
              <w:t>PN-EN 13</w:t>
            </w:r>
            <w:r>
              <w:rPr>
                <w:rFonts w:asciiTheme="minorHAnsi" w:hAnsiTheme="minorHAnsi" w:cstheme="minorHAnsi"/>
                <w:iCs/>
                <w:color w:val="000000"/>
                <w:sz w:val="18"/>
                <w:szCs w:val="18"/>
              </w:rPr>
              <w:t>63-1</w:t>
            </w:r>
          </w:p>
        </w:tc>
        <w:tc>
          <w:tcPr>
            <w:tcW w:w="6847" w:type="dxa"/>
            <w:shd w:val="clear" w:color="auto" w:fill="auto"/>
          </w:tcPr>
          <w:p w14:paraId="19F692EB"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Badania odporności ogniowej -- Część 1: Wymagania ogólne</w:t>
            </w:r>
          </w:p>
        </w:tc>
      </w:tr>
      <w:tr w:rsidR="00E05097" w:rsidRPr="00D86AD5" w14:paraId="2CBA9519" w14:textId="77777777" w:rsidTr="00D35A34">
        <w:tc>
          <w:tcPr>
            <w:tcW w:w="576" w:type="dxa"/>
          </w:tcPr>
          <w:p w14:paraId="7637B206"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51B57808"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14181</w:t>
            </w:r>
          </w:p>
        </w:tc>
        <w:tc>
          <w:tcPr>
            <w:tcW w:w="6847" w:type="dxa"/>
          </w:tcPr>
          <w:p w14:paraId="39CA9B74"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Emisja ze źródeł stacjonarnych – Zapewnienie jakości automatycznych systemów pomiarowych.</w:t>
            </w:r>
          </w:p>
        </w:tc>
      </w:tr>
      <w:tr w:rsidR="00E05097" w:rsidRPr="00D86AD5" w14:paraId="163C5582" w14:textId="77777777" w:rsidTr="00D35A34">
        <w:tc>
          <w:tcPr>
            <w:tcW w:w="576" w:type="dxa"/>
          </w:tcPr>
          <w:p w14:paraId="0CF69F66"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6C4DD22F"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hAnsiTheme="minorHAnsi" w:cstheme="minorHAnsi"/>
                <w:iCs/>
                <w:color w:val="000000"/>
                <w:sz w:val="18"/>
                <w:szCs w:val="18"/>
              </w:rPr>
              <w:t>PN-EN 14791</w:t>
            </w:r>
          </w:p>
        </w:tc>
        <w:tc>
          <w:tcPr>
            <w:tcW w:w="6847" w:type="dxa"/>
            <w:shd w:val="clear" w:color="auto" w:fill="auto"/>
          </w:tcPr>
          <w:p w14:paraId="008555E1"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Emisja ze źródeł stacjonarnych -- Oznaczanie stężenia masowego tlenków siarki -- Standardowa metoda odniesienia</w:t>
            </w:r>
          </w:p>
        </w:tc>
      </w:tr>
      <w:tr w:rsidR="00E05097" w:rsidRPr="00D86AD5" w14:paraId="29B97893" w14:textId="77777777" w:rsidTr="00D35A34">
        <w:tc>
          <w:tcPr>
            <w:tcW w:w="576" w:type="dxa"/>
          </w:tcPr>
          <w:p w14:paraId="23A91B9E"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29955501"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15259</w:t>
            </w:r>
          </w:p>
        </w:tc>
        <w:tc>
          <w:tcPr>
            <w:tcW w:w="6847" w:type="dxa"/>
          </w:tcPr>
          <w:p w14:paraId="60EAC5F7"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 xml:space="preserve">Jakość powietrza -- Pomiary emisji ze źródeł stacjonarnych -- Wymagania dotyczące odcinków pomiarowych i miejsc pomiaru, celu </w:t>
            </w:r>
            <w:r w:rsidRPr="00D86AD5">
              <w:rPr>
                <w:rFonts w:asciiTheme="minorHAnsi" w:eastAsia="Calibri" w:hAnsiTheme="minorHAnsi" w:cstheme="minorHAnsi"/>
                <w:sz w:val="18"/>
                <w:szCs w:val="18"/>
              </w:rPr>
              <w:br/>
              <w:t>i planu pomiaru oraz sprawozdania z pomiaru</w:t>
            </w:r>
          </w:p>
        </w:tc>
      </w:tr>
      <w:tr w:rsidR="00E05097" w:rsidRPr="00D86AD5" w14:paraId="4DFAC9C1" w14:textId="77777777" w:rsidTr="00D35A34">
        <w:tc>
          <w:tcPr>
            <w:tcW w:w="576" w:type="dxa"/>
          </w:tcPr>
          <w:p w14:paraId="4B53677C"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59B5CFD8" w14:textId="77777777" w:rsidR="00E05097" w:rsidRPr="00D86AD5" w:rsidRDefault="00E05097" w:rsidP="00E656A0">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hAnsiTheme="minorHAnsi" w:cstheme="minorHAnsi"/>
                <w:color w:val="000000"/>
                <w:sz w:val="18"/>
                <w:szCs w:val="18"/>
              </w:rPr>
              <w:t>PN-EN 15267-1</w:t>
            </w:r>
          </w:p>
        </w:tc>
        <w:tc>
          <w:tcPr>
            <w:tcW w:w="6847" w:type="dxa"/>
            <w:shd w:val="clear" w:color="auto" w:fill="auto"/>
          </w:tcPr>
          <w:p w14:paraId="2EF37C78"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 xml:space="preserve"> Jakość powietrza -- Certyfikacja automatycznych systemów pomiarowych -- Część 1: Zasady ogólne</w:t>
            </w:r>
          </w:p>
        </w:tc>
      </w:tr>
      <w:tr w:rsidR="00E05097" w:rsidRPr="00D86AD5" w14:paraId="64F38B1E" w14:textId="77777777" w:rsidTr="00D35A34">
        <w:tc>
          <w:tcPr>
            <w:tcW w:w="576" w:type="dxa"/>
          </w:tcPr>
          <w:p w14:paraId="56639654"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458B0B47"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15267-3</w:t>
            </w:r>
          </w:p>
        </w:tc>
        <w:tc>
          <w:tcPr>
            <w:tcW w:w="6847" w:type="dxa"/>
          </w:tcPr>
          <w:p w14:paraId="023C78D1"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Jakość powietrza. Certyfikacja automatycznych systemów pomiarowych. Część 3: Wymagania eksploatacyjne i procedury badawcze dla automatycznych systemów pomiarowych do monitoringu emisji ze stacjonarnych źródeł emisji.</w:t>
            </w:r>
          </w:p>
        </w:tc>
      </w:tr>
      <w:tr w:rsidR="00E05097" w:rsidRPr="00D86AD5" w14:paraId="7DF677BF" w14:textId="77777777" w:rsidTr="00D35A34">
        <w:tc>
          <w:tcPr>
            <w:tcW w:w="576" w:type="dxa"/>
          </w:tcPr>
          <w:p w14:paraId="3484B33C"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61DCC768"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187000</w:t>
            </w:r>
          </w:p>
        </w:tc>
        <w:tc>
          <w:tcPr>
            <w:tcW w:w="6847" w:type="dxa"/>
          </w:tcPr>
          <w:p w14:paraId="6DDACCFA"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Ogólne wymagania. Kable światłowodowe.</w:t>
            </w:r>
          </w:p>
        </w:tc>
      </w:tr>
      <w:tr w:rsidR="00E05097" w:rsidRPr="00D86AD5" w14:paraId="246D203F" w14:textId="77777777" w:rsidTr="00D35A34">
        <w:tc>
          <w:tcPr>
            <w:tcW w:w="576" w:type="dxa"/>
          </w:tcPr>
          <w:p w14:paraId="735CCE00" w14:textId="77777777" w:rsidR="00E05097"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4A57BA54" w14:textId="77777777" w:rsidR="00E05097" w:rsidRDefault="00E05097" w:rsidP="008D507B">
            <w:pPr>
              <w:tabs>
                <w:tab w:val="left" w:pos="851"/>
                <w:tab w:val="left" w:pos="993"/>
                <w:tab w:val="left" w:pos="1843"/>
              </w:tabs>
              <w:spacing w:after="0"/>
              <w:jc w:val="center"/>
              <w:rPr>
                <w:rFonts w:asciiTheme="minorHAnsi" w:hAnsiTheme="minorHAnsi" w:cstheme="minorHAnsi"/>
                <w:iCs/>
                <w:color w:val="000000"/>
                <w:sz w:val="18"/>
                <w:szCs w:val="18"/>
              </w:rPr>
            </w:pPr>
            <w:r>
              <w:rPr>
                <w:rFonts w:asciiTheme="minorHAnsi" w:hAnsiTheme="minorHAnsi" w:cstheme="minorHAnsi"/>
                <w:iCs/>
                <w:color w:val="000000"/>
                <w:sz w:val="18"/>
                <w:szCs w:val="18"/>
              </w:rPr>
              <w:t>PN-EN 50117</w:t>
            </w:r>
          </w:p>
        </w:tc>
        <w:tc>
          <w:tcPr>
            <w:tcW w:w="6847" w:type="dxa"/>
            <w:shd w:val="clear" w:color="auto" w:fill="auto"/>
          </w:tcPr>
          <w:p w14:paraId="22940AC0" w14:textId="77777777" w:rsidR="00E05097" w:rsidRDefault="00E05097" w:rsidP="008D507B">
            <w:pPr>
              <w:tabs>
                <w:tab w:val="left" w:pos="851"/>
                <w:tab w:val="left" w:pos="993"/>
                <w:tab w:val="left" w:pos="1843"/>
              </w:tabs>
              <w:spacing w:after="0"/>
              <w:jc w:val="left"/>
              <w:rPr>
                <w:rFonts w:asciiTheme="minorHAnsi" w:hAnsiTheme="minorHAnsi" w:cstheme="minorHAnsi"/>
                <w:color w:val="000000"/>
                <w:sz w:val="18"/>
                <w:szCs w:val="18"/>
              </w:rPr>
            </w:pPr>
            <w:r>
              <w:rPr>
                <w:rFonts w:asciiTheme="minorHAnsi" w:hAnsiTheme="minorHAnsi" w:cstheme="minorHAnsi"/>
                <w:color w:val="000000"/>
                <w:sz w:val="18"/>
                <w:szCs w:val="18"/>
              </w:rPr>
              <w:t>Kable współosiowe</w:t>
            </w:r>
          </w:p>
        </w:tc>
      </w:tr>
      <w:tr w:rsidR="00E05097" w:rsidRPr="00D86AD5" w14:paraId="73B43CC5" w14:textId="77777777" w:rsidTr="00D35A34">
        <w:tc>
          <w:tcPr>
            <w:tcW w:w="576" w:type="dxa"/>
          </w:tcPr>
          <w:p w14:paraId="097AE915"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4B4C7616"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PN-EN 50130-4</w:t>
            </w:r>
          </w:p>
        </w:tc>
        <w:tc>
          <w:tcPr>
            <w:tcW w:w="6847" w:type="dxa"/>
          </w:tcPr>
          <w:p w14:paraId="4F5B1151"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Systemy alarmowe - Część 4: Kompatybilność elektromagnetyczna - Norma dla grupy wyrobów: Wymagania dotyczące odporności urządzeń systemów sygnalizacji pożarowej, sygnalizacji włamania, sygnalizacji napadu, CCTV, kontroli dostępu i osobistych.</w:t>
            </w:r>
          </w:p>
        </w:tc>
      </w:tr>
      <w:tr w:rsidR="00E05097" w:rsidRPr="00D86AD5" w14:paraId="3162623F" w14:textId="77777777" w:rsidTr="00D35A34">
        <w:tc>
          <w:tcPr>
            <w:tcW w:w="576" w:type="dxa"/>
          </w:tcPr>
          <w:p w14:paraId="648C446E"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742A1B55"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PN-EN 50130-4</w:t>
            </w:r>
          </w:p>
        </w:tc>
        <w:tc>
          <w:tcPr>
            <w:tcW w:w="6847" w:type="dxa"/>
          </w:tcPr>
          <w:p w14:paraId="0E6770E3"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Systemy alarmowe - Część 4: Kompatybilność elektromagnetyczna - Norma dla grupy wyrobów: Wymagania dotyczące odporności urządzeń systemów sygnalizacji pożarowej, sygnalizacji włamania, sygnalizacji napadu, CCTV, kontroli dostępu i osobistych.</w:t>
            </w:r>
          </w:p>
        </w:tc>
      </w:tr>
      <w:tr w:rsidR="00E05097" w:rsidRPr="00D86AD5" w14:paraId="1AD6425C" w14:textId="77777777" w:rsidTr="00D35A34">
        <w:tc>
          <w:tcPr>
            <w:tcW w:w="576" w:type="dxa"/>
          </w:tcPr>
          <w:p w14:paraId="323D4E3B"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74EEF30A"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PN-EN 50173</w:t>
            </w:r>
          </w:p>
        </w:tc>
        <w:tc>
          <w:tcPr>
            <w:tcW w:w="6847" w:type="dxa"/>
          </w:tcPr>
          <w:p w14:paraId="0DEEBD06"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Technika informatyczna - Systemy okablowania strukturalnego</w:t>
            </w:r>
          </w:p>
        </w:tc>
      </w:tr>
      <w:tr w:rsidR="00E05097" w:rsidRPr="00D86AD5" w14:paraId="3BD6C97F" w14:textId="77777777" w:rsidTr="00D35A34">
        <w:tc>
          <w:tcPr>
            <w:tcW w:w="576" w:type="dxa"/>
          </w:tcPr>
          <w:p w14:paraId="28BC7939"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61834337"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eastAsia="Calibri" w:hAnsiTheme="minorHAnsi" w:cstheme="minorHAnsi"/>
                <w:spacing w:val="-5"/>
                <w:sz w:val="18"/>
                <w:szCs w:val="18"/>
              </w:rPr>
              <w:t>PN-EN 50174</w:t>
            </w:r>
          </w:p>
        </w:tc>
        <w:tc>
          <w:tcPr>
            <w:tcW w:w="6847" w:type="dxa"/>
          </w:tcPr>
          <w:p w14:paraId="03B68813" w14:textId="77777777" w:rsidR="00E05097" w:rsidRPr="00D86AD5" w:rsidRDefault="00E05097" w:rsidP="008D507B">
            <w:pPr>
              <w:tabs>
                <w:tab w:val="left" w:pos="851"/>
                <w:tab w:val="left" w:pos="993"/>
                <w:tab w:val="left" w:pos="1843"/>
              </w:tabs>
              <w:jc w:val="left"/>
              <w:rPr>
                <w:rFonts w:asciiTheme="minorHAnsi" w:eastAsia="Calibri" w:hAnsiTheme="minorHAnsi" w:cstheme="minorHAnsi"/>
                <w:sz w:val="18"/>
                <w:szCs w:val="18"/>
              </w:rPr>
            </w:pPr>
            <w:r w:rsidRPr="00D86AD5">
              <w:rPr>
                <w:rFonts w:asciiTheme="minorHAnsi" w:eastAsia="Calibri" w:hAnsiTheme="minorHAnsi" w:cstheme="minorHAnsi"/>
                <w:sz w:val="18"/>
                <w:szCs w:val="18"/>
              </w:rPr>
              <w:t xml:space="preserve">Technika informatyczna. Instalacja okablowania. </w:t>
            </w:r>
          </w:p>
          <w:p w14:paraId="0C8EF462" w14:textId="77777777" w:rsidR="00E05097" w:rsidRPr="00D86AD5" w:rsidRDefault="00E05097" w:rsidP="008D507B">
            <w:pPr>
              <w:tabs>
                <w:tab w:val="left" w:pos="851"/>
                <w:tab w:val="left" w:pos="993"/>
                <w:tab w:val="left" w:pos="1843"/>
              </w:tabs>
              <w:jc w:val="left"/>
              <w:rPr>
                <w:rFonts w:asciiTheme="minorHAnsi" w:eastAsia="Calibri" w:hAnsiTheme="minorHAnsi" w:cstheme="minorHAnsi"/>
                <w:sz w:val="18"/>
                <w:szCs w:val="18"/>
              </w:rPr>
            </w:pPr>
            <w:r w:rsidRPr="00D86AD5">
              <w:rPr>
                <w:rFonts w:asciiTheme="minorHAnsi" w:eastAsia="Calibri" w:hAnsiTheme="minorHAnsi" w:cstheme="minorHAnsi"/>
                <w:sz w:val="18"/>
                <w:szCs w:val="18"/>
              </w:rPr>
              <w:t>Część 1: Specyfikacja i zapewnienie jakości.</w:t>
            </w:r>
          </w:p>
          <w:p w14:paraId="6341FEE9" w14:textId="77777777" w:rsidR="00E05097" w:rsidRPr="00D86AD5" w:rsidRDefault="00E05097" w:rsidP="008D507B">
            <w:pPr>
              <w:tabs>
                <w:tab w:val="left" w:pos="851"/>
                <w:tab w:val="left" w:pos="993"/>
                <w:tab w:val="left" w:pos="1843"/>
              </w:tabs>
              <w:jc w:val="left"/>
              <w:rPr>
                <w:rFonts w:asciiTheme="minorHAnsi" w:eastAsia="Calibri" w:hAnsiTheme="minorHAnsi" w:cstheme="minorHAnsi"/>
                <w:sz w:val="18"/>
                <w:szCs w:val="18"/>
              </w:rPr>
            </w:pPr>
            <w:r w:rsidRPr="00D86AD5">
              <w:rPr>
                <w:rFonts w:asciiTheme="minorHAnsi" w:eastAsia="Calibri" w:hAnsiTheme="minorHAnsi" w:cstheme="minorHAnsi"/>
                <w:sz w:val="18"/>
                <w:szCs w:val="18"/>
              </w:rPr>
              <w:t>Część 2: Planowanie i wykonywanie instalacji wewnątrz budynków.</w:t>
            </w:r>
          </w:p>
          <w:p w14:paraId="75DD0A08"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Część 3: Planowanie i wykonywanie instalacji na zewnątrz budynków.</w:t>
            </w:r>
          </w:p>
        </w:tc>
      </w:tr>
      <w:tr w:rsidR="00E05097" w:rsidRPr="00D86AD5" w14:paraId="3894285D" w14:textId="77777777" w:rsidTr="00D35A34">
        <w:tc>
          <w:tcPr>
            <w:tcW w:w="576" w:type="dxa"/>
          </w:tcPr>
          <w:p w14:paraId="39FCD8E4" w14:textId="77777777" w:rsidR="00E05097"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34196ECE" w14:textId="77777777" w:rsidR="00E05097" w:rsidRDefault="00E05097" w:rsidP="008D507B">
            <w:pPr>
              <w:tabs>
                <w:tab w:val="left" w:pos="851"/>
                <w:tab w:val="left" w:pos="993"/>
                <w:tab w:val="left" w:pos="1843"/>
              </w:tabs>
              <w:spacing w:after="0"/>
              <w:jc w:val="center"/>
              <w:rPr>
                <w:rFonts w:asciiTheme="minorHAnsi" w:hAnsiTheme="minorHAnsi" w:cstheme="minorHAnsi"/>
                <w:iCs/>
                <w:color w:val="000000"/>
                <w:sz w:val="18"/>
                <w:szCs w:val="18"/>
              </w:rPr>
            </w:pPr>
            <w:r>
              <w:rPr>
                <w:rFonts w:asciiTheme="minorHAnsi" w:hAnsiTheme="minorHAnsi" w:cstheme="minorHAnsi"/>
                <w:iCs/>
                <w:color w:val="000000"/>
                <w:sz w:val="18"/>
                <w:szCs w:val="18"/>
              </w:rPr>
              <w:t>PN-EN 50271</w:t>
            </w:r>
          </w:p>
        </w:tc>
        <w:tc>
          <w:tcPr>
            <w:tcW w:w="6847" w:type="dxa"/>
            <w:shd w:val="clear" w:color="auto" w:fill="auto"/>
          </w:tcPr>
          <w:p w14:paraId="4EBCB5B8" w14:textId="77777777" w:rsidR="00E05097" w:rsidRDefault="00E05097" w:rsidP="008D507B">
            <w:pPr>
              <w:tabs>
                <w:tab w:val="left" w:pos="851"/>
                <w:tab w:val="left" w:pos="993"/>
                <w:tab w:val="left" w:pos="1843"/>
              </w:tabs>
              <w:spacing w:after="0"/>
              <w:jc w:val="left"/>
              <w:rPr>
                <w:rFonts w:asciiTheme="minorHAnsi" w:hAnsiTheme="minorHAnsi" w:cstheme="minorHAnsi"/>
                <w:color w:val="000000"/>
                <w:sz w:val="18"/>
                <w:szCs w:val="18"/>
              </w:rPr>
            </w:pPr>
            <w:r>
              <w:rPr>
                <w:rFonts w:asciiTheme="minorHAnsi" w:hAnsiTheme="minorHAnsi" w:cstheme="minorHAnsi"/>
                <w:color w:val="000000"/>
                <w:sz w:val="18"/>
                <w:szCs w:val="18"/>
              </w:rPr>
              <w:t>Elektryczne przyrządy pomiarowe do wykrywania i pomiaru gazów palnych, gazów toksycznych lub tlenu</w:t>
            </w:r>
          </w:p>
        </w:tc>
      </w:tr>
      <w:tr w:rsidR="00E05097" w:rsidRPr="00D86AD5" w14:paraId="0E734860" w14:textId="77777777" w:rsidTr="00D35A34">
        <w:tc>
          <w:tcPr>
            <w:tcW w:w="576" w:type="dxa"/>
          </w:tcPr>
          <w:p w14:paraId="26DD4D6E"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12F0400B"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hAnsiTheme="minorHAnsi" w:cstheme="minorHAnsi"/>
                <w:iCs/>
                <w:color w:val="000000"/>
                <w:sz w:val="18"/>
                <w:szCs w:val="18"/>
              </w:rPr>
              <w:t>PN-EN 50288-1</w:t>
            </w:r>
          </w:p>
        </w:tc>
        <w:tc>
          <w:tcPr>
            <w:tcW w:w="6847" w:type="dxa"/>
            <w:shd w:val="clear" w:color="auto" w:fill="auto"/>
          </w:tcPr>
          <w:p w14:paraId="25D599A0"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Przewody wielożyłowe stosowane w cyfrowej i analogowej technice przesyłu danych -- Część 1: Wymagania ogólne</w:t>
            </w:r>
          </w:p>
        </w:tc>
      </w:tr>
      <w:tr w:rsidR="00E05097" w:rsidRPr="00D86AD5" w14:paraId="5AE02B94" w14:textId="77777777" w:rsidTr="00D35A34">
        <w:tc>
          <w:tcPr>
            <w:tcW w:w="576" w:type="dxa"/>
          </w:tcPr>
          <w:p w14:paraId="77AC35A8"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2493635F"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PN-EN 50470</w:t>
            </w:r>
          </w:p>
        </w:tc>
        <w:tc>
          <w:tcPr>
            <w:tcW w:w="6847" w:type="dxa"/>
          </w:tcPr>
          <w:p w14:paraId="4557F85F"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Urządzenia do pomiarów energii elektrycznej (prądu przemiennego)</w:t>
            </w:r>
          </w:p>
        </w:tc>
      </w:tr>
      <w:tr w:rsidR="00E05097" w:rsidRPr="00D86AD5" w14:paraId="77013B85" w14:textId="77777777" w:rsidTr="00D35A34">
        <w:tc>
          <w:tcPr>
            <w:tcW w:w="576" w:type="dxa"/>
          </w:tcPr>
          <w:p w14:paraId="64F4A926"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190A1596"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PN-EN 50491-5-3</w:t>
            </w:r>
          </w:p>
        </w:tc>
        <w:tc>
          <w:tcPr>
            <w:tcW w:w="6847" w:type="dxa"/>
          </w:tcPr>
          <w:p w14:paraId="32EADBDB"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Ogólne wymagania dla domowych i budynkowych systemów elektronicznych (HBES) oraz systemów automatyzacji i sterowania budynków (BACS) - Część 5-3: Wymagania kompatybilności elektromagnetycznej (EMC) dla HBES/BACS stosowanych w środowisku przemysłowym.</w:t>
            </w:r>
          </w:p>
        </w:tc>
      </w:tr>
      <w:tr w:rsidR="00E05097" w:rsidRPr="00D86AD5" w14:paraId="28470E66" w14:textId="77777777" w:rsidTr="00D35A34">
        <w:tc>
          <w:tcPr>
            <w:tcW w:w="576" w:type="dxa"/>
          </w:tcPr>
          <w:p w14:paraId="05554ACA"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3422E965"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PN-EN 50529</w:t>
            </w:r>
          </w:p>
        </w:tc>
        <w:tc>
          <w:tcPr>
            <w:tcW w:w="6847" w:type="dxa"/>
          </w:tcPr>
          <w:p w14:paraId="3A60A281"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Norma dotycząca EMC dla sieci</w:t>
            </w:r>
          </w:p>
        </w:tc>
      </w:tr>
      <w:tr w:rsidR="00E05097" w:rsidRPr="00D86AD5" w14:paraId="5F12C5B1" w14:textId="77777777" w:rsidTr="00D35A34">
        <w:tc>
          <w:tcPr>
            <w:tcW w:w="576" w:type="dxa"/>
          </w:tcPr>
          <w:p w14:paraId="4900293C"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263AB5E5"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hAnsiTheme="minorHAnsi" w:cstheme="minorHAnsi"/>
                <w:iCs/>
                <w:color w:val="000000"/>
                <w:sz w:val="18"/>
                <w:szCs w:val="18"/>
              </w:rPr>
              <w:t>PN-EN 50575</w:t>
            </w:r>
          </w:p>
        </w:tc>
        <w:tc>
          <w:tcPr>
            <w:tcW w:w="6847" w:type="dxa"/>
            <w:shd w:val="clear" w:color="auto" w:fill="auto"/>
          </w:tcPr>
          <w:p w14:paraId="3560D687"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Kable i przewody elektroenergetyczne, sterownicze i telekomunikacyjne -- Kable i przewody do zastosowań ogólnych w obiektach budowlanych o określonej klasie odporności pożarowej</w:t>
            </w:r>
          </w:p>
        </w:tc>
      </w:tr>
      <w:tr w:rsidR="00E05097" w:rsidRPr="00D86AD5" w14:paraId="403A3622" w14:textId="77777777" w:rsidTr="00D35A34">
        <w:tc>
          <w:tcPr>
            <w:tcW w:w="576" w:type="dxa"/>
          </w:tcPr>
          <w:p w14:paraId="6E371088"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51822D90"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60051</w:t>
            </w:r>
          </w:p>
        </w:tc>
        <w:tc>
          <w:tcPr>
            <w:tcW w:w="6847" w:type="dxa"/>
          </w:tcPr>
          <w:p w14:paraId="0A1AC668"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Elektryczne przyrządy pomiarowe wskazujące analogowe o działaniu bezpośrednim i ich przybory.</w:t>
            </w:r>
          </w:p>
        </w:tc>
      </w:tr>
      <w:tr w:rsidR="00E05097" w:rsidRPr="00D86AD5" w14:paraId="51EA5B0C" w14:textId="77777777" w:rsidTr="00D35A34">
        <w:tc>
          <w:tcPr>
            <w:tcW w:w="576" w:type="dxa"/>
          </w:tcPr>
          <w:p w14:paraId="143B9297"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4C737555"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60079</w:t>
            </w:r>
          </w:p>
        </w:tc>
        <w:tc>
          <w:tcPr>
            <w:tcW w:w="6847" w:type="dxa"/>
          </w:tcPr>
          <w:p w14:paraId="04692CDA"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Atmosfery wybuchowe. Zabezpieczenie urządzeń.</w:t>
            </w:r>
          </w:p>
        </w:tc>
      </w:tr>
      <w:tr w:rsidR="00E05097" w:rsidRPr="00D86AD5" w14:paraId="37C7BDF7" w14:textId="77777777" w:rsidTr="00D35A34">
        <w:tc>
          <w:tcPr>
            <w:tcW w:w="576" w:type="dxa"/>
          </w:tcPr>
          <w:p w14:paraId="26B3A983"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557ACB5F"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hAnsiTheme="minorHAnsi" w:cstheme="minorHAnsi"/>
                <w:iCs/>
                <w:color w:val="000000"/>
                <w:sz w:val="18"/>
                <w:szCs w:val="18"/>
              </w:rPr>
              <w:t>PN-EN 60204-1</w:t>
            </w:r>
          </w:p>
        </w:tc>
        <w:tc>
          <w:tcPr>
            <w:tcW w:w="6847" w:type="dxa"/>
            <w:shd w:val="clear" w:color="auto" w:fill="auto"/>
          </w:tcPr>
          <w:p w14:paraId="62D8F1F9"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Bezpieczeństwo maszyn - Wyposażenie elektryczne maszyn - Część 1: Wymagania ogólne</w:t>
            </w:r>
          </w:p>
        </w:tc>
      </w:tr>
      <w:tr w:rsidR="00E05097" w:rsidRPr="00D86AD5" w14:paraId="028B6797" w14:textId="77777777" w:rsidTr="00D35A34">
        <w:tc>
          <w:tcPr>
            <w:tcW w:w="576" w:type="dxa"/>
          </w:tcPr>
          <w:p w14:paraId="04CF84C6"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282563D1"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60297</w:t>
            </w:r>
          </w:p>
        </w:tc>
        <w:tc>
          <w:tcPr>
            <w:tcW w:w="6847" w:type="dxa"/>
          </w:tcPr>
          <w:p w14:paraId="3D731222"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Konstrukcje mechaniczne do urządzeń elektronicznych.</w:t>
            </w:r>
          </w:p>
        </w:tc>
      </w:tr>
      <w:tr w:rsidR="00E05097" w:rsidRPr="00D86AD5" w14:paraId="6E778786" w14:textId="77777777" w:rsidTr="00D35A34">
        <w:tc>
          <w:tcPr>
            <w:tcW w:w="576" w:type="dxa"/>
          </w:tcPr>
          <w:p w14:paraId="3911B90A"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77F47C6A"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eastAsia="Calibri" w:hAnsiTheme="minorHAnsi" w:cstheme="minorHAnsi"/>
                <w:spacing w:val="-5"/>
                <w:sz w:val="18"/>
                <w:szCs w:val="18"/>
              </w:rPr>
              <w:t>PN-EN 60332</w:t>
            </w:r>
          </w:p>
        </w:tc>
        <w:tc>
          <w:tcPr>
            <w:tcW w:w="6847" w:type="dxa"/>
          </w:tcPr>
          <w:p w14:paraId="7955DFCC" w14:textId="77777777" w:rsidR="00E05097" w:rsidRPr="00367FF5" w:rsidRDefault="00E05097" w:rsidP="00367FF5">
            <w:pPr>
              <w:tabs>
                <w:tab w:val="left" w:pos="851"/>
                <w:tab w:val="left" w:pos="993"/>
                <w:tab w:val="left" w:pos="1843"/>
              </w:tabs>
              <w:jc w:val="left"/>
              <w:rPr>
                <w:rFonts w:asciiTheme="minorHAnsi" w:eastAsia="Calibri" w:hAnsiTheme="minorHAnsi" w:cstheme="minorHAnsi"/>
                <w:sz w:val="18"/>
                <w:szCs w:val="18"/>
              </w:rPr>
            </w:pPr>
            <w:r w:rsidRPr="00D86AD5">
              <w:rPr>
                <w:rFonts w:asciiTheme="minorHAnsi" w:eastAsia="Calibri" w:hAnsiTheme="minorHAnsi" w:cstheme="minorHAnsi"/>
                <w:sz w:val="18"/>
                <w:szCs w:val="18"/>
              </w:rPr>
              <w:t>Badanie palności kabli i przewodów elektrycznych oraz światłowodowych</w:t>
            </w:r>
          </w:p>
        </w:tc>
      </w:tr>
      <w:tr w:rsidR="00E05097" w:rsidRPr="00D86AD5" w14:paraId="6D033314" w14:textId="77777777" w:rsidTr="00D35A34">
        <w:tc>
          <w:tcPr>
            <w:tcW w:w="576" w:type="dxa"/>
          </w:tcPr>
          <w:p w14:paraId="7A97079A"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0F0B9CC1"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60529</w:t>
            </w:r>
          </w:p>
        </w:tc>
        <w:tc>
          <w:tcPr>
            <w:tcW w:w="6847" w:type="dxa"/>
          </w:tcPr>
          <w:p w14:paraId="4B894AB1"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Stopnie ochrony zapewniane przez obudowy (Kod IP)</w:t>
            </w:r>
          </w:p>
        </w:tc>
      </w:tr>
      <w:tr w:rsidR="00E05097" w:rsidRPr="00D86AD5" w14:paraId="60171ACF" w14:textId="77777777" w:rsidTr="00D35A34">
        <w:tc>
          <w:tcPr>
            <w:tcW w:w="576" w:type="dxa"/>
          </w:tcPr>
          <w:p w14:paraId="2ECB6ABF"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4CCAEB31"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60584</w:t>
            </w:r>
          </w:p>
        </w:tc>
        <w:tc>
          <w:tcPr>
            <w:tcW w:w="6847" w:type="dxa"/>
          </w:tcPr>
          <w:p w14:paraId="1FAD8D6C"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Termoelementy – Część 1. Charakterystyki, Część 2. Tolerancje, Część 3: Kable rozszerzające i kompensacyjne -- Tolerancje i systemy rozpoznawcze</w:t>
            </w:r>
          </w:p>
        </w:tc>
      </w:tr>
      <w:tr w:rsidR="00E05097" w:rsidRPr="00D86AD5" w14:paraId="7190EFB9" w14:textId="77777777" w:rsidTr="00D35A34">
        <w:tc>
          <w:tcPr>
            <w:tcW w:w="576" w:type="dxa"/>
          </w:tcPr>
          <w:p w14:paraId="716C6857"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66EBB615"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60654</w:t>
            </w:r>
          </w:p>
        </w:tc>
        <w:tc>
          <w:tcPr>
            <w:tcW w:w="6847" w:type="dxa"/>
          </w:tcPr>
          <w:p w14:paraId="7BB533CB"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Urządzenia do pomiarów i sterowania procesami przemysłowymi.</w:t>
            </w:r>
          </w:p>
        </w:tc>
      </w:tr>
      <w:tr w:rsidR="00E05097" w:rsidRPr="00D86AD5" w14:paraId="1A8CA91D" w14:textId="77777777" w:rsidTr="00D35A34">
        <w:tc>
          <w:tcPr>
            <w:tcW w:w="576" w:type="dxa"/>
          </w:tcPr>
          <w:p w14:paraId="60498B82"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0079EB73"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60721-3-0</w:t>
            </w:r>
          </w:p>
        </w:tc>
        <w:tc>
          <w:tcPr>
            <w:tcW w:w="6847" w:type="dxa"/>
          </w:tcPr>
          <w:p w14:paraId="604A397F"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Klasyfikacja warunków środowiskowych. Część 3-0: Klasyfikacja grup czynników środowiskowych i ich ostrości. Wytyczne ogólne</w:t>
            </w:r>
          </w:p>
        </w:tc>
      </w:tr>
      <w:tr w:rsidR="00E05097" w:rsidRPr="00D86AD5" w14:paraId="66C1AD1E" w14:textId="77777777" w:rsidTr="00D35A34">
        <w:tc>
          <w:tcPr>
            <w:tcW w:w="576" w:type="dxa"/>
          </w:tcPr>
          <w:p w14:paraId="214072A9"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407B8EEB"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60730-1</w:t>
            </w:r>
          </w:p>
        </w:tc>
        <w:tc>
          <w:tcPr>
            <w:tcW w:w="6847" w:type="dxa"/>
          </w:tcPr>
          <w:p w14:paraId="5F2698D3"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 xml:space="preserve">Automatyczne regulatory elektryczne do użytku domowego </w:t>
            </w:r>
            <w:r w:rsidRPr="00D86AD5">
              <w:rPr>
                <w:rFonts w:asciiTheme="minorHAnsi" w:eastAsia="Calibri" w:hAnsiTheme="minorHAnsi" w:cstheme="minorHAnsi"/>
                <w:sz w:val="18"/>
                <w:szCs w:val="18"/>
              </w:rPr>
              <w:br/>
              <w:t>i podobnego - Część 1: Wymagania ogólne.</w:t>
            </w:r>
          </w:p>
        </w:tc>
      </w:tr>
      <w:tr w:rsidR="00E05097" w:rsidRPr="00D86AD5" w14:paraId="66F23BF5" w14:textId="77777777" w:rsidTr="00D35A34">
        <w:tc>
          <w:tcPr>
            <w:tcW w:w="576" w:type="dxa"/>
          </w:tcPr>
          <w:p w14:paraId="2F1B4944"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44D688B9"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60730-2-6</w:t>
            </w:r>
          </w:p>
        </w:tc>
        <w:tc>
          <w:tcPr>
            <w:tcW w:w="6847" w:type="dxa"/>
          </w:tcPr>
          <w:p w14:paraId="754804EF"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 xml:space="preserve">Automatyczne regulatory elektryczne do użytku domowego </w:t>
            </w:r>
            <w:r w:rsidRPr="00D86AD5">
              <w:rPr>
                <w:rFonts w:asciiTheme="minorHAnsi" w:eastAsia="Calibri" w:hAnsiTheme="minorHAnsi" w:cstheme="minorHAnsi"/>
                <w:sz w:val="18"/>
                <w:szCs w:val="18"/>
              </w:rPr>
              <w:br/>
              <w:t>i podobnego - Część 2-6: Wymagania szczegółowe dotyczące automatycznych regulatorów elektrycznych ciśnienia, z uwzględnieniem wymagań mechanicznych.</w:t>
            </w:r>
          </w:p>
        </w:tc>
      </w:tr>
      <w:tr w:rsidR="00E05097" w:rsidRPr="00D86AD5" w14:paraId="7FD79C61" w14:textId="77777777" w:rsidTr="00D35A34">
        <w:tc>
          <w:tcPr>
            <w:tcW w:w="576" w:type="dxa"/>
          </w:tcPr>
          <w:p w14:paraId="6F71FB75"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02C8A37B"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60751</w:t>
            </w:r>
          </w:p>
        </w:tc>
        <w:tc>
          <w:tcPr>
            <w:tcW w:w="6847" w:type="dxa"/>
          </w:tcPr>
          <w:p w14:paraId="66344F6B"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Czujniki platynowe przemysłowych termometrów rezystancyjnych i platynowe czujniki temperatury</w:t>
            </w:r>
          </w:p>
        </w:tc>
      </w:tr>
      <w:tr w:rsidR="00E05097" w:rsidRPr="00D86AD5" w14:paraId="7D4DA44D" w14:textId="77777777" w:rsidTr="00D35A34">
        <w:tc>
          <w:tcPr>
            <w:tcW w:w="576" w:type="dxa"/>
          </w:tcPr>
          <w:p w14:paraId="0D972449"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7A57BF7C"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hAnsiTheme="minorHAnsi" w:cstheme="minorHAnsi"/>
                <w:iCs/>
                <w:color w:val="000000"/>
                <w:sz w:val="18"/>
                <w:szCs w:val="18"/>
              </w:rPr>
              <w:t>PN-EN 60770-3</w:t>
            </w:r>
          </w:p>
        </w:tc>
        <w:tc>
          <w:tcPr>
            <w:tcW w:w="6847" w:type="dxa"/>
            <w:shd w:val="clear" w:color="auto" w:fill="auto"/>
          </w:tcPr>
          <w:p w14:paraId="1359F661"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Przetworniki stosowane w systemach sterowania procesami przemysłowymi - Część 3: Metody oceny charakterystyk przetworników inteligentnych (lub aktualnie obowiązująca)</w:t>
            </w:r>
          </w:p>
        </w:tc>
      </w:tr>
      <w:tr w:rsidR="00E05097" w:rsidRPr="00D86AD5" w14:paraId="2D47C21D" w14:textId="77777777" w:rsidTr="00D35A34">
        <w:tc>
          <w:tcPr>
            <w:tcW w:w="576" w:type="dxa"/>
          </w:tcPr>
          <w:p w14:paraId="26A51F9A"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27BA13B7"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60793-2</w:t>
            </w:r>
          </w:p>
        </w:tc>
        <w:tc>
          <w:tcPr>
            <w:tcW w:w="6847" w:type="dxa"/>
          </w:tcPr>
          <w:p w14:paraId="289312DF"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Światłowody - Część 2: Specyfikacja wyrobu - Postanowienia ogólne</w:t>
            </w:r>
          </w:p>
        </w:tc>
      </w:tr>
      <w:tr w:rsidR="00E05097" w:rsidRPr="00D86AD5" w14:paraId="4D9EDFF2" w14:textId="77777777" w:rsidTr="00D35A34">
        <w:tc>
          <w:tcPr>
            <w:tcW w:w="576" w:type="dxa"/>
          </w:tcPr>
          <w:p w14:paraId="34EEA8DB"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42D096A0"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eastAsia="Calibri" w:hAnsiTheme="minorHAnsi" w:cstheme="minorHAnsi"/>
                <w:spacing w:val="-5"/>
                <w:sz w:val="18"/>
                <w:szCs w:val="18"/>
              </w:rPr>
              <w:t>PN-EN 60794</w:t>
            </w:r>
          </w:p>
        </w:tc>
        <w:tc>
          <w:tcPr>
            <w:tcW w:w="6847" w:type="dxa"/>
          </w:tcPr>
          <w:p w14:paraId="572F5363" w14:textId="77777777" w:rsidR="00E05097" w:rsidRPr="00D86AD5" w:rsidRDefault="00E05097" w:rsidP="001D0FDA">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Pr>
                <w:rFonts w:asciiTheme="minorHAnsi" w:eastAsia="Calibri" w:hAnsiTheme="minorHAnsi" w:cstheme="minorHAnsi"/>
                <w:sz w:val="18"/>
                <w:szCs w:val="18"/>
              </w:rPr>
              <w:t>Kable światłowodowe</w:t>
            </w:r>
          </w:p>
        </w:tc>
      </w:tr>
      <w:tr w:rsidR="00E05097" w:rsidRPr="00D86AD5" w14:paraId="20D531E6" w14:textId="77777777" w:rsidTr="00D35A34">
        <w:tc>
          <w:tcPr>
            <w:tcW w:w="576" w:type="dxa"/>
          </w:tcPr>
          <w:p w14:paraId="63021EBA"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6361C146"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hAnsiTheme="minorHAnsi" w:cstheme="minorHAnsi"/>
                <w:iCs/>
                <w:color w:val="000000"/>
                <w:sz w:val="18"/>
                <w:szCs w:val="18"/>
              </w:rPr>
              <w:t>PN-EN 60825-1</w:t>
            </w:r>
          </w:p>
        </w:tc>
        <w:tc>
          <w:tcPr>
            <w:tcW w:w="6847" w:type="dxa"/>
            <w:shd w:val="clear" w:color="auto" w:fill="auto"/>
          </w:tcPr>
          <w:p w14:paraId="3840965D"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 xml:space="preserve">Bezpieczeństwo urządzeń laserowych - Część 1: Klasyfikacja sprzętu i wymagania </w:t>
            </w:r>
          </w:p>
        </w:tc>
      </w:tr>
      <w:tr w:rsidR="00E05097" w:rsidRPr="00D86AD5" w14:paraId="00112F51" w14:textId="77777777" w:rsidTr="00D35A34">
        <w:tc>
          <w:tcPr>
            <w:tcW w:w="576" w:type="dxa"/>
          </w:tcPr>
          <w:p w14:paraId="2DE7FC4E"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37C6F535"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PN-EN 60839-11-1</w:t>
            </w:r>
          </w:p>
        </w:tc>
        <w:tc>
          <w:tcPr>
            <w:tcW w:w="6847" w:type="dxa"/>
          </w:tcPr>
          <w:p w14:paraId="66B9C6EC"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Systemy alarmowe i elektroniczne systemy zabezpieczeń - Część 11-1: Elektroniczne systemy kontroli dostępu - Wymagania dotyczące systemów i części składowych.</w:t>
            </w:r>
          </w:p>
        </w:tc>
      </w:tr>
      <w:tr w:rsidR="00E05097" w:rsidRPr="00D86AD5" w14:paraId="380AA724" w14:textId="77777777" w:rsidTr="00D35A34">
        <w:tc>
          <w:tcPr>
            <w:tcW w:w="576" w:type="dxa"/>
          </w:tcPr>
          <w:p w14:paraId="2E50F943"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73775A14"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PN-EN 60839-11-2</w:t>
            </w:r>
          </w:p>
        </w:tc>
        <w:tc>
          <w:tcPr>
            <w:tcW w:w="6847" w:type="dxa"/>
          </w:tcPr>
          <w:p w14:paraId="44C79778"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Systemy alarmowe - Systemy kontroli dostępu stosowane w zabezpieczeniach - Część 7: Zasady stosowania</w:t>
            </w:r>
          </w:p>
        </w:tc>
      </w:tr>
      <w:tr w:rsidR="00E05097" w:rsidRPr="00D86AD5" w14:paraId="2582B091" w14:textId="77777777" w:rsidTr="00D35A34">
        <w:tc>
          <w:tcPr>
            <w:tcW w:w="576" w:type="dxa"/>
          </w:tcPr>
          <w:p w14:paraId="0BBAF409"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1E30BC96"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60870-2-2</w:t>
            </w:r>
          </w:p>
        </w:tc>
        <w:tc>
          <w:tcPr>
            <w:tcW w:w="6847" w:type="dxa"/>
          </w:tcPr>
          <w:p w14:paraId="4EBF8CA0"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Urządzenia i systemy telesterowania. Część 2-2: Warunki pracy. Warunki środowiskowe (klimatyczne, mechaniczne i inne oddziaływania nieelektryczne)</w:t>
            </w:r>
          </w:p>
        </w:tc>
      </w:tr>
      <w:tr w:rsidR="00E05097" w:rsidRPr="00D86AD5" w14:paraId="2C39134E" w14:textId="77777777" w:rsidTr="00D35A34">
        <w:tc>
          <w:tcPr>
            <w:tcW w:w="576" w:type="dxa"/>
          </w:tcPr>
          <w:p w14:paraId="21BC675F"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53D65FEF"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60947</w:t>
            </w:r>
          </w:p>
        </w:tc>
        <w:tc>
          <w:tcPr>
            <w:tcW w:w="6847" w:type="dxa"/>
          </w:tcPr>
          <w:p w14:paraId="622B250B"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Aparatura rozdzielcza i sterownicza niskonapięciowa</w:t>
            </w:r>
          </w:p>
        </w:tc>
      </w:tr>
      <w:tr w:rsidR="00E05097" w:rsidRPr="00D86AD5" w14:paraId="227A0526" w14:textId="77777777" w:rsidTr="00D35A34">
        <w:tc>
          <w:tcPr>
            <w:tcW w:w="576" w:type="dxa"/>
          </w:tcPr>
          <w:p w14:paraId="24A657ED"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1C87E89B"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61000-4-4</w:t>
            </w:r>
          </w:p>
        </w:tc>
        <w:tc>
          <w:tcPr>
            <w:tcW w:w="6847" w:type="dxa"/>
          </w:tcPr>
          <w:p w14:paraId="24F33D0E"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 xml:space="preserve">Kompatybilność elektromagnetyczna (EMC) – Część 4-4: Metody badań i pomiarów – Badanie odporności na serie szybkich elektrycznych stanów przejściowych </w:t>
            </w:r>
          </w:p>
        </w:tc>
      </w:tr>
      <w:tr w:rsidR="00E05097" w:rsidRPr="00D86AD5" w14:paraId="3461B603" w14:textId="77777777" w:rsidTr="00D35A34">
        <w:tc>
          <w:tcPr>
            <w:tcW w:w="576" w:type="dxa"/>
          </w:tcPr>
          <w:p w14:paraId="3E244C16"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1187B433"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61000-6-2</w:t>
            </w:r>
          </w:p>
        </w:tc>
        <w:tc>
          <w:tcPr>
            <w:tcW w:w="6847" w:type="dxa"/>
          </w:tcPr>
          <w:p w14:paraId="1E18B197"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 xml:space="preserve">Kompatybilność elektromagnetyczna (EMC) – Część 6-2: Normy ogólne - Odporność w środowiskach przemysłowych </w:t>
            </w:r>
          </w:p>
        </w:tc>
      </w:tr>
      <w:tr w:rsidR="00E05097" w:rsidRPr="00D86AD5" w14:paraId="1E7A69F0" w14:textId="77777777" w:rsidTr="00D35A34">
        <w:tc>
          <w:tcPr>
            <w:tcW w:w="576" w:type="dxa"/>
          </w:tcPr>
          <w:p w14:paraId="239067DC"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75ED236F"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61000-6-3</w:t>
            </w:r>
          </w:p>
        </w:tc>
        <w:tc>
          <w:tcPr>
            <w:tcW w:w="6847" w:type="dxa"/>
          </w:tcPr>
          <w:p w14:paraId="2575423A"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 xml:space="preserve">Kompatybilność elektromagnetyczna (EMC) – Część 6-3: Normy ogólne – Norma emisji w środowiskach: mieszkalnym, handlowym </w:t>
            </w:r>
            <w:r w:rsidRPr="00D86AD5">
              <w:rPr>
                <w:rFonts w:asciiTheme="minorHAnsi" w:eastAsia="Calibri" w:hAnsiTheme="minorHAnsi" w:cstheme="minorHAnsi"/>
                <w:sz w:val="18"/>
                <w:szCs w:val="18"/>
              </w:rPr>
              <w:br/>
              <w:t>i lekko uprzemysłowionym.</w:t>
            </w:r>
          </w:p>
        </w:tc>
      </w:tr>
      <w:tr w:rsidR="00E05097" w:rsidRPr="00D86AD5" w14:paraId="6545B315" w14:textId="77777777" w:rsidTr="00D35A34">
        <w:tc>
          <w:tcPr>
            <w:tcW w:w="576" w:type="dxa"/>
          </w:tcPr>
          <w:p w14:paraId="593EDEDF"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5BF9042D"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hAnsiTheme="minorHAnsi" w:cstheme="minorHAnsi"/>
                <w:iCs/>
                <w:color w:val="000000"/>
                <w:sz w:val="18"/>
                <w:szCs w:val="18"/>
              </w:rPr>
              <w:t>PN-EN 61003-1</w:t>
            </w:r>
          </w:p>
        </w:tc>
        <w:tc>
          <w:tcPr>
            <w:tcW w:w="6847" w:type="dxa"/>
            <w:shd w:val="clear" w:color="auto" w:fill="auto"/>
          </w:tcPr>
          <w:p w14:paraId="7B221327"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Systemy sterowania procesami przemysłowymi -- Przyrządy z wejściami analogowymi i wyjściami dwu- lub wielostanowymi -- Część 1: Metody wyznaczania właściwości</w:t>
            </w:r>
          </w:p>
        </w:tc>
      </w:tr>
      <w:tr w:rsidR="00E05097" w:rsidRPr="00D86AD5" w14:paraId="25E71BF2" w14:textId="77777777" w:rsidTr="00D35A34">
        <w:tc>
          <w:tcPr>
            <w:tcW w:w="576" w:type="dxa"/>
          </w:tcPr>
          <w:p w14:paraId="3DF40678"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55A8FB44"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hAnsiTheme="minorHAnsi" w:cstheme="minorHAnsi"/>
                <w:iCs/>
                <w:color w:val="000000"/>
                <w:sz w:val="18"/>
                <w:szCs w:val="18"/>
              </w:rPr>
              <w:t>PN-EN 61010-1</w:t>
            </w:r>
          </w:p>
        </w:tc>
        <w:tc>
          <w:tcPr>
            <w:tcW w:w="6847" w:type="dxa"/>
            <w:shd w:val="clear" w:color="auto" w:fill="auto"/>
          </w:tcPr>
          <w:p w14:paraId="4EBC3918"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Wymagania bezpieczeństwa dotyczące elektrycznych przyrządów pomiarowych, automatyki i urządzeń laboratoryjnych - Część 1: Wymagania ogólne</w:t>
            </w:r>
          </w:p>
        </w:tc>
      </w:tr>
      <w:tr w:rsidR="00E05097" w:rsidRPr="00D86AD5" w14:paraId="30F3BD40" w14:textId="77777777" w:rsidTr="00D35A34">
        <w:tc>
          <w:tcPr>
            <w:tcW w:w="576" w:type="dxa"/>
          </w:tcPr>
          <w:p w14:paraId="2E27DEAB"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4A961219"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61131</w:t>
            </w:r>
          </w:p>
        </w:tc>
        <w:tc>
          <w:tcPr>
            <w:tcW w:w="6847" w:type="dxa"/>
          </w:tcPr>
          <w:p w14:paraId="7A4129F6"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Sterowniki programowalne PLC</w:t>
            </w:r>
          </w:p>
        </w:tc>
      </w:tr>
      <w:tr w:rsidR="00E05097" w:rsidRPr="00D86AD5" w14:paraId="1F432AB2" w14:textId="77777777" w:rsidTr="00D35A34">
        <w:tc>
          <w:tcPr>
            <w:tcW w:w="576" w:type="dxa"/>
          </w:tcPr>
          <w:p w14:paraId="11B015E5"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2B44BD45"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hAnsiTheme="minorHAnsi" w:cstheme="minorHAnsi"/>
                <w:iCs/>
                <w:color w:val="000000"/>
                <w:sz w:val="18"/>
                <w:szCs w:val="18"/>
              </w:rPr>
              <w:t>PN-EN 61131-1</w:t>
            </w:r>
          </w:p>
        </w:tc>
        <w:tc>
          <w:tcPr>
            <w:tcW w:w="6847" w:type="dxa"/>
            <w:shd w:val="clear" w:color="auto" w:fill="auto"/>
          </w:tcPr>
          <w:p w14:paraId="071DDA0F"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Sterowniki programowalne - Część 1: Postanowienia ogólne</w:t>
            </w:r>
          </w:p>
        </w:tc>
      </w:tr>
      <w:tr w:rsidR="00E05097" w:rsidRPr="00D86AD5" w14:paraId="74875656" w14:textId="77777777" w:rsidTr="00D35A34">
        <w:tc>
          <w:tcPr>
            <w:tcW w:w="576" w:type="dxa"/>
          </w:tcPr>
          <w:p w14:paraId="6EC9BFCF"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4CD05D89"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hAnsiTheme="minorHAnsi" w:cstheme="minorHAnsi"/>
                <w:iCs/>
                <w:color w:val="000000"/>
                <w:sz w:val="18"/>
                <w:szCs w:val="18"/>
              </w:rPr>
              <w:t>PN-EN 61131-2</w:t>
            </w:r>
          </w:p>
        </w:tc>
        <w:tc>
          <w:tcPr>
            <w:tcW w:w="6847" w:type="dxa"/>
            <w:shd w:val="clear" w:color="auto" w:fill="auto"/>
          </w:tcPr>
          <w:p w14:paraId="70A13BFD"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Sterowniki programowalne - Część 2: Wymagania i badania dotyczące sprzętu</w:t>
            </w:r>
          </w:p>
        </w:tc>
      </w:tr>
      <w:tr w:rsidR="00E05097" w:rsidRPr="00D86AD5" w14:paraId="216EA405" w14:textId="77777777" w:rsidTr="00D35A34">
        <w:tc>
          <w:tcPr>
            <w:tcW w:w="576" w:type="dxa"/>
          </w:tcPr>
          <w:p w14:paraId="07082425"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5E5F5F81"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hAnsiTheme="minorHAnsi" w:cstheme="minorHAnsi"/>
                <w:iCs/>
                <w:color w:val="000000"/>
                <w:sz w:val="18"/>
                <w:szCs w:val="18"/>
              </w:rPr>
              <w:t>PN-EN 61131-3:2013-10</w:t>
            </w:r>
          </w:p>
        </w:tc>
        <w:tc>
          <w:tcPr>
            <w:tcW w:w="6847" w:type="dxa"/>
            <w:shd w:val="clear" w:color="auto" w:fill="auto"/>
          </w:tcPr>
          <w:p w14:paraId="0BDFBD52"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Sterowniki programowalne - Część 3: Języki programowania</w:t>
            </w:r>
          </w:p>
        </w:tc>
      </w:tr>
      <w:tr w:rsidR="00E05097" w:rsidRPr="00D86AD5" w14:paraId="74362B24" w14:textId="77777777" w:rsidTr="00D35A34">
        <w:tc>
          <w:tcPr>
            <w:tcW w:w="576" w:type="dxa"/>
          </w:tcPr>
          <w:p w14:paraId="2C971442"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3AF0E38C"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hAnsiTheme="minorHAnsi" w:cstheme="minorHAnsi"/>
                <w:iCs/>
                <w:color w:val="000000"/>
                <w:sz w:val="18"/>
                <w:szCs w:val="18"/>
              </w:rPr>
              <w:t>PN-EN 61131-5</w:t>
            </w:r>
          </w:p>
        </w:tc>
        <w:tc>
          <w:tcPr>
            <w:tcW w:w="6847" w:type="dxa"/>
            <w:shd w:val="clear" w:color="auto" w:fill="auto"/>
          </w:tcPr>
          <w:p w14:paraId="465634D8"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Sterowniki programowalne - Część 5: Komunikacja</w:t>
            </w:r>
          </w:p>
        </w:tc>
      </w:tr>
      <w:tr w:rsidR="00E05097" w:rsidRPr="00D86AD5" w14:paraId="7FABC767" w14:textId="77777777" w:rsidTr="00D35A34">
        <w:tc>
          <w:tcPr>
            <w:tcW w:w="576" w:type="dxa"/>
          </w:tcPr>
          <w:p w14:paraId="5D21FAC3"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7B9E0040"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61152</w:t>
            </w:r>
          </w:p>
        </w:tc>
        <w:tc>
          <w:tcPr>
            <w:tcW w:w="6847" w:type="dxa"/>
          </w:tcPr>
          <w:p w14:paraId="777C894A"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Wymiary metalowych osłon czujników termometrycznych.</w:t>
            </w:r>
          </w:p>
        </w:tc>
      </w:tr>
      <w:tr w:rsidR="00E05097" w:rsidRPr="00D86AD5" w14:paraId="6B1D3EC7" w14:textId="77777777" w:rsidTr="00D35A34">
        <w:tc>
          <w:tcPr>
            <w:tcW w:w="576" w:type="dxa"/>
          </w:tcPr>
          <w:p w14:paraId="7C0DAD6E"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33C34E45"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61439</w:t>
            </w:r>
          </w:p>
        </w:tc>
        <w:tc>
          <w:tcPr>
            <w:tcW w:w="6847" w:type="dxa"/>
          </w:tcPr>
          <w:p w14:paraId="669E89E7"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Rozdzielnice i sterownice niskiego napięcia.</w:t>
            </w:r>
          </w:p>
        </w:tc>
      </w:tr>
      <w:tr w:rsidR="00E05097" w:rsidRPr="00D86AD5" w14:paraId="212217F0" w14:textId="77777777" w:rsidTr="00D35A34">
        <w:tc>
          <w:tcPr>
            <w:tcW w:w="576" w:type="dxa"/>
          </w:tcPr>
          <w:p w14:paraId="5BFE4CA8"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45CFA651"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hAnsiTheme="minorHAnsi" w:cstheme="minorHAnsi"/>
                <w:iCs/>
                <w:color w:val="000000"/>
                <w:sz w:val="18"/>
                <w:szCs w:val="18"/>
              </w:rPr>
              <w:t>PN-EN 61518</w:t>
            </w:r>
          </w:p>
        </w:tc>
        <w:tc>
          <w:tcPr>
            <w:tcW w:w="6847" w:type="dxa"/>
            <w:shd w:val="clear" w:color="auto" w:fill="auto"/>
          </w:tcPr>
          <w:p w14:paraId="4A2C50BC"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 xml:space="preserve">Wymiary połączeń między miernikami różnicy ciśnień a kołnierzowymi urządzeniami odcinającymi pracującymi w zakresie do 413 bar (41,3 MPa) </w:t>
            </w:r>
          </w:p>
        </w:tc>
      </w:tr>
      <w:tr w:rsidR="00E05097" w:rsidRPr="00D86AD5" w14:paraId="2104A721" w14:textId="77777777" w:rsidTr="00D35A34">
        <w:tc>
          <w:tcPr>
            <w:tcW w:w="576" w:type="dxa"/>
          </w:tcPr>
          <w:p w14:paraId="33FD0B49"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0DA6B2BC"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hAnsiTheme="minorHAnsi" w:cstheme="minorHAnsi"/>
                <w:iCs/>
                <w:color w:val="000000"/>
                <w:sz w:val="18"/>
                <w:szCs w:val="18"/>
              </w:rPr>
              <w:t>PN-EN 62061</w:t>
            </w:r>
          </w:p>
        </w:tc>
        <w:tc>
          <w:tcPr>
            <w:tcW w:w="6847" w:type="dxa"/>
            <w:shd w:val="clear" w:color="auto" w:fill="auto"/>
          </w:tcPr>
          <w:p w14:paraId="4F238726"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Bezpieczeństwo maszyn - Bezpieczeństwo funkcjonalne elektrycznych, elektronicznych i elektronicznych programowalnych systemów sterowania związanych z bezpieczeństwem</w:t>
            </w:r>
          </w:p>
        </w:tc>
      </w:tr>
      <w:tr w:rsidR="00E05097" w:rsidRPr="00D86AD5" w14:paraId="3F08C396" w14:textId="77777777" w:rsidTr="00D35A34">
        <w:tc>
          <w:tcPr>
            <w:tcW w:w="576" w:type="dxa"/>
          </w:tcPr>
          <w:p w14:paraId="4A8C6D29"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0844A560"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hAnsiTheme="minorHAnsi" w:cstheme="minorHAnsi"/>
                <w:iCs/>
                <w:color w:val="000000"/>
                <w:sz w:val="18"/>
                <w:szCs w:val="18"/>
              </w:rPr>
              <w:t>PN-EN 62208</w:t>
            </w:r>
          </w:p>
        </w:tc>
        <w:tc>
          <w:tcPr>
            <w:tcW w:w="6847" w:type="dxa"/>
            <w:shd w:val="clear" w:color="auto" w:fill="auto"/>
          </w:tcPr>
          <w:p w14:paraId="4C89016E"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Puste obudowy do rozdzielnic i sterownic niskonapięciowych - Wymagania ogólne</w:t>
            </w:r>
          </w:p>
        </w:tc>
      </w:tr>
      <w:tr w:rsidR="00E05097" w:rsidRPr="00D86AD5" w14:paraId="5B3B35B7" w14:textId="77777777" w:rsidTr="00D35A34">
        <w:tc>
          <w:tcPr>
            <w:tcW w:w="576" w:type="dxa"/>
          </w:tcPr>
          <w:p w14:paraId="4E44172D"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2539F057"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62271-1</w:t>
            </w:r>
          </w:p>
        </w:tc>
        <w:tc>
          <w:tcPr>
            <w:tcW w:w="6847" w:type="dxa"/>
          </w:tcPr>
          <w:p w14:paraId="3AC60F06"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Wysokonapięciowa aparatura rozdzielcza i sterownicza - Część 1: Postanowienia wspólne</w:t>
            </w:r>
          </w:p>
        </w:tc>
      </w:tr>
      <w:tr w:rsidR="00E05097" w:rsidRPr="00D86AD5" w14:paraId="36EE4211" w14:textId="77777777" w:rsidTr="00D35A34">
        <w:tc>
          <w:tcPr>
            <w:tcW w:w="576" w:type="dxa"/>
          </w:tcPr>
          <w:p w14:paraId="098893D6"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579C30DD"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hAnsiTheme="minorHAnsi" w:cstheme="minorHAnsi"/>
                <w:iCs/>
                <w:color w:val="000000"/>
                <w:sz w:val="18"/>
                <w:szCs w:val="18"/>
              </w:rPr>
              <w:t>PN-EN 62381</w:t>
            </w:r>
          </w:p>
        </w:tc>
        <w:tc>
          <w:tcPr>
            <w:tcW w:w="6847" w:type="dxa"/>
            <w:shd w:val="clear" w:color="auto" w:fill="auto"/>
          </w:tcPr>
          <w:p w14:paraId="1E0B6A00"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Systemy automatyzacji w przemyśle procesowym - Fabryczny test akceptacyjny (FAT), obiektowy test akceptacyjny (SAT) i obiektowy test integracyjny (SIT)</w:t>
            </w:r>
          </w:p>
        </w:tc>
      </w:tr>
      <w:tr w:rsidR="00E05097" w:rsidRPr="00D86AD5" w14:paraId="23AD8EAB" w14:textId="77777777" w:rsidTr="00D35A34">
        <w:tc>
          <w:tcPr>
            <w:tcW w:w="576" w:type="dxa"/>
          </w:tcPr>
          <w:p w14:paraId="6B7A4111"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4C1F1512"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hAnsiTheme="minorHAnsi" w:cstheme="minorHAnsi"/>
                <w:iCs/>
                <w:color w:val="000000"/>
                <w:sz w:val="18"/>
                <w:szCs w:val="18"/>
              </w:rPr>
              <w:t>PN-EN 81346-1</w:t>
            </w:r>
          </w:p>
        </w:tc>
        <w:tc>
          <w:tcPr>
            <w:tcW w:w="6847" w:type="dxa"/>
            <w:shd w:val="clear" w:color="auto" w:fill="auto"/>
          </w:tcPr>
          <w:p w14:paraId="5F7842F5"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Systemy przemysłowe, instalacje i urządzenia oraz wyroby przemysłowe. Zasady strukturyzacji i oznaczenia referencyjne - Część 1: Reguły podstawowe</w:t>
            </w:r>
          </w:p>
        </w:tc>
      </w:tr>
      <w:tr w:rsidR="00E05097" w:rsidRPr="00D86AD5" w14:paraId="6CEA78DC" w14:textId="77777777" w:rsidTr="00D35A34">
        <w:tc>
          <w:tcPr>
            <w:tcW w:w="576" w:type="dxa"/>
          </w:tcPr>
          <w:p w14:paraId="5446EB8B"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3FC720E4"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hAnsiTheme="minorHAnsi" w:cstheme="minorHAnsi"/>
                <w:iCs/>
                <w:color w:val="000000"/>
                <w:sz w:val="18"/>
                <w:szCs w:val="18"/>
              </w:rPr>
              <w:t>PN-EN 837-1</w:t>
            </w:r>
          </w:p>
        </w:tc>
        <w:tc>
          <w:tcPr>
            <w:tcW w:w="6847" w:type="dxa"/>
            <w:shd w:val="clear" w:color="auto" w:fill="auto"/>
          </w:tcPr>
          <w:p w14:paraId="5545AC29"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 xml:space="preserve">- Ciśnieniomierze z rurką Bourdona -. Wymagania i badania </w:t>
            </w:r>
          </w:p>
        </w:tc>
      </w:tr>
      <w:tr w:rsidR="00E05097" w:rsidRPr="00D86AD5" w14:paraId="013867CC" w14:textId="77777777" w:rsidTr="00D35A34">
        <w:tc>
          <w:tcPr>
            <w:tcW w:w="576" w:type="dxa"/>
          </w:tcPr>
          <w:p w14:paraId="7A2B7333"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6FEF5F4A"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hAnsiTheme="minorHAnsi" w:cstheme="minorHAnsi"/>
                <w:iCs/>
                <w:color w:val="000000"/>
                <w:sz w:val="18"/>
                <w:szCs w:val="18"/>
              </w:rPr>
              <w:t>PN-EN 837-2</w:t>
            </w:r>
          </w:p>
        </w:tc>
        <w:tc>
          <w:tcPr>
            <w:tcW w:w="6847" w:type="dxa"/>
            <w:shd w:val="clear" w:color="auto" w:fill="auto"/>
          </w:tcPr>
          <w:p w14:paraId="4D278C26"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 Ciśnieniomierze -- Zalecenia dotyczące doboru i instalacji ciśnieniomierzy (lub aktualnie obowiązująca).</w:t>
            </w:r>
          </w:p>
        </w:tc>
      </w:tr>
      <w:tr w:rsidR="00E05097" w:rsidRPr="00D86AD5" w14:paraId="1F338A1A" w14:textId="77777777" w:rsidTr="00D35A34">
        <w:tc>
          <w:tcPr>
            <w:tcW w:w="576" w:type="dxa"/>
          </w:tcPr>
          <w:p w14:paraId="6BF2B65A"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594A9235"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hAnsiTheme="minorHAnsi" w:cstheme="minorHAnsi"/>
                <w:iCs/>
                <w:color w:val="000000"/>
                <w:sz w:val="18"/>
                <w:szCs w:val="18"/>
              </w:rPr>
              <w:t>PN-EN 837-3</w:t>
            </w:r>
          </w:p>
        </w:tc>
        <w:tc>
          <w:tcPr>
            <w:tcW w:w="6847" w:type="dxa"/>
            <w:shd w:val="clear" w:color="auto" w:fill="auto"/>
          </w:tcPr>
          <w:p w14:paraId="1CD7D5D8"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 xml:space="preserve">Ciśnieniomierze -- Ciśnieniomierze membranowe i puszkowe -- Wymagania i badania </w:t>
            </w:r>
          </w:p>
        </w:tc>
      </w:tr>
      <w:tr w:rsidR="00E05097" w:rsidRPr="00D86AD5" w14:paraId="1E8D02A6" w14:textId="77777777" w:rsidTr="00D35A34">
        <w:tc>
          <w:tcPr>
            <w:tcW w:w="576" w:type="dxa"/>
          </w:tcPr>
          <w:p w14:paraId="1745B7A1"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68A24718"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894</w:t>
            </w:r>
          </w:p>
        </w:tc>
        <w:tc>
          <w:tcPr>
            <w:tcW w:w="6847" w:type="dxa"/>
          </w:tcPr>
          <w:p w14:paraId="348E58FC" w14:textId="77777777" w:rsidR="00E05097" w:rsidRPr="00D86AD5" w:rsidRDefault="00E05097" w:rsidP="008D507B">
            <w:pPr>
              <w:tabs>
                <w:tab w:val="left" w:pos="851"/>
                <w:tab w:val="left" w:pos="993"/>
                <w:tab w:val="left" w:pos="1843"/>
              </w:tabs>
              <w:jc w:val="left"/>
              <w:rPr>
                <w:rFonts w:asciiTheme="minorHAnsi" w:eastAsia="Calibri" w:hAnsiTheme="minorHAnsi" w:cstheme="minorHAnsi"/>
                <w:sz w:val="18"/>
                <w:szCs w:val="18"/>
              </w:rPr>
            </w:pPr>
            <w:r w:rsidRPr="00D86AD5">
              <w:rPr>
                <w:rFonts w:asciiTheme="minorHAnsi" w:eastAsia="Calibri" w:hAnsiTheme="minorHAnsi" w:cstheme="minorHAnsi"/>
                <w:sz w:val="18"/>
                <w:szCs w:val="18"/>
              </w:rPr>
              <w:t>Bezpieczeństwo maszyn. Wymagania ergonomiczne dotyczące projektowania wskaźników i elementów sterowniczych.</w:t>
            </w:r>
          </w:p>
          <w:p w14:paraId="53F87949" w14:textId="77777777" w:rsidR="00E05097" w:rsidRPr="00D86AD5" w:rsidRDefault="00E05097" w:rsidP="008D507B">
            <w:pPr>
              <w:tabs>
                <w:tab w:val="left" w:pos="851"/>
                <w:tab w:val="left" w:pos="993"/>
                <w:tab w:val="left" w:pos="1843"/>
              </w:tabs>
              <w:jc w:val="left"/>
              <w:rPr>
                <w:rFonts w:asciiTheme="minorHAnsi" w:eastAsia="Calibri" w:hAnsiTheme="minorHAnsi" w:cstheme="minorHAnsi"/>
                <w:sz w:val="18"/>
                <w:szCs w:val="18"/>
              </w:rPr>
            </w:pPr>
            <w:r w:rsidRPr="00D86AD5">
              <w:rPr>
                <w:rFonts w:asciiTheme="minorHAnsi" w:eastAsia="Calibri" w:hAnsiTheme="minorHAnsi" w:cstheme="minorHAnsi"/>
                <w:sz w:val="18"/>
                <w:szCs w:val="18"/>
              </w:rPr>
              <w:t>Część 1: Ogólne zasady interakcji między człowiekiem a wskaźnikami i elementami sterowniczymi</w:t>
            </w:r>
          </w:p>
          <w:p w14:paraId="7E51D921" w14:textId="77777777" w:rsidR="00E05097" w:rsidRPr="00D86AD5" w:rsidRDefault="00E05097" w:rsidP="008D507B">
            <w:pPr>
              <w:tabs>
                <w:tab w:val="left" w:pos="851"/>
                <w:tab w:val="left" w:pos="993"/>
                <w:tab w:val="left" w:pos="1843"/>
              </w:tabs>
              <w:jc w:val="left"/>
              <w:rPr>
                <w:rFonts w:asciiTheme="minorHAnsi" w:eastAsia="Calibri" w:hAnsiTheme="minorHAnsi" w:cstheme="minorHAnsi"/>
                <w:sz w:val="18"/>
                <w:szCs w:val="18"/>
              </w:rPr>
            </w:pPr>
            <w:r w:rsidRPr="00D86AD5">
              <w:rPr>
                <w:rFonts w:asciiTheme="minorHAnsi" w:eastAsia="Calibri" w:hAnsiTheme="minorHAnsi" w:cstheme="minorHAnsi"/>
                <w:sz w:val="18"/>
                <w:szCs w:val="18"/>
              </w:rPr>
              <w:t>Część 2: Wskaźniki</w:t>
            </w:r>
          </w:p>
          <w:p w14:paraId="2503D19C"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Część 3: Elementy sterownicze</w:t>
            </w:r>
          </w:p>
        </w:tc>
      </w:tr>
      <w:tr w:rsidR="00E05097" w:rsidRPr="00D86AD5" w14:paraId="19395C1B" w14:textId="77777777" w:rsidTr="00D35A34">
        <w:tc>
          <w:tcPr>
            <w:tcW w:w="576" w:type="dxa"/>
          </w:tcPr>
          <w:p w14:paraId="22AB5DE4"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233DC786"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IEC 60228</w:t>
            </w:r>
          </w:p>
        </w:tc>
        <w:tc>
          <w:tcPr>
            <w:tcW w:w="6847" w:type="dxa"/>
          </w:tcPr>
          <w:p w14:paraId="141C3567"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Żyły przewodów i kabli</w:t>
            </w:r>
          </w:p>
        </w:tc>
      </w:tr>
      <w:tr w:rsidR="00F91C71" w:rsidRPr="00D86AD5" w14:paraId="74093FBC" w14:textId="77777777" w:rsidTr="00D35A34">
        <w:tc>
          <w:tcPr>
            <w:tcW w:w="576" w:type="dxa"/>
          </w:tcPr>
          <w:p w14:paraId="71997BCE" w14:textId="77777777" w:rsidR="00F91C71" w:rsidRPr="00D86AD5" w:rsidRDefault="00F91C71"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282F7337" w14:textId="2055E239" w:rsidR="00F91C71" w:rsidRDefault="00F91C71" w:rsidP="008D507B">
            <w:pPr>
              <w:tabs>
                <w:tab w:val="left" w:pos="851"/>
                <w:tab w:val="left" w:pos="993"/>
                <w:tab w:val="left" w:pos="1843"/>
              </w:tabs>
              <w:spacing w:after="0"/>
              <w:jc w:val="center"/>
              <w:rPr>
                <w:rFonts w:asciiTheme="minorHAnsi" w:hAnsiTheme="minorHAnsi" w:cstheme="minorHAnsi"/>
                <w:iCs/>
                <w:color w:val="000000"/>
                <w:sz w:val="18"/>
                <w:szCs w:val="18"/>
              </w:rPr>
            </w:pPr>
            <w:r w:rsidRPr="00F91C71">
              <w:rPr>
                <w:rFonts w:asciiTheme="minorHAnsi" w:hAnsiTheme="minorHAnsi" w:cstheme="minorHAnsi"/>
                <w:iCs/>
                <w:color w:val="000000"/>
                <w:sz w:val="18"/>
                <w:szCs w:val="18"/>
              </w:rPr>
              <w:t>PN-EN IEC 60445</w:t>
            </w:r>
          </w:p>
        </w:tc>
        <w:tc>
          <w:tcPr>
            <w:tcW w:w="6847" w:type="dxa"/>
            <w:shd w:val="clear" w:color="auto" w:fill="auto"/>
          </w:tcPr>
          <w:p w14:paraId="3F63D5AE" w14:textId="28E48961" w:rsidR="00F91C71" w:rsidRPr="00D86AD5" w:rsidRDefault="00F91C71" w:rsidP="008D507B">
            <w:pPr>
              <w:tabs>
                <w:tab w:val="left" w:pos="851"/>
                <w:tab w:val="left" w:pos="993"/>
                <w:tab w:val="left" w:pos="1843"/>
              </w:tabs>
              <w:spacing w:after="0"/>
              <w:jc w:val="left"/>
              <w:rPr>
                <w:rFonts w:asciiTheme="minorHAnsi" w:hAnsiTheme="minorHAnsi" w:cstheme="minorHAnsi"/>
                <w:color w:val="000000"/>
                <w:sz w:val="18"/>
                <w:szCs w:val="18"/>
              </w:rPr>
            </w:pPr>
            <w:r w:rsidRPr="00F91C71">
              <w:rPr>
                <w:rFonts w:asciiTheme="minorHAnsi" w:hAnsiTheme="minorHAnsi" w:cstheme="minorHAnsi"/>
                <w:color w:val="000000"/>
                <w:sz w:val="18"/>
                <w:szCs w:val="18"/>
              </w:rPr>
              <w:t>Zasady podstawowe i bezpieczeństwa przy współdziałaniu człowieka z maszyną, znakowanie i</w:t>
            </w:r>
            <w:r w:rsidR="008D3019">
              <w:rPr>
                <w:rFonts w:asciiTheme="minorHAnsi" w:hAnsiTheme="minorHAnsi" w:cstheme="minorHAnsi"/>
                <w:color w:val="000000"/>
                <w:sz w:val="18"/>
                <w:szCs w:val="18"/>
              </w:rPr>
              <w:t xml:space="preserve"> identyfikacja – Identyfikacja </w:t>
            </w:r>
            <w:r w:rsidRPr="00F91C71">
              <w:rPr>
                <w:rFonts w:asciiTheme="minorHAnsi" w:hAnsiTheme="minorHAnsi" w:cstheme="minorHAnsi"/>
                <w:color w:val="000000"/>
                <w:sz w:val="18"/>
                <w:szCs w:val="18"/>
              </w:rPr>
              <w:t>zacisków urządzeń i końcówek przewodów a także samych przewodów</w:t>
            </w:r>
          </w:p>
        </w:tc>
      </w:tr>
      <w:tr w:rsidR="00F91C71" w:rsidRPr="00D86AD5" w14:paraId="5EE6B020" w14:textId="77777777" w:rsidTr="00D35A34">
        <w:tc>
          <w:tcPr>
            <w:tcW w:w="576" w:type="dxa"/>
          </w:tcPr>
          <w:p w14:paraId="780E540E" w14:textId="77777777" w:rsidR="00F91C71" w:rsidRPr="00D86AD5" w:rsidRDefault="00F91C71"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58BB8456" w14:textId="6C2EB65F" w:rsidR="00F91C71" w:rsidRDefault="00F91C71" w:rsidP="008D507B">
            <w:pPr>
              <w:tabs>
                <w:tab w:val="left" w:pos="851"/>
                <w:tab w:val="left" w:pos="993"/>
                <w:tab w:val="left" w:pos="1843"/>
              </w:tabs>
              <w:spacing w:after="0"/>
              <w:jc w:val="center"/>
              <w:rPr>
                <w:rFonts w:asciiTheme="minorHAnsi" w:hAnsiTheme="minorHAnsi" w:cstheme="minorHAnsi"/>
                <w:iCs/>
                <w:color w:val="000000"/>
                <w:sz w:val="18"/>
                <w:szCs w:val="18"/>
              </w:rPr>
            </w:pPr>
            <w:r w:rsidRPr="00F91C71">
              <w:rPr>
                <w:rFonts w:asciiTheme="minorHAnsi" w:hAnsiTheme="minorHAnsi" w:cstheme="minorHAnsi"/>
                <w:iCs/>
                <w:color w:val="000000"/>
                <w:sz w:val="18"/>
                <w:szCs w:val="18"/>
              </w:rPr>
              <w:t>PN-EN 61140</w:t>
            </w:r>
          </w:p>
        </w:tc>
        <w:tc>
          <w:tcPr>
            <w:tcW w:w="6847" w:type="dxa"/>
            <w:shd w:val="clear" w:color="auto" w:fill="auto"/>
          </w:tcPr>
          <w:p w14:paraId="2CD0BCC6" w14:textId="796E9632" w:rsidR="00F91C71" w:rsidRPr="00D86AD5" w:rsidRDefault="00F91C71" w:rsidP="00F91C71">
            <w:pPr>
              <w:tabs>
                <w:tab w:val="left" w:pos="851"/>
                <w:tab w:val="left" w:pos="993"/>
                <w:tab w:val="left" w:pos="1843"/>
              </w:tabs>
              <w:spacing w:after="0"/>
              <w:jc w:val="left"/>
              <w:rPr>
                <w:rFonts w:asciiTheme="minorHAnsi" w:hAnsiTheme="minorHAnsi" w:cstheme="minorHAnsi"/>
                <w:color w:val="000000"/>
                <w:sz w:val="18"/>
                <w:szCs w:val="18"/>
              </w:rPr>
            </w:pPr>
            <w:r w:rsidRPr="00F91C71">
              <w:rPr>
                <w:rFonts w:asciiTheme="minorHAnsi" w:hAnsiTheme="minorHAnsi" w:cstheme="minorHAnsi"/>
                <w:color w:val="000000"/>
                <w:sz w:val="18"/>
                <w:szCs w:val="18"/>
              </w:rPr>
              <w:t>Ochrona przed porażeniem prądem elektrycznym -- Wspólne aspekty instalacji i urządzeń</w:t>
            </w:r>
          </w:p>
        </w:tc>
      </w:tr>
      <w:tr w:rsidR="00F91C71" w:rsidRPr="00D86AD5" w14:paraId="2A40A7D7" w14:textId="77777777" w:rsidTr="00D35A34">
        <w:tc>
          <w:tcPr>
            <w:tcW w:w="576" w:type="dxa"/>
          </w:tcPr>
          <w:p w14:paraId="7137C4EF" w14:textId="77777777" w:rsidR="00F91C71" w:rsidRPr="00D86AD5" w:rsidRDefault="00F91C71"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038AF4C5" w14:textId="7F351FBE" w:rsidR="00F91C71" w:rsidRDefault="00F91C71" w:rsidP="008D507B">
            <w:pPr>
              <w:tabs>
                <w:tab w:val="left" w:pos="851"/>
                <w:tab w:val="left" w:pos="993"/>
                <w:tab w:val="left" w:pos="1843"/>
              </w:tabs>
              <w:spacing w:after="0"/>
              <w:jc w:val="center"/>
              <w:rPr>
                <w:rFonts w:asciiTheme="minorHAnsi" w:hAnsiTheme="minorHAnsi" w:cstheme="minorHAnsi"/>
                <w:iCs/>
                <w:color w:val="000000"/>
                <w:sz w:val="18"/>
                <w:szCs w:val="18"/>
              </w:rPr>
            </w:pPr>
            <w:r w:rsidRPr="00F91C71">
              <w:rPr>
                <w:rFonts w:asciiTheme="minorHAnsi" w:hAnsiTheme="minorHAnsi" w:cstheme="minorHAnsi"/>
                <w:iCs/>
                <w:color w:val="000000"/>
                <w:sz w:val="18"/>
                <w:szCs w:val="18"/>
              </w:rPr>
              <w:t>PN-EN 62491</w:t>
            </w:r>
          </w:p>
        </w:tc>
        <w:tc>
          <w:tcPr>
            <w:tcW w:w="6847" w:type="dxa"/>
            <w:shd w:val="clear" w:color="auto" w:fill="auto"/>
          </w:tcPr>
          <w:p w14:paraId="04DCEB6F" w14:textId="477D15DB" w:rsidR="00F91C71" w:rsidRPr="00D86AD5" w:rsidRDefault="00F91C71" w:rsidP="008D507B">
            <w:pPr>
              <w:tabs>
                <w:tab w:val="left" w:pos="851"/>
                <w:tab w:val="left" w:pos="993"/>
                <w:tab w:val="left" w:pos="1843"/>
              </w:tabs>
              <w:spacing w:after="0"/>
              <w:jc w:val="left"/>
              <w:rPr>
                <w:rFonts w:asciiTheme="minorHAnsi" w:hAnsiTheme="minorHAnsi" w:cstheme="minorHAnsi"/>
                <w:color w:val="000000"/>
                <w:sz w:val="18"/>
                <w:szCs w:val="18"/>
              </w:rPr>
            </w:pPr>
            <w:r w:rsidRPr="00F91C71">
              <w:rPr>
                <w:rFonts w:asciiTheme="minorHAnsi" w:hAnsiTheme="minorHAnsi" w:cstheme="minorHAnsi"/>
                <w:color w:val="000000"/>
                <w:sz w:val="18"/>
                <w:szCs w:val="18"/>
              </w:rPr>
              <w:t>Systemy przemysłowe, instalacje i urządzenia oraz wyroby przemysłowe -- Etykietowanie kabli i żył izolowanych</w:t>
            </w:r>
          </w:p>
        </w:tc>
      </w:tr>
      <w:tr w:rsidR="00E05097" w:rsidRPr="00D86AD5" w14:paraId="05288149" w14:textId="77777777" w:rsidTr="00D35A34">
        <w:tc>
          <w:tcPr>
            <w:tcW w:w="576" w:type="dxa"/>
          </w:tcPr>
          <w:p w14:paraId="488F2750"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36E4080C"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hAnsiTheme="minorHAnsi" w:cstheme="minorHAnsi"/>
                <w:iCs/>
                <w:color w:val="000000"/>
                <w:sz w:val="18"/>
                <w:szCs w:val="18"/>
              </w:rPr>
              <w:t>PN-EN IEC 61326-1</w:t>
            </w:r>
          </w:p>
        </w:tc>
        <w:tc>
          <w:tcPr>
            <w:tcW w:w="6847" w:type="dxa"/>
            <w:shd w:val="clear" w:color="auto" w:fill="auto"/>
          </w:tcPr>
          <w:p w14:paraId="651581FC"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Wyposażenie elektryczne do pomiarów, sterowania i użytku w laboratoriach - Wymagania dotyczące kompatybilności elektromagnetycznej (EMC) - Część 1: Wymagania ogólne</w:t>
            </w:r>
          </w:p>
        </w:tc>
      </w:tr>
      <w:tr w:rsidR="00E05097" w:rsidRPr="00D86AD5" w14:paraId="474E5457" w14:textId="77777777" w:rsidTr="00D35A34">
        <w:tc>
          <w:tcPr>
            <w:tcW w:w="576" w:type="dxa"/>
          </w:tcPr>
          <w:p w14:paraId="7DF46DBC"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2522C98C"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IEC 61508</w:t>
            </w:r>
          </w:p>
        </w:tc>
        <w:tc>
          <w:tcPr>
            <w:tcW w:w="6847" w:type="dxa"/>
          </w:tcPr>
          <w:p w14:paraId="429ACA43"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Bezpieczeństwo funkcjonalne elektrycznych/ elektronicznych/ programowalnych systemów związanych z bezpieczeństwem – Części 1-7.</w:t>
            </w:r>
          </w:p>
        </w:tc>
      </w:tr>
      <w:tr w:rsidR="00E05097" w:rsidRPr="00D86AD5" w14:paraId="66F71CFE" w14:textId="77777777" w:rsidTr="00D35A34">
        <w:tc>
          <w:tcPr>
            <w:tcW w:w="576" w:type="dxa"/>
          </w:tcPr>
          <w:p w14:paraId="23066BF1"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4867CA53"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hAnsiTheme="minorHAnsi" w:cstheme="minorHAnsi"/>
                <w:iCs/>
                <w:color w:val="000000"/>
                <w:sz w:val="18"/>
                <w:szCs w:val="18"/>
              </w:rPr>
              <w:t>PN-EN IEC 81346-2</w:t>
            </w:r>
          </w:p>
        </w:tc>
        <w:tc>
          <w:tcPr>
            <w:tcW w:w="6847" w:type="dxa"/>
            <w:shd w:val="clear" w:color="auto" w:fill="auto"/>
          </w:tcPr>
          <w:p w14:paraId="50C9C0D2"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Systemy przemysłowe, instalacje i urządzenia oraz wyroby przemysłowe. Zasady strukturyzacji i oznaczenia referencyjne - Część 2: Klasyfikacja obiektów i klasy kodów</w:t>
            </w:r>
          </w:p>
        </w:tc>
      </w:tr>
      <w:tr w:rsidR="00E05097" w:rsidRPr="00D86AD5" w14:paraId="460F5F25" w14:textId="77777777" w:rsidTr="00D35A34">
        <w:tc>
          <w:tcPr>
            <w:tcW w:w="576" w:type="dxa"/>
          </w:tcPr>
          <w:p w14:paraId="31201AE9" w14:textId="77777777" w:rsidR="00E05097"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37B51FEE" w14:textId="77777777" w:rsidR="00E05097" w:rsidRDefault="00E05097" w:rsidP="008D507B">
            <w:pPr>
              <w:tabs>
                <w:tab w:val="left" w:pos="851"/>
                <w:tab w:val="left" w:pos="993"/>
                <w:tab w:val="left" w:pos="1843"/>
              </w:tabs>
              <w:spacing w:after="0"/>
              <w:jc w:val="center"/>
              <w:rPr>
                <w:rFonts w:asciiTheme="minorHAnsi" w:hAnsiTheme="minorHAnsi" w:cstheme="minorHAnsi"/>
                <w:iCs/>
                <w:color w:val="000000"/>
                <w:sz w:val="18"/>
                <w:szCs w:val="18"/>
              </w:rPr>
            </w:pPr>
            <w:r>
              <w:rPr>
                <w:rFonts w:asciiTheme="minorHAnsi" w:hAnsiTheme="minorHAnsi" w:cstheme="minorHAnsi"/>
                <w:iCs/>
                <w:color w:val="000000"/>
                <w:sz w:val="18"/>
                <w:szCs w:val="18"/>
              </w:rPr>
              <w:t>PN-EN ISO 10715</w:t>
            </w:r>
          </w:p>
        </w:tc>
        <w:tc>
          <w:tcPr>
            <w:tcW w:w="6847" w:type="dxa"/>
            <w:shd w:val="clear" w:color="auto" w:fill="auto"/>
          </w:tcPr>
          <w:p w14:paraId="3A96CBA5" w14:textId="77777777" w:rsidR="00E05097" w:rsidRDefault="00E05097" w:rsidP="008D507B">
            <w:pPr>
              <w:tabs>
                <w:tab w:val="left" w:pos="851"/>
                <w:tab w:val="left" w:pos="993"/>
                <w:tab w:val="left" w:pos="1843"/>
              </w:tabs>
              <w:spacing w:after="0"/>
              <w:jc w:val="left"/>
              <w:rPr>
                <w:rFonts w:asciiTheme="minorHAnsi" w:hAnsiTheme="minorHAnsi" w:cstheme="minorHAnsi"/>
                <w:color w:val="000000"/>
                <w:sz w:val="18"/>
                <w:szCs w:val="18"/>
              </w:rPr>
            </w:pPr>
            <w:r>
              <w:rPr>
                <w:rFonts w:asciiTheme="minorHAnsi" w:hAnsiTheme="minorHAnsi" w:cstheme="minorHAnsi"/>
                <w:color w:val="000000"/>
                <w:sz w:val="18"/>
                <w:szCs w:val="18"/>
              </w:rPr>
              <w:t>Gaz ziemny – wytyczne pobierania próbek</w:t>
            </w:r>
          </w:p>
        </w:tc>
      </w:tr>
      <w:tr w:rsidR="00E05097" w:rsidRPr="00D86AD5" w14:paraId="3FD02BDD" w14:textId="77777777" w:rsidTr="00D35A34">
        <w:tc>
          <w:tcPr>
            <w:tcW w:w="576" w:type="dxa"/>
          </w:tcPr>
          <w:p w14:paraId="56C1DEFD"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669473DD"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PN-EN ISO 12100</w:t>
            </w:r>
          </w:p>
        </w:tc>
        <w:tc>
          <w:tcPr>
            <w:tcW w:w="6847" w:type="dxa"/>
          </w:tcPr>
          <w:p w14:paraId="682DCAF6"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Bezpieczeństwo maszyn – Ogólne zasady projektowania – Ocena ryzyka i zmniejszanie ryzyka</w:t>
            </w:r>
          </w:p>
        </w:tc>
      </w:tr>
      <w:tr w:rsidR="00E05097" w:rsidRPr="00D86AD5" w14:paraId="1EEEB0DA" w14:textId="77777777" w:rsidTr="00D35A34">
        <w:tc>
          <w:tcPr>
            <w:tcW w:w="576" w:type="dxa"/>
          </w:tcPr>
          <w:p w14:paraId="302F97BA" w14:textId="77777777" w:rsidR="00E05097"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2CDC7744" w14:textId="77777777" w:rsidR="00E05097" w:rsidRDefault="00E05097" w:rsidP="008D507B">
            <w:pPr>
              <w:tabs>
                <w:tab w:val="left" w:pos="851"/>
                <w:tab w:val="left" w:pos="993"/>
                <w:tab w:val="left" w:pos="1843"/>
              </w:tabs>
              <w:spacing w:after="0"/>
              <w:jc w:val="center"/>
              <w:rPr>
                <w:rFonts w:asciiTheme="minorHAnsi" w:hAnsiTheme="minorHAnsi" w:cstheme="minorHAnsi"/>
                <w:iCs/>
                <w:color w:val="000000"/>
                <w:sz w:val="18"/>
                <w:szCs w:val="18"/>
              </w:rPr>
            </w:pPr>
            <w:r>
              <w:rPr>
                <w:rFonts w:asciiTheme="minorHAnsi" w:hAnsiTheme="minorHAnsi" w:cstheme="minorHAnsi"/>
                <w:iCs/>
                <w:color w:val="000000"/>
                <w:sz w:val="18"/>
                <w:szCs w:val="18"/>
              </w:rPr>
              <w:t>PN-EN ISO 12944</w:t>
            </w:r>
          </w:p>
        </w:tc>
        <w:tc>
          <w:tcPr>
            <w:tcW w:w="6847" w:type="dxa"/>
            <w:shd w:val="clear" w:color="auto" w:fill="auto"/>
          </w:tcPr>
          <w:p w14:paraId="20D82420" w14:textId="77777777" w:rsidR="00E05097" w:rsidRDefault="00E05097" w:rsidP="008D507B">
            <w:pPr>
              <w:tabs>
                <w:tab w:val="left" w:pos="851"/>
                <w:tab w:val="left" w:pos="993"/>
                <w:tab w:val="left" w:pos="1843"/>
              </w:tabs>
              <w:spacing w:after="0"/>
              <w:jc w:val="left"/>
              <w:rPr>
                <w:rFonts w:asciiTheme="minorHAnsi" w:hAnsiTheme="minorHAnsi" w:cstheme="minorHAnsi"/>
                <w:color w:val="000000"/>
                <w:sz w:val="18"/>
                <w:szCs w:val="18"/>
              </w:rPr>
            </w:pPr>
            <w:r>
              <w:rPr>
                <w:rFonts w:asciiTheme="minorHAnsi" w:hAnsiTheme="minorHAnsi" w:cstheme="minorHAnsi"/>
                <w:color w:val="000000"/>
                <w:sz w:val="18"/>
                <w:szCs w:val="18"/>
              </w:rPr>
              <w:t>Farby i lakiery – ochrona przed korozją konstrukcji stalowych za pomocą ochronnych systemów malarskich</w:t>
            </w:r>
          </w:p>
        </w:tc>
      </w:tr>
      <w:tr w:rsidR="00E05097" w:rsidRPr="00D86AD5" w14:paraId="05F7DA6B" w14:textId="77777777" w:rsidTr="00D35A34">
        <w:tc>
          <w:tcPr>
            <w:tcW w:w="576" w:type="dxa"/>
          </w:tcPr>
          <w:p w14:paraId="46034AC6"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075874E3"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PN-EN ISO 13849</w:t>
            </w:r>
          </w:p>
        </w:tc>
        <w:tc>
          <w:tcPr>
            <w:tcW w:w="6847" w:type="dxa"/>
          </w:tcPr>
          <w:p w14:paraId="6788CB9B"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Bezpieczeństwo maszyn – Elementy systemów sterowania związane z bezpieczeństwem</w:t>
            </w:r>
          </w:p>
        </w:tc>
      </w:tr>
      <w:tr w:rsidR="00E05097" w:rsidRPr="00D86AD5" w14:paraId="067D7175" w14:textId="77777777" w:rsidTr="00D35A34">
        <w:tc>
          <w:tcPr>
            <w:tcW w:w="576" w:type="dxa"/>
          </w:tcPr>
          <w:p w14:paraId="7B6DB11B"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3A3055F1"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hAnsiTheme="minorHAnsi" w:cstheme="minorHAnsi"/>
                <w:iCs/>
                <w:color w:val="000000"/>
                <w:sz w:val="18"/>
                <w:szCs w:val="18"/>
              </w:rPr>
              <w:t>PN-EN ISO 20816</w:t>
            </w:r>
          </w:p>
        </w:tc>
        <w:tc>
          <w:tcPr>
            <w:tcW w:w="6847" w:type="dxa"/>
            <w:shd w:val="clear" w:color="auto" w:fill="auto"/>
          </w:tcPr>
          <w:p w14:paraId="6B5DBF36"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Drgania mechaniczne – Pomiar i ocena drgań maszynowych.</w:t>
            </w:r>
          </w:p>
        </w:tc>
      </w:tr>
      <w:tr w:rsidR="00E05097" w:rsidRPr="00D86AD5" w14:paraId="267F8980" w14:textId="77777777" w:rsidTr="00D35A34">
        <w:tc>
          <w:tcPr>
            <w:tcW w:w="576" w:type="dxa"/>
          </w:tcPr>
          <w:p w14:paraId="15764C48"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76591129"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hAnsiTheme="minorHAnsi" w:cstheme="minorHAnsi"/>
                <w:iCs/>
                <w:color w:val="000000"/>
                <w:sz w:val="18"/>
                <w:szCs w:val="18"/>
              </w:rPr>
              <w:t>PN</w:t>
            </w:r>
            <w:r>
              <w:rPr>
                <w:rFonts w:asciiTheme="minorHAnsi" w:hAnsiTheme="minorHAnsi" w:cstheme="minorHAnsi"/>
                <w:iCs/>
                <w:color w:val="000000"/>
                <w:sz w:val="18"/>
                <w:szCs w:val="18"/>
              </w:rPr>
              <w:t>-EN ISO 228-1</w:t>
            </w:r>
          </w:p>
        </w:tc>
        <w:tc>
          <w:tcPr>
            <w:tcW w:w="6847" w:type="dxa"/>
            <w:shd w:val="clear" w:color="auto" w:fill="auto"/>
          </w:tcPr>
          <w:p w14:paraId="51F45C23"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Gwinty rurowe połączeń ze szczelnością nie uzyskiwaną na gwincie - Część 1: Wymiary, tolerancje i oznaczenie</w:t>
            </w:r>
          </w:p>
        </w:tc>
      </w:tr>
      <w:tr w:rsidR="00E05097" w:rsidRPr="00D86AD5" w14:paraId="4EB28096" w14:textId="77777777" w:rsidTr="00D35A34">
        <w:tc>
          <w:tcPr>
            <w:tcW w:w="576" w:type="dxa"/>
          </w:tcPr>
          <w:p w14:paraId="05CAC4BA"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4EE9C326"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PN-EN ISO 5167</w:t>
            </w:r>
          </w:p>
        </w:tc>
        <w:tc>
          <w:tcPr>
            <w:tcW w:w="6847" w:type="dxa"/>
          </w:tcPr>
          <w:p w14:paraId="78F06FC1" w14:textId="77777777" w:rsidR="00E05097" w:rsidRPr="00D86AD5" w:rsidRDefault="00E05097" w:rsidP="008D507B">
            <w:pPr>
              <w:tabs>
                <w:tab w:val="left" w:pos="851"/>
                <w:tab w:val="left" w:pos="993"/>
                <w:tab w:val="left" w:pos="1843"/>
              </w:tabs>
              <w:jc w:val="left"/>
              <w:rPr>
                <w:rFonts w:asciiTheme="minorHAnsi" w:eastAsia="Calibri" w:hAnsiTheme="minorHAnsi" w:cstheme="minorHAnsi"/>
                <w:sz w:val="18"/>
                <w:szCs w:val="18"/>
              </w:rPr>
            </w:pPr>
            <w:r w:rsidRPr="00D86AD5">
              <w:rPr>
                <w:rFonts w:asciiTheme="minorHAnsi" w:eastAsia="Calibri" w:hAnsiTheme="minorHAnsi" w:cstheme="minorHAnsi"/>
                <w:sz w:val="18"/>
                <w:szCs w:val="18"/>
              </w:rPr>
              <w:t>Pomiary strumienia płynu za pomocą zwężek pomiarowych wbudowanych w całkowicie wypełnione rurociągi o przekroju kołowym:</w:t>
            </w:r>
          </w:p>
          <w:p w14:paraId="3AFC2EFB" w14:textId="77777777" w:rsidR="00E05097" w:rsidRPr="00D86AD5" w:rsidRDefault="00E05097" w:rsidP="008D507B">
            <w:pPr>
              <w:tabs>
                <w:tab w:val="left" w:pos="851"/>
                <w:tab w:val="left" w:pos="993"/>
                <w:tab w:val="left" w:pos="1843"/>
              </w:tabs>
              <w:jc w:val="left"/>
              <w:rPr>
                <w:rFonts w:asciiTheme="minorHAnsi" w:eastAsia="Calibri" w:hAnsiTheme="minorHAnsi" w:cstheme="minorHAnsi"/>
                <w:sz w:val="18"/>
                <w:szCs w:val="18"/>
              </w:rPr>
            </w:pPr>
            <w:r w:rsidRPr="00D86AD5">
              <w:rPr>
                <w:rFonts w:asciiTheme="minorHAnsi" w:eastAsia="Calibri" w:hAnsiTheme="minorHAnsi" w:cstheme="minorHAnsi"/>
                <w:sz w:val="18"/>
                <w:szCs w:val="18"/>
              </w:rPr>
              <w:t>Część 1: Zasady i wymagania ogólne</w:t>
            </w:r>
          </w:p>
          <w:p w14:paraId="77A3345D" w14:textId="77777777" w:rsidR="00E05097" w:rsidRPr="00D86AD5" w:rsidRDefault="00E05097" w:rsidP="008D507B">
            <w:pPr>
              <w:tabs>
                <w:tab w:val="left" w:pos="851"/>
                <w:tab w:val="left" w:pos="993"/>
                <w:tab w:val="left" w:pos="1843"/>
              </w:tabs>
              <w:jc w:val="left"/>
              <w:rPr>
                <w:rFonts w:asciiTheme="minorHAnsi" w:eastAsia="Calibri" w:hAnsiTheme="minorHAnsi" w:cstheme="minorHAnsi"/>
                <w:sz w:val="18"/>
                <w:szCs w:val="18"/>
              </w:rPr>
            </w:pPr>
            <w:r w:rsidRPr="00D86AD5">
              <w:rPr>
                <w:rFonts w:asciiTheme="minorHAnsi" w:eastAsia="Calibri" w:hAnsiTheme="minorHAnsi" w:cstheme="minorHAnsi"/>
                <w:sz w:val="18"/>
                <w:szCs w:val="18"/>
              </w:rPr>
              <w:t>Część 2: Kryzy</w:t>
            </w:r>
          </w:p>
          <w:p w14:paraId="4B1CC42D" w14:textId="77777777" w:rsidR="00E05097" w:rsidRPr="00D86AD5" w:rsidRDefault="00E05097" w:rsidP="008D507B">
            <w:pPr>
              <w:tabs>
                <w:tab w:val="left" w:pos="851"/>
                <w:tab w:val="left" w:pos="993"/>
                <w:tab w:val="left" w:pos="1843"/>
              </w:tabs>
              <w:jc w:val="left"/>
              <w:rPr>
                <w:rFonts w:asciiTheme="minorHAnsi" w:eastAsia="Calibri" w:hAnsiTheme="minorHAnsi" w:cstheme="minorHAnsi"/>
                <w:sz w:val="18"/>
                <w:szCs w:val="18"/>
              </w:rPr>
            </w:pPr>
            <w:r w:rsidRPr="00D86AD5">
              <w:rPr>
                <w:rFonts w:asciiTheme="minorHAnsi" w:eastAsia="Calibri" w:hAnsiTheme="minorHAnsi" w:cstheme="minorHAnsi"/>
                <w:sz w:val="18"/>
                <w:szCs w:val="18"/>
              </w:rPr>
              <w:t>Część 3: Dysze i dysze Venturiego</w:t>
            </w:r>
          </w:p>
          <w:p w14:paraId="299EDDDF" w14:textId="77777777" w:rsidR="00E05097" w:rsidRPr="00D86AD5" w:rsidRDefault="00E05097" w:rsidP="008D507B">
            <w:pPr>
              <w:tabs>
                <w:tab w:val="left" w:pos="851"/>
                <w:tab w:val="left" w:pos="993"/>
                <w:tab w:val="left" w:pos="1843"/>
              </w:tabs>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Część 4: Klasyczna zwężka Venturiego</w:t>
            </w:r>
          </w:p>
        </w:tc>
      </w:tr>
      <w:tr w:rsidR="00E05097" w:rsidRPr="00D86AD5" w14:paraId="3A37EB5D" w14:textId="77777777" w:rsidTr="00D35A34">
        <w:tc>
          <w:tcPr>
            <w:tcW w:w="576" w:type="dxa"/>
          </w:tcPr>
          <w:p w14:paraId="30FBECC2" w14:textId="77777777" w:rsidR="00E05097"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4BB6A864" w14:textId="77777777" w:rsidR="00E05097" w:rsidRDefault="00E05097" w:rsidP="008D507B">
            <w:pPr>
              <w:tabs>
                <w:tab w:val="left" w:pos="851"/>
                <w:tab w:val="left" w:pos="993"/>
                <w:tab w:val="left" w:pos="1843"/>
              </w:tabs>
              <w:spacing w:after="0"/>
              <w:jc w:val="center"/>
              <w:rPr>
                <w:rFonts w:asciiTheme="minorHAnsi" w:hAnsiTheme="minorHAnsi" w:cstheme="minorHAnsi"/>
                <w:iCs/>
                <w:color w:val="000000"/>
                <w:sz w:val="18"/>
                <w:szCs w:val="18"/>
              </w:rPr>
            </w:pPr>
            <w:r>
              <w:rPr>
                <w:rFonts w:asciiTheme="minorHAnsi" w:hAnsiTheme="minorHAnsi" w:cstheme="minorHAnsi"/>
                <w:iCs/>
                <w:color w:val="000000"/>
                <w:sz w:val="18"/>
                <w:szCs w:val="18"/>
              </w:rPr>
              <w:t>PN-EN ISO 5210</w:t>
            </w:r>
          </w:p>
        </w:tc>
        <w:tc>
          <w:tcPr>
            <w:tcW w:w="6847" w:type="dxa"/>
            <w:shd w:val="clear" w:color="auto" w:fill="auto"/>
          </w:tcPr>
          <w:p w14:paraId="3966DCF8" w14:textId="77777777" w:rsidR="00E05097" w:rsidRDefault="00E05097" w:rsidP="008D507B">
            <w:pPr>
              <w:tabs>
                <w:tab w:val="left" w:pos="851"/>
                <w:tab w:val="left" w:pos="993"/>
                <w:tab w:val="left" w:pos="1843"/>
              </w:tabs>
              <w:spacing w:after="0"/>
              <w:jc w:val="left"/>
              <w:rPr>
                <w:rFonts w:asciiTheme="minorHAnsi" w:hAnsiTheme="minorHAnsi" w:cstheme="minorHAnsi"/>
                <w:color w:val="000000"/>
                <w:sz w:val="18"/>
                <w:szCs w:val="18"/>
              </w:rPr>
            </w:pPr>
            <w:r>
              <w:rPr>
                <w:rFonts w:asciiTheme="minorHAnsi" w:hAnsiTheme="minorHAnsi" w:cstheme="minorHAnsi"/>
                <w:color w:val="000000"/>
                <w:sz w:val="18"/>
                <w:szCs w:val="18"/>
              </w:rPr>
              <w:t>Armatura przemysłowa – przyłącza wieloobrotowego napędu armatury</w:t>
            </w:r>
          </w:p>
        </w:tc>
      </w:tr>
      <w:tr w:rsidR="00E05097" w:rsidRPr="00D86AD5" w14:paraId="7295084F" w14:textId="77777777" w:rsidTr="00D35A34">
        <w:tc>
          <w:tcPr>
            <w:tcW w:w="576" w:type="dxa"/>
          </w:tcPr>
          <w:p w14:paraId="0E4D1D63" w14:textId="77777777" w:rsidR="00E05097"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3F6D2732" w14:textId="77777777" w:rsidR="00E05097" w:rsidRDefault="00E05097" w:rsidP="008D507B">
            <w:pPr>
              <w:tabs>
                <w:tab w:val="left" w:pos="851"/>
                <w:tab w:val="left" w:pos="993"/>
                <w:tab w:val="left" w:pos="1843"/>
              </w:tabs>
              <w:spacing w:after="0"/>
              <w:jc w:val="center"/>
              <w:rPr>
                <w:rFonts w:asciiTheme="minorHAnsi" w:hAnsiTheme="minorHAnsi" w:cstheme="minorHAnsi"/>
                <w:iCs/>
                <w:color w:val="000000"/>
                <w:sz w:val="18"/>
                <w:szCs w:val="18"/>
              </w:rPr>
            </w:pPr>
            <w:r>
              <w:rPr>
                <w:rFonts w:asciiTheme="minorHAnsi" w:hAnsiTheme="minorHAnsi" w:cstheme="minorHAnsi"/>
                <w:iCs/>
                <w:color w:val="000000"/>
                <w:sz w:val="18"/>
                <w:szCs w:val="18"/>
              </w:rPr>
              <w:t>PN-EN ISO 5211</w:t>
            </w:r>
          </w:p>
        </w:tc>
        <w:tc>
          <w:tcPr>
            <w:tcW w:w="6847" w:type="dxa"/>
            <w:shd w:val="clear" w:color="auto" w:fill="auto"/>
          </w:tcPr>
          <w:p w14:paraId="598586E6" w14:textId="77777777" w:rsidR="00E05097" w:rsidRDefault="00E05097" w:rsidP="008D507B">
            <w:pPr>
              <w:tabs>
                <w:tab w:val="left" w:pos="851"/>
                <w:tab w:val="left" w:pos="993"/>
                <w:tab w:val="left" w:pos="1843"/>
              </w:tabs>
              <w:spacing w:after="0"/>
              <w:jc w:val="left"/>
              <w:rPr>
                <w:rFonts w:asciiTheme="minorHAnsi" w:hAnsiTheme="minorHAnsi" w:cstheme="minorHAnsi"/>
                <w:color w:val="000000"/>
                <w:sz w:val="18"/>
                <w:szCs w:val="18"/>
              </w:rPr>
            </w:pPr>
            <w:r>
              <w:rPr>
                <w:rFonts w:asciiTheme="minorHAnsi" w:hAnsiTheme="minorHAnsi" w:cstheme="minorHAnsi"/>
                <w:color w:val="000000"/>
                <w:sz w:val="18"/>
                <w:szCs w:val="18"/>
              </w:rPr>
              <w:t>Armatura przemysłowa – Przyłącza niepełnoobrotowego napędu armatury</w:t>
            </w:r>
          </w:p>
        </w:tc>
      </w:tr>
      <w:tr w:rsidR="00E05097" w:rsidRPr="00D86AD5" w14:paraId="38E4F9F5" w14:textId="77777777" w:rsidTr="00D35A34">
        <w:tc>
          <w:tcPr>
            <w:tcW w:w="576" w:type="dxa"/>
          </w:tcPr>
          <w:p w14:paraId="5A6CA7F9"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1574DD3E" w14:textId="77777777" w:rsidR="00E05097" w:rsidRPr="00D86AD5" w:rsidRDefault="00E05097" w:rsidP="00B2664E">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hAnsiTheme="minorHAnsi" w:cstheme="minorHAnsi"/>
                <w:iCs/>
                <w:color w:val="000000"/>
                <w:sz w:val="18"/>
                <w:szCs w:val="18"/>
              </w:rPr>
              <w:t>PN-EN ISO 5667-1</w:t>
            </w:r>
          </w:p>
        </w:tc>
        <w:tc>
          <w:tcPr>
            <w:tcW w:w="6847" w:type="dxa"/>
            <w:shd w:val="clear" w:color="auto" w:fill="auto"/>
          </w:tcPr>
          <w:p w14:paraId="3F584893"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Pobieranie próbek - Część 1: Wytyczne opracowywania programów pobierania próbek i technik pobierania</w:t>
            </w:r>
          </w:p>
        </w:tc>
      </w:tr>
      <w:tr w:rsidR="00E05097" w:rsidRPr="00D86AD5" w14:paraId="089D2D0B" w14:textId="77777777" w:rsidTr="00D35A34">
        <w:tc>
          <w:tcPr>
            <w:tcW w:w="576" w:type="dxa"/>
          </w:tcPr>
          <w:p w14:paraId="4355FB94"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54A132DB"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hAnsiTheme="minorHAnsi" w:cstheme="minorHAnsi"/>
                <w:iCs/>
                <w:color w:val="000000"/>
                <w:sz w:val="18"/>
                <w:szCs w:val="18"/>
              </w:rPr>
              <w:t>PN-EN ISO 5</w:t>
            </w:r>
            <w:r>
              <w:rPr>
                <w:rFonts w:asciiTheme="minorHAnsi" w:hAnsiTheme="minorHAnsi" w:cstheme="minorHAnsi"/>
                <w:iCs/>
                <w:color w:val="000000"/>
                <w:sz w:val="18"/>
                <w:szCs w:val="18"/>
              </w:rPr>
              <w:t>667-13</w:t>
            </w:r>
          </w:p>
        </w:tc>
        <w:tc>
          <w:tcPr>
            <w:tcW w:w="6847" w:type="dxa"/>
            <w:shd w:val="clear" w:color="auto" w:fill="auto"/>
          </w:tcPr>
          <w:p w14:paraId="4728F072"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  Jakość wody - Pobieranie próbek - Część 13: Wytyczne dotyczące pobierania próbek osadów</w:t>
            </w:r>
          </w:p>
        </w:tc>
      </w:tr>
      <w:tr w:rsidR="00E05097" w:rsidRPr="00D86AD5" w14:paraId="4468C5A9" w14:textId="77777777" w:rsidTr="00D35A34">
        <w:tc>
          <w:tcPr>
            <w:tcW w:w="576" w:type="dxa"/>
          </w:tcPr>
          <w:p w14:paraId="10D5BA7E" w14:textId="77777777" w:rsidR="00E05097"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72602FCA" w14:textId="77777777" w:rsidR="00E05097" w:rsidRDefault="00E05097" w:rsidP="008D507B">
            <w:pPr>
              <w:tabs>
                <w:tab w:val="left" w:pos="851"/>
                <w:tab w:val="left" w:pos="993"/>
                <w:tab w:val="left" w:pos="1843"/>
              </w:tabs>
              <w:spacing w:after="0"/>
              <w:jc w:val="center"/>
              <w:rPr>
                <w:rFonts w:asciiTheme="minorHAnsi" w:hAnsiTheme="minorHAnsi" w:cstheme="minorHAnsi"/>
                <w:iCs/>
                <w:color w:val="000000"/>
                <w:sz w:val="18"/>
                <w:szCs w:val="18"/>
              </w:rPr>
            </w:pPr>
            <w:r>
              <w:rPr>
                <w:rFonts w:asciiTheme="minorHAnsi" w:hAnsiTheme="minorHAnsi" w:cstheme="minorHAnsi"/>
                <w:iCs/>
                <w:color w:val="000000"/>
                <w:sz w:val="18"/>
                <w:szCs w:val="18"/>
              </w:rPr>
              <w:t>PN-EN ISO 6974</w:t>
            </w:r>
          </w:p>
        </w:tc>
        <w:tc>
          <w:tcPr>
            <w:tcW w:w="6847" w:type="dxa"/>
            <w:shd w:val="clear" w:color="auto" w:fill="auto"/>
          </w:tcPr>
          <w:p w14:paraId="6F16452D" w14:textId="77777777" w:rsidR="00E05097" w:rsidRDefault="00E05097" w:rsidP="008D507B">
            <w:pPr>
              <w:tabs>
                <w:tab w:val="left" w:pos="851"/>
                <w:tab w:val="left" w:pos="993"/>
                <w:tab w:val="left" w:pos="1843"/>
              </w:tabs>
              <w:spacing w:after="0"/>
              <w:jc w:val="left"/>
              <w:rPr>
                <w:rFonts w:asciiTheme="minorHAnsi" w:hAnsiTheme="minorHAnsi" w:cstheme="minorHAnsi"/>
                <w:color w:val="000000"/>
                <w:sz w:val="18"/>
                <w:szCs w:val="18"/>
              </w:rPr>
            </w:pPr>
            <w:r>
              <w:rPr>
                <w:rFonts w:asciiTheme="minorHAnsi" w:hAnsiTheme="minorHAnsi" w:cstheme="minorHAnsi"/>
                <w:color w:val="000000"/>
                <w:sz w:val="18"/>
                <w:szCs w:val="18"/>
              </w:rPr>
              <w:t>Gaz ziemny – oznaczanie składu metodą chromatografii gazowej z oszacowaniem niepewności</w:t>
            </w:r>
          </w:p>
        </w:tc>
      </w:tr>
      <w:tr w:rsidR="00E05097" w:rsidRPr="00D86AD5" w14:paraId="2DE4D650" w14:textId="77777777" w:rsidTr="00D35A34">
        <w:tc>
          <w:tcPr>
            <w:tcW w:w="576" w:type="dxa"/>
          </w:tcPr>
          <w:p w14:paraId="0273B70B" w14:textId="77777777" w:rsidR="00E05097"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2C41E1E3" w14:textId="77777777" w:rsidR="00E05097" w:rsidRDefault="00E05097" w:rsidP="008D507B">
            <w:pPr>
              <w:tabs>
                <w:tab w:val="left" w:pos="851"/>
                <w:tab w:val="left" w:pos="993"/>
                <w:tab w:val="left" w:pos="1843"/>
              </w:tabs>
              <w:spacing w:after="0"/>
              <w:jc w:val="center"/>
              <w:rPr>
                <w:rFonts w:asciiTheme="minorHAnsi" w:hAnsiTheme="minorHAnsi" w:cstheme="minorHAnsi"/>
                <w:iCs/>
                <w:color w:val="000000"/>
                <w:sz w:val="18"/>
                <w:szCs w:val="18"/>
              </w:rPr>
            </w:pPr>
            <w:r>
              <w:rPr>
                <w:rFonts w:asciiTheme="minorHAnsi" w:hAnsiTheme="minorHAnsi" w:cstheme="minorHAnsi"/>
                <w:iCs/>
                <w:color w:val="000000"/>
                <w:sz w:val="18"/>
                <w:szCs w:val="18"/>
              </w:rPr>
              <w:t>PN-EN ISO 6976</w:t>
            </w:r>
          </w:p>
        </w:tc>
        <w:tc>
          <w:tcPr>
            <w:tcW w:w="6847" w:type="dxa"/>
            <w:shd w:val="clear" w:color="auto" w:fill="auto"/>
          </w:tcPr>
          <w:p w14:paraId="7683807B" w14:textId="77777777" w:rsidR="00E05097" w:rsidRDefault="00E05097" w:rsidP="008D507B">
            <w:pPr>
              <w:tabs>
                <w:tab w:val="left" w:pos="851"/>
                <w:tab w:val="left" w:pos="993"/>
                <w:tab w:val="left" w:pos="1843"/>
              </w:tabs>
              <w:spacing w:after="0"/>
              <w:jc w:val="left"/>
              <w:rPr>
                <w:rFonts w:asciiTheme="minorHAnsi" w:hAnsiTheme="minorHAnsi" w:cstheme="minorHAnsi"/>
                <w:color w:val="000000"/>
                <w:sz w:val="18"/>
                <w:szCs w:val="18"/>
              </w:rPr>
            </w:pPr>
            <w:r>
              <w:rPr>
                <w:rFonts w:asciiTheme="minorHAnsi" w:hAnsiTheme="minorHAnsi" w:cstheme="minorHAnsi"/>
                <w:color w:val="000000"/>
                <w:sz w:val="18"/>
                <w:szCs w:val="18"/>
              </w:rPr>
              <w:t>Gaz ziemny – obliczanie wartości kalorycznych, gęstości, gęstości względnej i liczby Wobbego na podstawie składu</w:t>
            </w:r>
          </w:p>
        </w:tc>
      </w:tr>
      <w:tr w:rsidR="00E05097" w:rsidRPr="00FB222A" w14:paraId="4F710A32" w14:textId="77777777" w:rsidTr="00D35A34">
        <w:tc>
          <w:tcPr>
            <w:tcW w:w="576" w:type="dxa"/>
          </w:tcPr>
          <w:p w14:paraId="3EFE76A2"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4319E7D6"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hAnsiTheme="minorHAnsi" w:cstheme="minorHAnsi"/>
                <w:iCs/>
                <w:color w:val="000000"/>
                <w:sz w:val="18"/>
                <w:szCs w:val="18"/>
              </w:rPr>
              <w:t>PN-EN ISO 7919</w:t>
            </w:r>
          </w:p>
        </w:tc>
        <w:tc>
          <w:tcPr>
            <w:tcW w:w="6847" w:type="dxa"/>
            <w:shd w:val="clear" w:color="auto" w:fill="auto"/>
          </w:tcPr>
          <w:p w14:paraId="53DFE56B" w14:textId="77777777" w:rsidR="00E05097" w:rsidRPr="00D35A34" w:rsidRDefault="00E05097" w:rsidP="00637FF0">
            <w:pPr>
              <w:tabs>
                <w:tab w:val="left" w:pos="851"/>
                <w:tab w:val="left" w:pos="993"/>
                <w:tab w:val="left" w:pos="1843"/>
              </w:tabs>
              <w:spacing w:after="0"/>
              <w:jc w:val="left"/>
              <w:rPr>
                <w:rFonts w:asciiTheme="minorHAnsi" w:eastAsia="Times New Roman" w:hAnsiTheme="minorHAnsi" w:cstheme="minorHAnsi"/>
                <w:noProof/>
                <w:sz w:val="18"/>
                <w:szCs w:val="18"/>
                <w:lang w:val="en-US" w:eastAsia="pl-PL"/>
              </w:rPr>
            </w:pPr>
            <w:r w:rsidRPr="00D35A34">
              <w:rPr>
                <w:rFonts w:asciiTheme="minorHAnsi" w:hAnsiTheme="minorHAnsi" w:cstheme="minorHAnsi"/>
                <w:color w:val="000000"/>
                <w:sz w:val="18"/>
                <w:szCs w:val="18"/>
                <w:lang w:val="en-US"/>
              </w:rPr>
              <w:t>Mechanical vibration of nonreciprocating machines – Measurements on rotating shafts and evaluation criteria.</w:t>
            </w:r>
          </w:p>
        </w:tc>
      </w:tr>
      <w:tr w:rsidR="00E05097" w:rsidRPr="00D86AD5" w14:paraId="1288C86D" w14:textId="77777777" w:rsidTr="00D35A34">
        <w:tc>
          <w:tcPr>
            <w:tcW w:w="576" w:type="dxa"/>
          </w:tcPr>
          <w:p w14:paraId="3EA0EF37" w14:textId="77777777" w:rsidR="00E05097" w:rsidRPr="00D35A34"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val="en-US" w:eastAsia="pl-PL"/>
              </w:rPr>
            </w:pPr>
          </w:p>
        </w:tc>
        <w:tc>
          <w:tcPr>
            <w:tcW w:w="1986" w:type="dxa"/>
            <w:shd w:val="clear" w:color="auto" w:fill="auto"/>
          </w:tcPr>
          <w:p w14:paraId="3F05DCA9"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PN-EN ISO/IEC 17050-1</w:t>
            </w:r>
          </w:p>
        </w:tc>
        <w:tc>
          <w:tcPr>
            <w:tcW w:w="6847" w:type="dxa"/>
            <w:shd w:val="clear" w:color="auto" w:fill="auto"/>
          </w:tcPr>
          <w:p w14:paraId="5EEF0467"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Ocena zgodności - Deklaracja zgodności składana przez dostawcę - Część 1: Wymagania ogólne.</w:t>
            </w:r>
          </w:p>
        </w:tc>
      </w:tr>
      <w:tr w:rsidR="00E05097" w:rsidRPr="00D86AD5" w14:paraId="7950942A" w14:textId="77777777" w:rsidTr="00D35A34">
        <w:tc>
          <w:tcPr>
            <w:tcW w:w="576" w:type="dxa"/>
          </w:tcPr>
          <w:p w14:paraId="247DAB61"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04248168"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PN-HD 60364-4-41</w:t>
            </w:r>
          </w:p>
        </w:tc>
        <w:tc>
          <w:tcPr>
            <w:tcW w:w="6847" w:type="dxa"/>
          </w:tcPr>
          <w:p w14:paraId="07852C1B" w14:textId="77777777" w:rsidR="00E05097" w:rsidRPr="00D86AD5" w:rsidRDefault="00E05097" w:rsidP="008D507B">
            <w:pPr>
              <w:tabs>
                <w:tab w:val="left" w:pos="851"/>
                <w:tab w:val="left" w:pos="993"/>
                <w:tab w:val="left" w:pos="1843"/>
              </w:tabs>
              <w:jc w:val="left"/>
              <w:rPr>
                <w:rFonts w:asciiTheme="minorHAnsi" w:eastAsia="Calibri" w:hAnsiTheme="minorHAnsi" w:cstheme="minorHAnsi"/>
                <w:sz w:val="18"/>
                <w:szCs w:val="18"/>
              </w:rPr>
            </w:pPr>
            <w:r w:rsidRPr="00D86AD5">
              <w:rPr>
                <w:rFonts w:asciiTheme="minorHAnsi" w:eastAsia="Calibri" w:hAnsiTheme="minorHAnsi" w:cstheme="minorHAnsi"/>
                <w:sz w:val="18"/>
                <w:szCs w:val="18"/>
              </w:rPr>
              <w:t>Instalacje elektryczne niskiego napięcia.</w:t>
            </w:r>
          </w:p>
          <w:p w14:paraId="1AF9B990"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Część 4-41: Ochrona dla zapewnienia bezpieczeństwa -- Ochrona przed porażeniem elektrycznym.</w:t>
            </w:r>
          </w:p>
        </w:tc>
      </w:tr>
      <w:tr w:rsidR="00E05097" w:rsidRPr="00D86AD5" w14:paraId="6C12C4AB" w14:textId="77777777" w:rsidTr="00D35A34">
        <w:tc>
          <w:tcPr>
            <w:tcW w:w="576" w:type="dxa"/>
          </w:tcPr>
          <w:p w14:paraId="2350FAB5"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74AEB782"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PN-IEC 61882</w:t>
            </w:r>
          </w:p>
        </w:tc>
        <w:tc>
          <w:tcPr>
            <w:tcW w:w="6847" w:type="dxa"/>
          </w:tcPr>
          <w:p w14:paraId="6DC2FA8C"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Badania zagrożeń i zdolności do działania (badania HAZOP) - Przewodnik zastosowań</w:t>
            </w:r>
          </w:p>
        </w:tc>
      </w:tr>
      <w:tr w:rsidR="00E05097" w:rsidRPr="00D86AD5" w14:paraId="2163A987" w14:textId="77777777" w:rsidTr="00D35A34">
        <w:tc>
          <w:tcPr>
            <w:tcW w:w="576" w:type="dxa"/>
          </w:tcPr>
          <w:p w14:paraId="270FBF0C"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2220EAA1"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PN-ISO 10396</w:t>
            </w:r>
          </w:p>
        </w:tc>
        <w:tc>
          <w:tcPr>
            <w:tcW w:w="6847" w:type="dxa"/>
          </w:tcPr>
          <w:p w14:paraId="63D5EFF6"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Emisja ze źródeł stacjonarnych. Pobieranie próbek do automatycznego pomiaru stężenia składników gazowych.</w:t>
            </w:r>
          </w:p>
        </w:tc>
      </w:tr>
      <w:tr w:rsidR="00E05097" w:rsidRPr="00D86AD5" w14:paraId="1AF31F36" w14:textId="77777777" w:rsidTr="00D35A34">
        <w:tc>
          <w:tcPr>
            <w:tcW w:w="576" w:type="dxa"/>
          </w:tcPr>
          <w:p w14:paraId="076B6EDF"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3F8917C9" w14:textId="77777777" w:rsidR="00E05097" w:rsidRPr="00D86AD5" w:rsidRDefault="00E05097" w:rsidP="008D507B">
            <w:pPr>
              <w:tabs>
                <w:tab w:val="left" w:pos="851"/>
                <w:tab w:val="left" w:pos="993"/>
                <w:tab w:val="left" w:pos="1843"/>
              </w:tabs>
              <w:spacing w:after="0"/>
              <w:jc w:val="center"/>
              <w:rPr>
                <w:rFonts w:asciiTheme="minorHAnsi" w:hAnsiTheme="minorHAnsi" w:cstheme="minorHAnsi"/>
                <w:iCs/>
                <w:color w:val="000000"/>
                <w:sz w:val="18"/>
                <w:szCs w:val="18"/>
              </w:rPr>
            </w:pPr>
            <w:r>
              <w:rPr>
                <w:rFonts w:asciiTheme="minorHAnsi" w:hAnsiTheme="minorHAnsi" w:cstheme="minorHAnsi"/>
                <w:iCs/>
                <w:color w:val="000000"/>
                <w:sz w:val="18"/>
                <w:szCs w:val="18"/>
              </w:rPr>
              <w:t>PN-ISO 10816</w:t>
            </w:r>
          </w:p>
        </w:tc>
        <w:tc>
          <w:tcPr>
            <w:tcW w:w="6847" w:type="dxa"/>
            <w:shd w:val="clear" w:color="auto" w:fill="auto"/>
          </w:tcPr>
          <w:p w14:paraId="09624B65" w14:textId="77777777" w:rsidR="00E05097" w:rsidRPr="00D86AD5" w:rsidRDefault="00E05097" w:rsidP="008D507B">
            <w:pPr>
              <w:tabs>
                <w:tab w:val="left" w:pos="851"/>
                <w:tab w:val="left" w:pos="993"/>
                <w:tab w:val="left" w:pos="1843"/>
              </w:tabs>
              <w:spacing w:after="0"/>
              <w:jc w:val="left"/>
              <w:rPr>
                <w:rFonts w:asciiTheme="minorHAnsi" w:hAnsiTheme="minorHAnsi" w:cstheme="minorHAnsi"/>
                <w:color w:val="000000"/>
                <w:sz w:val="18"/>
                <w:szCs w:val="18"/>
              </w:rPr>
            </w:pPr>
            <w:r>
              <w:rPr>
                <w:rFonts w:asciiTheme="minorHAnsi" w:hAnsiTheme="minorHAnsi" w:cstheme="minorHAnsi"/>
                <w:color w:val="000000"/>
                <w:sz w:val="18"/>
                <w:szCs w:val="18"/>
              </w:rPr>
              <w:t>Ocena drgań maszyny na podstawie pomiarów na częściach niewirujących</w:t>
            </w:r>
          </w:p>
        </w:tc>
      </w:tr>
      <w:tr w:rsidR="00E05097" w:rsidRPr="00D86AD5" w14:paraId="29607F1F" w14:textId="77777777" w:rsidTr="00D35A34">
        <w:tc>
          <w:tcPr>
            <w:tcW w:w="576" w:type="dxa"/>
          </w:tcPr>
          <w:p w14:paraId="7C0112F6"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504157FC"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PN-ISO 14164</w:t>
            </w:r>
          </w:p>
        </w:tc>
        <w:tc>
          <w:tcPr>
            <w:tcW w:w="6847" w:type="dxa"/>
          </w:tcPr>
          <w:p w14:paraId="75D938AF"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 xml:space="preserve">Emisja ze źródeł stacjonarnych. Pomiar strumienia objętości gazu </w:t>
            </w:r>
            <w:r w:rsidRPr="00D86AD5">
              <w:rPr>
                <w:rFonts w:asciiTheme="minorHAnsi" w:eastAsia="Calibri" w:hAnsiTheme="minorHAnsi" w:cstheme="minorHAnsi"/>
                <w:sz w:val="18"/>
                <w:szCs w:val="18"/>
              </w:rPr>
              <w:br/>
              <w:t>w kanałach. Metoda automatyczna.</w:t>
            </w:r>
          </w:p>
        </w:tc>
      </w:tr>
      <w:tr w:rsidR="00E05097" w:rsidRPr="00D86AD5" w14:paraId="1B5F486F" w14:textId="77777777" w:rsidTr="00D35A34">
        <w:tc>
          <w:tcPr>
            <w:tcW w:w="576" w:type="dxa"/>
          </w:tcPr>
          <w:p w14:paraId="75F99150"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0248AE17"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PN-ISO 17089-1</w:t>
            </w:r>
          </w:p>
        </w:tc>
        <w:tc>
          <w:tcPr>
            <w:tcW w:w="6847" w:type="dxa"/>
          </w:tcPr>
          <w:p w14:paraId="394B5DEE"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Pomiar przepływu płynu w przewodach zamkniętych -- Gazomierze ultradźwiękowe.</w:t>
            </w:r>
          </w:p>
        </w:tc>
      </w:tr>
      <w:tr w:rsidR="00E05097" w:rsidRPr="00D86AD5" w14:paraId="1F09E4D4" w14:textId="77777777" w:rsidTr="00D35A34">
        <w:tc>
          <w:tcPr>
            <w:tcW w:w="576" w:type="dxa"/>
          </w:tcPr>
          <w:p w14:paraId="316A940E"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60BEACBC"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PN-ISO/IEC 27001</w:t>
            </w:r>
          </w:p>
        </w:tc>
        <w:tc>
          <w:tcPr>
            <w:tcW w:w="6847" w:type="dxa"/>
          </w:tcPr>
          <w:p w14:paraId="0DF5855C"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Technika informatyczna – Techniki bezpieczeństwa - Systemy zarządzania bezpieczeństwem informacji – Wymagania.</w:t>
            </w:r>
          </w:p>
        </w:tc>
      </w:tr>
      <w:tr w:rsidR="00E05097" w:rsidRPr="00D86AD5" w14:paraId="152E6063" w14:textId="77777777" w:rsidTr="00D35A34">
        <w:tc>
          <w:tcPr>
            <w:tcW w:w="576" w:type="dxa"/>
          </w:tcPr>
          <w:p w14:paraId="599C5AA7"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5E4E9700"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PN-ISO/IEC 27002</w:t>
            </w:r>
          </w:p>
        </w:tc>
        <w:tc>
          <w:tcPr>
            <w:tcW w:w="6847" w:type="dxa"/>
          </w:tcPr>
          <w:p w14:paraId="0803CF25"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Technika informatyczna - Techniki bezpieczeństwa - Praktyczne zasady zarządzania bezpieczeństwem informacji.</w:t>
            </w:r>
          </w:p>
        </w:tc>
      </w:tr>
      <w:tr w:rsidR="00E05097" w:rsidRPr="00D86AD5" w14:paraId="46F00035" w14:textId="77777777" w:rsidTr="00D35A34">
        <w:tc>
          <w:tcPr>
            <w:tcW w:w="576" w:type="dxa"/>
          </w:tcPr>
          <w:p w14:paraId="2F34744E"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0A5EB2F9"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PN-ISO/IEC 27005</w:t>
            </w:r>
          </w:p>
        </w:tc>
        <w:tc>
          <w:tcPr>
            <w:tcW w:w="6847" w:type="dxa"/>
          </w:tcPr>
          <w:p w14:paraId="6E04BDBD"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Technika informatyczna - Techniki bezpieczeństwa - Zarządzanie ryzykiem w bezpieczeństwie informacji</w:t>
            </w:r>
          </w:p>
        </w:tc>
      </w:tr>
      <w:tr w:rsidR="00E05097" w:rsidRPr="00D86AD5" w14:paraId="3E740331" w14:textId="77777777" w:rsidTr="00D35A34">
        <w:tc>
          <w:tcPr>
            <w:tcW w:w="576" w:type="dxa"/>
          </w:tcPr>
          <w:p w14:paraId="0044D789"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shd w:val="clear" w:color="auto" w:fill="auto"/>
          </w:tcPr>
          <w:p w14:paraId="6C0D53EC"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Pr>
                <w:rFonts w:asciiTheme="minorHAnsi" w:hAnsiTheme="minorHAnsi" w:cstheme="minorHAnsi"/>
                <w:iCs/>
                <w:color w:val="000000"/>
                <w:sz w:val="18"/>
                <w:szCs w:val="18"/>
              </w:rPr>
              <w:t>PN-M-42325</w:t>
            </w:r>
          </w:p>
        </w:tc>
        <w:tc>
          <w:tcPr>
            <w:tcW w:w="6847" w:type="dxa"/>
            <w:shd w:val="clear" w:color="auto" w:fill="auto"/>
          </w:tcPr>
          <w:p w14:paraId="56596491"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hAnsiTheme="minorHAnsi" w:cstheme="minorHAnsi"/>
                <w:color w:val="000000"/>
                <w:sz w:val="18"/>
                <w:szCs w:val="18"/>
              </w:rPr>
              <w:t>Wyroby metalowe - Rodzaje dokumentów kontroli.</w:t>
            </w:r>
          </w:p>
        </w:tc>
      </w:tr>
      <w:tr w:rsidR="00E05097" w:rsidRPr="00D86AD5" w14:paraId="29ADBDD4" w14:textId="77777777" w:rsidTr="00D35A34">
        <w:tc>
          <w:tcPr>
            <w:tcW w:w="576" w:type="dxa"/>
          </w:tcPr>
          <w:p w14:paraId="03AB3397"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59E6D197"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PN-M-42370</w:t>
            </w:r>
          </w:p>
        </w:tc>
        <w:tc>
          <w:tcPr>
            <w:tcW w:w="6847" w:type="dxa"/>
          </w:tcPr>
          <w:p w14:paraId="07036E5E"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Pomiar strumienia objętości płynu w przewodach – Przepływomierze ultradźwiękowe</w:t>
            </w:r>
          </w:p>
        </w:tc>
      </w:tr>
      <w:tr w:rsidR="00E05097" w:rsidRPr="00D86AD5" w14:paraId="3432EF78" w14:textId="77777777" w:rsidTr="00D35A34">
        <w:tc>
          <w:tcPr>
            <w:tcW w:w="576" w:type="dxa"/>
          </w:tcPr>
          <w:p w14:paraId="095831E8"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177F3420"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PN-M-42377</w:t>
            </w:r>
          </w:p>
        </w:tc>
        <w:tc>
          <w:tcPr>
            <w:tcW w:w="6847" w:type="dxa"/>
          </w:tcPr>
          <w:p w14:paraId="05FF74DD"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Pomiary strumienia płynu za pomocą zwężek pomiarowych. Wytyczne doboru dysz i kryz nieobjętych ISO 5167-1</w:t>
            </w:r>
          </w:p>
        </w:tc>
      </w:tr>
      <w:tr w:rsidR="00E05097" w:rsidRPr="00D86AD5" w14:paraId="73E9BCE6" w14:textId="77777777" w:rsidTr="00D35A34">
        <w:tc>
          <w:tcPr>
            <w:tcW w:w="576" w:type="dxa"/>
          </w:tcPr>
          <w:p w14:paraId="21199661"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6DAABB29"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pacing w:val="-5"/>
                <w:sz w:val="18"/>
                <w:szCs w:val="18"/>
              </w:rPr>
              <w:t>PN-M-42378</w:t>
            </w:r>
          </w:p>
        </w:tc>
        <w:tc>
          <w:tcPr>
            <w:tcW w:w="6847" w:type="dxa"/>
          </w:tcPr>
          <w:p w14:paraId="49DB0F60"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Calibri" w:hAnsiTheme="minorHAnsi" w:cstheme="minorHAnsi"/>
                <w:sz w:val="18"/>
                <w:szCs w:val="18"/>
              </w:rPr>
              <w:t>Pomiary strumienia płynu za pomocą zwężek pomiarowych - Wytyczne dotyczące wpływu odchyleń od wymagań i warunków stosowania podanych w ISO 5167-1.</w:t>
            </w:r>
          </w:p>
        </w:tc>
      </w:tr>
      <w:tr w:rsidR="00E05097" w:rsidRPr="00D86AD5" w14:paraId="2D5048D4" w14:textId="77777777" w:rsidTr="00D35A34">
        <w:tc>
          <w:tcPr>
            <w:tcW w:w="576" w:type="dxa"/>
          </w:tcPr>
          <w:p w14:paraId="6900BA64" w14:textId="77777777" w:rsidR="00E05097" w:rsidRPr="00D86AD5"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5BFB6B76"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PN-Z-04030-7</w:t>
            </w:r>
          </w:p>
        </w:tc>
        <w:tc>
          <w:tcPr>
            <w:tcW w:w="6847" w:type="dxa"/>
          </w:tcPr>
          <w:p w14:paraId="5756859A"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Badania zawartości pyłu. Pomiar stężenia i strumienia masy pyłu w gazach odlotowych metodą grawimetryczną.</w:t>
            </w:r>
          </w:p>
        </w:tc>
      </w:tr>
      <w:tr w:rsidR="00E05097" w:rsidRPr="00D86AD5" w14:paraId="7F1FF1CF" w14:textId="77777777" w:rsidTr="00D35A34">
        <w:tc>
          <w:tcPr>
            <w:tcW w:w="576" w:type="dxa"/>
          </w:tcPr>
          <w:p w14:paraId="41656CE2" w14:textId="77777777" w:rsidR="00E05097" w:rsidRPr="009D1AD3" w:rsidRDefault="00E05097" w:rsidP="00F96638">
            <w:pPr>
              <w:numPr>
                <w:ilvl w:val="0"/>
                <w:numId w:val="8"/>
              </w:numPr>
              <w:tabs>
                <w:tab w:val="left" w:pos="851"/>
                <w:tab w:val="left" w:pos="993"/>
                <w:tab w:val="left" w:pos="1843"/>
              </w:tabs>
              <w:spacing w:after="0"/>
              <w:jc w:val="left"/>
              <w:rPr>
                <w:rFonts w:asciiTheme="minorHAnsi" w:eastAsia="Times New Roman" w:hAnsiTheme="minorHAnsi" w:cstheme="minorHAnsi"/>
                <w:noProof/>
                <w:sz w:val="18"/>
                <w:szCs w:val="18"/>
                <w:lang w:eastAsia="pl-PL"/>
              </w:rPr>
            </w:pPr>
          </w:p>
        </w:tc>
        <w:tc>
          <w:tcPr>
            <w:tcW w:w="1986" w:type="dxa"/>
          </w:tcPr>
          <w:p w14:paraId="6B0EF164" w14:textId="77777777" w:rsidR="00E05097" w:rsidRPr="00D86AD5" w:rsidRDefault="00E05097" w:rsidP="008D507B">
            <w:pPr>
              <w:tabs>
                <w:tab w:val="left" w:pos="851"/>
                <w:tab w:val="left" w:pos="993"/>
                <w:tab w:val="left" w:pos="1843"/>
              </w:tabs>
              <w:spacing w:after="0"/>
              <w:jc w:val="center"/>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WUDT-UC:2017</w:t>
            </w:r>
          </w:p>
        </w:tc>
        <w:tc>
          <w:tcPr>
            <w:tcW w:w="6847" w:type="dxa"/>
          </w:tcPr>
          <w:p w14:paraId="374F7A9F" w14:textId="77777777" w:rsidR="00E05097" w:rsidRPr="00D86AD5" w:rsidRDefault="00E05097" w:rsidP="008D507B">
            <w:pPr>
              <w:tabs>
                <w:tab w:val="left" w:pos="851"/>
                <w:tab w:val="left" w:pos="993"/>
                <w:tab w:val="left" w:pos="1843"/>
              </w:tabs>
              <w:spacing w:after="0"/>
              <w:jc w:val="left"/>
              <w:rPr>
                <w:rFonts w:asciiTheme="minorHAnsi" w:eastAsia="Times New Roman" w:hAnsiTheme="minorHAnsi" w:cstheme="minorHAnsi"/>
                <w:noProof/>
                <w:sz w:val="18"/>
                <w:szCs w:val="18"/>
                <w:lang w:eastAsia="pl-PL"/>
              </w:rPr>
            </w:pPr>
            <w:r w:rsidRPr="00D86AD5">
              <w:rPr>
                <w:rFonts w:asciiTheme="minorHAnsi" w:eastAsia="Times New Roman" w:hAnsiTheme="minorHAnsi" w:cstheme="minorHAnsi"/>
                <w:noProof/>
                <w:sz w:val="18"/>
                <w:szCs w:val="18"/>
                <w:lang w:eastAsia="pl-PL"/>
              </w:rPr>
              <w:t>Warunki UDT dla urządzeń ciśnieniowych</w:t>
            </w:r>
          </w:p>
        </w:tc>
      </w:tr>
    </w:tbl>
    <w:p w14:paraId="7A20083F" w14:textId="77777777" w:rsidR="00AA181D" w:rsidRDefault="00AA181D" w:rsidP="00FB41A5">
      <w:pPr>
        <w:pStyle w:val="Legenda"/>
      </w:pPr>
      <w:bookmarkStart w:id="786" w:name="_Wykaz_zalączników"/>
      <w:bookmarkEnd w:id="786"/>
    </w:p>
    <w:p w14:paraId="4681CAE5" w14:textId="77777777" w:rsidR="00AA181D" w:rsidRDefault="00AA181D" w:rsidP="00AA181D">
      <w:pPr>
        <w:rPr>
          <w:rFonts w:asciiTheme="minorHAnsi" w:eastAsia="Times New Roman" w:hAnsiTheme="minorHAnsi" w:cs="Arial"/>
          <w:lang w:eastAsia="pl-PL"/>
        </w:rPr>
      </w:pPr>
      <w:r>
        <w:br w:type="page"/>
      </w:r>
    </w:p>
    <w:p w14:paraId="055DD513" w14:textId="7AF04F7D" w:rsidR="00C96D35" w:rsidRPr="00F80078" w:rsidRDefault="00C96D35" w:rsidP="00FB41A5">
      <w:pPr>
        <w:pStyle w:val="Legenda"/>
        <w:rPr>
          <w:rStyle w:val="Odwoanieintensywne"/>
          <w:color w:val="auto"/>
          <w:sz w:val="18"/>
        </w:rPr>
      </w:pPr>
      <w:bookmarkStart w:id="787" w:name="_Toc128566663"/>
      <w:bookmarkStart w:id="788" w:name="_Toc153263983"/>
      <w:r w:rsidRPr="00F80078">
        <w:rPr>
          <w:rStyle w:val="Odwoanieintensywne"/>
          <w:color w:val="auto"/>
          <w:sz w:val="18"/>
        </w:rPr>
        <w:lastRenderedPageBreak/>
        <w:t xml:space="preserve">Tabela </w:t>
      </w:r>
      <w:r w:rsidR="008311FF" w:rsidRPr="00F80078">
        <w:rPr>
          <w:rStyle w:val="Odwoanieintensywne"/>
          <w:color w:val="auto"/>
          <w:sz w:val="18"/>
        </w:rPr>
        <w:fldChar w:fldCharType="begin"/>
      </w:r>
      <w:r w:rsidR="008311FF" w:rsidRPr="00F80078">
        <w:rPr>
          <w:rStyle w:val="Odwoanieintensywne"/>
          <w:color w:val="auto"/>
          <w:sz w:val="18"/>
        </w:rPr>
        <w:instrText xml:space="preserve"> SEQ Tabela \* ARABIC </w:instrText>
      </w:r>
      <w:r w:rsidR="008311FF" w:rsidRPr="00F80078">
        <w:rPr>
          <w:rStyle w:val="Odwoanieintensywne"/>
          <w:color w:val="auto"/>
          <w:sz w:val="18"/>
        </w:rPr>
        <w:fldChar w:fldCharType="separate"/>
      </w:r>
      <w:r w:rsidR="00092359" w:rsidRPr="00F80078">
        <w:rPr>
          <w:rStyle w:val="Odwoanieintensywne"/>
          <w:noProof/>
          <w:color w:val="auto"/>
          <w:sz w:val="18"/>
        </w:rPr>
        <w:t>7</w:t>
      </w:r>
      <w:r w:rsidR="008311FF" w:rsidRPr="00F80078">
        <w:rPr>
          <w:rStyle w:val="Odwoanieintensywne"/>
          <w:color w:val="auto"/>
          <w:sz w:val="18"/>
        </w:rPr>
        <w:fldChar w:fldCharType="end"/>
      </w:r>
      <w:r w:rsidRPr="00F80078">
        <w:rPr>
          <w:rStyle w:val="Odwoanieintensywne"/>
          <w:color w:val="auto"/>
          <w:sz w:val="18"/>
        </w:rPr>
        <w:t xml:space="preserve"> Ustawy, Dyrektywy oraz Rozporządzenia obowiązujące w dokumencie </w:t>
      </w:r>
      <w:r w:rsidR="00AA181D" w:rsidRPr="00F80078">
        <w:rPr>
          <w:rStyle w:val="Odwoanieintensywne"/>
          <w:color w:val="auto"/>
          <w:sz w:val="18"/>
          <w:vertAlign w:val="superscript"/>
        </w:rPr>
        <w:footnoteReference w:id="3"/>
      </w:r>
      <w:bookmarkEnd w:id="787"/>
      <w:bookmarkEnd w:id="788"/>
    </w:p>
    <w:tbl>
      <w:tblPr>
        <w:tblStyle w:val="Tabela-Siatka"/>
        <w:tblW w:w="9356" w:type="dxa"/>
        <w:tblInd w:w="-5" w:type="dxa"/>
        <w:tblLook w:val="04A0" w:firstRow="1" w:lastRow="0" w:firstColumn="1" w:lastColumn="0" w:noHBand="0" w:noVBand="1"/>
      </w:tblPr>
      <w:tblGrid>
        <w:gridCol w:w="426"/>
        <w:gridCol w:w="8930"/>
      </w:tblGrid>
      <w:tr w:rsidR="00BC14A7" w14:paraId="0745B489" w14:textId="77777777" w:rsidTr="004869EE">
        <w:tc>
          <w:tcPr>
            <w:tcW w:w="426" w:type="dxa"/>
          </w:tcPr>
          <w:p w14:paraId="3B457D8A"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73EDDD0A" w14:textId="77777777" w:rsidR="00BC14A7" w:rsidRPr="006A58D9" w:rsidRDefault="00BC14A7" w:rsidP="00C96D35">
            <w:pPr>
              <w:pStyle w:val="Punkty"/>
              <w:numPr>
                <w:ilvl w:val="0"/>
                <w:numId w:val="0"/>
              </w:numPr>
              <w:rPr>
                <w:iCs/>
                <w:color w:val="000000"/>
                <w:szCs w:val="18"/>
              </w:rPr>
            </w:pPr>
            <w:r w:rsidRPr="006A58D9">
              <w:rPr>
                <w:iCs/>
                <w:color w:val="000000"/>
                <w:szCs w:val="18"/>
              </w:rPr>
              <w:t>Decyzja wykonawcza Komisji (UE) 2017/1442 z dnia 31 lipca 2017 r. ustanawiająca konkluzje dotyczące najlepszych dostępnych technik (BAT) w odniesieniu do dużych obiektów energetycznego spalania zgodnie dyrektywą Parlamentu Europejskiego i Rady 2010/75/UE</w:t>
            </w:r>
          </w:p>
        </w:tc>
      </w:tr>
      <w:tr w:rsidR="00BC14A7" w14:paraId="120A70D5" w14:textId="77777777" w:rsidTr="004869EE">
        <w:tc>
          <w:tcPr>
            <w:tcW w:w="426" w:type="dxa"/>
          </w:tcPr>
          <w:p w14:paraId="182B8E77"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5A052287" w14:textId="77777777" w:rsidR="00BC14A7" w:rsidRPr="006A58D9" w:rsidRDefault="00BC14A7" w:rsidP="00C96D35">
            <w:pPr>
              <w:pStyle w:val="Punkty"/>
              <w:numPr>
                <w:ilvl w:val="0"/>
                <w:numId w:val="0"/>
              </w:numPr>
              <w:rPr>
                <w:iCs/>
                <w:color w:val="000000"/>
                <w:szCs w:val="18"/>
              </w:rPr>
            </w:pPr>
            <w:r w:rsidRPr="006A58D9">
              <w:rPr>
                <w:iCs/>
                <w:color w:val="000000"/>
                <w:szCs w:val="18"/>
              </w:rPr>
              <w:t xml:space="preserve">Decyzja wykonawcza Komisji (UE) 2017/1442 z dnia 31 lipca 2017 r. ustanawiająca konkluzje dotyczące najlepszych dostępnych technik (BAT) w odniesieniu do dużych obiektów energetycznego spalania zgodnie dyrektywą Parlamentu Europejskiego i Rady 2010/75/UE </w:t>
            </w:r>
          </w:p>
        </w:tc>
      </w:tr>
      <w:tr w:rsidR="00BC14A7" w14:paraId="29081B4A" w14:textId="77777777" w:rsidTr="004869EE">
        <w:tc>
          <w:tcPr>
            <w:tcW w:w="426" w:type="dxa"/>
          </w:tcPr>
          <w:p w14:paraId="35976269"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0BA7377B" w14:textId="77777777" w:rsidR="00BC14A7" w:rsidRPr="006A58D9" w:rsidRDefault="00BC14A7" w:rsidP="00C96D35">
            <w:pPr>
              <w:pStyle w:val="Punkty"/>
              <w:numPr>
                <w:ilvl w:val="0"/>
                <w:numId w:val="0"/>
              </w:numPr>
              <w:rPr>
                <w:iCs/>
                <w:color w:val="000000"/>
                <w:szCs w:val="18"/>
              </w:rPr>
            </w:pPr>
            <w:r w:rsidRPr="006A58D9">
              <w:rPr>
                <w:iCs/>
                <w:color w:val="000000"/>
                <w:szCs w:val="18"/>
              </w:rPr>
              <w:t>Decyzja wykonawcza Komisji (UE) 2019/2010 z dnia 12 listopada 2019 r. ustanawiająca konkluzje dotyczące najlepszych dostępnych technik (BAT) zgodnie z dyrektywą Parlamentu Europejskiego i Rady 2010/75/UE w odniesieniu do spalania odpadów</w:t>
            </w:r>
          </w:p>
        </w:tc>
      </w:tr>
      <w:tr w:rsidR="00BC14A7" w14:paraId="1C750056" w14:textId="77777777" w:rsidTr="004869EE">
        <w:tc>
          <w:tcPr>
            <w:tcW w:w="426" w:type="dxa"/>
          </w:tcPr>
          <w:p w14:paraId="370BA2CD"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54715FCC" w14:textId="77777777" w:rsidR="00BC14A7" w:rsidRPr="006A58D9" w:rsidRDefault="00BC14A7" w:rsidP="00C96D35">
            <w:pPr>
              <w:pStyle w:val="Punkty"/>
              <w:numPr>
                <w:ilvl w:val="0"/>
                <w:numId w:val="0"/>
              </w:numPr>
              <w:rPr>
                <w:iCs/>
                <w:color w:val="000000"/>
                <w:szCs w:val="18"/>
              </w:rPr>
            </w:pPr>
            <w:r w:rsidRPr="006A58D9">
              <w:rPr>
                <w:iCs/>
                <w:color w:val="000000"/>
                <w:szCs w:val="18"/>
              </w:rPr>
              <w:t>Dyrektywa 2000/76/WE Parlamentu Europejskiego i Rady z dnia 4 grudnia 2000 r. w sprawie spalania odpadów</w:t>
            </w:r>
          </w:p>
        </w:tc>
      </w:tr>
      <w:tr w:rsidR="00BC14A7" w14:paraId="12956D64" w14:textId="77777777" w:rsidTr="004869EE">
        <w:tc>
          <w:tcPr>
            <w:tcW w:w="426" w:type="dxa"/>
          </w:tcPr>
          <w:p w14:paraId="4F9A93F2"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782A874C" w14:textId="77777777" w:rsidR="00BC14A7" w:rsidRPr="006A58D9" w:rsidRDefault="00BC14A7" w:rsidP="00C96D35">
            <w:pPr>
              <w:pStyle w:val="Punkty"/>
              <w:numPr>
                <w:ilvl w:val="0"/>
                <w:numId w:val="0"/>
              </w:numPr>
              <w:rPr>
                <w:iCs/>
                <w:color w:val="000000"/>
                <w:szCs w:val="18"/>
              </w:rPr>
            </w:pPr>
            <w:r w:rsidRPr="006A58D9">
              <w:rPr>
                <w:iCs/>
                <w:color w:val="000000"/>
                <w:szCs w:val="18"/>
              </w:rPr>
              <w:t>Dyrektywa 2001/80/WE Parlamentu Europejskiego i Rady z dnia 23 października 2001 r. w sprawie ograniczenia emisji niektórych zanieczyszczeń do powietrza z dużych obiektów energetycznego spalania</w:t>
            </w:r>
          </w:p>
        </w:tc>
      </w:tr>
      <w:tr w:rsidR="00BC14A7" w14:paraId="4870F1CF" w14:textId="77777777" w:rsidTr="004869EE">
        <w:tc>
          <w:tcPr>
            <w:tcW w:w="426" w:type="dxa"/>
          </w:tcPr>
          <w:p w14:paraId="099255B2"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4DEE4243" w14:textId="77777777" w:rsidR="00BC14A7" w:rsidRPr="006A58D9" w:rsidRDefault="00BC14A7" w:rsidP="00C96D35">
            <w:pPr>
              <w:pStyle w:val="Punkty"/>
              <w:numPr>
                <w:ilvl w:val="0"/>
                <w:numId w:val="0"/>
              </w:numPr>
              <w:rPr>
                <w:iCs/>
                <w:color w:val="000000"/>
                <w:szCs w:val="18"/>
              </w:rPr>
            </w:pPr>
            <w:r w:rsidRPr="006A58D9">
              <w:rPr>
                <w:iCs/>
                <w:color w:val="000000"/>
                <w:szCs w:val="18"/>
              </w:rPr>
              <w:t>Dyrektywa 2006/42/WE Parlamentu Europejskiego i Rady z dnia 17 maja 2006 r. w sprawie maszyn, zmieniająca dyrektywę 95/16/WE (przekształcenie) (Tekst mający znaczenie dla EOG)</w:t>
            </w:r>
          </w:p>
        </w:tc>
      </w:tr>
      <w:tr w:rsidR="00BC14A7" w14:paraId="15F997A0" w14:textId="77777777" w:rsidTr="004869EE">
        <w:tc>
          <w:tcPr>
            <w:tcW w:w="426" w:type="dxa"/>
          </w:tcPr>
          <w:p w14:paraId="2FF97A80"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10DD5459" w14:textId="77777777" w:rsidR="00BC14A7" w:rsidRPr="006A58D9" w:rsidRDefault="00BC14A7" w:rsidP="00C96D35">
            <w:pPr>
              <w:pStyle w:val="Punkty"/>
              <w:numPr>
                <w:ilvl w:val="0"/>
                <w:numId w:val="0"/>
              </w:numPr>
              <w:rPr>
                <w:iCs/>
                <w:color w:val="000000"/>
                <w:szCs w:val="18"/>
              </w:rPr>
            </w:pPr>
            <w:r w:rsidRPr="006A58D9">
              <w:rPr>
                <w:iCs/>
                <w:color w:val="000000"/>
                <w:szCs w:val="18"/>
              </w:rPr>
              <w:t>Dyrektywa Parlamentu Europejskiego i Rady (UE) 2015/2193 z dnia 25 listopada 2015 r. w sprawie ograniczenia emisji niektórych zanieczyszczeń do powietrza ze średnich obiektów energetycznego spalania</w:t>
            </w:r>
          </w:p>
        </w:tc>
      </w:tr>
      <w:tr w:rsidR="00BC14A7" w14:paraId="0080C336" w14:textId="77777777" w:rsidTr="004869EE">
        <w:tc>
          <w:tcPr>
            <w:tcW w:w="426" w:type="dxa"/>
          </w:tcPr>
          <w:p w14:paraId="233A9EEE"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1AEFE715" w14:textId="77777777" w:rsidR="00BC14A7" w:rsidRPr="006A58D9" w:rsidRDefault="00BC14A7" w:rsidP="00C96D35">
            <w:pPr>
              <w:pStyle w:val="Punkty"/>
              <w:numPr>
                <w:ilvl w:val="0"/>
                <w:numId w:val="0"/>
              </w:numPr>
              <w:rPr>
                <w:iCs/>
                <w:color w:val="000000"/>
                <w:szCs w:val="18"/>
              </w:rPr>
            </w:pPr>
            <w:r w:rsidRPr="006A58D9">
              <w:rPr>
                <w:iCs/>
                <w:color w:val="000000"/>
                <w:szCs w:val="18"/>
              </w:rPr>
              <w:t>Dyrektywa Parlamentu Europejskiego i Rady 2010/75/UE z dnia 24 listopada 2010 r. w sprawie emisji przemysłowych (zintegrowane zapobieganie zanieczyszczeniom i ich kontrola)</w:t>
            </w:r>
          </w:p>
        </w:tc>
      </w:tr>
      <w:tr w:rsidR="00BC14A7" w14:paraId="30937129" w14:textId="77777777" w:rsidTr="004869EE">
        <w:tc>
          <w:tcPr>
            <w:tcW w:w="426" w:type="dxa"/>
          </w:tcPr>
          <w:p w14:paraId="66CD9308"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778E7E62" w14:textId="77777777" w:rsidR="00BC14A7" w:rsidRPr="006A58D9" w:rsidRDefault="00BC14A7" w:rsidP="00C96D35">
            <w:pPr>
              <w:pStyle w:val="Punkty"/>
              <w:numPr>
                <w:ilvl w:val="0"/>
                <w:numId w:val="0"/>
              </w:numPr>
              <w:rPr>
                <w:iCs/>
                <w:color w:val="000000"/>
                <w:szCs w:val="18"/>
              </w:rPr>
            </w:pPr>
            <w:r w:rsidRPr="006A58D9">
              <w:rPr>
                <w:iCs/>
                <w:color w:val="000000"/>
                <w:szCs w:val="18"/>
              </w:rPr>
              <w:t>Dyrektywa Parlamentu Europejskiego i Rady 2014/30/UE z dnia 26 lutego 2014 r. w sprawie harmonizacji ustawodawstw państw członkowskich odnoszących się do kompatybilności elektromagnetycznej (Dyrektywa 2014/30/EU, Dyrektywa EMC)</w:t>
            </w:r>
          </w:p>
        </w:tc>
      </w:tr>
      <w:tr w:rsidR="00BC14A7" w14:paraId="5FAC75F1" w14:textId="77777777" w:rsidTr="004869EE">
        <w:tc>
          <w:tcPr>
            <w:tcW w:w="426" w:type="dxa"/>
          </w:tcPr>
          <w:p w14:paraId="2368F99A"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0D3C5C45" w14:textId="77777777" w:rsidR="00BC14A7" w:rsidRPr="006A58D9" w:rsidRDefault="00BC14A7" w:rsidP="00C96D35">
            <w:pPr>
              <w:pStyle w:val="Punkty"/>
              <w:numPr>
                <w:ilvl w:val="0"/>
                <w:numId w:val="0"/>
              </w:numPr>
              <w:rPr>
                <w:iCs/>
                <w:color w:val="000000"/>
                <w:szCs w:val="18"/>
              </w:rPr>
            </w:pPr>
            <w:r w:rsidRPr="006A58D9">
              <w:rPr>
                <w:iCs/>
                <w:color w:val="000000"/>
                <w:szCs w:val="18"/>
              </w:rPr>
              <w:t>Dyrektywa Parlamentu Europejskiego i Rady 2014/34/UE z dnia 26 lutego 2014 r. w sprawie harmonizacji ustawodawstw państw członkowskich odnoszących się do urządzeń i systemów ochronnych przeznaczonych do użytku w atmosferze potencjalnie wybuchowej (wersja przekształcona) Tekst mający znaczenie dla EOG</w:t>
            </w:r>
          </w:p>
        </w:tc>
      </w:tr>
      <w:tr w:rsidR="00BC14A7" w14:paraId="0F56A2C5" w14:textId="77777777" w:rsidTr="004869EE">
        <w:tc>
          <w:tcPr>
            <w:tcW w:w="426" w:type="dxa"/>
          </w:tcPr>
          <w:p w14:paraId="76358533"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7E43EFE2" w14:textId="77777777" w:rsidR="00BC14A7" w:rsidRPr="006A58D9" w:rsidRDefault="00BC14A7" w:rsidP="00C96D35">
            <w:pPr>
              <w:pStyle w:val="Punkty"/>
              <w:numPr>
                <w:ilvl w:val="0"/>
                <w:numId w:val="0"/>
              </w:numPr>
              <w:rPr>
                <w:iCs/>
                <w:color w:val="000000"/>
                <w:szCs w:val="18"/>
              </w:rPr>
            </w:pPr>
            <w:r w:rsidRPr="006A58D9">
              <w:rPr>
                <w:iCs/>
                <w:color w:val="000000"/>
                <w:szCs w:val="18"/>
              </w:rPr>
              <w:t>Dyrektywa Parlamentu Europejskiego i Rady 2014/35/UE z dnia 26 lutego 2014 r. w sprawie harmonizacji ustawodawstw państw członkowskich odnoszących się do udostępniania na rynku sprzętu elektrycznego przewidzianego do stosowania w określonych granicach napięcia (Dyrektywa 2014/35/EU, Dyrektywa niskonapięciowa (LVD))</w:t>
            </w:r>
          </w:p>
        </w:tc>
      </w:tr>
      <w:tr w:rsidR="00BC14A7" w14:paraId="171F44AE" w14:textId="77777777" w:rsidTr="004869EE">
        <w:tc>
          <w:tcPr>
            <w:tcW w:w="426" w:type="dxa"/>
          </w:tcPr>
          <w:p w14:paraId="09AF282D"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1FA4FA33" w14:textId="77777777" w:rsidR="00BC14A7" w:rsidRPr="006A58D9" w:rsidRDefault="00BC14A7" w:rsidP="00C96D35">
            <w:pPr>
              <w:pStyle w:val="Punkty"/>
              <w:numPr>
                <w:ilvl w:val="0"/>
                <w:numId w:val="0"/>
              </w:numPr>
              <w:rPr>
                <w:iCs/>
                <w:color w:val="000000"/>
                <w:szCs w:val="18"/>
              </w:rPr>
            </w:pPr>
            <w:r w:rsidRPr="006A58D9">
              <w:rPr>
                <w:iCs/>
                <w:color w:val="000000"/>
                <w:szCs w:val="18"/>
              </w:rPr>
              <w:t>Dyrektywa Parlamentu Europejskiego i Rady 2014/68/UE z dnia 15 maja 2014 r. w sprawie harmonizacji ustawodawstw państw członkowskich odnoszących się do udostępniania na rynku urządzeń ciśnieniowych (Dyrektywa 2014/68/UE, Dyrektywa PED)</w:t>
            </w:r>
          </w:p>
        </w:tc>
      </w:tr>
      <w:tr w:rsidR="00BC14A7" w14:paraId="638C5DCD" w14:textId="77777777" w:rsidTr="004869EE">
        <w:tc>
          <w:tcPr>
            <w:tcW w:w="426" w:type="dxa"/>
          </w:tcPr>
          <w:p w14:paraId="259A8BFF"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34F985BC" w14:textId="77777777" w:rsidR="00BC14A7" w:rsidRPr="006A58D9" w:rsidRDefault="00BC14A7" w:rsidP="00C96D35">
            <w:pPr>
              <w:pStyle w:val="Punkty"/>
              <w:numPr>
                <w:ilvl w:val="0"/>
                <w:numId w:val="0"/>
              </w:numPr>
              <w:rPr>
                <w:iCs/>
                <w:color w:val="000000"/>
                <w:szCs w:val="18"/>
              </w:rPr>
            </w:pPr>
            <w:r w:rsidRPr="006A58D9">
              <w:rPr>
                <w:iCs/>
                <w:color w:val="000000"/>
                <w:szCs w:val="18"/>
              </w:rPr>
              <w:t>Rozporządzenia Ministra Infrastruktury z dnia 26 października 2005 r. w sprawie warunków technicznych, jakim powinny odpowiadać telekomunikacyjne obiekty budowlane i ich usytuowanie (Dz. U. 2005 nr. 219 poz. 1864 wraz z późn. zm.)</w:t>
            </w:r>
          </w:p>
        </w:tc>
      </w:tr>
      <w:tr w:rsidR="00BC14A7" w14:paraId="075F2955" w14:textId="77777777" w:rsidTr="004869EE">
        <w:tc>
          <w:tcPr>
            <w:tcW w:w="426" w:type="dxa"/>
          </w:tcPr>
          <w:p w14:paraId="1AF77FE1"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23F19EA0" w14:textId="77777777" w:rsidR="00BC14A7" w:rsidRPr="006A58D9" w:rsidRDefault="00BC14A7" w:rsidP="00C96D35">
            <w:pPr>
              <w:pStyle w:val="Punkty"/>
              <w:numPr>
                <w:ilvl w:val="0"/>
                <w:numId w:val="0"/>
              </w:numPr>
              <w:rPr>
                <w:iCs/>
                <w:color w:val="000000"/>
                <w:szCs w:val="18"/>
              </w:rPr>
            </w:pPr>
            <w:r w:rsidRPr="006A58D9">
              <w:rPr>
                <w:iCs/>
                <w:color w:val="000000"/>
                <w:szCs w:val="18"/>
              </w:rPr>
              <w:t>Rozporządzenie Ministra Infrastruktury i Budownictwa z dnia 17 listopada 2016 r. w sprawie krajowych ocen technicznych (Dz.U. 2016 poz. 1968 wraz z późn. zm.)</w:t>
            </w:r>
          </w:p>
        </w:tc>
      </w:tr>
      <w:tr w:rsidR="00BC14A7" w14:paraId="5EB9C869" w14:textId="77777777" w:rsidTr="004869EE">
        <w:tc>
          <w:tcPr>
            <w:tcW w:w="426" w:type="dxa"/>
          </w:tcPr>
          <w:p w14:paraId="68C1671C"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5E9D9714" w14:textId="77777777" w:rsidR="00BC14A7" w:rsidRPr="006A58D9" w:rsidRDefault="00BC14A7" w:rsidP="00C96D35">
            <w:pPr>
              <w:pStyle w:val="Punkty"/>
              <w:numPr>
                <w:ilvl w:val="0"/>
                <w:numId w:val="0"/>
              </w:numPr>
              <w:rPr>
                <w:iCs/>
                <w:color w:val="000000"/>
                <w:szCs w:val="18"/>
              </w:rPr>
            </w:pPr>
            <w:r w:rsidRPr="006A58D9">
              <w:rPr>
                <w:iCs/>
                <w:color w:val="000000"/>
                <w:szCs w:val="18"/>
              </w:rPr>
              <w:t xml:space="preserve">Rozporządzenie Ministra Infrastruktury z dnia 12 kwietnia 2002 r. w sprawie warunków technicznych, jakim powinny odpowiadać budynki i ich usytuowanie (Dz.U. 2002 nr 75 poz. 690 wraz z późn. zm.) </w:t>
            </w:r>
          </w:p>
        </w:tc>
      </w:tr>
      <w:tr w:rsidR="00BC14A7" w14:paraId="788CBF13" w14:textId="77777777" w:rsidTr="004869EE">
        <w:tc>
          <w:tcPr>
            <w:tcW w:w="426" w:type="dxa"/>
          </w:tcPr>
          <w:p w14:paraId="184A3E70"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7349FD71" w14:textId="77777777" w:rsidR="00BC14A7" w:rsidRPr="006A58D9" w:rsidRDefault="00BC14A7" w:rsidP="00C96D35">
            <w:pPr>
              <w:pStyle w:val="Punkty"/>
              <w:numPr>
                <w:ilvl w:val="0"/>
                <w:numId w:val="0"/>
              </w:numPr>
              <w:rPr>
                <w:iCs/>
                <w:color w:val="000000"/>
                <w:szCs w:val="18"/>
              </w:rPr>
            </w:pPr>
            <w:r w:rsidRPr="006A58D9">
              <w:rPr>
                <w:iCs/>
                <w:color w:val="000000"/>
                <w:szCs w:val="18"/>
              </w:rPr>
              <w:t>Rozporządzenie Ministra Klimatu i Środowiska z dnia 15 grudnia 2020 r. w sprawie rodzajów wyników pomiarów prowadzonych w związku z eksploatacją instalacji lub urządzenia i innych danych zbieranych w wyniku monitorowania procesów technologicznych oraz terminów i sposobów prezentacji (Dz.U. 2020 Poz. 2405 z późn. Zm.)</w:t>
            </w:r>
          </w:p>
        </w:tc>
      </w:tr>
      <w:tr w:rsidR="00BC14A7" w14:paraId="1D934281" w14:textId="77777777" w:rsidTr="004869EE">
        <w:tc>
          <w:tcPr>
            <w:tcW w:w="426" w:type="dxa"/>
          </w:tcPr>
          <w:p w14:paraId="4A8B32D0"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59293997" w14:textId="77777777" w:rsidR="00BC14A7" w:rsidRPr="006A58D9" w:rsidRDefault="00BC14A7" w:rsidP="00C96D35">
            <w:pPr>
              <w:pStyle w:val="Punkty"/>
              <w:numPr>
                <w:ilvl w:val="0"/>
                <w:numId w:val="0"/>
              </w:numPr>
              <w:rPr>
                <w:iCs/>
                <w:color w:val="000000"/>
                <w:szCs w:val="18"/>
              </w:rPr>
            </w:pPr>
            <w:r w:rsidRPr="006A58D9">
              <w:rPr>
                <w:iCs/>
                <w:color w:val="000000"/>
                <w:szCs w:val="18"/>
              </w:rPr>
              <w:t>Rozporządzenie Ministra Klimatu i Środowiska z dnia 22 lutego 2022 r. w sprawie danych objętych Krajowym Rejestrem Uwalniania i Transferu Zanieczyszczeń (Dz.U. 2022 Poz. 455 z późn. Zm.)</w:t>
            </w:r>
          </w:p>
        </w:tc>
      </w:tr>
      <w:tr w:rsidR="00BC14A7" w14:paraId="4AD8DCF9" w14:textId="77777777" w:rsidTr="004869EE">
        <w:tc>
          <w:tcPr>
            <w:tcW w:w="426" w:type="dxa"/>
          </w:tcPr>
          <w:p w14:paraId="356B10E0"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67733C30" w14:textId="77777777" w:rsidR="00BC14A7" w:rsidRPr="006A58D9" w:rsidRDefault="00BC14A7" w:rsidP="00C96D35">
            <w:pPr>
              <w:pStyle w:val="Punkty"/>
              <w:numPr>
                <w:ilvl w:val="0"/>
                <w:numId w:val="0"/>
              </w:numPr>
              <w:rPr>
                <w:iCs/>
                <w:color w:val="000000"/>
                <w:szCs w:val="18"/>
              </w:rPr>
            </w:pPr>
            <w:r w:rsidRPr="006A58D9">
              <w:rPr>
                <w:iCs/>
                <w:color w:val="000000"/>
                <w:szCs w:val="18"/>
              </w:rPr>
              <w:t>Rozporządzenie Ministra Klimatu i Środowiska z dnia 7 września 2021 r. w sprawie wymagań w zakresie prowadzenia pomiarów wielkości emisji (Dz.U. 2021 poz. 1710 wraz z późn. zm.)</w:t>
            </w:r>
          </w:p>
        </w:tc>
      </w:tr>
      <w:tr w:rsidR="00BC14A7" w14:paraId="72C5B778" w14:textId="77777777" w:rsidTr="004869EE">
        <w:tc>
          <w:tcPr>
            <w:tcW w:w="426" w:type="dxa"/>
          </w:tcPr>
          <w:p w14:paraId="7CA206A2"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6EE56E4F" w14:textId="77777777" w:rsidR="00BC14A7" w:rsidRPr="006A58D9" w:rsidRDefault="00BC14A7" w:rsidP="00C96D35">
            <w:pPr>
              <w:pStyle w:val="Punkty"/>
              <w:numPr>
                <w:ilvl w:val="0"/>
                <w:numId w:val="0"/>
              </w:numPr>
              <w:rPr>
                <w:iCs/>
                <w:color w:val="000000"/>
                <w:szCs w:val="18"/>
              </w:rPr>
            </w:pPr>
            <w:r w:rsidRPr="006A58D9">
              <w:rPr>
                <w:iCs/>
                <w:color w:val="000000"/>
                <w:szCs w:val="18"/>
              </w:rPr>
              <w:t>Rozporządzenie Ministra Klimatu z dnia 24 września 2020 r. w sprawie standardów emisyjnych dla niektórych rodzajów instalacji, źródeł spalania paliw oraz urządzeń spalania lub współspalania odpadów (Dz.U. 2020 poz. 1860 wraz z późn. zm.)</w:t>
            </w:r>
          </w:p>
        </w:tc>
      </w:tr>
      <w:tr w:rsidR="00BC14A7" w14:paraId="118B63E3" w14:textId="77777777" w:rsidTr="004869EE">
        <w:tc>
          <w:tcPr>
            <w:tcW w:w="426" w:type="dxa"/>
          </w:tcPr>
          <w:p w14:paraId="261C70A7"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2C1A8C76" w14:textId="77777777" w:rsidR="00BC14A7" w:rsidRPr="006A58D9" w:rsidRDefault="00BC14A7" w:rsidP="00C96D35">
            <w:pPr>
              <w:pStyle w:val="Punkty"/>
              <w:numPr>
                <w:ilvl w:val="0"/>
                <w:numId w:val="0"/>
              </w:numPr>
              <w:rPr>
                <w:iCs/>
                <w:color w:val="000000"/>
                <w:szCs w:val="18"/>
              </w:rPr>
            </w:pPr>
            <w:r w:rsidRPr="006A58D9">
              <w:rPr>
                <w:iCs/>
                <w:color w:val="000000"/>
                <w:szCs w:val="18"/>
              </w:rPr>
              <w:t>Rozporządzenie Ministra Rozwoju z dnia 11 lipca 2016 r. w sprawie wymagań dla urządzeń ciśnieniowych i zespołów urządzeń ciśnieniowych (Dz.U. 2016 Poz. 1036 z późniejszymi zmianami)</w:t>
            </w:r>
          </w:p>
        </w:tc>
      </w:tr>
      <w:tr w:rsidR="00BC14A7" w14:paraId="6D7B28E7" w14:textId="77777777" w:rsidTr="004869EE">
        <w:tc>
          <w:tcPr>
            <w:tcW w:w="426" w:type="dxa"/>
          </w:tcPr>
          <w:p w14:paraId="2B83A6DA"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74A4B330" w14:textId="77777777" w:rsidR="00BC14A7" w:rsidRPr="006A58D9" w:rsidRDefault="00BC14A7" w:rsidP="00C96D35">
            <w:pPr>
              <w:pStyle w:val="Punkty"/>
              <w:numPr>
                <w:ilvl w:val="0"/>
                <w:numId w:val="0"/>
              </w:numPr>
              <w:rPr>
                <w:iCs/>
                <w:color w:val="000000"/>
                <w:szCs w:val="18"/>
              </w:rPr>
            </w:pPr>
            <w:r w:rsidRPr="006A58D9">
              <w:rPr>
                <w:iCs/>
                <w:color w:val="000000"/>
                <w:szCs w:val="18"/>
              </w:rPr>
              <w:t>Rozporządzenie Ministra Rozwoju z dnia 6 czerwca 2016 r. w sprawie wymagań dla urządzeń i systemów ochronnych przeznaczonych do użytku w atmosferze potencjalnie wybuchowej (Dz. U. 2016 Nr poz. 817 wraz z późn. zm.)</w:t>
            </w:r>
          </w:p>
        </w:tc>
      </w:tr>
      <w:tr w:rsidR="00BC14A7" w14:paraId="56B0F5FC" w14:textId="77777777" w:rsidTr="004869EE">
        <w:tc>
          <w:tcPr>
            <w:tcW w:w="426" w:type="dxa"/>
          </w:tcPr>
          <w:p w14:paraId="28DD187C"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45011C8C" w14:textId="77777777" w:rsidR="00BC14A7" w:rsidRPr="006A58D9" w:rsidRDefault="00BC14A7" w:rsidP="00C96D35">
            <w:pPr>
              <w:pStyle w:val="Punkty"/>
              <w:numPr>
                <w:ilvl w:val="0"/>
                <w:numId w:val="0"/>
              </w:numPr>
              <w:rPr>
                <w:iCs/>
                <w:color w:val="000000"/>
                <w:szCs w:val="18"/>
              </w:rPr>
            </w:pPr>
            <w:r w:rsidRPr="006A58D9">
              <w:rPr>
                <w:iCs/>
                <w:color w:val="000000"/>
                <w:szCs w:val="18"/>
              </w:rPr>
              <w:t xml:space="preserve">Rozporządzenie Ministra Spraw Wewnętrznych i Administracji z dnia 7 czerwca 2010 r. w sprawie ochrony przeciwpożarowej budynków, innych obiektów budowlanych i terenów (Dz.U. 2010 nr 109 poz. 719 wraz z późn. zm.) </w:t>
            </w:r>
          </w:p>
        </w:tc>
      </w:tr>
      <w:tr w:rsidR="00BC14A7" w14:paraId="70164A19" w14:textId="77777777" w:rsidTr="004869EE">
        <w:tc>
          <w:tcPr>
            <w:tcW w:w="426" w:type="dxa"/>
          </w:tcPr>
          <w:p w14:paraId="5DD99731"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7F8A1A0C" w14:textId="77777777" w:rsidR="00BC14A7" w:rsidRPr="006A58D9" w:rsidRDefault="00BC14A7" w:rsidP="00C96D35">
            <w:pPr>
              <w:pStyle w:val="Punkty"/>
              <w:numPr>
                <w:ilvl w:val="0"/>
                <w:numId w:val="0"/>
              </w:numPr>
              <w:rPr>
                <w:iCs/>
                <w:color w:val="000000"/>
                <w:szCs w:val="18"/>
              </w:rPr>
            </w:pPr>
            <w:r w:rsidRPr="006A58D9">
              <w:rPr>
                <w:iCs/>
                <w:color w:val="000000"/>
                <w:szCs w:val="18"/>
              </w:rPr>
              <w:t>Rozporządzenie Ministra Transportu z dnia 20 października 2006 r. w sprawie warunków technicznych dozoru technicznego w zakresie projektowania, wytwarzania, eksploatacji, naprawy i modernizacji specjalistycznych urządzeń ciśnieniowych (Dz.U. 2006 Nr 199 poz. 1469 z późniejszymi zmianami)</w:t>
            </w:r>
          </w:p>
        </w:tc>
      </w:tr>
      <w:tr w:rsidR="00BC14A7" w14:paraId="225E7D67" w14:textId="77777777" w:rsidTr="004869EE">
        <w:tc>
          <w:tcPr>
            <w:tcW w:w="426" w:type="dxa"/>
          </w:tcPr>
          <w:p w14:paraId="22259825"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174A8F0C" w14:textId="77777777" w:rsidR="00BC14A7" w:rsidRPr="006A58D9" w:rsidRDefault="00BC14A7" w:rsidP="00C96D35">
            <w:pPr>
              <w:pStyle w:val="Punkty"/>
              <w:numPr>
                <w:ilvl w:val="0"/>
                <w:numId w:val="0"/>
              </w:numPr>
              <w:rPr>
                <w:iCs/>
                <w:color w:val="000000"/>
                <w:szCs w:val="18"/>
              </w:rPr>
            </w:pPr>
            <w:r w:rsidRPr="006A58D9">
              <w:rPr>
                <w:iCs/>
                <w:color w:val="000000"/>
                <w:szCs w:val="18"/>
              </w:rPr>
              <w:t xml:space="preserve">Rozporządzenie Rady Ministrów z dnia 7 grudnia 2012 r. w sprawie rodzajów urządzeń technicznych podlegających dozorowi technicznemu (Dz.U. 2012 Poz. 1468 z późniejszymi zmianami) </w:t>
            </w:r>
          </w:p>
        </w:tc>
      </w:tr>
      <w:tr w:rsidR="00BC14A7" w14:paraId="4B26D65F" w14:textId="77777777" w:rsidTr="004869EE">
        <w:tc>
          <w:tcPr>
            <w:tcW w:w="426" w:type="dxa"/>
          </w:tcPr>
          <w:p w14:paraId="1DFD9B2E"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2537077C" w14:textId="77777777" w:rsidR="00BC14A7" w:rsidRPr="006A58D9" w:rsidRDefault="00BC14A7" w:rsidP="00C96D35">
            <w:pPr>
              <w:pStyle w:val="Punkty"/>
              <w:numPr>
                <w:ilvl w:val="0"/>
                <w:numId w:val="0"/>
              </w:numPr>
              <w:rPr>
                <w:iCs/>
                <w:color w:val="000000"/>
                <w:szCs w:val="18"/>
              </w:rPr>
            </w:pPr>
            <w:r w:rsidRPr="006A58D9">
              <w:rPr>
                <w:iCs/>
                <w:color w:val="000000"/>
                <w:szCs w:val="18"/>
              </w:rPr>
              <w:t>Rozporządzenie Wykonawcze Komisji (UE) 2018/2066 z dnia 19 grudnia 2018 r. w sprawie monitorowania i raportowania w zakresie emisji gazów cieplarnianych na podstawie dyrektywy 2003/87/WE Parlamentu Europejskiego i Rady oraz zmieniające rozporządzenie Komisji (UE) nr 601/2012</w:t>
            </w:r>
          </w:p>
        </w:tc>
      </w:tr>
      <w:tr w:rsidR="00BC14A7" w14:paraId="3FF5F4EC" w14:textId="77777777" w:rsidTr="004869EE">
        <w:tc>
          <w:tcPr>
            <w:tcW w:w="426" w:type="dxa"/>
          </w:tcPr>
          <w:p w14:paraId="2BFAC870"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4EE846EE" w14:textId="77777777" w:rsidR="00BC14A7" w:rsidRPr="006A58D9" w:rsidRDefault="00BC14A7" w:rsidP="00C96D35">
            <w:pPr>
              <w:pStyle w:val="Punkty"/>
              <w:numPr>
                <w:ilvl w:val="0"/>
                <w:numId w:val="0"/>
              </w:numPr>
              <w:rPr>
                <w:iCs/>
                <w:color w:val="000000"/>
                <w:szCs w:val="18"/>
              </w:rPr>
            </w:pPr>
            <w:r w:rsidRPr="006A58D9">
              <w:rPr>
                <w:iCs/>
                <w:color w:val="000000"/>
                <w:szCs w:val="18"/>
              </w:rPr>
              <w:t>Ustawa z dnia 10 kwietnia 1997 r. - Prawo energetyczne (Dz.U. 1997 Nr 54 poz. 348 z późniejszymi zmianami)</w:t>
            </w:r>
          </w:p>
        </w:tc>
      </w:tr>
      <w:tr w:rsidR="00BC14A7" w14:paraId="002D1635" w14:textId="77777777" w:rsidTr="004869EE">
        <w:tc>
          <w:tcPr>
            <w:tcW w:w="426" w:type="dxa"/>
          </w:tcPr>
          <w:p w14:paraId="59C1E11E"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7DE61E80" w14:textId="77777777" w:rsidR="00BC14A7" w:rsidRPr="006A58D9" w:rsidRDefault="00BC14A7" w:rsidP="00C96D35">
            <w:pPr>
              <w:pStyle w:val="Punkty"/>
              <w:numPr>
                <w:ilvl w:val="0"/>
                <w:numId w:val="0"/>
              </w:numPr>
              <w:rPr>
                <w:iCs/>
                <w:color w:val="000000"/>
                <w:szCs w:val="18"/>
              </w:rPr>
            </w:pPr>
            <w:r w:rsidRPr="006A58D9">
              <w:rPr>
                <w:iCs/>
                <w:color w:val="000000"/>
                <w:szCs w:val="18"/>
              </w:rPr>
              <w:t>Ustawa z dnia 12 czerwca 2015 r. o systemie handlu uprawnieniami do emisji gazów cieplarnianych (Dz.U. 2015 poz. 1223 z późniejszymi zmianami)</w:t>
            </w:r>
          </w:p>
        </w:tc>
      </w:tr>
      <w:tr w:rsidR="00BC14A7" w14:paraId="3FD3FF73" w14:textId="77777777" w:rsidTr="004869EE">
        <w:tc>
          <w:tcPr>
            <w:tcW w:w="426" w:type="dxa"/>
          </w:tcPr>
          <w:p w14:paraId="5CB98C8D"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5551D7E3" w14:textId="77777777" w:rsidR="00BC14A7" w:rsidRPr="006A58D9" w:rsidRDefault="00BC14A7" w:rsidP="00C96D35">
            <w:pPr>
              <w:pStyle w:val="Punkty"/>
              <w:numPr>
                <w:ilvl w:val="0"/>
                <w:numId w:val="0"/>
              </w:numPr>
              <w:rPr>
                <w:iCs/>
                <w:color w:val="000000"/>
                <w:szCs w:val="18"/>
              </w:rPr>
            </w:pPr>
            <w:r w:rsidRPr="006A58D9">
              <w:rPr>
                <w:iCs/>
                <w:color w:val="000000"/>
                <w:szCs w:val="18"/>
              </w:rPr>
              <w:t>Ustawa z dnia 16 kwietnia 2004 r. o wyrobach budowlanych (Dz. U. 2004 Nr 92 poz. 881 wraz z późn. zm.)</w:t>
            </w:r>
          </w:p>
        </w:tc>
      </w:tr>
      <w:tr w:rsidR="00BC14A7" w14:paraId="61D1BAC0" w14:textId="77777777" w:rsidTr="004869EE">
        <w:tc>
          <w:tcPr>
            <w:tcW w:w="426" w:type="dxa"/>
          </w:tcPr>
          <w:p w14:paraId="42FBAC67"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4C11CC26" w14:textId="77777777" w:rsidR="00BC14A7" w:rsidRPr="006A58D9" w:rsidRDefault="00BC14A7" w:rsidP="00C96D35">
            <w:pPr>
              <w:pStyle w:val="Punkty"/>
              <w:numPr>
                <w:ilvl w:val="0"/>
                <w:numId w:val="0"/>
              </w:numPr>
              <w:rPr>
                <w:iCs/>
                <w:color w:val="000000"/>
                <w:szCs w:val="18"/>
              </w:rPr>
            </w:pPr>
            <w:r w:rsidRPr="006A58D9">
              <w:rPr>
                <w:iCs/>
                <w:color w:val="000000"/>
                <w:szCs w:val="18"/>
              </w:rPr>
              <w:t>Ustawa z dnia 21 grudnia 2000 r. o dozorze technicznym (Dz.U. 2000 Nr 122 poz. 1321 z późniejszymi zmianami)</w:t>
            </w:r>
          </w:p>
        </w:tc>
      </w:tr>
      <w:tr w:rsidR="00BC14A7" w14:paraId="3C414D87" w14:textId="77777777" w:rsidTr="004869EE">
        <w:tc>
          <w:tcPr>
            <w:tcW w:w="426" w:type="dxa"/>
          </w:tcPr>
          <w:p w14:paraId="45F635A3"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1174788C" w14:textId="77777777" w:rsidR="00BC14A7" w:rsidRPr="006A58D9" w:rsidRDefault="00BC14A7" w:rsidP="00C96D35">
            <w:pPr>
              <w:pStyle w:val="Punkty"/>
              <w:numPr>
                <w:ilvl w:val="0"/>
                <w:numId w:val="0"/>
              </w:numPr>
              <w:rPr>
                <w:iCs/>
                <w:color w:val="000000"/>
                <w:szCs w:val="18"/>
              </w:rPr>
            </w:pPr>
            <w:r w:rsidRPr="006A58D9">
              <w:rPr>
                <w:iCs/>
                <w:color w:val="000000"/>
                <w:szCs w:val="18"/>
              </w:rPr>
              <w:t>Ustawa z dnia 25 czerwca 2015 r. o zmianie ustawy o wyrobach budowlanych, ustawy - Prawo budowlane oraz ustawy o zmianie ustawy o wyrobach budowlanych oraz ustawy o systemie oceny zgodności (Dz.U. 2015 poz. 1165 wraz z późn. zm.)</w:t>
            </w:r>
          </w:p>
        </w:tc>
      </w:tr>
      <w:tr w:rsidR="00BC14A7" w14:paraId="3FE6DEBF" w14:textId="77777777" w:rsidTr="004869EE">
        <w:tc>
          <w:tcPr>
            <w:tcW w:w="426" w:type="dxa"/>
          </w:tcPr>
          <w:p w14:paraId="30481680"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5893F9E6" w14:textId="77777777" w:rsidR="00BC14A7" w:rsidRPr="006A58D9" w:rsidRDefault="00BC14A7" w:rsidP="00C96D35">
            <w:pPr>
              <w:pStyle w:val="Punkty"/>
              <w:numPr>
                <w:ilvl w:val="0"/>
                <w:numId w:val="0"/>
              </w:numPr>
              <w:rPr>
                <w:iCs/>
                <w:color w:val="000000"/>
                <w:szCs w:val="18"/>
              </w:rPr>
            </w:pPr>
            <w:r w:rsidRPr="006A58D9">
              <w:rPr>
                <w:iCs/>
                <w:color w:val="000000"/>
                <w:szCs w:val="18"/>
              </w:rPr>
              <w:t>Ustawa z dnia 27 kwietnia 2001 r. Prawo ochrony środowiska (Dz. U. 2001 nr 62 poz. 627 z późn. zm.)</w:t>
            </w:r>
          </w:p>
        </w:tc>
      </w:tr>
      <w:tr w:rsidR="00BC14A7" w14:paraId="3A5F6A4F" w14:textId="77777777" w:rsidTr="004869EE">
        <w:tc>
          <w:tcPr>
            <w:tcW w:w="426" w:type="dxa"/>
          </w:tcPr>
          <w:p w14:paraId="06E05515"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672CBD1A" w14:textId="77777777" w:rsidR="00BC14A7" w:rsidRPr="006A58D9" w:rsidRDefault="00BC14A7" w:rsidP="00C96D35">
            <w:pPr>
              <w:pStyle w:val="Punkty"/>
              <w:numPr>
                <w:ilvl w:val="0"/>
                <w:numId w:val="0"/>
              </w:numPr>
              <w:rPr>
                <w:iCs/>
                <w:color w:val="000000"/>
                <w:szCs w:val="18"/>
              </w:rPr>
            </w:pPr>
            <w:r w:rsidRPr="006A58D9">
              <w:rPr>
                <w:iCs/>
                <w:color w:val="000000"/>
                <w:szCs w:val="18"/>
              </w:rPr>
              <w:t>Ustawa z dnia 7 lipca 1994 r. - Prawo budowlane (Dz.U. 1994 Nr 89 poz. 414 z późniejszymi zmianami)</w:t>
            </w:r>
          </w:p>
        </w:tc>
      </w:tr>
      <w:tr w:rsidR="00BC14A7" w14:paraId="3CBAC280" w14:textId="77777777" w:rsidTr="006A58D9">
        <w:trPr>
          <w:trHeight w:val="328"/>
        </w:trPr>
        <w:tc>
          <w:tcPr>
            <w:tcW w:w="426" w:type="dxa"/>
          </w:tcPr>
          <w:p w14:paraId="797E26B2" w14:textId="77777777" w:rsidR="00BC14A7" w:rsidRDefault="00BC14A7" w:rsidP="00C96D35">
            <w:pPr>
              <w:pStyle w:val="Punkty"/>
              <w:ind w:left="0" w:firstLine="0"/>
              <w:jc w:val="center"/>
            </w:pPr>
          </w:p>
        </w:tc>
        <w:tc>
          <w:tcPr>
            <w:tcW w:w="8930" w:type="dxa"/>
            <w:tcBorders>
              <w:top w:val="single" w:sz="4" w:space="0" w:color="auto"/>
              <w:left w:val="nil"/>
              <w:bottom w:val="single" w:sz="4" w:space="0" w:color="auto"/>
              <w:right w:val="single" w:sz="4" w:space="0" w:color="auto"/>
            </w:tcBorders>
            <w:shd w:val="clear" w:color="auto" w:fill="auto"/>
            <w:vAlign w:val="center"/>
          </w:tcPr>
          <w:p w14:paraId="779F7E3C" w14:textId="77777777" w:rsidR="00BC14A7" w:rsidRPr="006A58D9" w:rsidRDefault="00BC14A7" w:rsidP="00C96D35">
            <w:pPr>
              <w:pStyle w:val="Punkty"/>
              <w:numPr>
                <w:ilvl w:val="0"/>
                <w:numId w:val="0"/>
              </w:numPr>
              <w:rPr>
                <w:iCs/>
                <w:color w:val="000000"/>
                <w:szCs w:val="18"/>
              </w:rPr>
            </w:pPr>
            <w:r w:rsidRPr="006A58D9">
              <w:rPr>
                <w:iCs/>
                <w:color w:val="000000"/>
                <w:szCs w:val="18"/>
              </w:rPr>
              <w:t>Wytyczne UDT WUDT-UC Specyfikacje techniczne dla urządzeń ciśnieniowych</w:t>
            </w:r>
          </w:p>
        </w:tc>
      </w:tr>
    </w:tbl>
    <w:p w14:paraId="06A71AF6" w14:textId="6E69B471" w:rsidR="005F4212" w:rsidRDefault="005F4212" w:rsidP="00C96D35">
      <w:pPr>
        <w:pStyle w:val="Punkty"/>
        <w:numPr>
          <w:ilvl w:val="0"/>
          <w:numId w:val="0"/>
        </w:numPr>
        <w:ind w:left="720"/>
      </w:pPr>
    </w:p>
    <w:p w14:paraId="1EA1DEA2" w14:textId="62697535" w:rsidR="005F4212" w:rsidRPr="001C245A" w:rsidRDefault="005F4212" w:rsidP="005F4212">
      <w:pPr>
        <w:spacing w:after="200" w:line="276" w:lineRule="auto"/>
        <w:contextualSpacing w:val="0"/>
        <w:jc w:val="left"/>
        <w:rPr>
          <w:rFonts w:asciiTheme="minorHAnsi" w:hAnsiTheme="minorHAnsi" w:cstheme="minorHAnsi"/>
          <w:lang w:eastAsia="pl-PL"/>
        </w:rPr>
      </w:pPr>
      <w:r>
        <w:br w:type="page"/>
      </w:r>
    </w:p>
    <w:p w14:paraId="0E8B1146" w14:textId="6DF40AAA" w:rsidR="00D65956" w:rsidRDefault="00B404BE" w:rsidP="00A5111E">
      <w:pPr>
        <w:pStyle w:val="Nagwek1"/>
      </w:pPr>
      <w:bookmarkStart w:id="789" w:name="_Toc111016452"/>
      <w:bookmarkStart w:id="790" w:name="_Toc129250241"/>
      <w:bookmarkStart w:id="791" w:name="_Toc184205582"/>
      <w:bookmarkStart w:id="792" w:name="_Toc117171410"/>
      <w:r w:rsidRPr="008B3F29">
        <w:lastRenderedPageBreak/>
        <w:t>Wykaz zalączników</w:t>
      </w:r>
      <w:bookmarkEnd w:id="789"/>
      <w:bookmarkEnd w:id="790"/>
      <w:bookmarkEnd w:id="791"/>
      <w:r w:rsidRPr="008B3F29">
        <w:t xml:space="preserve"> </w:t>
      </w:r>
      <w:bookmarkEnd w:id="792"/>
    </w:p>
    <w:p w14:paraId="1F1B32FC" w14:textId="6C3A5040" w:rsidR="000250B3" w:rsidRDefault="00C153AF">
      <w:pPr>
        <w:pStyle w:val="Spisilustracji"/>
        <w:tabs>
          <w:tab w:val="right" w:leader="dot" w:pos="9063"/>
        </w:tabs>
        <w:rPr>
          <w:rFonts w:asciiTheme="minorHAnsi" w:eastAsiaTheme="minorEastAsia" w:hAnsiTheme="minorHAnsi" w:cstheme="minorBidi"/>
          <w:noProof/>
          <w:sz w:val="22"/>
          <w:szCs w:val="22"/>
        </w:rPr>
      </w:pPr>
      <w:r w:rsidRPr="002409FC">
        <w:rPr>
          <w:sz w:val="18"/>
          <w:szCs w:val="18"/>
        </w:rPr>
        <w:fldChar w:fldCharType="begin"/>
      </w:r>
      <w:r w:rsidRPr="002409FC">
        <w:rPr>
          <w:sz w:val="18"/>
          <w:szCs w:val="18"/>
        </w:rPr>
        <w:instrText xml:space="preserve"> TOC \h \z \c "Załącznik 1E." </w:instrText>
      </w:r>
      <w:r w:rsidRPr="002409FC">
        <w:rPr>
          <w:sz w:val="18"/>
          <w:szCs w:val="18"/>
        </w:rPr>
        <w:fldChar w:fldCharType="separate"/>
      </w:r>
      <w:hyperlink r:id="rId52" w:anchor="_Toc153274914" w:history="1">
        <w:r w:rsidR="000250B3" w:rsidRPr="005A41E2">
          <w:rPr>
            <w:rStyle w:val="Hipercze"/>
            <w:rFonts w:eastAsia="Calibri"/>
          </w:rPr>
          <w:t>Załącznik 1E.1 – Pomiar ciśnienia pary do 40 bar przy umiejscowieniu przyrządu pomiarowego poniżej króćca pomiarowego</w:t>
        </w:r>
        <w:r w:rsidR="000250B3">
          <w:rPr>
            <w:noProof/>
            <w:webHidden/>
          </w:rPr>
          <w:tab/>
        </w:r>
        <w:r w:rsidR="000250B3">
          <w:rPr>
            <w:noProof/>
            <w:webHidden/>
          </w:rPr>
          <w:fldChar w:fldCharType="begin"/>
        </w:r>
        <w:r w:rsidR="000250B3">
          <w:rPr>
            <w:noProof/>
            <w:webHidden/>
          </w:rPr>
          <w:instrText xml:space="preserve"> PAGEREF _Toc153274914 \h </w:instrText>
        </w:r>
        <w:r w:rsidR="000250B3">
          <w:rPr>
            <w:noProof/>
            <w:webHidden/>
          </w:rPr>
        </w:r>
        <w:r w:rsidR="000250B3">
          <w:rPr>
            <w:noProof/>
            <w:webHidden/>
          </w:rPr>
          <w:fldChar w:fldCharType="separate"/>
        </w:r>
        <w:r w:rsidR="000250B3">
          <w:rPr>
            <w:noProof/>
            <w:webHidden/>
          </w:rPr>
          <w:t>107</w:t>
        </w:r>
        <w:r w:rsidR="000250B3">
          <w:rPr>
            <w:noProof/>
            <w:webHidden/>
          </w:rPr>
          <w:fldChar w:fldCharType="end"/>
        </w:r>
      </w:hyperlink>
    </w:p>
    <w:p w14:paraId="717FA18B" w14:textId="3C8D253F" w:rsidR="000250B3" w:rsidRDefault="003E26C3">
      <w:pPr>
        <w:pStyle w:val="Spisilustracji"/>
        <w:tabs>
          <w:tab w:val="right" w:leader="dot" w:pos="9063"/>
        </w:tabs>
        <w:rPr>
          <w:rFonts w:asciiTheme="minorHAnsi" w:eastAsiaTheme="minorEastAsia" w:hAnsiTheme="minorHAnsi" w:cstheme="minorBidi"/>
          <w:noProof/>
          <w:sz w:val="22"/>
          <w:szCs w:val="22"/>
        </w:rPr>
      </w:pPr>
      <w:hyperlink w:anchor="_Toc153274915" w:history="1">
        <w:r w:rsidR="000250B3" w:rsidRPr="005A41E2">
          <w:rPr>
            <w:rStyle w:val="Hipercze"/>
            <w:rFonts w:eastAsia="Calibri"/>
          </w:rPr>
          <w:t>Załącznik 1E.2 – Pomiar ciśnienia pary powyżej 40 bar przy umiejscowieniu przyrządu pomiarowego poniżej króćca</w:t>
        </w:r>
        <w:r w:rsidR="000250B3">
          <w:rPr>
            <w:noProof/>
            <w:webHidden/>
          </w:rPr>
          <w:tab/>
        </w:r>
        <w:r w:rsidR="000250B3">
          <w:rPr>
            <w:noProof/>
            <w:webHidden/>
          </w:rPr>
          <w:fldChar w:fldCharType="begin"/>
        </w:r>
        <w:r w:rsidR="000250B3">
          <w:rPr>
            <w:noProof/>
            <w:webHidden/>
          </w:rPr>
          <w:instrText xml:space="preserve"> PAGEREF _Toc153274915 \h </w:instrText>
        </w:r>
        <w:r w:rsidR="000250B3">
          <w:rPr>
            <w:noProof/>
            <w:webHidden/>
          </w:rPr>
        </w:r>
        <w:r w:rsidR="000250B3">
          <w:rPr>
            <w:noProof/>
            <w:webHidden/>
          </w:rPr>
          <w:fldChar w:fldCharType="separate"/>
        </w:r>
        <w:r w:rsidR="000250B3">
          <w:rPr>
            <w:noProof/>
            <w:webHidden/>
          </w:rPr>
          <w:t>108</w:t>
        </w:r>
        <w:r w:rsidR="000250B3">
          <w:rPr>
            <w:noProof/>
            <w:webHidden/>
          </w:rPr>
          <w:fldChar w:fldCharType="end"/>
        </w:r>
      </w:hyperlink>
    </w:p>
    <w:p w14:paraId="486553F2" w14:textId="1ABB3EAD" w:rsidR="000250B3" w:rsidRDefault="003E26C3">
      <w:pPr>
        <w:pStyle w:val="Spisilustracji"/>
        <w:tabs>
          <w:tab w:val="right" w:leader="dot" w:pos="9063"/>
        </w:tabs>
        <w:rPr>
          <w:rFonts w:asciiTheme="minorHAnsi" w:eastAsiaTheme="minorEastAsia" w:hAnsiTheme="minorHAnsi" w:cstheme="minorBidi"/>
          <w:noProof/>
          <w:sz w:val="22"/>
          <w:szCs w:val="22"/>
        </w:rPr>
      </w:pPr>
      <w:hyperlink w:anchor="_Toc153274916" w:history="1">
        <w:r w:rsidR="000250B3" w:rsidRPr="005A41E2">
          <w:rPr>
            <w:rStyle w:val="Hipercze"/>
            <w:rFonts w:eastAsia="Calibri"/>
          </w:rPr>
          <w:t xml:space="preserve">Załącznik 1E.3 – Pomiar </w:t>
        </w:r>
        <w:r w:rsidR="000250B3" w:rsidRPr="008175AC">
          <w:rPr>
            <w:rStyle w:val="Hipercze"/>
            <w:rFonts w:eastAsia="Calibri"/>
            <w:sz w:val="18"/>
            <w:szCs w:val="18"/>
          </w:rPr>
          <w:t>ciśnienia</w:t>
        </w:r>
        <w:r w:rsidR="000250B3" w:rsidRPr="005A41E2">
          <w:rPr>
            <w:rStyle w:val="Hipercze"/>
            <w:rFonts w:eastAsia="Calibri"/>
          </w:rPr>
          <w:t xml:space="preserve"> pary do 40 bar</w:t>
        </w:r>
        <w:r w:rsidR="000250B3">
          <w:rPr>
            <w:noProof/>
            <w:webHidden/>
          </w:rPr>
          <w:tab/>
        </w:r>
        <w:r w:rsidR="000250B3">
          <w:rPr>
            <w:noProof/>
            <w:webHidden/>
          </w:rPr>
          <w:fldChar w:fldCharType="begin"/>
        </w:r>
        <w:r w:rsidR="000250B3">
          <w:rPr>
            <w:noProof/>
            <w:webHidden/>
          </w:rPr>
          <w:instrText xml:space="preserve"> PAGEREF _Toc153274916 \h </w:instrText>
        </w:r>
        <w:r w:rsidR="000250B3">
          <w:rPr>
            <w:noProof/>
            <w:webHidden/>
          </w:rPr>
        </w:r>
        <w:r w:rsidR="000250B3">
          <w:rPr>
            <w:noProof/>
            <w:webHidden/>
          </w:rPr>
          <w:fldChar w:fldCharType="separate"/>
        </w:r>
        <w:r w:rsidR="000250B3">
          <w:rPr>
            <w:noProof/>
            <w:webHidden/>
          </w:rPr>
          <w:t>109</w:t>
        </w:r>
        <w:r w:rsidR="000250B3">
          <w:rPr>
            <w:noProof/>
            <w:webHidden/>
          </w:rPr>
          <w:fldChar w:fldCharType="end"/>
        </w:r>
      </w:hyperlink>
    </w:p>
    <w:p w14:paraId="72524DE4" w14:textId="68A4E918" w:rsidR="000250B3" w:rsidRDefault="003E26C3">
      <w:pPr>
        <w:pStyle w:val="Spisilustracji"/>
        <w:tabs>
          <w:tab w:val="right" w:leader="dot" w:pos="9063"/>
        </w:tabs>
        <w:rPr>
          <w:rFonts w:asciiTheme="minorHAnsi" w:eastAsiaTheme="minorEastAsia" w:hAnsiTheme="minorHAnsi" w:cstheme="minorBidi"/>
          <w:noProof/>
          <w:sz w:val="22"/>
          <w:szCs w:val="22"/>
        </w:rPr>
      </w:pPr>
      <w:hyperlink w:anchor="_Toc153274917" w:history="1">
        <w:r w:rsidR="000250B3" w:rsidRPr="005A41E2">
          <w:rPr>
            <w:rStyle w:val="Hipercze"/>
            <w:rFonts w:eastAsia="Calibri"/>
          </w:rPr>
          <w:t>Załącznik 1E.4 – Pomiar ciśnienia pary powyżej 40 bar</w:t>
        </w:r>
        <w:r w:rsidR="000250B3">
          <w:rPr>
            <w:noProof/>
            <w:webHidden/>
          </w:rPr>
          <w:tab/>
        </w:r>
        <w:r w:rsidR="000250B3">
          <w:rPr>
            <w:noProof/>
            <w:webHidden/>
          </w:rPr>
          <w:fldChar w:fldCharType="begin"/>
        </w:r>
        <w:r w:rsidR="000250B3">
          <w:rPr>
            <w:noProof/>
            <w:webHidden/>
          </w:rPr>
          <w:instrText xml:space="preserve"> PAGEREF _Toc153274917 \h </w:instrText>
        </w:r>
        <w:r w:rsidR="000250B3">
          <w:rPr>
            <w:noProof/>
            <w:webHidden/>
          </w:rPr>
        </w:r>
        <w:r w:rsidR="000250B3">
          <w:rPr>
            <w:noProof/>
            <w:webHidden/>
          </w:rPr>
          <w:fldChar w:fldCharType="separate"/>
        </w:r>
        <w:r w:rsidR="000250B3">
          <w:rPr>
            <w:noProof/>
            <w:webHidden/>
          </w:rPr>
          <w:t>110</w:t>
        </w:r>
        <w:r w:rsidR="000250B3">
          <w:rPr>
            <w:noProof/>
            <w:webHidden/>
          </w:rPr>
          <w:fldChar w:fldCharType="end"/>
        </w:r>
      </w:hyperlink>
    </w:p>
    <w:p w14:paraId="5A832202" w14:textId="6F6BD35F" w:rsidR="000250B3" w:rsidRDefault="003E26C3">
      <w:pPr>
        <w:pStyle w:val="Spisilustracji"/>
        <w:tabs>
          <w:tab w:val="right" w:leader="dot" w:pos="9063"/>
        </w:tabs>
        <w:rPr>
          <w:rFonts w:asciiTheme="minorHAnsi" w:eastAsiaTheme="minorEastAsia" w:hAnsiTheme="minorHAnsi" w:cstheme="minorBidi"/>
          <w:noProof/>
          <w:sz w:val="22"/>
          <w:szCs w:val="22"/>
        </w:rPr>
      </w:pPr>
      <w:hyperlink w:anchor="_Toc153274918" w:history="1">
        <w:r w:rsidR="000250B3" w:rsidRPr="005A41E2">
          <w:rPr>
            <w:rStyle w:val="Hipercze"/>
            <w:rFonts w:eastAsia="Calibri"/>
          </w:rPr>
          <w:t>Załącznik 1E.5 – Pomiar ciśnienia powietrza i gazu do 40 bar</w:t>
        </w:r>
        <w:r w:rsidR="000250B3">
          <w:rPr>
            <w:noProof/>
            <w:webHidden/>
          </w:rPr>
          <w:tab/>
        </w:r>
        <w:r w:rsidR="000250B3">
          <w:rPr>
            <w:noProof/>
            <w:webHidden/>
          </w:rPr>
          <w:fldChar w:fldCharType="begin"/>
        </w:r>
        <w:r w:rsidR="000250B3">
          <w:rPr>
            <w:noProof/>
            <w:webHidden/>
          </w:rPr>
          <w:instrText xml:space="preserve"> PAGEREF _Toc153274918 \h </w:instrText>
        </w:r>
        <w:r w:rsidR="000250B3">
          <w:rPr>
            <w:noProof/>
            <w:webHidden/>
          </w:rPr>
        </w:r>
        <w:r w:rsidR="000250B3">
          <w:rPr>
            <w:noProof/>
            <w:webHidden/>
          </w:rPr>
          <w:fldChar w:fldCharType="separate"/>
        </w:r>
        <w:r w:rsidR="000250B3">
          <w:rPr>
            <w:noProof/>
            <w:webHidden/>
          </w:rPr>
          <w:t>111</w:t>
        </w:r>
        <w:r w:rsidR="000250B3">
          <w:rPr>
            <w:noProof/>
            <w:webHidden/>
          </w:rPr>
          <w:fldChar w:fldCharType="end"/>
        </w:r>
      </w:hyperlink>
    </w:p>
    <w:p w14:paraId="73BC7C11" w14:textId="699C4C17" w:rsidR="000250B3" w:rsidRDefault="003E26C3">
      <w:pPr>
        <w:pStyle w:val="Spisilustracji"/>
        <w:tabs>
          <w:tab w:val="right" w:leader="dot" w:pos="9063"/>
        </w:tabs>
        <w:rPr>
          <w:rFonts w:asciiTheme="minorHAnsi" w:eastAsiaTheme="minorEastAsia" w:hAnsiTheme="minorHAnsi" w:cstheme="minorBidi"/>
          <w:noProof/>
          <w:sz w:val="22"/>
          <w:szCs w:val="22"/>
        </w:rPr>
      </w:pPr>
      <w:hyperlink w:anchor="_Toc153274919" w:history="1">
        <w:r w:rsidR="000250B3" w:rsidRPr="005A41E2">
          <w:rPr>
            <w:rStyle w:val="Hipercze"/>
            <w:rFonts w:eastAsia="Calibri"/>
          </w:rPr>
          <w:t>Załącznik 1E.6 – Pomiar ciśnienia powietrza i gazu powyżej 40 bar</w:t>
        </w:r>
        <w:r w:rsidR="000250B3">
          <w:rPr>
            <w:noProof/>
            <w:webHidden/>
          </w:rPr>
          <w:tab/>
        </w:r>
        <w:r w:rsidR="000250B3">
          <w:rPr>
            <w:noProof/>
            <w:webHidden/>
          </w:rPr>
          <w:fldChar w:fldCharType="begin"/>
        </w:r>
        <w:r w:rsidR="000250B3">
          <w:rPr>
            <w:noProof/>
            <w:webHidden/>
          </w:rPr>
          <w:instrText xml:space="preserve"> PAGEREF _Toc153274919 \h </w:instrText>
        </w:r>
        <w:r w:rsidR="000250B3">
          <w:rPr>
            <w:noProof/>
            <w:webHidden/>
          </w:rPr>
        </w:r>
        <w:r w:rsidR="000250B3">
          <w:rPr>
            <w:noProof/>
            <w:webHidden/>
          </w:rPr>
          <w:fldChar w:fldCharType="separate"/>
        </w:r>
        <w:r w:rsidR="000250B3">
          <w:rPr>
            <w:noProof/>
            <w:webHidden/>
          </w:rPr>
          <w:t>112</w:t>
        </w:r>
        <w:r w:rsidR="000250B3">
          <w:rPr>
            <w:noProof/>
            <w:webHidden/>
          </w:rPr>
          <w:fldChar w:fldCharType="end"/>
        </w:r>
      </w:hyperlink>
    </w:p>
    <w:p w14:paraId="20F0941C" w14:textId="7046C22C" w:rsidR="000250B3" w:rsidRDefault="003E26C3">
      <w:pPr>
        <w:pStyle w:val="Spisilustracji"/>
        <w:tabs>
          <w:tab w:val="right" w:leader="dot" w:pos="9063"/>
        </w:tabs>
        <w:rPr>
          <w:rFonts w:asciiTheme="minorHAnsi" w:eastAsiaTheme="minorEastAsia" w:hAnsiTheme="minorHAnsi" w:cstheme="minorBidi"/>
          <w:noProof/>
          <w:sz w:val="22"/>
          <w:szCs w:val="22"/>
        </w:rPr>
      </w:pPr>
      <w:hyperlink w:anchor="_Toc153274920" w:history="1">
        <w:r w:rsidR="000250B3" w:rsidRPr="005A41E2">
          <w:rPr>
            <w:rStyle w:val="Hipercze"/>
            <w:rFonts w:eastAsia="Calibri"/>
          </w:rPr>
          <w:t>Załącznik 1E.7 – Pomiar ciśnienia wody do 40 bar</w:t>
        </w:r>
        <w:r w:rsidR="000250B3">
          <w:rPr>
            <w:noProof/>
            <w:webHidden/>
          </w:rPr>
          <w:tab/>
        </w:r>
        <w:r w:rsidR="000250B3">
          <w:rPr>
            <w:noProof/>
            <w:webHidden/>
          </w:rPr>
          <w:fldChar w:fldCharType="begin"/>
        </w:r>
        <w:r w:rsidR="000250B3">
          <w:rPr>
            <w:noProof/>
            <w:webHidden/>
          </w:rPr>
          <w:instrText xml:space="preserve"> PAGEREF _Toc153274920 \h </w:instrText>
        </w:r>
        <w:r w:rsidR="000250B3">
          <w:rPr>
            <w:noProof/>
            <w:webHidden/>
          </w:rPr>
        </w:r>
        <w:r w:rsidR="000250B3">
          <w:rPr>
            <w:noProof/>
            <w:webHidden/>
          </w:rPr>
          <w:fldChar w:fldCharType="separate"/>
        </w:r>
        <w:r w:rsidR="000250B3">
          <w:rPr>
            <w:noProof/>
            <w:webHidden/>
          </w:rPr>
          <w:t>113</w:t>
        </w:r>
        <w:r w:rsidR="000250B3">
          <w:rPr>
            <w:noProof/>
            <w:webHidden/>
          </w:rPr>
          <w:fldChar w:fldCharType="end"/>
        </w:r>
      </w:hyperlink>
    </w:p>
    <w:p w14:paraId="486EBA6E" w14:textId="0263FCC4" w:rsidR="000250B3" w:rsidRDefault="003E26C3">
      <w:pPr>
        <w:pStyle w:val="Spisilustracji"/>
        <w:tabs>
          <w:tab w:val="right" w:leader="dot" w:pos="9063"/>
        </w:tabs>
        <w:rPr>
          <w:rFonts w:asciiTheme="minorHAnsi" w:eastAsiaTheme="minorEastAsia" w:hAnsiTheme="minorHAnsi" w:cstheme="minorBidi"/>
          <w:noProof/>
          <w:sz w:val="22"/>
          <w:szCs w:val="22"/>
        </w:rPr>
      </w:pPr>
      <w:hyperlink r:id="rId53" w:anchor="_Toc153274921" w:history="1">
        <w:r w:rsidR="000250B3" w:rsidRPr="005A41E2">
          <w:rPr>
            <w:rStyle w:val="Hipercze"/>
            <w:rFonts w:eastAsia="Calibri"/>
          </w:rPr>
          <w:t>Załącznik 1E.8 – Pomiar ciśnienia wody powyżej 40 bar</w:t>
        </w:r>
        <w:r w:rsidR="000250B3">
          <w:rPr>
            <w:noProof/>
            <w:webHidden/>
          </w:rPr>
          <w:tab/>
        </w:r>
        <w:r w:rsidR="000250B3">
          <w:rPr>
            <w:noProof/>
            <w:webHidden/>
          </w:rPr>
          <w:fldChar w:fldCharType="begin"/>
        </w:r>
        <w:r w:rsidR="000250B3">
          <w:rPr>
            <w:noProof/>
            <w:webHidden/>
          </w:rPr>
          <w:instrText xml:space="preserve"> PAGEREF _Toc153274921 \h </w:instrText>
        </w:r>
        <w:r w:rsidR="000250B3">
          <w:rPr>
            <w:noProof/>
            <w:webHidden/>
          </w:rPr>
        </w:r>
        <w:r w:rsidR="000250B3">
          <w:rPr>
            <w:noProof/>
            <w:webHidden/>
          </w:rPr>
          <w:fldChar w:fldCharType="separate"/>
        </w:r>
        <w:r w:rsidR="000250B3">
          <w:rPr>
            <w:noProof/>
            <w:webHidden/>
          </w:rPr>
          <w:t>114</w:t>
        </w:r>
        <w:r w:rsidR="000250B3">
          <w:rPr>
            <w:noProof/>
            <w:webHidden/>
          </w:rPr>
          <w:fldChar w:fldCharType="end"/>
        </w:r>
      </w:hyperlink>
    </w:p>
    <w:p w14:paraId="5AF2FA02" w14:textId="54505F0C" w:rsidR="000250B3" w:rsidRDefault="003E26C3">
      <w:pPr>
        <w:pStyle w:val="Spisilustracji"/>
        <w:tabs>
          <w:tab w:val="right" w:leader="dot" w:pos="9063"/>
        </w:tabs>
        <w:rPr>
          <w:rFonts w:asciiTheme="minorHAnsi" w:eastAsiaTheme="minorEastAsia" w:hAnsiTheme="minorHAnsi" w:cstheme="minorBidi"/>
          <w:noProof/>
          <w:sz w:val="22"/>
          <w:szCs w:val="22"/>
        </w:rPr>
      </w:pPr>
      <w:hyperlink w:anchor="_Toc153274922" w:history="1">
        <w:r w:rsidR="000250B3" w:rsidRPr="005A41E2">
          <w:rPr>
            <w:rStyle w:val="Hipercze"/>
            <w:rFonts w:eastAsia="Calibri"/>
          </w:rPr>
          <w:t>Załącznik 1E.9 – Pomiar poziomu w zbiorniku ciśnieniowym do 40 bar</w:t>
        </w:r>
        <w:r w:rsidR="000250B3">
          <w:rPr>
            <w:noProof/>
            <w:webHidden/>
          </w:rPr>
          <w:tab/>
        </w:r>
        <w:r w:rsidR="000250B3">
          <w:rPr>
            <w:noProof/>
            <w:webHidden/>
          </w:rPr>
          <w:fldChar w:fldCharType="begin"/>
        </w:r>
        <w:r w:rsidR="000250B3">
          <w:rPr>
            <w:noProof/>
            <w:webHidden/>
          </w:rPr>
          <w:instrText xml:space="preserve"> PAGEREF _Toc153274922 \h </w:instrText>
        </w:r>
        <w:r w:rsidR="000250B3">
          <w:rPr>
            <w:noProof/>
            <w:webHidden/>
          </w:rPr>
        </w:r>
        <w:r w:rsidR="000250B3">
          <w:rPr>
            <w:noProof/>
            <w:webHidden/>
          </w:rPr>
          <w:fldChar w:fldCharType="separate"/>
        </w:r>
        <w:r w:rsidR="000250B3">
          <w:rPr>
            <w:noProof/>
            <w:webHidden/>
          </w:rPr>
          <w:t>115</w:t>
        </w:r>
        <w:r w:rsidR="000250B3">
          <w:rPr>
            <w:noProof/>
            <w:webHidden/>
          </w:rPr>
          <w:fldChar w:fldCharType="end"/>
        </w:r>
      </w:hyperlink>
    </w:p>
    <w:p w14:paraId="366DF5B8" w14:textId="1A3992A8" w:rsidR="000250B3" w:rsidRDefault="003E26C3">
      <w:pPr>
        <w:pStyle w:val="Spisilustracji"/>
        <w:tabs>
          <w:tab w:val="right" w:leader="dot" w:pos="9063"/>
        </w:tabs>
        <w:rPr>
          <w:rFonts w:asciiTheme="minorHAnsi" w:eastAsiaTheme="minorEastAsia" w:hAnsiTheme="minorHAnsi" w:cstheme="minorBidi"/>
          <w:noProof/>
          <w:sz w:val="22"/>
          <w:szCs w:val="22"/>
        </w:rPr>
      </w:pPr>
      <w:hyperlink w:anchor="_Toc153274923" w:history="1">
        <w:r w:rsidR="000250B3" w:rsidRPr="005A41E2">
          <w:rPr>
            <w:rStyle w:val="Hipercze"/>
            <w:rFonts w:eastAsia="Calibri"/>
          </w:rPr>
          <w:t>Załącznik 1E.10 – Pomiar poziomu w zbiorniku ciśnieniowym powyżej 40 bar</w:t>
        </w:r>
        <w:r w:rsidR="000250B3">
          <w:rPr>
            <w:noProof/>
            <w:webHidden/>
          </w:rPr>
          <w:tab/>
        </w:r>
        <w:r w:rsidR="000250B3">
          <w:rPr>
            <w:noProof/>
            <w:webHidden/>
          </w:rPr>
          <w:fldChar w:fldCharType="begin"/>
        </w:r>
        <w:r w:rsidR="000250B3">
          <w:rPr>
            <w:noProof/>
            <w:webHidden/>
          </w:rPr>
          <w:instrText xml:space="preserve"> PAGEREF _Toc153274923 \h </w:instrText>
        </w:r>
        <w:r w:rsidR="000250B3">
          <w:rPr>
            <w:noProof/>
            <w:webHidden/>
          </w:rPr>
        </w:r>
        <w:r w:rsidR="000250B3">
          <w:rPr>
            <w:noProof/>
            <w:webHidden/>
          </w:rPr>
          <w:fldChar w:fldCharType="separate"/>
        </w:r>
        <w:r w:rsidR="000250B3">
          <w:rPr>
            <w:noProof/>
            <w:webHidden/>
          </w:rPr>
          <w:t>116</w:t>
        </w:r>
        <w:r w:rsidR="000250B3">
          <w:rPr>
            <w:noProof/>
            <w:webHidden/>
          </w:rPr>
          <w:fldChar w:fldCharType="end"/>
        </w:r>
      </w:hyperlink>
    </w:p>
    <w:p w14:paraId="33786943" w14:textId="463B571D" w:rsidR="000250B3" w:rsidRDefault="003E26C3">
      <w:pPr>
        <w:pStyle w:val="Spisilustracji"/>
        <w:tabs>
          <w:tab w:val="right" w:leader="dot" w:pos="9063"/>
        </w:tabs>
        <w:rPr>
          <w:rFonts w:asciiTheme="minorHAnsi" w:eastAsiaTheme="minorEastAsia" w:hAnsiTheme="minorHAnsi" w:cstheme="minorBidi"/>
          <w:noProof/>
          <w:sz w:val="22"/>
          <w:szCs w:val="22"/>
        </w:rPr>
      </w:pPr>
      <w:hyperlink r:id="rId54" w:anchor="_Toc153274924" w:history="1">
        <w:r w:rsidR="000250B3" w:rsidRPr="005A41E2">
          <w:rPr>
            <w:rStyle w:val="Hipercze"/>
            <w:rFonts w:eastAsia="Calibri"/>
          </w:rPr>
          <w:t>Załącznik 1E.11 – Pomiar przepływu pary do 40 bar</w:t>
        </w:r>
        <w:r w:rsidR="000250B3">
          <w:rPr>
            <w:noProof/>
            <w:webHidden/>
          </w:rPr>
          <w:tab/>
        </w:r>
        <w:r w:rsidR="000250B3">
          <w:rPr>
            <w:noProof/>
            <w:webHidden/>
          </w:rPr>
          <w:fldChar w:fldCharType="begin"/>
        </w:r>
        <w:r w:rsidR="000250B3">
          <w:rPr>
            <w:noProof/>
            <w:webHidden/>
          </w:rPr>
          <w:instrText xml:space="preserve"> PAGEREF _Toc153274924 \h </w:instrText>
        </w:r>
        <w:r w:rsidR="000250B3">
          <w:rPr>
            <w:noProof/>
            <w:webHidden/>
          </w:rPr>
        </w:r>
        <w:r w:rsidR="000250B3">
          <w:rPr>
            <w:noProof/>
            <w:webHidden/>
          </w:rPr>
          <w:fldChar w:fldCharType="separate"/>
        </w:r>
        <w:r w:rsidR="000250B3">
          <w:rPr>
            <w:noProof/>
            <w:webHidden/>
          </w:rPr>
          <w:t>117</w:t>
        </w:r>
        <w:r w:rsidR="000250B3">
          <w:rPr>
            <w:noProof/>
            <w:webHidden/>
          </w:rPr>
          <w:fldChar w:fldCharType="end"/>
        </w:r>
      </w:hyperlink>
    </w:p>
    <w:p w14:paraId="2D6B0BE1" w14:textId="7DC93C1A" w:rsidR="000250B3" w:rsidRDefault="003E26C3">
      <w:pPr>
        <w:pStyle w:val="Spisilustracji"/>
        <w:tabs>
          <w:tab w:val="right" w:leader="dot" w:pos="9063"/>
        </w:tabs>
        <w:rPr>
          <w:rFonts w:asciiTheme="minorHAnsi" w:eastAsiaTheme="minorEastAsia" w:hAnsiTheme="minorHAnsi" w:cstheme="minorBidi"/>
          <w:noProof/>
          <w:sz w:val="22"/>
          <w:szCs w:val="22"/>
        </w:rPr>
      </w:pPr>
      <w:hyperlink r:id="rId55" w:anchor="_Toc153274925" w:history="1">
        <w:r w:rsidR="000250B3" w:rsidRPr="005A41E2">
          <w:rPr>
            <w:rStyle w:val="Hipercze"/>
            <w:rFonts w:eastAsia="Calibri"/>
          </w:rPr>
          <w:t>Załącznik 1E.12 – Pomiar przepływu pary powyżej 40 bar</w:t>
        </w:r>
        <w:r w:rsidR="000250B3">
          <w:rPr>
            <w:noProof/>
            <w:webHidden/>
          </w:rPr>
          <w:tab/>
        </w:r>
        <w:r w:rsidR="000250B3">
          <w:rPr>
            <w:noProof/>
            <w:webHidden/>
          </w:rPr>
          <w:fldChar w:fldCharType="begin"/>
        </w:r>
        <w:r w:rsidR="000250B3">
          <w:rPr>
            <w:noProof/>
            <w:webHidden/>
          </w:rPr>
          <w:instrText xml:space="preserve"> PAGEREF _Toc153274925 \h </w:instrText>
        </w:r>
        <w:r w:rsidR="000250B3">
          <w:rPr>
            <w:noProof/>
            <w:webHidden/>
          </w:rPr>
        </w:r>
        <w:r w:rsidR="000250B3">
          <w:rPr>
            <w:noProof/>
            <w:webHidden/>
          </w:rPr>
          <w:fldChar w:fldCharType="separate"/>
        </w:r>
        <w:r w:rsidR="000250B3">
          <w:rPr>
            <w:noProof/>
            <w:webHidden/>
          </w:rPr>
          <w:t>118</w:t>
        </w:r>
        <w:r w:rsidR="000250B3">
          <w:rPr>
            <w:noProof/>
            <w:webHidden/>
          </w:rPr>
          <w:fldChar w:fldCharType="end"/>
        </w:r>
      </w:hyperlink>
    </w:p>
    <w:p w14:paraId="7EB376B9" w14:textId="01DAC6C0" w:rsidR="000250B3" w:rsidRDefault="003E26C3">
      <w:pPr>
        <w:pStyle w:val="Spisilustracji"/>
        <w:tabs>
          <w:tab w:val="right" w:leader="dot" w:pos="9063"/>
        </w:tabs>
        <w:rPr>
          <w:rFonts w:asciiTheme="minorHAnsi" w:eastAsiaTheme="minorEastAsia" w:hAnsiTheme="minorHAnsi" w:cstheme="minorBidi"/>
          <w:noProof/>
          <w:sz w:val="22"/>
          <w:szCs w:val="22"/>
        </w:rPr>
      </w:pPr>
      <w:hyperlink r:id="rId56" w:anchor="_Toc153274926" w:history="1">
        <w:r w:rsidR="000250B3" w:rsidRPr="005A41E2">
          <w:rPr>
            <w:rStyle w:val="Hipercze"/>
            <w:rFonts w:eastAsia="Calibri"/>
          </w:rPr>
          <w:t>Załącznik 1E.13 – Pomiar przepływu powietrza gazów przez spadek ciśnienia na kryzie do 40 bar</w:t>
        </w:r>
        <w:r w:rsidR="000250B3">
          <w:rPr>
            <w:noProof/>
            <w:webHidden/>
          </w:rPr>
          <w:tab/>
        </w:r>
        <w:r w:rsidR="000250B3">
          <w:rPr>
            <w:noProof/>
            <w:webHidden/>
          </w:rPr>
          <w:fldChar w:fldCharType="begin"/>
        </w:r>
        <w:r w:rsidR="000250B3">
          <w:rPr>
            <w:noProof/>
            <w:webHidden/>
          </w:rPr>
          <w:instrText xml:space="preserve"> PAGEREF _Toc153274926 \h </w:instrText>
        </w:r>
        <w:r w:rsidR="000250B3">
          <w:rPr>
            <w:noProof/>
            <w:webHidden/>
          </w:rPr>
        </w:r>
        <w:r w:rsidR="000250B3">
          <w:rPr>
            <w:noProof/>
            <w:webHidden/>
          </w:rPr>
          <w:fldChar w:fldCharType="separate"/>
        </w:r>
        <w:r w:rsidR="000250B3">
          <w:rPr>
            <w:noProof/>
            <w:webHidden/>
          </w:rPr>
          <w:t>119</w:t>
        </w:r>
        <w:r w:rsidR="000250B3">
          <w:rPr>
            <w:noProof/>
            <w:webHidden/>
          </w:rPr>
          <w:fldChar w:fldCharType="end"/>
        </w:r>
      </w:hyperlink>
    </w:p>
    <w:p w14:paraId="45DE9C0E" w14:textId="732CF86C" w:rsidR="000250B3" w:rsidRDefault="003E26C3">
      <w:pPr>
        <w:pStyle w:val="Spisilustracji"/>
        <w:tabs>
          <w:tab w:val="right" w:leader="dot" w:pos="9063"/>
        </w:tabs>
        <w:rPr>
          <w:rFonts w:asciiTheme="minorHAnsi" w:eastAsiaTheme="minorEastAsia" w:hAnsiTheme="minorHAnsi" w:cstheme="minorBidi"/>
          <w:noProof/>
          <w:sz w:val="22"/>
          <w:szCs w:val="22"/>
        </w:rPr>
      </w:pPr>
      <w:hyperlink r:id="rId57" w:anchor="_Toc153274927" w:history="1">
        <w:r w:rsidR="000250B3" w:rsidRPr="005A41E2">
          <w:rPr>
            <w:rStyle w:val="Hipercze"/>
            <w:rFonts w:eastAsia="Calibri"/>
          </w:rPr>
          <w:t>Załącznik 1E.14 – Pomiar przepływu powietrza gazów przez spadek ciśnienia na zwężce do 40 bar</w:t>
        </w:r>
        <w:r w:rsidR="000250B3">
          <w:rPr>
            <w:noProof/>
            <w:webHidden/>
          </w:rPr>
          <w:tab/>
        </w:r>
        <w:r w:rsidR="000250B3">
          <w:rPr>
            <w:noProof/>
            <w:webHidden/>
          </w:rPr>
          <w:fldChar w:fldCharType="begin"/>
        </w:r>
        <w:r w:rsidR="000250B3">
          <w:rPr>
            <w:noProof/>
            <w:webHidden/>
          </w:rPr>
          <w:instrText xml:space="preserve"> PAGEREF _Toc153274927 \h </w:instrText>
        </w:r>
        <w:r w:rsidR="000250B3">
          <w:rPr>
            <w:noProof/>
            <w:webHidden/>
          </w:rPr>
        </w:r>
        <w:r w:rsidR="000250B3">
          <w:rPr>
            <w:noProof/>
            <w:webHidden/>
          </w:rPr>
          <w:fldChar w:fldCharType="separate"/>
        </w:r>
        <w:r w:rsidR="000250B3">
          <w:rPr>
            <w:noProof/>
            <w:webHidden/>
          </w:rPr>
          <w:t>120</w:t>
        </w:r>
        <w:r w:rsidR="000250B3">
          <w:rPr>
            <w:noProof/>
            <w:webHidden/>
          </w:rPr>
          <w:fldChar w:fldCharType="end"/>
        </w:r>
      </w:hyperlink>
    </w:p>
    <w:p w14:paraId="0815A0E0" w14:textId="5480DDBE" w:rsidR="000250B3" w:rsidRDefault="003E26C3">
      <w:pPr>
        <w:pStyle w:val="Spisilustracji"/>
        <w:tabs>
          <w:tab w:val="right" w:leader="dot" w:pos="9063"/>
        </w:tabs>
        <w:rPr>
          <w:rFonts w:asciiTheme="minorHAnsi" w:eastAsiaTheme="minorEastAsia" w:hAnsiTheme="minorHAnsi" w:cstheme="minorBidi"/>
          <w:noProof/>
          <w:sz w:val="22"/>
          <w:szCs w:val="22"/>
        </w:rPr>
      </w:pPr>
      <w:hyperlink r:id="rId58" w:anchor="_Toc153274928" w:history="1">
        <w:r w:rsidR="000250B3" w:rsidRPr="005A41E2">
          <w:rPr>
            <w:rStyle w:val="Hipercze"/>
            <w:rFonts w:eastAsia="Calibri"/>
          </w:rPr>
          <w:t>Załącznik 1E.15 – Pomiar przepływu powietrza i gazów rurka Pitota do 40 bar</w:t>
        </w:r>
        <w:r w:rsidR="000250B3">
          <w:rPr>
            <w:noProof/>
            <w:webHidden/>
          </w:rPr>
          <w:tab/>
        </w:r>
        <w:r w:rsidR="000250B3">
          <w:rPr>
            <w:noProof/>
            <w:webHidden/>
          </w:rPr>
          <w:fldChar w:fldCharType="begin"/>
        </w:r>
        <w:r w:rsidR="000250B3">
          <w:rPr>
            <w:noProof/>
            <w:webHidden/>
          </w:rPr>
          <w:instrText xml:space="preserve"> PAGEREF _Toc153274928 \h </w:instrText>
        </w:r>
        <w:r w:rsidR="000250B3">
          <w:rPr>
            <w:noProof/>
            <w:webHidden/>
          </w:rPr>
        </w:r>
        <w:r w:rsidR="000250B3">
          <w:rPr>
            <w:noProof/>
            <w:webHidden/>
          </w:rPr>
          <w:fldChar w:fldCharType="separate"/>
        </w:r>
        <w:r w:rsidR="000250B3">
          <w:rPr>
            <w:noProof/>
            <w:webHidden/>
          </w:rPr>
          <w:t>121</w:t>
        </w:r>
        <w:r w:rsidR="000250B3">
          <w:rPr>
            <w:noProof/>
            <w:webHidden/>
          </w:rPr>
          <w:fldChar w:fldCharType="end"/>
        </w:r>
      </w:hyperlink>
    </w:p>
    <w:p w14:paraId="40C97868" w14:textId="60D0B6F6" w:rsidR="000250B3" w:rsidRDefault="003E26C3">
      <w:pPr>
        <w:pStyle w:val="Spisilustracji"/>
        <w:tabs>
          <w:tab w:val="right" w:leader="dot" w:pos="9063"/>
        </w:tabs>
        <w:rPr>
          <w:rFonts w:asciiTheme="minorHAnsi" w:eastAsiaTheme="minorEastAsia" w:hAnsiTheme="minorHAnsi" w:cstheme="minorBidi"/>
          <w:noProof/>
          <w:sz w:val="22"/>
          <w:szCs w:val="22"/>
        </w:rPr>
      </w:pPr>
      <w:hyperlink r:id="rId59" w:anchor="_Toc153274929" w:history="1">
        <w:r w:rsidR="000250B3" w:rsidRPr="005A41E2">
          <w:rPr>
            <w:rStyle w:val="Hipercze"/>
            <w:rFonts w:eastAsia="Calibri"/>
          </w:rPr>
          <w:t>Załącznik 1E.16 – Pomiar przepływu wody do 40 bar</w:t>
        </w:r>
        <w:r w:rsidR="000250B3">
          <w:rPr>
            <w:noProof/>
            <w:webHidden/>
          </w:rPr>
          <w:tab/>
        </w:r>
        <w:r w:rsidR="000250B3">
          <w:rPr>
            <w:noProof/>
            <w:webHidden/>
          </w:rPr>
          <w:fldChar w:fldCharType="begin"/>
        </w:r>
        <w:r w:rsidR="000250B3">
          <w:rPr>
            <w:noProof/>
            <w:webHidden/>
          </w:rPr>
          <w:instrText xml:space="preserve"> PAGEREF _Toc153274929 \h </w:instrText>
        </w:r>
        <w:r w:rsidR="000250B3">
          <w:rPr>
            <w:noProof/>
            <w:webHidden/>
          </w:rPr>
        </w:r>
        <w:r w:rsidR="000250B3">
          <w:rPr>
            <w:noProof/>
            <w:webHidden/>
          </w:rPr>
          <w:fldChar w:fldCharType="separate"/>
        </w:r>
        <w:r w:rsidR="000250B3">
          <w:rPr>
            <w:noProof/>
            <w:webHidden/>
          </w:rPr>
          <w:t>122</w:t>
        </w:r>
        <w:r w:rsidR="000250B3">
          <w:rPr>
            <w:noProof/>
            <w:webHidden/>
          </w:rPr>
          <w:fldChar w:fldCharType="end"/>
        </w:r>
      </w:hyperlink>
    </w:p>
    <w:p w14:paraId="0C1D0F1E" w14:textId="5553EC48" w:rsidR="000250B3" w:rsidRDefault="003E26C3">
      <w:pPr>
        <w:pStyle w:val="Spisilustracji"/>
        <w:tabs>
          <w:tab w:val="right" w:leader="dot" w:pos="9063"/>
        </w:tabs>
        <w:rPr>
          <w:rFonts w:asciiTheme="minorHAnsi" w:eastAsiaTheme="minorEastAsia" w:hAnsiTheme="minorHAnsi" w:cstheme="minorBidi"/>
          <w:noProof/>
          <w:sz w:val="22"/>
          <w:szCs w:val="22"/>
        </w:rPr>
      </w:pPr>
      <w:hyperlink w:anchor="_Toc153274930" w:history="1">
        <w:r w:rsidR="000250B3" w:rsidRPr="005A41E2">
          <w:rPr>
            <w:rStyle w:val="Hipercze"/>
            <w:rFonts w:eastAsia="Calibri"/>
          </w:rPr>
          <w:t>Załącznik 1E.17 – Pomiar przepływu wody powyżej 40 bar</w:t>
        </w:r>
        <w:r w:rsidR="000250B3">
          <w:rPr>
            <w:noProof/>
            <w:webHidden/>
          </w:rPr>
          <w:tab/>
        </w:r>
        <w:r w:rsidR="000250B3">
          <w:rPr>
            <w:noProof/>
            <w:webHidden/>
          </w:rPr>
          <w:fldChar w:fldCharType="begin"/>
        </w:r>
        <w:r w:rsidR="000250B3">
          <w:rPr>
            <w:noProof/>
            <w:webHidden/>
          </w:rPr>
          <w:instrText xml:space="preserve"> PAGEREF _Toc153274930 \h </w:instrText>
        </w:r>
        <w:r w:rsidR="000250B3">
          <w:rPr>
            <w:noProof/>
            <w:webHidden/>
          </w:rPr>
        </w:r>
        <w:r w:rsidR="000250B3">
          <w:rPr>
            <w:noProof/>
            <w:webHidden/>
          </w:rPr>
          <w:fldChar w:fldCharType="separate"/>
        </w:r>
        <w:r w:rsidR="000250B3">
          <w:rPr>
            <w:noProof/>
            <w:webHidden/>
          </w:rPr>
          <w:t>123</w:t>
        </w:r>
        <w:r w:rsidR="000250B3">
          <w:rPr>
            <w:noProof/>
            <w:webHidden/>
          </w:rPr>
          <w:fldChar w:fldCharType="end"/>
        </w:r>
      </w:hyperlink>
    </w:p>
    <w:p w14:paraId="464A1751" w14:textId="38548FBE" w:rsidR="0059785D" w:rsidRDefault="00C153AF" w:rsidP="00C153AF">
      <w:pPr>
        <w:pStyle w:val="Spistreci1"/>
      </w:pPr>
      <w:r w:rsidRPr="002409FC">
        <w:rPr>
          <w:sz w:val="18"/>
          <w:szCs w:val="18"/>
        </w:rPr>
        <w:fldChar w:fldCharType="end"/>
      </w:r>
    </w:p>
    <w:p w14:paraId="6677CFAB" w14:textId="2F0EB32E" w:rsidR="0027677D" w:rsidRDefault="0027677D" w:rsidP="0027677D">
      <w:pPr>
        <w:pStyle w:val="POZIOM4"/>
      </w:pPr>
      <w:r>
        <w:rPr>
          <w:lang w:val="en-AU" w:eastAsia="en-AU"/>
        </w:rPr>
        <w:lastRenderedPageBreak/>
        <mc:AlternateContent>
          <mc:Choice Requires="wps">
            <w:drawing>
              <wp:anchor distT="0" distB="0" distL="114300" distR="114300" simplePos="0" relativeHeight="251734016" behindDoc="0" locked="0" layoutInCell="1" allowOverlap="1" wp14:anchorId="4777E0B6" wp14:editId="6E2E1F63">
                <wp:simplePos x="0" y="0"/>
                <wp:positionH relativeFrom="column">
                  <wp:posOffset>0</wp:posOffset>
                </wp:positionH>
                <wp:positionV relativeFrom="paragraph">
                  <wp:posOffset>-64770</wp:posOffset>
                </wp:positionV>
                <wp:extent cx="5540375" cy="457200"/>
                <wp:effectExtent l="0" t="0" r="3175" b="0"/>
                <wp:wrapTopAndBottom/>
                <wp:docPr id="31" name="Pole tekstowe 31"/>
                <wp:cNvGraphicFramePr/>
                <a:graphic xmlns:a="http://schemas.openxmlformats.org/drawingml/2006/main">
                  <a:graphicData uri="http://schemas.microsoft.com/office/word/2010/wordprocessingShape">
                    <wps:wsp>
                      <wps:cNvSpPr txBox="1"/>
                      <wps:spPr>
                        <a:xfrm>
                          <a:off x="0" y="0"/>
                          <a:ext cx="5540375" cy="457200"/>
                        </a:xfrm>
                        <a:prstGeom prst="rect">
                          <a:avLst/>
                        </a:prstGeom>
                        <a:solidFill>
                          <a:prstClr val="white"/>
                        </a:solidFill>
                        <a:ln>
                          <a:noFill/>
                        </a:ln>
                      </wps:spPr>
                      <wps:txbx>
                        <w:txbxContent>
                          <w:p w14:paraId="3DFD6AA2" w14:textId="5C2FF179" w:rsidR="002664EA" w:rsidRPr="00C52BE0" w:rsidRDefault="002664EA" w:rsidP="00FB41A5">
                            <w:pPr>
                              <w:pStyle w:val="Legenda"/>
                              <w:rPr>
                                <w:rFonts w:ascii="Calibri" w:eastAsiaTheme="majorEastAsia" w:hAnsi="Calibri" w:cstheme="majorBidi"/>
                                <w:noProof/>
                                <w:lang w:eastAsia="zh-CN"/>
                              </w:rPr>
                            </w:pPr>
                            <w:r>
                              <w:t>Załącznik 1E.</w:t>
                            </w:r>
                            <w:r w:rsidR="003E26C3">
                              <w:fldChar w:fldCharType="begin"/>
                            </w:r>
                            <w:r w:rsidR="003E26C3">
                              <w:instrText xml:space="preserve"> SEQ Załącznik_1E.1 \* ARABIC </w:instrText>
                            </w:r>
                            <w:r w:rsidR="003E26C3">
                              <w:fldChar w:fldCharType="separate"/>
                            </w:r>
                            <w:r>
                              <w:rPr>
                                <w:noProof/>
                              </w:rPr>
                              <w:t>1</w:t>
                            </w:r>
                            <w:r w:rsidR="003E26C3">
                              <w:rPr>
                                <w:noProof/>
                              </w:rPr>
                              <w:fldChar w:fldCharType="end"/>
                            </w:r>
                            <w:r>
                              <w:t xml:space="preserve"> – </w:t>
                            </w:r>
                            <w:r w:rsidRPr="00E1036C">
                              <w:t>POMIAR CIŚNIENIA PARY DO 40 BAR PRZY UMIEJSCOWIENIU PRZYRZĄDU POMIAROWEGO PONIŻEJ KRÓĆCA POMIAROWEGO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4777E0B6" id="Pole tekstowe 31" o:spid="_x0000_s1044" type="#_x0000_t202" style="position:absolute;margin-left:0;margin-top:-5.1pt;width:436.25pt;height:36pt;z-index:2517340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RUnNgIAAG8EAAAOAAAAZHJzL2Uyb0RvYy54bWysVMFu2zAMvQ/YPwi6L07aph2MOEWWIsOA&#10;oA2QDj0rshwLk0RNYmJnXz/KjtOt22nYRaZIitJ7j/TsvrWGHVWIGlzBJ6MxZ8pJKLXbF/zr8+rD&#10;R84iClcKA04V/KQiv5+/fzdrfK6uoAZTqsCoiIt54wteI/o8y6KslRVxBF45ClYQrEDahn1WBtFQ&#10;dWuyq/H4NmsglD6AVDGS96EP8nlXv6qUxKeqigqZKTi9Dbs1dOsurdl8JvJ9EL7W8vwM8Q+vsEI7&#10;uvRS6kGgYIeg/yhltQwQocKRBJtBVWmpOgyEZjJ+g2ZbC686LERO9Bea4v8rKx+Pm8B0WfDrCWdO&#10;WNJoA0YxVN8iQqMY+YmkxseccreesrH9BC2JPfgjORP2tgo2fQkVozjRfbpQrFpkkpzT6c34+m7K&#10;maTYzfSONExlstfTPkT8rMCyZBQ8kIQds+K4jtinDinpsghGlyttTNqkwNIEdhQkd1NrVOfiv2UZ&#10;l3IdpFN9weTJEsQeSrKw3bUdL5PbAecOyhPBD9B3UfRypenCtYi4EYHahhDTKOATLZWBpuBwtjir&#10;Ifz4mz/lk5oU5ayhNix4/H4QQXFmvjjSOfXsYITB2A2GO9glEFSSjl7TmXQgoBnMKoB9oQlZpFso&#10;JJykuwqOg7nEfhhowqRaLLok6kwvcO22XqbSA7HP7YsI/iwLkqCPMDSoyN+o0+f2NC8OCJXupEvE&#10;9iye+aau7sQ/T2Aam1/3Xdbrf2L+EwAA//8DAFBLAwQUAAYACAAAACEAgv3Ak90AAAAHAQAADwAA&#10;AGRycy9kb3ducmV2LnhtbEyPwU7DMBBE70j8g7VIXFDrJBIlCnEqaOEGh5aq5228JBHxOrKdJv17&#10;zIkeVzN687Zcz6YXZ3K+s6wgXSYgiGurO24UHL7eFzkIH5A19pZJwYU8rKvbmxILbSfe0XkfGhEh&#10;7AtU0IYwFFL6uiWDfmkH4ph9W2cwxNM1UjucItz0MkuSlTTYcVxocaBNS/XPfjQKVls3TjvePGwP&#10;bx/4OTTZ8fVyVOr+bn55BhFoDv9l+NOP6lBFp5MdWXvRK4iPBAWLNMlAxDh/yh5BnCI7zUFWpbz2&#10;r34BAAD//wMAUEsBAi0AFAAGAAgAAAAhALaDOJL+AAAA4QEAABMAAAAAAAAAAAAAAAAAAAAAAFtD&#10;b250ZW50X1R5cGVzXS54bWxQSwECLQAUAAYACAAAACEAOP0h/9YAAACUAQAACwAAAAAAAAAAAAAA&#10;AAAvAQAAX3JlbHMvLnJlbHNQSwECLQAUAAYACAAAACEAciUVJzYCAABvBAAADgAAAAAAAAAAAAAA&#10;AAAuAgAAZHJzL2Uyb0RvYy54bWxQSwECLQAUAAYACAAAACEAgv3Ak90AAAAHAQAADwAAAAAAAAAA&#10;AAAAAACQBAAAZHJzL2Rvd25yZXYueG1sUEsFBgAAAAAEAAQA8wAAAJoFAAAAAA==&#10;" stroked="f">
                <v:textbox inset="0,0,0,0">
                  <w:txbxContent>
                    <w:p w14:paraId="3DFD6AA2" w14:textId="5C2FF179" w:rsidR="002664EA" w:rsidRPr="00C52BE0" w:rsidRDefault="002664EA" w:rsidP="00FB41A5">
                      <w:pPr>
                        <w:pStyle w:val="Legenda"/>
                        <w:rPr>
                          <w:rFonts w:ascii="Calibri" w:eastAsiaTheme="majorEastAsia" w:hAnsi="Calibri" w:cstheme="majorBidi"/>
                          <w:noProof/>
                          <w:lang w:eastAsia="zh-CN"/>
                        </w:rPr>
                      </w:pPr>
                      <w:r>
                        <w:t>Załącznik 1E.</w:t>
                      </w:r>
                      <w:r w:rsidR="003E26C3">
                        <w:fldChar w:fldCharType="begin"/>
                      </w:r>
                      <w:r w:rsidR="003E26C3">
                        <w:instrText xml:space="preserve"> SEQ Załącznik_1E.1 \* ARABIC </w:instrText>
                      </w:r>
                      <w:r w:rsidR="003E26C3">
                        <w:fldChar w:fldCharType="separate"/>
                      </w:r>
                      <w:r>
                        <w:rPr>
                          <w:noProof/>
                        </w:rPr>
                        <w:t>1</w:t>
                      </w:r>
                      <w:r w:rsidR="003E26C3">
                        <w:rPr>
                          <w:noProof/>
                        </w:rPr>
                        <w:fldChar w:fldCharType="end"/>
                      </w:r>
                      <w:r>
                        <w:t xml:space="preserve"> – </w:t>
                      </w:r>
                      <w:r w:rsidRPr="00E1036C">
                        <w:t>POMIAR CIŚNIENIA PARY DO 40 BAR PRZY UMIEJSCOWIENIU PRZYRZĄDU POMIAROWEGO PONIŻEJ KRÓĆCA POMIAROWEGO</w:t>
                      </w:r>
                    </w:p>
                  </w:txbxContent>
                </v:textbox>
                <w10:wrap type="topAndBottom"/>
              </v:shape>
            </w:pict>
          </mc:Fallback>
        </mc:AlternateContent>
      </w:r>
      <w:r w:rsidR="00E1036C">
        <w:rPr>
          <w:lang w:val="en-AU" w:eastAsia="en-AU"/>
        </w:rPr>
        <mc:AlternateContent>
          <mc:Choice Requires="wps">
            <w:drawing>
              <wp:anchor distT="0" distB="0" distL="114300" distR="114300" simplePos="0" relativeHeight="251736064" behindDoc="0" locked="0" layoutInCell="1" allowOverlap="1" wp14:anchorId="58A90623" wp14:editId="28B805ED">
                <wp:simplePos x="0" y="0"/>
                <wp:positionH relativeFrom="column">
                  <wp:posOffset>0</wp:posOffset>
                </wp:positionH>
                <wp:positionV relativeFrom="paragraph">
                  <wp:posOffset>7716520</wp:posOffset>
                </wp:positionV>
                <wp:extent cx="5540375" cy="635"/>
                <wp:effectExtent l="0" t="0" r="0" b="0"/>
                <wp:wrapTopAndBottom/>
                <wp:docPr id="480" name="Pole tekstowe 480"/>
                <wp:cNvGraphicFramePr/>
                <a:graphic xmlns:a="http://schemas.openxmlformats.org/drawingml/2006/main">
                  <a:graphicData uri="http://schemas.microsoft.com/office/word/2010/wordprocessingShape">
                    <wps:wsp>
                      <wps:cNvSpPr txBox="1"/>
                      <wps:spPr>
                        <a:xfrm>
                          <a:off x="0" y="0"/>
                          <a:ext cx="5540375" cy="635"/>
                        </a:xfrm>
                        <a:prstGeom prst="rect">
                          <a:avLst/>
                        </a:prstGeom>
                        <a:solidFill>
                          <a:prstClr val="white"/>
                        </a:solidFill>
                        <a:ln>
                          <a:noFill/>
                        </a:ln>
                      </wps:spPr>
                      <wps:txbx>
                        <w:txbxContent>
                          <w:p w14:paraId="65214884" w14:textId="2AAD5F86" w:rsidR="002664EA" w:rsidRPr="00DC4B3C" w:rsidRDefault="002664EA" w:rsidP="00FB41A5">
                            <w:pPr>
                              <w:pStyle w:val="Legenda"/>
                              <w:rPr>
                                <w:rFonts w:eastAsiaTheme="majorEastAsia"/>
                                <w:noProof/>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8A90623" id="Pole tekstowe 480" o:spid="_x0000_s1045" type="#_x0000_t202" style="position:absolute;margin-left:0;margin-top:607.6pt;width:436.25pt;height:.05pt;z-index:2517360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PQNgIAAG4EAAAOAAAAZHJzL2Uyb0RvYy54bWysVMFu2zAMvQ/YPwi6L07api2MOEWWIsOA&#10;oA2QDj0rshwLk0VNYmJnXz9Kjtuu22nYRaZIitJ7j/TsrmsMOyofNNiCT0ZjzpSVUGq7L/i3p9Wn&#10;W84CClsKA1YV/KQCv5t//DBrXa4uoAZTKs+oiA156wpeI7o8y4KsVSPCCJyyFKzANwJp6/dZ6UVL&#10;1RuTXYzH11kLvnQepAqBvPd9kM9T/apSEh+rKihkpuD0NkyrT+surtl8JvK9F67W8vwM8Q+vaIS2&#10;dOlLqXuBgh28/qNUo6WHABWOJDQZVJWWKmEgNJPxOzTbWjiVsBA5wb3QFP5fWflw3Himy4Jf3RI/&#10;VjQk0gaMYqi+B4RWsRggmloXcsreOsrH7jN0JPfgD+SM6LvKN/FLuBjFqeDphWTVIZPknE6vxpc3&#10;U84kxa4vp7FG9nrU+YBfFDQsGgX3pGAiVhzXAfvUISXeFMDocqWNiZsYWBrPjoLUbmuN6lz8tyxj&#10;Y66FeKovGD1ZxNfjiBZ2uy7RMrkZQO6gPBF2D30TBSdXmi5ci4Ab4alrCC5NAj7SUhloCw5ni7Ma&#10;/M+/+WM+iUlRzlrqwoKHHwfhFWfmqyWZY8sOhh+M3WDYQ7MEgjqhGXMymXTAoxnMykPzTAOyiLdQ&#10;SFhJdxUcB3OJ/SzQgEm1WKQkakwncG23TsbSA7FP3bPw7iwLkpoPMPSnyN+p0+cmfdzigER1ki4S&#10;27N45puaOol/HsA4NW/3Kev1NzH/BQAA//8DAFBLAwQUAAYACAAAACEAWXyH6+AAAAAKAQAADwAA&#10;AGRycy9kb3ducmV2LnhtbEyPzU7DMBCE70i8g7VIXBB1mv5QhThVVcEBLhWhF25uvI0D8TqKnTa8&#10;PYt6gOPOjGa/ydeja8UJ+9B4UjCdJCCQKm8aqhXs35/vVyBC1GR06wkVfGOAdXF9levM+DO94amM&#10;teASCplWYGPsMilDZdHpMPEdEntH3zsd+exraXp95nLXyjRJltLphviD1R1uLVZf5eAU7OYfO3s3&#10;HJ9eN/NZ/7IftsvPulTq9mbcPIKIOMa/MPziMzoUzHTwA5kgWgU8JLKaThcpCPZXD+kCxOEizUAW&#10;ufw/ofgBAAD//wMAUEsBAi0AFAAGAAgAAAAhALaDOJL+AAAA4QEAABMAAAAAAAAAAAAAAAAAAAAA&#10;AFtDb250ZW50X1R5cGVzXS54bWxQSwECLQAUAAYACAAAACEAOP0h/9YAAACUAQAACwAAAAAAAAAA&#10;AAAAAAAvAQAAX3JlbHMvLnJlbHNQSwECLQAUAAYACAAAACEAZQPz0DYCAABuBAAADgAAAAAAAAAA&#10;AAAAAAAuAgAAZHJzL2Uyb0RvYy54bWxQSwECLQAUAAYACAAAACEAWXyH6+AAAAAKAQAADwAAAAAA&#10;AAAAAAAAAACQBAAAZHJzL2Rvd25yZXYueG1sUEsFBgAAAAAEAAQA8wAAAJ0FAAAAAA==&#10;" stroked="f">
                <v:textbox style="mso-fit-shape-to-text:t" inset="0,0,0,0">
                  <w:txbxContent>
                    <w:p w14:paraId="65214884" w14:textId="2AAD5F86" w:rsidR="002664EA" w:rsidRPr="00DC4B3C" w:rsidRDefault="002664EA" w:rsidP="00FB41A5">
                      <w:pPr>
                        <w:pStyle w:val="Legenda"/>
                        <w:rPr>
                          <w:rFonts w:eastAsiaTheme="majorEastAsia"/>
                          <w:noProof/>
                        </w:rPr>
                      </w:pPr>
                    </w:p>
                  </w:txbxContent>
                </v:textbox>
                <w10:wrap type="topAndBottom"/>
              </v:shape>
            </w:pict>
          </mc:Fallback>
        </mc:AlternateContent>
      </w:r>
      <w:r w:rsidR="00E1036C">
        <w:rPr>
          <w:lang w:val="en-AU" w:eastAsia="en-AU"/>
        </w:rPr>
        <mc:AlternateContent>
          <mc:Choice Requires="wps">
            <w:drawing>
              <wp:anchor distT="0" distB="0" distL="114300" distR="114300" simplePos="0" relativeHeight="251738112" behindDoc="0" locked="0" layoutInCell="1" allowOverlap="1" wp14:anchorId="362CFDAD" wp14:editId="492AC982">
                <wp:simplePos x="0" y="0"/>
                <wp:positionH relativeFrom="column">
                  <wp:posOffset>0</wp:posOffset>
                </wp:positionH>
                <wp:positionV relativeFrom="paragraph">
                  <wp:posOffset>0</wp:posOffset>
                </wp:positionV>
                <wp:extent cx="5540375" cy="457200"/>
                <wp:effectExtent l="0" t="0" r="3175" b="0"/>
                <wp:wrapTopAndBottom/>
                <wp:docPr id="481" name="Pole tekstowe 481"/>
                <wp:cNvGraphicFramePr/>
                <a:graphic xmlns:a="http://schemas.openxmlformats.org/drawingml/2006/main">
                  <a:graphicData uri="http://schemas.microsoft.com/office/word/2010/wordprocessingShape">
                    <wps:wsp>
                      <wps:cNvSpPr txBox="1"/>
                      <wps:spPr>
                        <a:xfrm>
                          <a:off x="0" y="0"/>
                          <a:ext cx="5540375" cy="457200"/>
                        </a:xfrm>
                        <a:prstGeom prst="rect">
                          <a:avLst/>
                        </a:prstGeom>
                        <a:solidFill>
                          <a:prstClr val="white"/>
                        </a:solidFill>
                        <a:ln>
                          <a:noFill/>
                        </a:ln>
                      </wps:spPr>
                      <wps:txbx>
                        <w:txbxContent>
                          <w:p w14:paraId="6BB994CA" w14:textId="1F2E37D6" w:rsidR="002664EA" w:rsidRPr="00B16F53" w:rsidRDefault="002664EA" w:rsidP="00FB41A5">
                            <w:pPr>
                              <w:pStyle w:val="Legenda"/>
                              <w:rPr>
                                <w:rFonts w:ascii="Calibri" w:eastAsiaTheme="majorEastAsia" w:hAnsi="Calibri" w:cstheme="majorBidi"/>
                                <w:noProof/>
                                <w:lang w:eastAsia="zh-CN"/>
                              </w:rPr>
                            </w:pPr>
                            <w:bookmarkStart w:id="793" w:name="_Toc153274914"/>
                            <w:r>
                              <w:t>Załącznik 1E.</w:t>
                            </w:r>
                            <w:r w:rsidR="003E26C3">
                              <w:fldChar w:fldCharType="begin"/>
                            </w:r>
                            <w:r w:rsidR="003E26C3">
                              <w:instrText xml:space="preserve"> SEQ Załącznik_1E. \* ARABIC </w:instrText>
                            </w:r>
                            <w:r w:rsidR="003E26C3">
                              <w:fldChar w:fldCharType="separate"/>
                            </w:r>
                            <w:r>
                              <w:rPr>
                                <w:noProof/>
                              </w:rPr>
                              <w:t>1</w:t>
                            </w:r>
                            <w:r w:rsidR="003E26C3">
                              <w:rPr>
                                <w:noProof/>
                              </w:rPr>
                              <w:fldChar w:fldCharType="end"/>
                            </w:r>
                            <w:r>
                              <w:t xml:space="preserve"> – </w:t>
                            </w:r>
                            <w:r w:rsidRPr="00E1036C">
                              <w:t>Pomiar ciśnienia pary do 40 bar przy umiejscowieniu przyrządu pomiarowego poniżej króćca pomiarowego</w:t>
                            </w:r>
                            <w:bookmarkEnd w:id="793"/>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362CFDAD" id="Pole tekstowe 481" o:spid="_x0000_s1046" type="#_x0000_t202" style="position:absolute;margin-left:0;margin-top:0;width:436.25pt;height:36pt;z-index:2517381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rm9OAIAAHEEAAAOAAAAZHJzL2Uyb0RvYy54bWysVE1v2zAMvQ/YfxB0X5x0yRoYcYosRYYB&#10;QRsgHXpWZDkWJouaxMTOfv0of6Rdt9Owi0yRFKX3HunFXVMZdlY+aLAZn4zGnCkrIdf2mPFvT5sP&#10;c84CCpsLA1Zl/KICv1u+f7eoXapuoASTK8+oiA1p7TJeIro0SYIsVSXCCJyyFCzAVwJp649J7kVN&#10;1SuT3IzHn5IafO48SBUCee+7IF+29YtCSXwsiqCQmYzT27Bdfbse4posFyI9euFKLftniH94RSW0&#10;pUuvpe4FCnby+o9SlZYeAhQ4klAlUBRaqhYDoZmM36DZl8KpFguRE9yVpvD/ysqH884znWd8Op9w&#10;ZkVFIu3AKIbqe0CoFYsBoql2IaXsvaN8bD5DQ3IP/kDOiL4pfBW/hItRnAi/XElWDTJJztlsOv54&#10;O+NMUmw6uyUVY5nk5bTzAb8oqFg0Mu5JxJZbcd4G7FKHlHhZAKPzjTYmbmJgbTw7CxK8LjWqvvhv&#10;WcbGXAvxVFcwepIIsYMSLWwOTcvMZD7gPEB+Ifgeuj4KTm40XbgVAXfCU+MQYhoGfKSlMFBnHHqL&#10;sxL8z7/5Yz7pSVHOamrEjIcfJ+EVZ+arJaVj1w6GH4zDYNhTtQaCStrRa1qTDng0g1l4qJ5pRlbx&#10;FgoJK+mujONgrrEbB5oxqVarNol60wnc2r2TsfRA7FPzLLzrZUES9AGGFhXpG3W63I7m1Qmh0K10&#10;kdiOxZ5v6utW/H4G4+C83rdZL3+K5S8AAAD//wMAUEsDBBQABgAIAAAAIQBtkQqx3AAAAAQBAAAP&#10;AAAAZHJzL2Rvd25yZXYueG1sTI/NTsMwEITvSH0HaytxQdQhEm0V4lTQwg0O/VHP23hJIuJ1ZDtN&#10;+vYYLu1lpdGMZr7NV6NpxZmcbywreJolIIhLqxuuFBz2H49LED4ga2wtk4ILeVgVk7scM20H3tJ5&#10;FyoRS9hnqKAOocuk9GVNBv3MdsTR+7bOYIjSVVI7HGK5aWWaJHNpsOG4UGNH65rKn11vFMw3rh+2&#10;vH7YHN4/8aur0uPb5ajU/XR8fQERaAzXMPzhR3QoItPJ9qy9aBXER8L/jd5ykT6DOClYpAnIIpe3&#10;8MUvAAAA//8DAFBLAQItABQABgAIAAAAIQC2gziS/gAAAOEBAAATAAAAAAAAAAAAAAAAAAAAAABb&#10;Q29udGVudF9UeXBlc10ueG1sUEsBAi0AFAAGAAgAAAAhADj9If/WAAAAlAEAAAsAAAAAAAAAAAAA&#10;AAAALwEAAF9yZWxzLy5yZWxzUEsBAi0AFAAGAAgAAAAhABPqub04AgAAcQQAAA4AAAAAAAAAAAAA&#10;AAAALgIAAGRycy9lMm9Eb2MueG1sUEsBAi0AFAAGAAgAAAAhAG2RCrHcAAAABAEAAA8AAAAAAAAA&#10;AAAAAAAAkgQAAGRycy9kb3ducmV2LnhtbFBLBQYAAAAABAAEAPMAAACbBQAAAAA=&#10;" stroked="f">
                <v:textbox inset="0,0,0,0">
                  <w:txbxContent>
                    <w:p w14:paraId="6BB994CA" w14:textId="1F2E37D6" w:rsidR="002664EA" w:rsidRPr="00B16F53" w:rsidRDefault="002664EA" w:rsidP="00FB41A5">
                      <w:pPr>
                        <w:pStyle w:val="Legenda"/>
                        <w:rPr>
                          <w:rFonts w:ascii="Calibri" w:eastAsiaTheme="majorEastAsia" w:hAnsi="Calibri" w:cstheme="majorBidi"/>
                          <w:noProof/>
                          <w:lang w:eastAsia="zh-CN"/>
                        </w:rPr>
                      </w:pPr>
                      <w:bookmarkStart w:id="794" w:name="_Toc153274914"/>
                      <w:r>
                        <w:t>Załącznik 1E.</w:t>
                      </w:r>
                      <w:r w:rsidR="003E26C3">
                        <w:fldChar w:fldCharType="begin"/>
                      </w:r>
                      <w:r w:rsidR="003E26C3">
                        <w:instrText xml:space="preserve"> SEQ Załącznik_1E. \* ARABIC </w:instrText>
                      </w:r>
                      <w:r w:rsidR="003E26C3">
                        <w:fldChar w:fldCharType="separate"/>
                      </w:r>
                      <w:r>
                        <w:rPr>
                          <w:noProof/>
                        </w:rPr>
                        <w:t>1</w:t>
                      </w:r>
                      <w:r w:rsidR="003E26C3">
                        <w:rPr>
                          <w:noProof/>
                        </w:rPr>
                        <w:fldChar w:fldCharType="end"/>
                      </w:r>
                      <w:r>
                        <w:t xml:space="preserve"> – </w:t>
                      </w:r>
                      <w:r w:rsidRPr="00E1036C">
                        <w:t>Pomiar ciśnienia pary do 40 bar przy umiejscowieniu przyrządu pomiarowego poniżej króćca pomiarowego</w:t>
                      </w:r>
                      <w:bookmarkEnd w:id="794"/>
                    </w:p>
                  </w:txbxContent>
                </v:textbox>
                <w10:wrap type="topAndBottom"/>
              </v:shape>
            </w:pict>
          </mc:Fallback>
        </mc:AlternateContent>
      </w:r>
      <w:r>
        <w:rPr>
          <w:lang w:val="en-AU" w:eastAsia="en-AU"/>
        </w:rPr>
        <w:drawing>
          <wp:anchor distT="0" distB="0" distL="114300" distR="114300" simplePos="0" relativeHeight="251717632" behindDoc="0" locked="0" layoutInCell="1" allowOverlap="1" wp14:anchorId="632B45D9" wp14:editId="616FB126">
            <wp:simplePos x="0" y="0"/>
            <wp:positionH relativeFrom="margin">
              <wp:align>left</wp:align>
            </wp:positionH>
            <wp:positionV relativeFrom="paragraph">
              <wp:posOffset>392449</wp:posOffset>
            </wp:positionV>
            <wp:extent cx="5540375" cy="7266940"/>
            <wp:effectExtent l="0" t="0" r="3175" b="0"/>
            <wp:wrapTopAndBottom/>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New Document_16.jpg"/>
                    <pic:cNvPicPr/>
                  </pic:nvPicPr>
                  <pic:blipFill rotWithShape="1">
                    <a:blip r:embed="rId60" cstate="print">
                      <a:extLst>
                        <a:ext uri="{28A0092B-C50C-407E-A947-70E740481C1C}">
                          <a14:useLocalDpi xmlns:a14="http://schemas.microsoft.com/office/drawing/2010/main" val="0"/>
                        </a:ext>
                      </a:extLst>
                    </a:blip>
                    <a:srcRect t="7311"/>
                    <a:stretch/>
                  </pic:blipFill>
                  <pic:spPr bwMode="auto">
                    <a:xfrm>
                      <a:off x="0" y="0"/>
                      <a:ext cx="5540375" cy="72669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5235C">
        <w:br w:type="page"/>
      </w:r>
    </w:p>
    <w:p w14:paraId="166AA26F" w14:textId="527A153A" w:rsidR="00FB41A5" w:rsidRDefault="00FB41A5" w:rsidP="00FB41A5">
      <w:pPr>
        <w:pStyle w:val="Legenda"/>
      </w:pPr>
      <w:bookmarkStart w:id="795" w:name="_Toc153274915"/>
      <w:r>
        <w:lastRenderedPageBreak/>
        <w:t>Załącznik 1E.</w:t>
      </w:r>
      <w:r w:rsidR="003E26C3">
        <w:fldChar w:fldCharType="begin"/>
      </w:r>
      <w:r w:rsidR="003E26C3">
        <w:instrText xml:space="preserve"> SEQ Załącznik_1E. \* ARABIC </w:instrText>
      </w:r>
      <w:r w:rsidR="003E26C3">
        <w:fldChar w:fldCharType="separate"/>
      </w:r>
      <w:r w:rsidR="00B50C33">
        <w:rPr>
          <w:noProof/>
        </w:rPr>
        <w:t>2</w:t>
      </w:r>
      <w:r w:rsidR="003E26C3">
        <w:rPr>
          <w:noProof/>
        </w:rPr>
        <w:fldChar w:fldCharType="end"/>
      </w:r>
      <w:r>
        <w:t xml:space="preserve"> – </w:t>
      </w:r>
      <w:r w:rsidR="00376D93" w:rsidRPr="00FB41A5">
        <w:t xml:space="preserve">Pomiar </w:t>
      </w:r>
      <w:r w:rsidRPr="00FB41A5">
        <w:t>ciśnienia pary powyżej 40 bar przy umiejscowieniu przyrządu pomiarowego poniżej króćca</w:t>
      </w:r>
      <w:bookmarkEnd w:id="795"/>
    </w:p>
    <w:p w14:paraId="1D2F35D2" w14:textId="0BDE6F35" w:rsidR="00EA6941" w:rsidRDefault="00EA6941" w:rsidP="0027677D">
      <w:pPr>
        <w:pStyle w:val="POZIOM4"/>
      </w:pPr>
      <w:r>
        <w:rPr>
          <w:lang w:val="en-AU" w:eastAsia="en-AU"/>
        </w:rPr>
        <w:drawing>
          <wp:inline distT="0" distB="0" distL="0" distR="0" wp14:anchorId="18F16EB9" wp14:editId="62B674E7">
            <wp:extent cx="5547995" cy="7846060"/>
            <wp:effectExtent l="0" t="0" r="0" b="254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547995" cy="7846060"/>
                    </a:xfrm>
                    <a:prstGeom prst="rect">
                      <a:avLst/>
                    </a:prstGeom>
                    <a:noFill/>
                  </pic:spPr>
                </pic:pic>
              </a:graphicData>
            </a:graphic>
          </wp:inline>
        </w:drawing>
      </w:r>
    </w:p>
    <w:p w14:paraId="7FEEFE0C" w14:textId="77777777" w:rsidR="00EA6941" w:rsidRDefault="00EA6941" w:rsidP="0027677D">
      <w:pPr>
        <w:pStyle w:val="POZIOM4"/>
      </w:pPr>
      <w:r>
        <w:br w:type="page"/>
      </w:r>
    </w:p>
    <w:p w14:paraId="551437EB" w14:textId="03B4D1BD" w:rsidR="00FB41A5" w:rsidRDefault="00FB41A5" w:rsidP="00FB41A5">
      <w:pPr>
        <w:pStyle w:val="Legenda"/>
      </w:pPr>
      <w:bookmarkStart w:id="796" w:name="_Toc153274916"/>
      <w:r>
        <w:lastRenderedPageBreak/>
        <w:t>Załącznik 1E.</w:t>
      </w:r>
      <w:r w:rsidR="003E26C3">
        <w:fldChar w:fldCharType="begin"/>
      </w:r>
      <w:r w:rsidR="003E26C3">
        <w:instrText xml:space="preserve"> SEQ Załącznik_1E. \* ARABIC </w:instrText>
      </w:r>
      <w:r w:rsidR="003E26C3">
        <w:fldChar w:fldCharType="separate"/>
      </w:r>
      <w:r w:rsidR="00B50C33">
        <w:rPr>
          <w:noProof/>
        </w:rPr>
        <w:t>3</w:t>
      </w:r>
      <w:r w:rsidR="003E26C3">
        <w:rPr>
          <w:noProof/>
        </w:rPr>
        <w:fldChar w:fldCharType="end"/>
      </w:r>
      <w:r>
        <w:t xml:space="preserve"> – </w:t>
      </w:r>
      <w:r w:rsidR="00376D93" w:rsidRPr="00FB41A5">
        <w:t xml:space="preserve">Pomiar </w:t>
      </w:r>
      <w:r w:rsidRPr="00FB41A5">
        <w:t>ciśnienia pary do 40 bar</w:t>
      </w:r>
      <w:bookmarkEnd w:id="796"/>
    </w:p>
    <w:p w14:paraId="169238C1" w14:textId="77777777" w:rsidR="00BE69FF" w:rsidRDefault="00BE69FF" w:rsidP="0027677D">
      <w:pPr>
        <w:pStyle w:val="POZIOM4"/>
      </w:pPr>
      <w:r>
        <w:rPr>
          <w:lang w:val="en-AU" w:eastAsia="en-AU"/>
        </w:rPr>
        <w:drawing>
          <wp:inline distT="0" distB="0" distL="0" distR="0" wp14:anchorId="1994F648" wp14:editId="31CCA5AA">
            <wp:extent cx="5828030" cy="7362020"/>
            <wp:effectExtent l="0" t="0" r="127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62">
                      <a:extLst>
                        <a:ext uri="{28A0092B-C50C-407E-A947-70E740481C1C}">
                          <a14:useLocalDpi xmlns:a14="http://schemas.microsoft.com/office/drawing/2010/main" val="0"/>
                        </a:ext>
                      </a:extLst>
                    </a:blip>
                    <a:srcRect t="10680"/>
                    <a:stretch/>
                  </pic:blipFill>
                  <pic:spPr bwMode="auto">
                    <a:xfrm>
                      <a:off x="0" y="0"/>
                      <a:ext cx="5828030" cy="7362020"/>
                    </a:xfrm>
                    <a:prstGeom prst="rect">
                      <a:avLst/>
                    </a:prstGeom>
                    <a:noFill/>
                    <a:ln>
                      <a:noFill/>
                    </a:ln>
                    <a:extLst>
                      <a:ext uri="{53640926-AAD7-44D8-BBD7-CCE9431645EC}">
                        <a14:shadowObscured xmlns:a14="http://schemas.microsoft.com/office/drawing/2010/main"/>
                      </a:ext>
                    </a:extLst>
                  </pic:spPr>
                </pic:pic>
              </a:graphicData>
            </a:graphic>
          </wp:inline>
        </w:drawing>
      </w:r>
      <w:r>
        <w:br w:type="page"/>
      </w:r>
    </w:p>
    <w:p w14:paraId="1E7DBE5C" w14:textId="3CC25DD2" w:rsidR="00FB41A5" w:rsidRDefault="00FB41A5" w:rsidP="00FB41A5">
      <w:pPr>
        <w:pStyle w:val="Legenda"/>
      </w:pPr>
      <w:bookmarkStart w:id="797" w:name="_Toc153274917"/>
      <w:r>
        <w:lastRenderedPageBreak/>
        <w:t>Załącznik 1E.</w:t>
      </w:r>
      <w:r w:rsidR="003E26C3">
        <w:fldChar w:fldCharType="begin"/>
      </w:r>
      <w:r w:rsidR="003E26C3">
        <w:instrText xml:space="preserve"> SEQ Załącznik_1E. \* ARABIC </w:instrText>
      </w:r>
      <w:r w:rsidR="003E26C3">
        <w:fldChar w:fldCharType="separate"/>
      </w:r>
      <w:r w:rsidR="00B50C33">
        <w:rPr>
          <w:noProof/>
        </w:rPr>
        <w:t>4</w:t>
      </w:r>
      <w:r w:rsidR="003E26C3">
        <w:rPr>
          <w:noProof/>
        </w:rPr>
        <w:fldChar w:fldCharType="end"/>
      </w:r>
      <w:r>
        <w:t xml:space="preserve"> – </w:t>
      </w:r>
      <w:r w:rsidR="00376D93" w:rsidRPr="00FB41A5">
        <w:t xml:space="preserve">Pomiar </w:t>
      </w:r>
      <w:r w:rsidRPr="00FB41A5">
        <w:t>ciśnienia pary powyżej 40 bar</w:t>
      </w:r>
      <w:bookmarkEnd w:id="797"/>
    </w:p>
    <w:p w14:paraId="0159D265" w14:textId="77777777" w:rsidR="00970C73" w:rsidRDefault="00970C73" w:rsidP="0027677D">
      <w:pPr>
        <w:pStyle w:val="POZIOM4"/>
      </w:pPr>
      <w:r>
        <w:rPr>
          <w:lang w:val="en-AU" w:eastAsia="en-AU"/>
        </w:rPr>
        <w:drawing>
          <wp:inline distT="0" distB="0" distL="0" distR="0" wp14:anchorId="631579C4" wp14:editId="1990433E">
            <wp:extent cx="5822315" cy="6986233"/>
            <wp:effectExtent l="0" t="0" r="6985" b="571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63">
                      <a:extLst>
                        <a:ext uri="{28A0092B-C50C-407E-A947-70E740481C1C}">
                          <a14:useLocalDpi xmlns:a14="http://schemas.microsoft.com/office/drawing/2010/main" val="0"/>
                        </a:ext>
                      </a:extLst>
                    </a:blip>
                    <a:srcRect t="15304"/>
                    <a:stretch/>
                  </pic:blipFill>
                  <pic:spPr bwMode="auto">
                    <a:xfrm>
                      <a:off x="0" y="0"/>
                      <a:ext cx="5822315" cy="6986233"/>
                    </a:xfrm>
                    <a:prstGeom prst="rect">
                      <a:avLst/>
                    </a:prstGeom>
                    <a:noFill/>
                    <a:ln>
                      <a:noFill/>
                    </a:ln>
                    <a:extLst>
                      <a:ext uri="{53640926-AAD7-44D8-BBD7-CCE9431645EC}">
                        <a14:shadowObscured xmlns:a14="http://schemas.microsoft.com/office/drawing/2010/main"/>
                      </a:ext>
                    </a:extLst>
                  </pic:spPr>
                </pic:pic>
              </a:graphicData>
            </a:graphic>
          </wp:inline>
        </w:drawing>
      </w:r>
      <w:r>
        <w:br w:type="page"/>
      </w:r>
    </w:p>
    <w:p w14:paraId="76E59AA2" w14:textId="590490FA" w:rsidR="002E6ED6" w:rsidRDefault="002E6ED6" w:rsidP="002E6ED6">
      <w:pPr>
        <w:pStyle w:val="Legenda"/>
      </w:pPr>
      <w:bookmarkStart w:id="798" w:name="_Toc153274918"/>
      <w:r>
        <w:lastRenderedPageBreak/>
        <w:t>Załącznik 1E.</w:t>
      </w:r>
      <w:r w:rsidR="003E26C3">
        <w:fldChar w:fldCharType="begin"/>
      </w:r>
      <w:r w:rsidR="003E26C3">
        <w:instrText xml:space="preserve"> SEQ Załącznik_1E. \* ARABIC </w:instrText>
      </w:r>
      <w:r w:rsidR="003E26C3">
        <w:fldChar w:fldCharType="separate"/>
      </w:r>
      <w:r w:rsidR="00B50C33">
        <w:rPr>
          <w:noProof/>
        </w:rPr>
        <w:t>5</w:t>
      </w:r>
      <w:r w:rsidR="003E26C3">
        <w:rPr>
          <w:noProof/>
        </w:rPr>
        <w:fldChar w:fldCharType="end"/>
      </w:r>
      <w:r>
        <w:t xml:space="preserve"> – </w:t>
      </w:r>
      <w:r w:rsidR="00376D93" w:rsidRPr="002E6ED6">
        <w:t xml:space="preserve">Pomiar </w:t>
      </w:r>
      <w:r w:rsidRPr="002E6ED6">
        <w:t>ciśnienia powietrza i gazu do 40 bar</w:t>
      </w:r>
      <w:bookmarkEnd w:id="798"/>
    </w:p>
    <w:p w14:paraId="4DC7144C" w14:textId="47A7BEDA" w:rsidR="00932148" w:rsidRDefault="00932148" w:rsidP="0027677D">
      <w:pPr>
        <w:pStyle w:val="POZIOM4"/>
      </w:pPr>
      <w:r>
        <w:rPr>
          <w:lang w:val="en-AU" w:eastAsia="en-AU"/>
        </w:rPr>
        <w:drawing>
          <wp:inline distT="0" distB="0" distL="0" distR="0" wp14:anchorId="34F8BD07" wp14:editId="1E9B439F">
            <wp:extent cx="5834380" cy="7088117"/>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64">
                      <a:extLst>
                        <a:ext uri="{28A0092B-C50C-407E-A947-70E740481C1C}">
                          <a14:useLocalDpi xmlns:a14="http://schemas.microsoft.com/office/drawing/2010/main" val="0"/>
                        </a:ext>
                      </a:extLst>
                    </a:blip>
                    <a:srcRect t="14135"/>
                    <a:stretch/>
                  </pic:blipFill>
                  <pic:spPr bwMode="auto">
                    <a:xfrm>
                      <a:off x="0" y="0"/>
                      <a:ext cx="5834380" cy="7088117"/>
                    </a:xfrm>
                    <a:prstGeom prst="rect">
                      <a:avLst/>
                    </a:prstGeom>
                    <a:noFill/>
                    <a:ln>
                      <a:noFill/>
                    </a:ln>
                    <a:extLst>
                      <a:ext uri="{53640926-AAD7-44D8-BBD7-CCE9431645EC}">
                        <a14:shadowObscured xmlns:a14="http://schemas.microsoft.com/office/drawing/2010/main"/>
                      </a:ext>
                    </a:extLst>
                  </pic:spPr>
                </pic:pic>
              </a:graphicData>
            </a:graphic>
          </wp:inline>
        </w:drawing>
      </w:r>
    </w:p>
    <w:p w14:paraId="4B786CC1" w14:textId="77777777" w:rsidR="00932148" w:rsidRDefault="00932148" w:rsidP="0027677D">
      <w:pPr>
        <w:pStyle w:val="POZIOM4"/>
      </w:pPr>
      <w:r>
        <w:br w:type="page"/>
      </w:r>
    </w:p>
    <w:p w14:paraId="52CD419A" w14:textId="3E5B951C" w:rsidR="00337E11" w:rsidRDefault="00337E11" w:rsidP="00337E11">
      <w:pPr>
        <w:pStyle w:val="Legenda"/>
      </w:pPr>
      <w:bookmarkStart w:id="799" w:name="_Toc153274919"/>
      <w:r>
        <w:lastRenderedPageBreak/>
        <w:t>Załącznik 1E.</w:t>
      </w:r>
      <w:r w:rsidR="003E26C3">
        <w:fldChar w:fldCharType="begin"/>
      </w:r>
      <w:r w:rsidR="003E26C3">
        <w:instrText xml:space="preserve"> SEQ Załącznik_1E. \* ARABIC </w:instrText>
      </w:r>
      <w:r w:rsidR="003E26C3">
        <w:fldChar w:fldCharType="separate"/>
      </w:r>
      <w:r w:rsidR="00B50C33">
        <w:rPr>
          <w:noProof/>
        </w:rPr>
        <w:t>6</w:t>
      </w:r>
      <w:r w:rsidR="003E26C3">
        <w:rPr>
          <w:noProof/>
        </w:rPr>
        <w:fldChar w:fldCharType="end"/>
      </w:r>
      <w:r>
        <w:t xml:space="preserve"> – </w:t>
      </w:r>
      <w:r w:rsidR="00376D93" w:rsidRPr="00337E11">
        <w:t xml:space="preserve">Pomiar </w:t>
      </w:r>
      <w:r w:rsidRPr="00337E11">
        <w:t>ciśnienia powietrza i gazu powyżej 40 bar</w:t>
      </w:r>
      <w:bookmarkEnd w:id="799"/>
    </w:p>
    <w:p w14:paraId="23326290" w14:textId="110AA9B6" w:rsidR="00416331" w:rsidRDefault="00416331" w:rsidP="0027677D">
      <w:pPr>
        <w:pStyle w:val="POZIOM4"/>
      </w:pPr>
      <w:r>
        <w:rPr>
          <w:lang w:val="en-AU" w:eastAsia="en-AU"/>
        </w:rPr>
        <w:drawing>
          <wp:inline distT="0" distB="0" distL="0" distR="0" wp14:anchorId="54AF4F7E" wp14:editId="2C7A79EF">
            <wp:extent cx="5828030" cy="7354722"/>
            <wp:effectExtent l="0" t="0" r="127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65">
                      <a:extLst>
                        <a:ext uri="{28A0092B-C50C-407E-A947-70E740481C1C}">
                          <a14:useLocalDpi xmlns:a14="http://schemas.microsoft.com/office/drawing/2010/main" val="0"/>
                        </a:ext>
                      </a:extLst>
                    </a:blip>
                    <a:srcRect t="10837"/>
                    <a:stretch/>
                  </pic:blipFill>
                  <pic:spPr bwMode="auto">
                    <a:xfrm>
                      <a:off x="0" y="0"/>
                      <a:ext cx="5828030" cy="7354722"/>
                    </a:xfrm>
                    <a:prstGeom prst="rect">
                      <a:avLst/>
                    </a:prstGeom>
                    <a:noFill/>
                    <a:ln>
                      <a:noFill/>
                    </a:ln>
                    <a:extLst>
                      <a:ext uri="{53640926-AAD7-44D8-BBD7-CCE9431645EC}">
                        <a14:shadowObscured xmlns:a14="http://schemas.microsoft.com/office/drawing/2010/main"/>
                      </a:ext>
                    </a:extLst>
                  </pic:spPr>
                </pic:pic>
              </a:graphicData>
            </a:graphic>
          </wp:inline>
        </w:drawing>
      </w:r>
    </w:p>
    <w:p w14:paraId="41737DCA" w14:textId="77777777" w:rsidR="00416331" w:rsidRDefault="00416331" w:rsidP="0027677D">
      <w:pPr>
        <w:pStyle w:val="POZIOM4"/>
      </w:pPr>
      <w:r>
        <w:br w:type="page"/>
      </w:r>
    </w:p>
    <w:p w14:paraId="186B7F06" w14:textId="1C163B2C" w:rsidR="00337E11" w:rsidRDefault="00337E11" w:rsidP="00337E11">
      <w:pPr>
        <w:pStyle w:val="Legenda"/>
      </w:pPr>
      <w:bookmarkStart w:id="800" w:name="_Toc153274920"/>
      <w:r>
        <w:lastRenderedPageBreak/>
        <w:t>Załącznik 1E.</w:t>
      </w:r>
      <w:r w:rsidR="003E26C3">
        <w:fldChar w:fldCharType="begin"/>
      </w:r>
      <w:r w:rsidR="003E26C3">
        <w:instrText xml:space="preserve"> SEQ Załącznik_1E. \* ARABIC </w:instrText>
      </w:r>
      <w:r w:rsidR="003E26C3">
        <w:fldChar w:fldCharType="separate"/>
      </w:r>
      <w:r w:rsidR="00B50C33">
        <w:rPr>
          <w:noProof/>
        </w:rPr>
        <w:t>7</w:t>
      </w:r>
      <w:r w:rsidR="003E26C3">
        <w:rPr>
          <w:noProof/>
        </w:rPr>
        <w:fldChar w:fldCharType="end"/>
      </w:r>
      <w:r>
        <w:t xml:space="preserve"> – </w:t>
      </w:r>
      <w:r w:rsidR="00376D93" w:rsidRPr="00337E11">
        <w:t xml:space="preserve">Pomiar </w:t>
      </w:r>
      <w:r w:rsidRPr="00337E11">
        <w:t>ciśnienia wody do 40 bar</w:t>
      </w:r>
      <w:bookmarkEnd w:id="800"/>
    </w:p>
    <w:p w14:paraId="5E48E731" w14:textId="166B8850" w:rsidR="00053FD0" w:rsidRDefault="00053FD0" w:rsidP="0027677D">
      <w:pPr>
        <w:pStyle w:val="POZIOM4"/>
      </w:pPr>
      <w:r>
        <w:rPr>
          <w:lang w:val="en-AU" w:eastAsia="en-AU"/>
        </w:rPr>
        <w:drawing>
          <wp:inline distT="0" distB="0" distL="0" distR="0" wp14:anchorId="598B3FA9" wp14:editId="4CCDF7F3">
            <wp:extent cx="5828030" cy="7505321"/>
            <wp:effectExtent l="0" t="0" r="1270" b="635"/>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66">
                      <a:extLst>
                        <a:ext uri="{28A0092B-C50C-407E-A947-70E740481C1C}">
                          <a14:useLocalDpi xmlns:a14="http://schemas.microsoft.com/office/drawing/2010/main" val="0"/>
                        </a:ext>
                      </a:extLst>
                    </a:blip>
                    <a:srcRect t="8942"/>
                    <a:stretch/>
                  </pic:blipFill>
                  <pic:spPr bwMode="auto">
                    <a:xfrm>
                      <a:off x="0" y="0"/>
                      <a:ext cx="5828030" cy="7505321"/>
                    </a:xfrm>
                    <a:prstGeom prst="rect">
                      <a:avLst/>
                    </a:prstGeom>
                    <a:noFill/>
                    <a:ln>
                      <a:noFill/>
                    </a:ln>
                    <a:extLst>
                      <a:ext uri="{53640926-AAD7-44D8-BBD7-CCE9431645EC}">
                        <a14:shadowObscured xmlns:a14="http://schemas.microsoft.com/office/drawing/2010/main"/>
                      </a:ext>
                    </a:extLst>
                  </pic:spPr>
                </pic:pic>
              </a:graphicData>
            </a:graphic>
          </wp:inline>
        </w:drawing>
      </w:r>
    </w:p>
    <w:p w14:paraId="53D9F91D" w14:textId="77777777" w:rsidR="00053FD0" w:rsidRDefault="00053FD0" w:rsidP="0027677D">
      <w:pPr>
        <w:pStyle w:val="POZIOM4"/>
      </w:pPr>
      <w:r>
        <w:br w:type="page"/>
      </w:r>
    </w:p>
    <w:p w14:paraId="365933F7" w14:textId="3B99E1D2" w:rsidR="00053FD0" w:rsidRDefault="00337E11" w:rsidP="0027677D">
      <w:pPr>
        <w:pStyle w:val="POZIOM4"/>
      </w:pPr>
      <w:r>
        <w:rPr>
          <w:lang w:val="en-AU" w:eastAsia="en-AU"/>
        </w:rPr>
        <w:lastRenderedPageBreak/>
        <mc:AlternateContent>
          <mc:Choice Requires="wps">
            <w:drawing>
              <wp:anchor distT="0" distB="0" distL="114300" distR="114300" simplePos="0" relativeHeight="251740160" behindDoc="0" locked="0" layoutInCell="1" allowOverlap="1" wp14:anchorId="1978FAE6" wp14:editId="271EA1E5">
                <wp:simplePos x="0" y="0"/>
                <wp:positionH relativeFrom="column">
                  <wp:posOffset>0</wp:posOffset>
                </wp:positionH>
                <wp:positionV relativeFrom="paragraph">
                  <wp:posOffset>53975</wp:posOffset>
                </wp:positionV>
                <wp:extent cx="5826125" cy="457200"/>
                <wp:effectExtent l="0" t="0" r="3175" b="0"/>
                <wp:wrapTopAndBottom/>
                <wp:docPr id="482" name="Pole tekstowe 482"/>
                <wp:cNvGraphicFramePr/>
                <a:graphic xmlns:a="http://schemas.openxmlformats.org/drawingml/2006/main">
                  <a:graphicData uri="http://schemas.microsoft.com/office/word/2010/wordprocessingShape">
                    <wps:wsp>
                      <wps:cNvSpPr txBox="1"/>
                      <wps:spPr>
                        <a:xfrm>
                          <a:off x="0" y="0"/>
                          <a:ext cx="5826125" cy="457200"/>
                        </a:xfrm>
                        <a:prstGeom prst="rect">
                          <a:avLst/>
                        </a:prstGeom>
                        <a:solidFill>
                          <a:prstClr val="white"/>
                        </a:solidFill>
                        <a:ln>
                          <a:noFill/>
                        </a:ln>
                      </wps:spPr>
                      <wps:txbx>
                        <w:txbxContent>
                          <w:p w14:paraId="4E6FB244" w14:textId="35772AE8" w:rsidR="002664EA" w:rsidRPr="005A30F1" w:rsidRDefault="002664EA" w:rsidP="00337E11">
                            <w:pPr>
                              <w:pStyle w:val="Legenda"/>
                              <w:rPr>
                                <w:rFonts w:ascii="Calibri" w:eastAsiaTheme="majorEastAsia" w:hAnsi="Calibri" w:cstheme="majorBidi"/>
                                <w:noProof/>
                                <w:lang w:eastAsia="zh-CN"/>
                              </w:rPr>
                            </w:pPr>
                            <w:bookmarkStart w:id="801" w:name="_Toc153274921"/>
                            <w:r>
                              <w:t>Załącznik 1E.</w:t>
                            </w:r>
                            <w:r w:rsidR="003E26C3">
                              <w:fldChar w:fldCharType="begin"/>
                            </w:r>
                            <w:r w:rsidR="003E26C3">
                              <w:instrText xml:space="preserve"> SEQ Załącznik_1E. \* ARABIC </w:instrText>
                            </w:r>
                            <w:r w:rsidR="003E26C3">
                              <w:fldChar w:fldCharType="separate"/>
                            </w:r>
                            <w:r>
                              <w:rPr>
                                <w:noProof/>
                              </w:rPr>
                              <w:t>8</w:t>
                            </w:r>
                            <w:r w:rsidR="003E26C3">
                              <w:rPr>
                                <w:noProof/>
                              </w:rPr>
                              <w:fldChar w:fldCharType="end"/>
                            </w:r>
                            <w:r>
                              <w:t xml:space="preserve"> – </w:t>
                            </w:r>
                            <w:r w:rsidRPr="005849B1">
                              <w:t>Pomiar ciśnienia wody powyżej 40 bar</w:t>
                            </w:r>
                            <w:bookmarkEnd w:id="801"/>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1978FAE6" id="Pole tekstowe 482" o:spid="_x0000_s1047" type="#_x0000_t202" style="position:absolute;margin-left:0;margin-top:4.25pt;width:458.75pt;height:36pt;z-index:2517401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40rfOAIAAHEEAAAOAAAAZHJzL2Uyb0RvYy54bWysVE1v2zAMvQ/YfxB0X5wETZcacYosRYYB&#10;QRsgHXpWZDkWJouaxMTOfv0of6Rbt9Owi0yRFKX3HunFfVMZdlY+aLAZn4zGnCkrIdf2mPGvz5sP&#10;c84CCpsLA1Zl/KICv1++f7eoXaqmUILJlWdUxIa0dhkvEV2aJEGWqhJhBE5ZChbgK4G09cck96Km&#10;6pVJpuPxbVKDz50HqUIg70MX5Mu2flEoiU9FERQyk3F6G7arb9dDXJPlQqRHL1ypZf8M8Q+vqIS2&#10;dOm11INAwU5e/1Gq0tJDgAJHEqoEikJL1WIgNJPxGzT7UjjVYiFygrvSFP5fWfl43nmm84zfzKec&#10;WVGRSDswiqH6FhBqxWKAaKpdSCl77ygfm0/QkNyDP5Azom8KX8Uv4WIUJ8IvV5JVg0ySczaf3k6m&#10;M84kxW5mH0nFWCZ5Pe18wM8KKhaNjHsSseVWnLcBu9QhJV4WwOh8o42JmxhYG8/OggSvS42qL/5b&#10;lrEx10I81RWMniRC7KBEC5tD0zIzuRtwHiC/EHwPXR8FJzeaLtyKgDvhqXEIMQ0DPtFSGKgzDr3F&#10;WQn+x9/8MZ/0pChnNTVixsP3k/CKM/PFktKxawfDD8ZhMOypWgNBndCYOdmadMCjGczCQ/VCM7KK&#10;t1BIWEl3ZRwHc43dONCMSbVatUnUm07g1u6djKUHYp+bF+FdLwuSoI8wtKhI36jT5XY0r04IhW6l&#10;i8R2LPZ8U1+34vczGAfn132b9fqnWP4EAAD//wMAUEsDBBQABgAIAAAAIQC969h+2wAAAAUBAAAP&#10;AAAAZHJzL2Rvd25yZXYueG1sTI9BT8JAEIXvJv6HzZh4MbKFBITSLVHQmx5Awnnojm1jd7bpbmn5&#10;944nvb2XN3nvm2wzukZdqAu1ZwPTSQKKuPC25tLA8fPtcQkqRGSLjWcycKUAm/z2JsPU+oH3dDnE&#10;UkkJhxQNVDG2qdahqMhhmPiWWLIv3zmMYrtS2w4HKXeNniXJQjusWRYqbGlbUfF96J2Bxa7rhz1v&#10;H3bH13f8aMvZ6eV6Mub+bnxeg4o0xr9j+MUXdMiF6ex7tkE1BuSRaGA5ByXhavok4iw+mYPOM/2f&#10;Pv8BAAD//wMAUEsBAi0AFAAGAAgAAAAhALaDOJL+AAAA4QEAABMAAAAAAAAAAAAAAAAAAAAAAFtD&#10;b250ZW50X1R5cGVzXS54bWxQSwECLQAUAAYACAAAACEAOP0h/9YAAACUAQAACwAAAAAAAAAAAAAA&#10;AAAvAQAAX3JlbHMvLnJlbHNQSwECLQAUAAYACAAAACEAmeNK3zgCAABxBAAADgAAAAAAAAAAAAAA&#10;AAAuAgAAZHJzL2Uyb0RvYy54bWxQSwECLQAUAAYACAAAACEAvevYftsAAAAFAQAADwAAAAAAAAAA&#10;AAAAAACSBAAAZHJzL2Rvd25yZXYueG1sUEsFBgAAAAAEAAQA8wAAAJoFAAAAAA==&#10;" stroked="f">
                <v:textbox inset="0,0,0,0">
                  <w:txbxContent>
                    <w:p w14:paraId="4E6FB244" w14:textId="35772AE8" w:rsidR="002664EA" w:rsidRPr="005A30F1" w:rsidRDefault="002664EA" w:rsidP="00337E11">
                      <w:pPr>
                        <w:pStyle w:val="Legenda"/>
                        <w:rPr>
                          <w:rFonts w:ascii="Calibri" w:eastAsiaTheme="majorEastAsia" w:hAnsi="Calibri" w:cstheme="majorBidi"/>
                          <w:noProof/>
                          <w:lang w:eastAsia="zh-CN"/>
                        </w:rPr>
                      </w:pPr>
                      <w:bookmarkStart w:id="802" w:name="_Toc153274921"/>
                      <w:r>
                        <w:t>Załącznik 1E.</w:t>
                      </w:r>
                      <w:r w:rsidR="003E26C3">
                        <w:fldChar w:fldCharType="begin"/>
                      </w:r>
                      <w:r w:rsidR="003E26C3">
                        <w:instrText xml:space="preserve"> SEQ Załącznik_1E. \* ARABIC </w:instrText>
                      </w:r>
                      <w:r w:rsidR="003E26C3">
                        <w:fldChar w:fldCharType="separate"/>
                      </w:r>
                      <w:r>
                        <w:rPr>
                          <w:noProof/>
                        </w:rPr>
                        <w:t>8</w:t>
                      </w:r>
                      <w:r w:rsidR="003E26C3">
                        <w:rPr>
                          <w:noProof/>
                        </w:rPr>
                        <w:fldChar w:fldCharType="end"/>
                      </w:r>
                      <w:r>
                        <w:t xml:space="preserve"> – </w:t>
                      </w:r>
                      <w:r w:rsidRPr="005849B1">
                        <w:t>Pomiar ciśnienia wody powyżej 40 bar</w:t>
                      </w:r>
                      <w:bookmarkEnd w:id="802"/>
                    </w:p>
                  </w:txbxContent>
                </v:textbox>
                <w10:wrap type="topAndBottom"/>
              </v:shape>
            </w:pict>
          </mc:Fallback>
        </mc:AlternateContent>
      </w:r>
      <w:r w:rsidR="00053FD0" w:rsidRPr="00A648ED">
        <w:rPr>
          <w:lang w:val="en-AU" w:eastAsia="en-AU"/>
        </w:rPr>
        <w:drawing>
          <wp:anchor distT="0" distB="0" distL="114300" distR="114300" simplePos="0" relativeHeight="251719680" behindDoc="0" locked="0" layoutInCell="1" allowOverlap="1" wp14:anchorId="15D07953" wp14:editId="1F598EF6">
            <wp:simplePos x="0" y="0"/>
            <wp:positionH relativeFrom="margin">
              <wp:align>left</wp:align>
            </wp:positionH>
            <wp:positionV relativeFrom="paragraph">
              <wp:posOffset>511280</wp:posOffset>
            </wp:positionV>
            <wp:extent cx="5826125" cy="7035165"/>
            <wp:effectExtent l="0" t="0" r="3175" b="0"/>
            <wp:wrapTopAndBottom/>
            <wp:docPr id="21" name="Obraz 21" descr="C:\Users\19100862\Desktop\Standardy i programy remontowe\Standardy techniczne\Przyłącza mechaniczne aparatury do pomiarów ciśnienia\Rysunki\New Document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9100862\Desktop\Standardy i programy remontowe\Standardy techniczne\Przyłącza mechaniczne aparatury do pomiarów ciśnienia\Rysunki\New Document_3.jpg"/>
                    <pic:cNvPicPr>
                      <a:picLocks noChangeAspect="1" noChangeArrowheads="1"/>
                    </pic:cNvPicPr>
                  </pic:nvPicPr>
                  <pic:blipFill rotWithShape="1">
                    <a:blip r:embed="rId67" cstate="print">
                      <a:extLst>
                        <a:ext uri="{28A0092B-C50C-407E-A947-70E740481C1C}">
                          <a14:useLocalDpi xmlns:a14="http://schemas.microsoft.com/office/drawing/2010/main" val="0"/>
                        </a:ext>
                      </a:extLst>
                    </a:blip>
                    <a:srcRect t="9520" b="5135"/>
                    <a:stretch/>
                  </pic:blipFill>
                  <pic:spPr bwMode="auto">
                    <a:xfrm>
                      <a:off x="0" y="0"/>
                      <a:ext cx="5826125" cy="703516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4F96C6ED" w14:textId="698AFF5D" w:rsidR="00053FD0" w:rsidRDefault="00053FD0" w:rsidP="0027677D">
      <w:pPr>
        <w:pStyle w:val="POZIOM4"/>
      </w:pPr>
    </w:p>
    <w:p w14:paraId="147372C5" w14:textId="4FAC8429" w:rsidR="00053FD0" w:rsidRDefault="00053FD0" w:rsidP="0027677D">
      <w:pPr>
        <w:pStyle w:val="POZIOM4"/>
      </w:pPr>
    </w:p>
    <w:p w14:paraId="20CC5E0D" w14:textId="77777777" w:rsidR="00053FD0" w:rsidRDefault="00053FD0" w:rsidP="0027677D">
      <w:pPr>
        <w:pStyle w:val="POZIOM4"/>
      </w:pPr>
      <w:r>
        <w:br w:type="page"/>
      </w:r>
    </w:p>
    <w:p w14:paraId="7E1DC428" w14:textId="7BE75DCF" w:rsidR="00765D88" w:rsidRDefault="00765D88" w:rsidP="00765D88">
      <w:pPr>
        <w:pStyle w:val="Legenda"/>
      </w:pPr>
      <w:bookmarkStart w:id="803" w:name="_Toc153274922"/>
      <w:r>
        <w:lastRenderedPageBreak/>
        <w:t>Załącznik 1E.</w:t>
      </w:r>
      <w:r w:rsidR="003E26C3">
        <w:fldChar w:fldCharType="begin"/>
      </w:r>
      <w:r w:rsidR="003E26C3">
        <w:instrText xml:space="preserve"> SEQ Załącznik_1E. \* ARABIC </w:instrText>
      </w:r>
      <w:r w:rsidR="003E26C3">
        <w:fldChar w:fldCharType="separate"/>
      </w:r>
      <w:r w:rsidR="00B50C33">
        <w:rPr>
          <w:noProof/>
        </w:rPr>
        <w:t>9</w:t>
      </w:r>
      <w:r w:rsidR="003E26C3">
        <w:rPr>
          <w:noProof/>
        </w:rPr>
        <w:fldChar w:fldCharType="end"/>
      </w:r>
      <w:r>
        <w:t xml:space="preserve"> – </w:t>
      </w:r>
      <w:r w:rsidR="00376D93" w:rsidRPr="00765D88">
        <w:t xml:space="preserve">Pomiar </w:t>
      </w:r>
      <w:r w:rsidRPr="00765D88">
        <w:t>poziomu w zbiorniku ciśnieniowym do 40 bar</w:t>
      </w:r>
      <w:bookmarkEnd w:id="803"/>
    </w:p>
    <w:p w14:paraId="539237F2" w14:textId="59513218" w:rsidR="00053FD0" w:rsidRDefault="00053FD0" w:rsidP="0027677D">
      <w:pPr>
        <w:pStyle w:val="POZIOM4"/>
      </w:pPr>
      <w:r>
        <w:rPr>
          <w:lang w:val="en-AU" w:eastAsia="en-AU"/>
        </w:rPr>
        <w:drawing>
          <wp:inline distT="0" distB="0" distL="0" distR="0" wp14:anchorId="2F4669BB" wp14:editId="35EE3D73">
            <wp:extent cx="5797259" cy="7130955"/>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68">
                      <a:extLst>
                        <a:ext uri="{28A0092B-C50C-407E-A947-70E740481C1C}">
                          <a14:useLocalDpi xmlns:a14="http://schemas.microsoft.com/office/drawing/2010/main" val="0"/>
                        </a:ext>
                      </a:extLst>
                    </a:blip>
                    <a:srcRect t="7734" b="5364"/>
                    <a:stretch/>
                  </pic:blipFill>
                  <pic:spPr bwMode="auto">
                    <a:xfrm>
                      <a:off x="0" y="0"/>
                      <a:ext cx="5797550" cy="7131313"/>
                    </a:xfrm>
                    <a:prstGeom prst="rect">
                      <a:avLst/>
                    </a:prstGeom>
                    <a:noFill/>
                    <a:ln>
                      <a:noFill/>
                    </a:ln>
                    <a:extLst>
                      <a:ext uri="{53640926-AAD7-44D8-BBD7-CCE9431645EC}">
                        <a14:shadowObscured xmlns:a14="http://schemas.microsoft.com/office/drawing/2010/main"/>
                      </a:ext>
                    </a:extLst>
                  </pic:spPr>
                </pic:pic>
              </a:graphicData>
            </a:graphic>
          </wp:inline>
        </w:drawing>
      </w:r>
    </w:p>
    <w:p w14:paraId="1AFBB224" w14:textId="3256CD9A" w:rsidR="00053FD0" w:rsidRDefault="00053FD0" w:rsidP="0027677D">
      <w:pPr>
        <w:pStyle w:val="POZIOM4"/>
      </w:pPr>
    </w:p>
    <w:p w14:paraId="4690373B" w14:textId="77777777" w:rsidR="00053FD0" w:rsidRDefault="00053FD0" w:rsidP="0027677D">
      <w:pPr>
        <w:pStyle w:val="POZIOM4"/>
      </w:pPr>
      <w:r>
        <w:br w:type="page"/>
      </w:r>
    </w:p>
    <w:p w14:paraId="0EFB8CBF" w14:textId="0F742E33" w:rsidR="00D204F1" w:rsidRDefault="00D204F1" w:rsidP="00D204F1">
      <w:pPr>
        <w:pStyle w:val="Legenda"/>
      </w:pPr>
      <w:bookmarkStart w:id="804" w:name="_Toc153274923"/>
      <w:r>
        <w:lastRenderedPageBreak/>
        <w:t>Załącznik 1E.</w:t>
      </w:r>
      <w:r w:rsidR="003E26C3">
        <w:fldChar w:fldCharType="begin"/>
      </w:r>
      <w:r w:rsidR="003E26C3">
        <w:instrText xml:space="preserve"> SEQ Załącznik_1E. \* ARABIC </w:instrText>
      </w:r>
      <w:r w:rsidR="003E26C3">
        <w:fldChar w:fldCharType="separate"/>
      </w:r>
      <w:r w:rsidR="00B50C33">
        <w:rPr>
          <w:noProof/>
        </w:rPr>
        <w:t>10</w:t>
      </w:r>
      <w:r w:rsidR="003E26C3">
        <w:rPr>
          <w:noProof/>
        </w:rPr>
        <w:fldChar w:fldCharType="end"/>
      </w:r>
      <w:r>
        <w:t xml:space="preserve"> – </w:t>
      </w:r>
      <w:r w:rsidR="00376D93" w:rsidRPr="00D204F1">
        <w:t xml:space="preserve">Pomiar </w:t>
      </w:r>
      <w:r w:rsidRPr="00D204F1">
        <w:t>poziomu w zbiorniku ciśnieniowym powyżej 40 bar</w:t>
      </w:r>
      <w:bookmarkEnd w:id="804"/>
    </w:p>
    <w:p w14:paraId="575CDE43" w14:textId="4720B14C" w:rsidR="00053FD0" w:rsidRDefault="00B362B6" w:rsidP="0027677D">
      <w:pPr>
        <w:pStyle w:val="POZIOM4"/>
      </w:pPr>
      <w:r>
        <w:rPr>
          <w:lang w:val="en-AU" w:eastAsia="en-AU"/>
        </w:rPr>
        <w:drawing>
          <wp:inline distT="0" distB="0" distL="0" distR="0" wp14:anchorId="4C01C73D" wp14:editId="52985BCA">
            <wp:extent cx="5724525" cy="7536218"/>
            <wp:effectExtent l="0" t="0" r="0" b="762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69">
                      <a:extLst>
                        <a:ext uri="{28A0092B-C50C-407E-A947-70E740481C1C}">
                          <a14:useLocalDpi xmlns:a14="http://schemas.microsoft.com/office/drawing/2010/main" val="0"/>
                        </a:ext>
                      </a:extLst>
                    </a:blip>
                    <a:srcRect t="6990"/>
                    <a:stretch/>
                  </pic:blipFill>
                  <pic:spPr bwMode="auto">
                    <a:xfrm>
                      <a:off x="0" y="0"/>
                      <a:ext cx="5724525" cy="7536218"/>
                    </a:xfrm>
                    <a:prstGeom prst="rect">
                      <a:avLst/>
                    </a:prstGeom>
                    <a:noFill/>
                    <a:ln>
                      <a:noFill/>
                    </a:ln>
                    <a:extLst>
                      <a:ext uri="{53640926-AAD7-44D8-BBD7-CCE9431645EC}">
                        <a14:shadowObscured xmlns:a14="http://schemas.microsoft.com/office/drawing/2010/main"/>
                      </a:ext>
                    </a:extLst>
                  </pic:spPr>
                </pic:pic>
              </a:graphicData>
            </a:graphic>
          </wp:inline>
        </w:drawing>
      </w:r>
    </w:p>
    <w:p w14:paraId="43AE8D52" w14:textId="77777777" w:rsidR="00B362B6" w:rsidRDefault="00B362B6" w:rsidP="0027677D">
      <w:pPr>
        <w:pStyle w:val="POZIOM4"/>
      </w:pPr>
      <w:r>
        <w:br w:type="page"/>
      </w:r>
    </w:p>
    <w:p w14:paraId="4BF8D021" w14:textId="6CC127C1" w:rsidR="00B362B6" w:rsidRDefault="00C34BCE" w:rsidP="0027677D">
      <w:pPr>
        <w:pStyle w:val="POZIOM4"/>
      </w:pPr>
      <w:r>
        <w:rPr>
          <w:lang w:val="en-AU" w:eastAsia="en-AU"/>
        </w:rPr>
        <w:lastRenderedPageBreak/>
        <w:drawing>
          <wp:anchor distT="0" distB="0" distL="114300" distR="114300" simplePos="0" relativeHeight="251721728" behindDoc="0" locked="0" layoutInCell="1" allowOverlap="1" wp14:anchorId="19272FD3" wp14:editId="7C33B44C">
            <wp:simplePos x="0" y="0"/>
            <wp:positionH relativeFrom="margin">
              <wp:align>left</wp:align>
            </wp:positionH>
            <wp:positionV relativeFrom="paragraph">
              <wp:posOffset>419839</wp:posOffset>
            </wp:positionV>
            <wp:extent cx="5825490" cy="7390130"/>
            <wp:effectExtent l="0" t="0" r="3810" b="1270"/>
            <wp:wrapTopAndBottom/>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ew Document_4.jpg"/>
                    <pic:cNvPicPr/>
                  </pic:nvPicPr>
                  <pic:blipFill rotWithShape="1">
                    <a:blip r:embed="rId70" cstate="print">
                      <a:extLst>
                        <a:ext uri="{28A0092B-C50C-407E-A947-70E740481C1C}">
                          <a14:useLocalDpi xmlns:a14="http://schemas.microsoft.com/office/drawing/2010/main" val="0"/>
                        </a:ext>
                      </a:extLst>
                    </a:blip>
                    <a:srcRect t="4056" b="6292"/>
                    <a:stretch/>
                  </pic:blipFill>
                  <pic:spPr bwMode="auto">
                    <a:xfrm>
                      <a:off x="0" y="0"/>
                      <a:ext cx="5825490" cy="739013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lang w:val="en-AU" w:eastAsia="en-AU"/>
        </w:rPr>
        <mc:AlternateContent>
          <mc:Choice Requires="wps">
            <w:drawing>
              <wp:anchor distT="0" distB="0" distL="114300" distR="114300" simplePos="0" relativeHeight="251742208" behindDoc="0" locked="0" layoutInCell="1" allowOverlap="1" wp14:anchorId="402D8D88" wp14:editId="22E7A9CD">
                <wp:simplePos x="0" y="0"/>
                <wp:positionH relativeFrom="margin">
                  <wp:align>left</wp:align>
                </wp:positionH>
                <wp:positionV relativeFrom="paragraph">
                  <wp:posOffset>57</wp:posOffset>
                </wp:positionV>
                <wp:extent cx="5825490" cy="457200"/>
                <wp:effectExtent l="0" t="0" r="3810" b="0"/>
                <wp:wrapTopAndBottom/>
                <wp:docPr id="483" name="Pole tekstowe 483"/>
                <wp:cNvGraphicFramePr/>
                <a:graphic xmlns:a="http://schemas.openxmlformats.org/drawingml/2006/main">
                  <a:graphicData uri="http://schemas.microsoft.com/office/word/2010/wordprocessingShape">
                    <wps:wsp>
                      <wps:cNvSpPr txBox="1"/>
                      <wps:spPr>
                        <a:xfrm>
                          <a:off x="0" y="0"/>
                          <a:ext cx="5825490" cy="457200"/>
                        </a:xfrm>
                        <a:prstGeom prst="rect">
                          <a:avLst/>
                        </a:prstGeom>
                        <a:solidFill>
                          <a:prstClr val="white"/>
                        </a:solidFill>
                        <a:ln>
                          <a:noFill/>
                        </a:ln>
                      </wps:spPr>
                      <wps:txbx>
                        <w:txbxContent>
                          <w:p w14:paraId="3EA0F391" w14:textId="7DB0D638" w:rsidR="002664EA" w:rsidRPr="00000C6D" w:rsidRDefault="002664EA" w:rsidP="00C34BCE">
                            <w:pPr>
                              <w:pStyle w:val="Legenda"/>
                              <w:rPr>
                                <w:rFonts w:ascii="Calibri" w:eastAsiaTheme="majorEastAsia" w:hAnsi="Calibri" w:cstheme="majorBidi"/>
                                <w:noProof/>
                                <w:lang w:eastAsia="zh-CN"/>
                              </w:rPr>
                            </w:pPr>
                            <w:bookmarkStart w:id="805" w:name="_Toc153274924"/>
                            <w:r>
                              <w:t>Załącznik 1E.</w:t>
                            </w:r>
                            <w:r w:rsidR="003E26C3">
                              <w:fldChar w:fldCharType="begin"/>
                            </w:r>
                            <w:r w:rsidR="003E26C3">
                              <w:instrText xml:space="preserve"> SEQ Załącznik_1E. \* ARABIC </w:instrText>
                            </w:r>
                            <w:r w:rsidR="003E26C3">
                              <w:fldChar w:fldCharType="separate"/>
                            </w:r>
                            <w:r>
                              <w:rPr>
                                <w:noProof/>
                              </w:rPr>
                              <w:t>11</w:t>
                            </w:r>
                            <w:r w:rsidR="003E26C3">
                              <w:rPr>
                                <w:noProof/>
                              </w:rPr>
                              <w:fldChar w:fldCharType="end"/>
                            </w:r>
                            <w:r>
                              <w:t xml:space="preserve"> – </w:t>
                            </w:r>
                            <w:r w:rsidRPr="00C34BCE">
                              <w:t>Pomiar przepływu pary do 40 bar</w:t>
                            </w:r>
                            <w:bookmarkEnd w:id="805"/>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402D8D88" id="Pole tekstowe 483" o:spid="_x0000_s1048" type="#_x0000_t202" style="position:absolute;margin-left:0;margin-top:0;width:458.7pt;height:36pt;z-index:251742208;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iMKNwIAAHEEAAAOAAAAZHJzL2Uyb0RvYy54bWysVMFu2zAMvQ/YPwi6L06zZEuDOkWWIsOA&#10;oA2QDj0rshwLk0VNYmJnXz9Kttut22nYRaZIitJ7j/TNbVsbdlY+aLA5vxqNOVNWQqHtMedfHzfv&#10;5pwFFLYQBqzK+UUFfrt8++amcQs1gQpMoTyjIjYsGpfzCtEtsizIStUijMApS8ESfC2Qtv6YFV40&#10;VL022WQ8/pA14AvnQaoQyHvXBfky1S9LJfGhLINCZnJOb8O0+rQe4potb8Ti6IWrtOyfIf7hFbXQ&#10;li59LnUnULCT13+UqrX0EKDEkYQ6g7LUUiUMhOZq/ArNvhJOJSxETnDPNIX/V1ben3ee6SLn0/l7&#10;zqyoSaQdGMVQfQsIjWIxQDQ1Liwoe+8oH9tP0JLcgz+QM6JvS1/HL+FiFCfCL88kqxaZJOdsPplN&#10;rykkKTadfSQVY5ns5bTzAT8rqFk0cu5JxMStOG8DdqlDSrwsgNHFRhsTNzGwNp6dBQneVBpVX/y3&#10;LGNjroV4qisYPVmE2EGJFraHNjEzSQ+MrgMUF4Lvoeuj4ORG04VbEXAnPDUOwaJhwAdaSgNNzqG3&#10;OKvA//ibP+aTnhTlrKFGzHn4fhJecWa+WFI6du1g+ME4DIY91WsgqFc0Zk4mkw54NINZeqifaEZW&#10;8RYKCSvprpzjYK6xGweaMalWq5REvekEbu3eyVh6IPaxfRLe9bIgCXoPQ4uKxSt1utyO5tUJodRJ&#10;uhcWe76pr5P4/QzGwfl1n7Je/hTLnwAAAP//AwBQSwMEFAAGAAgAAAAhANSw5XXcAAAABAEAAA8A&#10;AABkcnMvZG93bnJldi54bWxMj8FOwzAQRO9I/IO1lbgg6jRCLYQ4FbT0BoeWqudtvCRR43VkO036&#10;9zVc4LLSaEYzb/PlaFpxJucbywpm0wQEcWl1w5WC/dfm4QmED8gaW8uk4EIelsXtTY6ZtgNv6bwL&#10;lYgl7DNUUIfQZVL6siaDfmo74uh9W2cwROkqqR0Osdy0Mk2SuTTYcFyosaNVTeVp1xsF87Xrhy2v&#10;7tf79w/87Kr08HY5KHU3GV9fQAQaw18YfvAjOhSR6Wh71l60CuIj4fdG73m2eARxVLBIE5BFLv/D&#10;F1cAAAD//wMAUEsBAi0AFAAGAAgAAAAhALaDOJL+AAAA4QEAABMAAAAAAAAAAAAAAAAAAAAAAFtD&#10;b250ZW50X1R5cGVzXS54bWxQSwECLQAUAAYACAAAACEAOP0h/9YAAACUAQAACwAAAAAAAAAAAAAA&#10;AAAvAQAAX3JlbHMvLnJlbHNQSwECLQAUAAYACAAAACEAgL4jCjcCAABxBAAADgAAAAAAAAAAAAAA&#10;AAAuAgAAZHJzL2Uyb0RvYy54bWxQSwECLQAUAAYACAAAACEA1LDlddwAAAAEAQAADwAAAAAAAAAA&#10;AAAAAACRBAAAZHJzL2Rvd25yZXYueG1sUEsFBgAAAAAEAAQA8wAAAJoFAAAAAA==&#10;" stroked="f">
                <v:textbox inset="0,0,0,0">
                  <w:txbxContent>
                    <w:p w14:paraId="3EA0F391" w14:textId="7DB0D638" w:rsidR="002664EA" w:rsidRPr="00000C6D" w:rsidRDefault="002664EA" w:rsidP="00C34BCE">
                      <w:pPr>
                        <w:pStyle w:val="Legenda"/>
                        <w:rPr>
                          <w:rFonts w:ascii="Calibri" w:eastAsiaTheme="majorEastAsia" w:hAnsi="Calibri" w:cstheme="majorBidi"/>
                          <w:noProof/>
                          <w:lang w:eastAsia="zh-CN"/>
                        </w:rPr>
                      </w:pPr>
                      <w:bookmarkStart w:id="806" w:name="_Toc153274924"/>
                      <w:r>
                        <w:t>Załącznik 1E.</w:t>
                      </w:r>
                      <w:r w:rsidR="003E26C3">
                        <w:fldChar w:fldCharType="begin"/>
                      </w:r>
                      <w:r w:rsidR="003E26C3">
                        <w:instrText xml:space="preserve"> SEQ Załącznik_1E. \* ARABIC </w:instrText>
                      </w:r>
                      <w:r w:rsidR="003E26C3">
                        <w:fldChar w:fldCharType="separate"/>
                      </w:r>
                      <w:r>
                        <w:rPr>
                          <w:noProof/>
                        </w:rPr>
                        <w:t>11</w:t>
                      </w:r>
                      <w:r w:rsidR="003E26C3">
                        <w:rPr>
                          <w:noProof/>
                        </w:rPr>
                        <w:fldChar w:fldCharType="end"/>
                      </w:r>
                      <w:r>
                        <w:t xml:space="preserve"> – </w:t>
                      </w:r>
                      <w:r w:rsidRPr="00C34BCE">
                        <w:t>Pomiar przepływu pary do 40 bar</w:t>
                      </w:r>
                      <w:bookmarkEnd w:id="806"/>
                    </w:p>
                  </w:txbxContent>
                </v:textbox>
                <w10:wrap type="topAndBottom" anchorx="margin"/>
              </v:shape>
            </w:pict>
          </mc:Fallback>
        </mc:AlternateContent>
      </w:r>
    </w:p>
    <w:p w14:paraId="7584A3F3" w14:textId="77777777" w:rsidR="00B362B6" w:rsidRDefault="00B362B6" w:rsidP="0027677D">
      <w:pPr>
        <w:pStyle w:val="POZIOM4"/>
      </w:pPr>
      <w:r>
        <w:br w:type="page"/>
      </w:r>
    </w:p>
    <w:p w14:paraId="71D0D588" w14:textId="10722C10" w:rsidR="00B362B6" w:rsidRDefault="00C34BCE" w:rsidP="0027677D">
      <w:pPr>
        <w:pStyle w:val="POZIOM4"/>
      </w:pPr>
      <w:r>
        <w:rPr>
          <w:lang w:val="en-AU" w:eastAsia="en-AU"/>
        </w:rPr>
        <w:lastRenderedPageBreak/>
        <w:drawing>
          <wp:anchor distT="0" distB="0" distL="114300" distR="114300" simplePos="0" relativeHeight="251723776" behindDoc="0" locked="0" layoutInCell="1" allowOverlap="1" wp14:anchorId="467456F2" wp14:editId="46B22AF0">
            <wp:simplePos x="0" y="0"/>
            <wp:positionH relativeFrom="margin">
              <wp:align>left</wp:align>
            </wp:positionH>
            <wp:positionV relativeFrom="paragraph">
              <wp:posOffset>445533</wp:posOffset>
            </wp:positionV>
            <wp:extent cx="5825490" cy="7355840"/>
            <wp:effectExtent l="0" t="0" r="3810" b="0"/>
            <wp:wrapTopAndBottom/>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New Document_5.jpg"/>
                    <pic:cNvPicPr/>
                  </pic:nvPicPr>
                  <pic:blipFill rotWithShape="1">
                    <a:blip r:embed="rId71" cstate="print">
                      <a:extLst>
                        <a:ext uri="{28A0092B-C50C-407E-A947-70E740481C1C}">
                          <a14:useLocalDpi xmlns:a14="http://schemas.microsoft.com/office/drawing/2010/main" val="0"/>
                        </a:ext>
                      </a:extLst>
                    </a:blip>
                    <a:srcRect t="4802" b="5958"/>
                    <a:stretch/>
                  </pic:blipFill>
                  <pic:spPr bwMode="auto">
                    <a:xfrm>
                      <a:off x="0" y="0"/>
                      <a:ext cx="5825490" cy="735584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lang w:val="en-AU" w:eastAsia="en-AU"/>
        </w:rPr>
        <mc:AlternateContent>
          <mc:Choice Requires="wps">
            <w:drawing>
              <wp:anchor distT="0" distB="0" distL="114300" distR="114300" simplePos="0" relativeHeight="251744256" behindDoc="0" locked="0" layoutInCell="1" allowOverlap="1" wp14:anchorId="0C9430F6" wp14:editId="58D288EC">
                <wp:simplePos x="0" y="0"/>
                <wp:positionH relativeFrom="column">
                  <wp:posOffset>0</wp:posOffset>
                </wp:positionH>
                <wp:positionV relativeFrom="paragraph">
                  <wp:posOffset>0</wp:posOffset>
                </wp:positionV>
                <wp:extent cx="5825490" cy="457200"/>
                <wp:effectExtent l="0" t="0" r="3810" b="0"/>
                <wp:wrapTopAndBottom/>
                <wp:docPr id="484" name="Pole tekstowe 484"/>
                <wp:cNvGraphicFramePr/>
                <a:graphic xmlns:a="http://schemas.openxmlformats.org/drawingml/2006/main">
                  <a:graphicData uri="http://schemas.microsoft.com/office/word/2010/wordprocessingShape">
                    <wps:wsp>
                      <wps:cNvSpPr txBox="1"/>
                      <wps:spPr>
                        <a:xfrm>
                          <a:off x="0" y="0"/>
                          <a:ext cx="5825490" cy="457200"/>
                        </a:xfrm>
                        <a:prstGeom prst="rect">
                          <a:avLst/>
                        </a:prstGeom>
                        <a:solidFill>
                          <a:prstClr val="white"/>
                        </a:solidFill>
                        <a:ln>
                          <a:noFill/>
                        </a:ln>
                      </wps:spPr>
                      <wps:txbx>
                        <w:txbxContent>
                          <w:p w14:paraId="79E1777F" w14:textId="6D725ACA" w:rsidR="002664EA" w:rsidRPr="00A666BB" w:rsidRDefault="002664EA" w:rsidP="00C34BCE">
                            <w:pPr>
                              <w:pStyle w:val="Legenda"/>
                              <w:rPr>
                                <w:rFonts w:ascii="Calibri" w:eastAsiaTheme="majorEastAsia" w:hAnsi="Calibri" w:cstheme="majorBidi"/>
                                <w:noProof/>
                                <w:lang w:eastAsia="zh-CN"/>
                              </w:rPr>
                            </w:pPr>
                            <w:bookmarkStart w:id="807" w:name="_Toc153274925"/>
                            <w:r>
                              <w:t>Załącznik 1E.</w:t>
                            </w:r>
                            <w:r w:rsidR="003E26C3">
                              <w:fldChar w:fldCharType="begin"/>
                            </w:r>
                            <w:r w:rsidR="003E26C3">
                              <w:instrText xml:space="preserve"> SEQ Załącznik_1E. \* ARABIC </w:instrText>
                            </w:r>
                            <w:r w:rsidR="003E26C3">
                              <w:fldChar w:fldCharType="separate"/>
                            </w:r>
                            <w:r>
                              <w:rPr>
                                <w:noProof/>
                              </w:rPr>
                              <w:t>12</w:t>
                            </w:r>
                            <w:r w:rsidR="003E26C3">
                              <w:rPr>
                                <w:noProof/>
                              </w:rPr>
                              <w:fldChar w:fldCharType="end"/>
                            </w:r>
                            <w:r>
                              <w:t xml:space="preserve"> – </w:t>
                            </w:r>
                            <w:r w:rsidRPr="00C34BCE">
                              <w:t>Pomiar przepływu pary powyżej 40 bar</w:t>
                            </w:r>
                            <w:bookmarkEnd w:id="807"/>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0C9430F6" id="Pole tekstowe 484" o:spid="_x0000_s1049" type="#_x0000_t202" style="position:absolute;margin-left:0;margin-top:0;width:458.7pt;height:36pt;z-index:2517442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4xNmNgIAAHEEAAAOAAAAZHJzL2Uyb0RvYy54bWysVE2P2jAQvVfqf7B8LwEELY0IK8qKqhLa&#10;RWKrPRvHIVYdj2sPJPTXd5wPtt32VPXijGfGY7/3ZrK8ayrDLsoHDTbjk9GYM2Ul5NqeMv71aftu&#10;wVlAYXNhwKqMX1Xgd6u3b5a1S9UUSjC58oyK2JDWLuMlokuTJMhSVSKMwClLwQJ8JZC2/pTkXtRU&#10;vTLJdDx+n9Tgc+dBqhDIe98F+aqtXxRK4mNRBIXMZJzehu3q2/UY12S1FOnJC1dq2T9D/MMrKqEt&#10;XXordS9QsLPXf5SqtPQQoMCRhCqBotBStRgIzWT8Cs2hFE61WIic4G40hf9XVj5c9p7pPOOzxYwz&#10;KyoSaQ9GMVTfAkKtWAwQTbULKWUfHOVj8wkaknvwB3JG9E3hq/glXIziRPj1RrJqkElyzhfT+ewj&#10;hSTFZvMPpGIsk7ycdj7gZwUVi0bGPYnYcisuu4Bd6pASLwtgdL7VxsRNDGyMZxdBgtelRtUX/y3L&#10;2JhrIZ7qCkZPEiF2UKKFzbFpmZnecB4hvxJ8D10fBSe3mi7ciYB74alxCBYNAz7SUhioMw69xVkJ&#10;/sff/DGf9KQoZzU1YsbD97PwijPzxZLSsWsHww/GcTDsudoAQZ3QmDnZmnTAoxnMwkP1TDOyjrdQ&#10;SFhJd2UcB3OD3TjQjEm1XrdJ1JtO4M4enIylB2KfmmfhXS8LkqAPMLSoSF+p0+V2NK/PCIVupYvE&#10;diz2fFNft+L3MxgH59d9m/Xyp1j9BAAA//8DAFBLAwQUAAYACAAAACEA1LDlddwAAAAEAQAADwAA&#10;AGRycy9kb3ducmV2LnhtbEyPwU7DMBBE70j8g7WVuCDqNEIthDgVtPQGh5aq5228JFHjdWQ7Tfr3&#10;NVzgstJoRjNv8+VoWnEm5xvLCmbTBARxaXXDlYL91+bhCYQPyBpby6TgQh6Wxe1Njpm2A2/pvAuV&#10;iCXsM1RQh9BlUvqyJoN+ajvi6H1bZzBE6SqpHQ6x3LQyTZK5NNhwXKixo1VN5WnXGwXzteuHLa/u&#10;1/v3D/zsqvTwdjkodTcZX19ABBrDXxh+8CM6FJHpaHvWXrQK4iPh90bvebZ4BHFUsEgTkEUu/8MX&#10;VwAAAP//AwBQSwECLQAUAAYACAAAACEAtoM4kv4AAADhAQAAEwAAAAAAAAAAAAAAAAAAAAAAW0Nv&#10;bnRlbnRfVHlwZXNdLnhtbFBLAQItABQABgAIAAAAIQA4/SH/1gAAAJQBAAALAAAAAAAAAAAAAAAA&#10;AC8BAABfcmVscy8ucmVsc1BLAQItABQABgAIAAAAIQBy4xNmNgIAAHEEAAAOAAAAAAAAAAAAAAAA&#10;AC4CAABkcnMvZTJvRG9jLnhtbFBLAQItABQABgAIAAAAIQDUsOV13AAAAAQBAAAPAAAAAAAAAAAA&#10;AAAAAJAEAABkcnMvZG93bnJldi54bWxQSwUGAAAAAAQABADzAAAAmQUAAAAA&#10;" stroked="f">
                <v:textbox inset="0,0,0,0">
                  <w:txbxContent>
                    <w:p w14:paraId="79E1777F" w14:textId="6D725ACA" w:rsidR="002664EA" w:rsidRPr="00A666BB" w:rsidRDefault="002664EA" w:rsidP="00C34BCE">
                      <w:pPr>
                        <w:pStyle w:val="Legenda"/>
                        <w:rPr>
                          <w:rFonts w:ascii="Calibri" w:eastAsiaTheme="majorEastAsia" w:hAnsi="Calibri" w:cstheme="majorBidi"/>
                          <w:noProof/>
                          <w:lang w:eastAsia="zh-CN"/>
                        </w:rPr>
                      </w:pPr>
                      <w:bookmarkStart w:id="808" w:name="_Toc153274925"/>
                      <w:r>
                        <w:t>Załącznik 1E.</w:t>
                      </w:r>
                      <w:r w:rsidR="003E26C3">
                        <w:fldChar w:fldCharType="begin"/>
                      </w:r>
                      <w:r w:rsidR="003E26C3">
                        <w:instrText xml:space="preserve"> SEQ Załącznik_1E. \* ARABIC </w:instrText>
                      </w:r>
                      <w:r w:rsidR="003E26C3">
                        <w:fldChar w:fldCharType="separate"/>
                      </w:r>
                      <w:r>
                        <w:rPr>
                          <w:noProof/>
                        </w:rPr>
                        <w:t>12</w:t>
                      </w:r>
                      <w:r w:rsidR="003E26C3">
                        <w:rPr>
                          <w:noProof/>
                        </w:rPr>
                        <w:fldChar w:fldCharType="end"/>
                      </w:r>
                      <w:r>
                        <w:t xml:space="preserve"> – </w:t>
                      </w:r>
                      <w:r w:rsidRPr="00C34BCE">
                        <w:t>Pomiar przepływu pary powyżej 40 bar</w:t>
                      </w:r>
                      <w:bookmarkEnd w:id="808"/>
                    </w:p>
                  </w:txbxContent>
                </v:textbox>
                <w10:wrap type="topAndBottom"/>
              </v:shape>
            </w:pict>
          </mc:Fallback>
        </mc:AlternateContent>
      </w:r>
    </w:p>
    <w:p w14:paraId="1D592016" w14:textId="13BFF720" w:rsidR="00B362B6" w:rsidRDefault="00B362B6" w:rsidP="0027677D">
      <w:pPr>
        <w:pStyle w:val="POZIOM4"/>
      </w:pPr>
    </w:p>
    <w:p w14:paraId="7A6EC431" w14:textId="77777777" w:rsidR="00B362B6" w:rsidRDefault="00B362B6" w:rsidP="0027677D">
      <w:pPr>
        <w:pStyle w:val="POZIOM4"/>
      </w:pPr>
      <w:r>
        <w:br w:type="page"/>
      </w:r>
    </w:p>
    <w:p w14:paraId="77B22B06" w14:textId="37FACFDF" w:rsidR="00B362B6" w:rsidRDefault="00B362B6" w:rsidP="0027677D">
      <w:pPr>
        <w:pStyle w:val="POZIOM4"/>
      </w:pPr>
    </w:p>
    <w:p w14:paraId="6BD729F5" w14:textId="5F231476" w:rsidR="00B362B6" w:rsidRDefault="00C34BCE" w:rsidP="0027677D">
      <w:pPr>
        <w:pStyle w:val="POZIOM4"/>
      </w:pPr>
      <w:r>
        <w:rPr>
          <w:lang w:val="en-AU" w:eastAsia="en-AU"/>
        </w:rPr>
        <mc:AlternateContent>
          <mc:Choice Requires="wps">
            <w:drawing>
              <wp:anchor distT="0" distB="0" distL="114300" distR="114300" simplePos="0" relativeHeight="251746304" behindDoc="0" locked="0" layoutInCell="1" allowOverlap="1" wp14:anchorId="5FD4E116" wp14:editId="6F7115D5">
                <wp:simplePos x="0" y="0"/>
                <wp:positionH relativeFrom="column">
                  <wp:posOffset>56515</wp:posOffset>
                </wp:positionH>
                <wp:positionV relativeFrom="paragraph">
                  <wp:posOffset>-160655</wp:posOffset>
                </wp:positionV>
                <wp:extent cx="5647690" cy="457200"/>
                <wp:effectExtent l="0" t="0" r="0" b="0"/>
                <wp:wrapTopAndBottom/>
                <wp:docPr id="485" name="Pole tekstowe 485"/>
                <wp:cNvGraphicFramePr/>
                <a:graphic xmlns:a="http://schemas.openxmlformats.org/drawingml/2006/main">
                  <a:graphicData uri="http://schemas.microsoft.com/office/word/2010/wordprocessingShape">
                    <wps:wsp>
                      <wps:cNvSpPr txBox="1"/>
                      <wps:spPr>
                        <a:xfrm>
                          <a:off x="0" y="0"/>
                          <a:ext cx="5647690" cy="457200"/>
                        </a:xfrm>
                        <a:prstGeom prst="rect">
                          <a:avLst/>
                        </a:prstGeom>
                        <a:solidFill>
                          <a:prstClr val="white"/>
                        </a:solidFill>
                        <a:ln>
                          <a:noFill/>
                        </a:ln>
                      </wps:spPr>
                      <wps:txbx>
                        <w:txbxContent>
                          <w:p w14:paraId="279E3731" w14:textId="18F62E2A" w:rsidR="002664EA" w:rsidRPr="00CE67F3" w:rsidRDefault="002664EA" w:rsidP="00C34BCE">
                            <w:pPr>
                              <w:pStyle w:val="Legenda"/>
                              <w:rPr>
                                <w:rFonts w:ascii="Calibri" w:eastAsiaTheme="majorEastAsia" w:hAnsi="Calibri" w:cstheme="majorBidi"/>
                                <w:noProof/>
                                <w:lang w:eastAsia="zh-CN"/>
                              </w:rPr>
                            </w:pPr>
                            <w:bookmarkStart w:id="809" w:name="_Toc153274926"/>
                            <w:r>
                              <w:t>Załącznik 1E.</w:t>
                            </w:r>
                            <w:r w:rsidR="003E26C3">
                              <w:fldChar w:fldCharType="begin"/>
                            </w:r>
                            <w:r w:rsidR="003E26C3">
                              <w:instrText xml:space="preserve"> SEQ Załącznik_1E. \* ARABIC </w:instrText>
                            </w:r>
                            <w:r w:rsidR="003E26C3">
                              <w:fldChar w:fldCharType="separate"/>
                            </w:r>
                            <w:r>
                              <w:rPr>
                                <w:noProof/>
                              </w:rPr>
                              <w:t>13</w:t>
                            </w:r>
                            <w:r w:rsidR="003E26C3">
                              <w:rPr>
                                <w:noProof/>
                              </w:rPr>
                              <w:fldChar w:fldCharType="end"/>
                            </w:r>
                            <w:r>
                              <w:t xml:space="preserve"> – </w:t>
                            </w:r>
                            <w:r w:rsidRPr="00C34BCE">
                              <w:t>Pomiar przepływu powietrza gazów przez spadek ciśnienia na kryzie do 40 bar</w:t>
                            </w:r>
                            <w:bookmarkEnd w:id="809"/>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5FD4E116" id="Pole tekstowe 485" o:spid="_x0000_s1050" type="#_x0000_t202" style="position:absolute;margin-left:4.45pt;margin-top:-12.65pt;width:444.7pt;height:36pt;z-index:251746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2OucOAIAAHEEAAAOAAAAZHJzL2Uyb0RvYy54bWysVE1v2zAMvQ/YfxB0X5wESdoZcYosRYYB&#10;QRsgHXpWZDkWJouaxMTufv0of6Rbt9Owi0yRFKX3HunlXVMZdlE+aLAZn4zGnCkrIdf2lPGvT9sP&#10;t5wFFDYXBqzK+IsK/G71/t2ydqmaQgkmV55RERvS2mW8RHRpkgRZqkqEEThlKViArwTS1p+S3Iua&#10;qlcmmY7Hi6QGnzsPUoVA3vsuyFdt/aJQEh+LIihkJuP0NmxX367HuCarpUhPXrhSy/4Z4h9eUQlt&#10;6dJrqXuBgp29/qNUpaWHAAWOJFQJFIWWqsVAaCbjN2gOpXCqxULkBHelKfy/svLhsvdM5xmf3c45&#10;s6IikfZgFEP1LSDUisUA0VS7kFL2wVE+Np+gIbkHfyBnRN8UvopfwsUoToS/XElWDTJJzvlidrP4&#10;SCFJsdn8hlSMZZLX084H/KygYtHIuCcRW27FZRewSx1S4mUBjM632pi4iYGN8ewiSPC61Kj64r9l&#10;GRtzLcRTXcHoSSLEDkq0sDk2LTPT6YDzCPkLwffQ9VFwcqvpwp0IuBeeGodg0TDgIy2FgTrj0Fuc&#10;leB//M0f80lPinJWUyNmPHw/C684M18sKR27djD8YBwHw56rDRDUCY2Zk61JBzyawSw8VM80I+t4&#10;C4WElXRXxnEwN9iNA82YVOt1m0S96QTu7MHJWHog9ql5Ft71siAJ+gBDi4r0jTpdbkfz+oxQ6Fa6&#10;SGzHYs839XUrfj+DcXB+3bdZr3+K1U8AAAD//wMAUEsDBBQABgAIAAAAIQDtVfY93wAAAAgBAAAP&#10;AAAAZHJzL2Rvd25yZXYueG1sTI/BTsMwEETvSPyDtUhcUOsQIKRpnApauMGhpep5m2yTiHgd2U6T&#10;/j3mBLdZzWjmbb6adCfOZF1rWMH9PAJBXJqq5VrB/ut9loJwHrnCzjApuJCDVXF9lWNWmZG3dN75&#10;WoQSdhkqaLzvMyld2ZBGNzc9cfBOxmr04bS1rCyOoVx3Mo6iRGpsOSw02NO6ofJ7N2gFycYO45bX&#10;d5v92wd+9nV8eL0clLq9mV6WIDxN/i8Mv/gBHYrAdDQDV050CtJFCCqYxU8PIIKfLtIgjgoek2eQ&#10;RS7/P1D8AAAA//8DAFBLAQItABQABgAIAAAAIQC2gziS/gAAAOEBAAATAAAAAAAAAAAAAAAAAAAA&#10;AABbQ29udGVudF9UeXBlc10ueG1sUEsBAi0AFAAGAAgAAAAhADj9If/WAAAAlAEAAAsAAAAAAAAA&#10;AAAAAAAALwEAAF9yZWxzLy5yZWxzUEsBAi0AFAAGAAgAAAAhALTY65w4AgAAcQQAAA4AAAAAAAAA&#10;AAAAAAAALgIAAGRycy9lMm9Eb2MueG1sUEsBAi0AFAAGAAgAAAAhAO1V9j3fAAAACAEAAA8AAAAA&#10;AAAAAAAAAAAAkgQAAGRycy9kb3ducmV2LnhtbFBLBQYAAAAABAAEAPMAAACeBQAAAAA=&#10;" stroked="f">
                <v:textbox inset="0,0,0,0">
                  <w:txbxContent>
                    <w:p w14:paraId="279E3731" w14:textId="18F62E2A" w:rsidR="002664EA" w:rsidRPr="00CE67F3" w:rsidRDefault="002664EA" w:rsidP="00C34BCE">
                      <w:pPr>
                        <w:pStyle w:val="Legenda"/>
                        <w:rPr>
                          <w:rFonts w:ascii="Calibri" w:eastAsiaTheme="majorEastAsia" w:hAnsi="Calibri" w:cstheme="majorBidi"/>
                          <w:noProof/>
                          <w:lang w:eastAsia="zh-CN"/>
                        </w:rPr>
                      </w:pPr>
                      <w:bookmarkStart w:id="810" w:name="_Toc153274926"/>
                      <w:r>
                        <w:t>Załącznik 1E.</w:t>
                      </w:r>
                      <w:r w:rsidR="003E26C3">
                        <w:fldChar w:fldCharType="begin"/>
                      </w:r>
                      <w:r w:rsidR="003E26C3">
                        <w:instrText xml:space="preserve"> SEQ Załącznik_1E. \* ARABIC </w:instrText>
                      </w:r>
                      <w:r w:rsidR="003E26C3">
                        <w:fldChar w:fldCharType="separate"/>
                      </w:r>
                      <w:r>
                        <w:rPr>
                          <w:noProof/>
                        </w:rPr>
                        <w:t>13</w:t>
                      </w:r>
                      <w:r w:rsidR="003E26C3">
                        <w:rPr>
                          <w:noProof/>
                        </w:rPr>
                        <w:fldChar w:fldCharType="end"/>
                      </w:r>
                      <w:r>
                        <w:t xml:space="preserve"> – </w:t>
                      </w:r>
                      <w:r w:rsidRPr="00C34BCE">
                        <w:t>Pomiar przepływu powietrza gazów przez spadek ciśnienia na kryzie do 40 bar</w:t>
                      </w:r>
                      <w:bookmarkEnd w:id="810"/>
                    </w:p>
                  </w:txbxContent>
                </v:textbox>
                <w10:wrap type="topAndBottom"/>
              </v:shape>
            </w:pict>
          </mc:Fallback>
        </mc:AlternateContent>
      </w:r>
      <w:r w:rsidR="00B362B6">
        <w:rPr>
          <w:lang w:val="en-AU" w:eastAsia="en-AU"/>
        </w:rPr>
        <w:drawing>
          <wp:anchor distT="0" distB="0" distL="114300" distR="114300" simplePos="0" relativeHeight="251725824" behindDoc="0" locked="0" layoutInCell="1" allowOverlap="1" wp14:anchorId="1F830F59" wp14:editId="6AE66B56">
            <wp:simplePos x="0" y="0"/>
            <wp:positionH relativeFrom="margin">
              <wp:align>center</wp:align>
            </wp:positionH>
            <wp:positionV relativeFrom="paragraph">
              <wp:posOffset>197846</wp:posOffset>
            </wp:positionV>
            <wp:extent cx="5647690" cy="6741160"/>
            <wp:effectExtent l="0" t="0" r="0" b="2540"/>
            <wp:wrapTopAndBottom/>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New Document_8.jpg"/>
                    <pic:cNvPicPr/>
                  </pic:nvPicPr>
                  <pic:blipFill rotWithShape="1">
                    <a:blip r:embed="rId72" cstate="print">
                      <a:extLst>
                        <a:ext uri="{28A0092B-C50C-407E-A947-70E740481C1C}">
                          <a14:useLocalDpi xmlns:a14="http://schemas.microsoft.com/office/drawing/2010/main" val="0"/>
                        </a:ext>
                      </a:extLst>
                    </a:blip>
                    <a:srcRect t="9735" b="5900"/>
                    <a:stretch/>
                  </pic:blipFill>
                  <pic:spPr bwMode="auto">
                    <a:xfrm>
                      <a:off x="0" y="0"/>
                      <a:ext cx="5647690" cy="674116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6F245B5B" w14:textId="75E4A382" w:rsidR="00B362B6" w:rsidRDefault="00B362B6" w:rsidP="0027677D">
      <w:pPr>
        <w:pStyle w:val="POZIOM4"/>
      </w:pPr>
    </w:p>
    <w:p w14:paraId="68AAD142" w14:textId="77777777" w:rsidR="00B362B6" w:rsidRDefault="00B362B6" w:rsidP="0027677D">
      <w:pPr>
        <w:pStyle w:val="POZIOM4"/>
      </w:pPr>
      <w:r>
        <w:br w:type="page"/>
      </w:r>
    </w:p>
    <w:p w14:paraId="30FA7DF1" w14:textId="32AA5E32" w:rsidR="00B362B6" w:rsidRDefault="00C34BCE" w:rsidP="0027677D">
      <w:pPr>
        <w:pStyle w:val="POZIOM4"/>
      </w:pPr>
      <w:r>
        <w:rPr>
          <w:lang w:val="en-AU" w:eastAsia="en-AU"/>
        </w:rPr>
        <w:lastRenderedPageBreak/>
        <mc:AlternateContent>
          <mc:Choice Requires="wps">
            <w:drawing>
              <wp:anchor distT="0" distB="0" distL="114300" distR="114300" simplePos="0" relativeHeight="251748352" behindDoc="0" locked="0" layoutInCell="1" allowOverlap="1" wp14:anchorId="4CEC7D8E" wp14:editId="44F4884D">
                <wp:simplePos x="0" y="0"/>
                <wp:positionH relativeFrom="column">
                  <wp:posOffset>56515</wp:posOffset>
                </wp:positionH>
                <wp:positionV relativeFrom="paragraph">
                  <wp:posOffset>0</wp:posOffset>
                </wp:positionV>
                <wp:extent cx="5647690" cy="457200"/>
                <wp:effectExtent l="0" t="0" r="0" b="0"/>
                <wp:wrapTopAndBottom/>
                <wp:docPr id="486" name="Pole tekstowe 486"/>
                <wp:cNvGraphicFramePr/>
                <a:graphic xmlns:a="http://schemas.openxmlformats.org/drawingml/2006/main">
                  <a:graphicData uri="http://schemas.microsoft.com/office/word/2010/wordprocessingShape">
                    <wps:wsp>
                      <wps:cNvSpPr txBox="1"/>
                      <wps:spPr>
                        <a:xfrm>
                          <a:off x="0" y="0"/>
                          <a:ext cx="5647690" cy="457200"/>
                        </a:xfrm>
                        <a:prstGeom prst="rect">
                          <a:avLst/>
                        </a:prstGeom>
                        <a:solidFill>
                          <a:prstClr val="white"/>
                        </a:solidFill>
                        <a:ln>
                          <a:noFill/>
                        </a:ln>
                      </wps:spPr>
                      <wps:txbx>
                        <w:txbxContent>
                          <w:p w14:paraId="17E9501D" w14:textId="6340A76C" w:rsidR="002664EA" w:rsidRPr="00E52372" w:rsidRDefault="002664EA" w:rsidP="00C34BCE">
                            <w:pPr>
                              <w:pStyle w:val="Legenda"/>
                              <w:rPr>
                                <w:rFonts w:ascii="Calibri" w:eastAsiaTheme="majorEastAsia" w:hAnsi="Calibri" w:cstheme="majorBidi"/>
                                <w:noProof/>
                                <w:lang w:eastAsia="zh-CN"/>
                              </w:rPr>
                            </w:pPr>
                            <w:bookmarkStart w:id="811" w:name="_Toc153274927"/>
                            <w:r>
                              <w:t>Załącznik 1E.</w:t>
                            </w:r>
                            <w:r w:rsidR="003E26C3">
                              <w:fldChar w:fldCharType="begin"/>
                            </w:r>
                            <w:r w:rsidR="003E26C3">
                              <w:instrText xml:space="preserve"> SEQ Załącznik_1E. \* ARABIC </w:instrText>
                            </w:r>
                            <w:r w:rsidR="003E26C3">
                              <w:fldChar w:fldCharType="separate"/>
                            </w:r>
                            <w:r>
                              <w:rPr>
                                <w:noProof/>
                              </w:rPr>
                              <w:t>14</w:t>
                            </w:r>
                            <w:r w:rsidR="003E26C3">
                              <w:rPr>
                                <w:noProof/>
                              </w:rPr>
                              <w:fldChar w:fldCharType="end"/>
                            </w:r>
                            <w:r>
                              <w:t xml:space="preserve"> – </w:t>
                            </w:r>
                            <w:r w:rsidRPr="00C34BCE">
                              <w:t>Pomiar przepływu powietrza gazów przez spadek ciśnienia na zwężce do 40 bar</w:t>
                            </w:r>
                            <w:bookmarkEnd w:id="811"/>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4CEC7D8E" id="Pole tekstowe 486" o:spid="_x0000_s1051" type="#_x0000_t202" style="position:absolute;margin-left:4.45pt;margin-top:0;width:444.7pt;height:36pt;z-index:2517483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FAbOAIAAHEEAAAOAAAAZHJzL2Uyb0RvYy54bWysVE1v2zAMvQ/YfxB0X5xkadoacYosRYYB&#10;RRsgHXpWZDkWJouaxMTOfv0of6Rbt9Owi0yRFKX3HunFXVMZdlI+aLAZn4zGnCkrIdf2kPGvz5sP&#10;N5wFFDYXBqzK+FkFfrd8/25Ru1RNoQSTK8+oiA1p7TJeIro0SYIsVSXCCJyyFCzAVwJp6w9J7kVN&#10;1SuTTMfjeVKDz50HqUIg730X5Mu2flEoiU9FERQyk3F6G7arb9d9XJPlQqQHL1ypZf8M8Q+vqIS2&#10;dOml1L1AwY5e/1Gq0tJDgAJHEqoEikJL1WIgNJPxGzS7UjjVYiFygrvQFP5fWfl42nqm84zPbuac&#10;WVGRSFswiqH6FhBqxWKAaKpdSCl75ygfm0/QkNyDP5Azom8KX8Uv4WIUJ8LPF5JVg0yS82o+u57f&#10;UkhSbHZ1TSrGMsnraecDflZQsWhk3JOILbfi9BCwSx1S4mUBjM432pi4iYG18ewkSPC61Kj64r9l&#10;GRtzLcRTXcHoSSLEDkq0sNk3LTPTjwPOPeRngu+h66Pg5EbThQ8i4FZ4ahyCRcOAT7QUBuqMQ29x&#10;VoL/8Td/zCc9KcpZTY2Y8fD9KLzizHyxpHTs2sHwg7EfDHus1kBQJzRmTrYmHfBoBrPwUL3QjKzi&#10;LRQSVtJdGcfBXGM3DjRjUq1WbRL1phP4YHdOxtIDsc/Ni/CulwVJ0EcYWlSkb9TpcjuaV0eEQrfS&#10;RWI7Fnu+qa9b8fsZjIPz677Nev1TLH8CAAD//wMAUEsDBBQABgAIAAAAIQCJsT6Y3AAAAAUBAAAP&#10;AAAAZHJzL2Rvd25yZXYueG1sTI/BTsMwEETvSPyDtUhcEHUIUklDnApauNFDS9WzG2+TqPE6sp0m&#10;/XuWExxHM5p5Uywn24kL+tA6UvA0S0AgVc60VCvYf38+ZiBC1GR05wgVXDHAsry9KXRu3EhbvOxi&#10;LbiEQq4VNDH2uZShatDqMHM9Ensn562OLH0tjdcjl9tOpkkyl1a3xAuN7nHVYHXeDVbBfO2HcUur&#10;h/X+40tv+jo9vF8PSt3fTW+vICJO8S8Mv/iMDiUzHd1AJohOQbbgoAL+w2a2yJ5BHBW8pAnIspD/&#10;6csfAAAA//8DAFBLAQItABQABgAIAAAAIQC2gziS/gAAAOEBAAATAAAAAAAAAAAAAAAAAAAAAABb&#10;Q29udGVudF9UeXBlc10ueG1sUEsBAi0AFAAGAAgAAAAhADj9If/WAAAAlAEAAAsAAAAAAAAAAAAA&#10;AAAALwEAAF9yZWxzLy5yZWxzUEsBAi0AFAAGAAgAAAAhAISkUBs4AgAAcQQAAA4AAAAAAAAAAAAA&#10;AAAALgIAAGRycy9lMm9Eb2MueG1sUEsBAi0AFAAGAAgAAAAhAImxPpjcAAAABQEAAA8AAAAAAAAA&#10;AAAAAAAAkgQAAGRycy9kb3ducmV2LnhtbFBLBQYAAAAABAAEAPMAAACbBQAAAAA=&#10;" stroked="f">
                <v:textbox inset="0,0,0,0">
                  <w:txbxContent>
                    <w:p w14:paraId="17E9501D" w14:textId="6340A76C" w:rsidR="002664EA" w:rsidRPr="00E52372" w:rsidRDefault="002664EA" w:rsidP="00C34BCE">
                      <w:pPr>
                        <w:pStyle w:val="Legenda"/>
                        <w:rPr>
                          <w:rFonts w:ascii="Calibri" w:eastAsiaTheme="majorEastAsia" w:hAnsi="Calibri" w:cstheme="majorBidi"/>
                          <w:noProof/>
                          <w:lang w:eastAsia="zh-CN"/>
                        </w:rPr>
                      </w:pPr>
                      <w:bookmarkStart w:id="812" w:name="_Toc153274927"/>
                      <w:r>
                        <w:t>Załącznik 1E.</w:t>
                      </w:r>
                      <w:r w:rsidR="003E26C3">
                        <w:fldChar w:fldCharType="begin"/>
                      </w:r>
                      <w:r w:rsidR="003E26C3">
                        <w:instrText xml:space="preserve"> SEQ Załącznik_1E. \* ARABIC </w:instrText>
                      </w:r>
                      <w:r w:rsidR="003E26C3">
                        <w:fldChar w:fldCharType="separate"/>
                      </w:r>
                      <w:r>
                        <w:rPr>
                          <w:noProof/>
                        </w:rPr>
                        <w:t>14</w:t>
                      </w:r>
                      <w:r w:rsidR="003E26C3">
                        <w:rPr>
                          <w:noProof/>
                        </w:rPr>
                        <w:fldChar w:fldCharType="end"/>
                      </w:r>
                      <w:r>
                        <w:t xml:space="preserve"> – </w:t>
                      </w:r>
                      <w:r w:rsidRPr="00C34BCE">
                        <w:t>Pomiar przepływu powietrza gazów przez spadek ciśnienia na zwężce do 40 bar</w:t>
                      </w:r>
                      <w:bookmarkEnd w:id="812"/>
                    </w:p>
                  </w:txbxContent>
                </v:textbox>
                <w10:wrap type="topAndBottom"/>
              </v:shape>
            </w:pict>
          </mc:Fallback>
        </mc:AlternateContent>
      </w:r>
      <w:r w:rsidR="00B362B6">
        <w:rPr>
          <w:lang w:val="en-AU" w:eastAsia="en-AU"/>
        </w:rPr>
        <w:drawing>
          <wp:anchor distT="0" distB="0" distL="114300" distR="114300" simplePos="0" relativeHeight="251727872" behindDoc="0" locked="0" layoutInCell="1" allowOverlap="1" wp14:anchorId="6806350C" wp14:editId="79114079">
            <wp:simplePos x="0" y="0"/>
            <wp:positionH relativeFrom="margin">
              <wp:align>center</wp:align>
            </wp:positionH>
            <wp:positionV relativeFrom="paragraph">
              <wp:posOffset>208081</wp:posOffset>
            </wp:positionV>
            <wp:extent cx="5647690" cy="7110730"/>
            <wp:effectExtent l="0" t="0" r="0" b="0"/>
            <wp:wrapTopAndBottom/>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New Document_9.jpg"/>
                    <pic:cNvPicPr/>
                  </pic:nvPicPr>
                  <pic:blipFill rotWithShape="1">
                    <a:blip r:embed="rId73" cstate="print">
                      <a:extLst>
                        <a:ext uri="{28A0092B-C50C-407E-A947-70E740481C1C}">
                          <a14:useLocalDpi xmlns:a14="http://schemas.microsoft.com/office/drawing/2010/main" val="0"/>
                        </a:ext>
                      </a:extLst>
                    </a:blip>
                    <a:srcRect t="11015"/>
                    <a:stretch/>
                  </pic:blipFill>
                  <pic:spPr bwMode="auto">
                    <a:xfrm>
                      <a:off x="0" y="0"/>
                      <a:ext cx="5647690" cy="711073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21AE182B" w14:textId="57FA56C5" w:rsidR="00B362B6" w:rsidRDefault="00B362B6" w:rsidP="0027677D">
      <w:pPr>
        <w:pStyle w:val="POZIOM4"/>
      </w:pPr>
    </w:p>
    <w:p w14:paraId="5EE00347" w14:textId="77777777" w:rsidR="00B362B6" w:rsidRDefault="00B362B6" w:rsidP="0027677D">
      <w:pPr>
        <w:pStyle w:val="POZIOM4"/>
      </w:pPr>
      <w:r>
        <w:br w:type="page"/>
      </w:r>
    </w:p>
    <w:p w14:paraId="3910600F" w14:textId="7EEA8B06" w:rsidR="00D352F3" w:rsidRDefault="00C34BCE" w:rsidP="0027677D">
      <w:pPr>
        <w:pStyle w:val="POZIOM4"/>
      </w:pPr>
      <w:r>
        <w:rPr>
          <w:lang w:val="en-AU" w:eastAsia="en-AU"/>
        </w:rPr>
        <w:lastRenderedPageBreak/>
        <mc:AlternateContent>
          <mc:Choice Requires="wps">
            <w:drawing>
              <wp:anchor distT="0" distB="0" distL="114300" distR="114300" simplePos="0" relativeHeight="251750400" behindDoc="0" locked="0" layoutInCell="1" allowOverlap="1" wp14:anchorId="06E45580" wp14:editId="38EF832F">
                <wp:simplePos x="0" y="0"/>
                <wp:positionH relativeFrom="column">
                  <wp:posOffset>61595</wp:posOffset>
                </wp:positionH>
                <wp:positionV relativeFrom="paragraph">
                  <wp:posOffset>0</wp:posOffset>
                </wp:positionV>
                <wp:extent cx="5723890" cy="457200"/>
                <wp:effectExtent l="0" t="0" r="0" b="0"/>
                <wp:wrapTopAndBottom/>
                <wp:docPr id="487" name="Pole tekstowe 487"/>
                <wp:cNvGraphicFramePr/>
                <a:graphic xmlns:a="http://schemas.openxmlformats.org/drawingml/2006/main">
                  <a:graphicData uri="http://schemas.microsoft.com/office/word/2010/wordprocessingShape">
                    <wps:wsp>
                      <wps:cNvSpPr txBox="1"/>
                      <wps:spPr>
                        <a:xfrm>
                          <a:off x="0" y="0"/>
                          <a:ext cx="5723890" cy="457200"/>
                        </a:xfrm>
                        <a:prstGeom prst="rect">
                          <a:avLst/>
                        </a:prstGeom>
                        <a:solidFill>
                          <a:prstClr val="white"/>
                        </a:solidFill>
                        <a:ln>
                          <a:noFill/>
                        </a:ln>
                      </wps:spPr>
                      <wps:txbx>
                        <w:txbxContent>
                          <w:p w14:paraId="647C951B" w14:textId="0F1EC581" w:rsidR="002664EA" w:rsidRPr="00EC7F98" w:rsidRDefault="002664EA" w:rsidP="00C34BCE">
                            <w:pPr>
                              <w:pStyle w:val="Legenda"/>
                              <w:rPr>
                                <w:rFonts w:ascii="Calibri" w:eastAsiaTheme="majorEastAsia" w:hAnsi="Calibri" w:cstheme="majorBidi"/>
                                <w:noProof/>
                                <w:lang w:eastAsia="zh-CN"/>
                              </w:rPr>
                            </w:pPr>
                            <w:bookmarkStart w:id="813" w:name="_Toc153274928"/>
                            <w:r>
                              <w:t>Załącznik 1E.</w:t>
                            </w:r>
                            <w:r w:rsidR="003E26C3">
                              <w:fldChar w:fldCharType="begin"/>
                            </w:r>
                            <w:r w:rsidR="003E26C3">
                              <w:instrText xml:space="preserve"> SEQ Załącznik_1E. \* ARABIC </w:instrText>
                            </w:r>
                            <w:r w:rsidR="003E26C3">
                              <w:fldChar w:fldCharType="separate"/>
                            </w:r>
                            <w:r>
                              <w:rPr>
                                <w:noProof/>
                              </w:rPr>
                              <w:t>15</w:t>
                            </w:r>
                            <w:r w:rsidR="003E26C3">
                              <w:rPr>
                                <w:noProof/>
                              </w:rPr>
                              <w:fldChar w:fldCharType="end"/>
                            </w:r>
                            <w:r>
                              <w:t xml:space="preserve"> – </w:t>
                            </w:r>
                            <w:r w:rsidRPr="00C34BCE">
                              <w:t>Pomiar prz</w:t>
                            </w:r>
                            <w:r>
                              <w:t>epływu powietrza i gazów rurka P</w:t>
                            </w:r>
                            <w:r w:rsidRPr="00C34BCE">
                              <w:t>itota do 40 bar</w:t>
                            </w:r>
                            <w:bookmarkEnd w:id="813"/>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06E45580" id="Pole tekstowe 487" o:spid="_x0000_s1052" type="#_x0000_t202" style="position:absolute;margin-left:4.85pt;margin-top:0;width:450.7pt;height:36pt;z-index:2517504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2yZIOQIAAHEEAAAOAAAAZHJzL2Uyb0RvYy54bWysVMGO2jAQvVfqP1i+lwClXRYRVpQVVSW0&#10;i8RWezaOQ6w6HtceSOjXd+wQtt32VPXijGfGY7/3ZjK/a2vDTsoHDTbno8GQM2UlFNoecv71af1u&#10;yllAYQthwKqcn1Xgd4u3b+aNm6kxVGAK5RkVsWHWuJxXiG6WZUFWqhZhAE5ZCpbga4G09Yes8KKh&#10;6rXJxsPhx6wBXzgPUoVA3vsuyBepflkqiY9lGRQyk3N6G6bVp3Uf12wxF7ODF67S8vIM8Q+vqIW2&#10;dOm11L1AwY5e/1Gq1tJDgBIHEuoMylJLlTAQmtHwFZpdJZxKWIic4K40hf9XVj6ctp7pIueT6Q1n&#10;VtQk0haMYqi+BYRGsRggmhoXZpS9c5SP7SdoSe7eH8gZ0belr+OXcDGKE+HnK8mqRSbJ+eFm/H56&#10;SyFJsQnthkmF7OW08wE/K6hZNHLuScTErThtAtJLKLVPiZcFMLpYa2PiJgZWxrOTIMGbSqOKb6QT&#10;v2UZG3MtxFNdOHqyCLGDEi1s921iZjzpce6hOBN8D10fBSfXmi7ciIBb4alxCBYNAz7SUhpocg4X&#10;i7MK/I+/+WM+6UlRzhpqxJyH70fhFWfmiyWlY9f2hu+NfW/YY70CgjqiMXMymXTAo+nN0kP9TDOy&#10;jLdQSFhJd+Uce3OF3TjQjEm1XKYk6k0ncGN3TsbSPbFP7bPw7iILkqAP0LeomL1Sp8vtaF4eEUqd&#10;pIvEdixe+Ka+TvpcZjAOzq/7lPXyp1j8BAAA//8DAFBLAwQUAAYACAAAACEA/mB/5dsAAAAFAQAA&#10;DwAAAGRycy9kb3ducmV2LnhtbEyPMU/DMBSEdyT+g/WQWBB1kqGlIU4FLWwwtFSdX2M3iRo/R7bT&#10;pP+ex0TH053uvitWk+3ExfjQOlKQzhIQhiqnW6oV7H8+n19AhIiksXNkFFxNgFV5f1dgrt1IW3PZ&#10;xVpwCYUcFTQx9rmUoWqMxTBzvSH2Ts5bjCx9LbXHkcttJ7MkmUuLLfFCg71ZN6Y67warYL7xw7il&#10;9dNm//GF332dHd6vB6UeH6a3VxDRTPE/DH/4jA4lMx3dQDqITsFywUEF/IfNZZqmII4KFlkCsizk&#10;LX35CwAA//8DAFBLAQItABQABgAIAAAAIQC2gziS/gAAAOEBAAATAAAAAAAAAAAAAAAAAAAAAABb&#10;Q29udGVudF9UeXBlc10ueG1sUEsBAi0AFAAGAAgAAAAhADj9If/WAAAAlAEAAAsAAAAAAAAAAAAA&#10;AAAALwEAAF9yZWxzLy5yZWxzUEsBAi0AFAAGAAgAAAAhAD3bJkg5AgAAcQQAAA4AAAAAAAAAAAAA&#10;AAAALgIAAGRycy9lMm9Eb2MueG1sUEsBAi0AFAAGAAgAAAAhAP5gf+XbAAAABQEAAA8AAAAAAAAA&#10;AAAAAAAAkwQAAGRycy9kb3ducmV2LnhtbFBLBQYAAAAABAAEAPMAAACbBQAAAAA=&#10;" stroked="f">
                <v:textbox inset="0,0,0,0">
                  <w:txbxContent>
                    <w:p w14:paraId="647C951B" w14:textId="0F1EC581" w:rsidR="002664EA" w:rsidRPr="00EC7F98" w:rsidRDefault="002664EA" w:rsidP="00C34BCE">
                      <w:pPr>
                        <w:pStyle w:val="Legenda"/>
                        <w:rPr>
                          <w:rFonts w:ascii="Calibri" w:eastAsiaTheme="majorEastAsia" w:hAnsi="Calibri" w:cstheme="majorBidi"/>
                          <w:noProof/>
                          <w:lang w:eastAsia="zh-CN"/>
                        </w:rPr>
                      </w:pPr>
                      <w:bookmarkStart w:id="814" w:name="_Toc153274928"/>
                      <w:r>
                        <w:t>Załącznik 1E.</w:t>
                      </w:r>
                      <w:r w:rsidR="003E26C3">
                        <w:fldChar w:fldCharType="begin"/>
                      </w:r>
                      <w:r w:rsidR="003E26C3">
                        <w:instrText xml:space="preserve"> SEQ Załącznik_1E. \* ARABIC </w:instrText>
                      </w:r>
                      <w:r w:rsidR="003E26C3">
                        <w:fldChar w:fldCharType="separate"/>
                      </w:r>
                      <w:r>
                        <w:rPr>
                          <w:noProof/>
                        </w:rPr>
                        <w:t>15</w:t>
                      </w:r>
                      <w:r w:rsidR="003E26C3">
                        <w:rPr>
                          <w:noProof/>
                        </w:rPr>
                        <w:fldChar w:fldCharType="end"/>
                      </w:r>
                      <w:r>
                        <w:t xml:space="preserve"> – </w:t>
                      </w:r>
                      <w:r w:rsidRPr="00C34BCE">
                        <w:t>Pomiar prz</w:t>
                      </w:r>
                      <w:r>
                        <w:t>epływu powietrza i gazów rurka P</w:t>
                      </w:r>
                      <w:r w:rsidRPr="00C34BCE">
                        <w:t>itota do 40 bar</w:t>
                      </w:r>
                      <w:bookmarkEnd w:id="814"/>
                    </w:p>
                  </w:txbxContent>
                </v:textbox>
                <w10:wrap type="topAndBottom"/>
              </v:shape>
            </w:pict>
          </mc:Fallback>
        </mc:AlternateContent>
      </w:r>
      <w:r w:rsidR="00D352F3" w:rsidRPr="00732992">
        <w:rPr>
          <w:lang w:val="en-AU" w:eastAsia="en-AU"/>
        </w:rPr>
        <w:drawing>
          <wp:anchor distT="0" distB="0" distL="114300" distR="114300" simplePos="0" relativeHeight="251729920" behindDoc="0" locked="0" layoutInCell="1" allowOverlap="1" wp14:anchorId="3F827657" wp14:editId="60934E94">
            <wp:simplePos x="0" y="0"/>
            <wp:positionH relativeFrom="column">
              <wp:posOffset>61595</wp:posOffset>
            </wp:positionH>
            <wp:positionV relativeFrom="paragraph">
              <wp:posOffset>276225</wp:posOffset>
            </wp:positionV>
            <wp:extent cx="5723890" cy="6932930"/>
            <wp:effectExtent l="0" t="0" r="0" b="1270"/>
            <wp:wrapTopAndBottom/>
            <wp:docPr id="28" name="Obraz 28" descr="C:\Users\19100862\Desktop\Standardy i programy remontowe\Standardy techniczne\Przyłącza mechaniczne aparatury do pomiarów ciśnienia\Rysunki\New Document_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9100862\Desktop\Standardy i programy remontowe\Standardy techniczne\Przyłącza mechaniczne aparatury do pomiarów ciśnienia\Rysunki\New Document_10.jpg"/>
                    <pic:cNvPicPr>
                      <a:picLocks noChangeAspect="1" noChangeArrowheads="1"/>
                    </pic:cNvPicPr>
                  </pic:nvPicPr>
                  <pic:blipFill rotWithShape="1">
                    <a:blip r:embed="rId74" cstate="print">
                      <a:extLst>
                        <a:ext uri="{28A0092B-C50C-407E-A947-70E740481C1C}">
                          <a14:useLocalDpi xmlns:a14="http://schemas.microsoft.com/office/drawing/2010/main" val="0"/>
                        </a:ext>
                      </a:extLst>
                    </a:blip>
                    <a:srcRect t="8172" b="6224"/>
                    <a:stretch/>
                  </pic:blipFill>
                  <pic:spPr bwMode="auto">
                    <a:xfrm>
                      <a:off x="0" y="0"/>
                      <a:ext cx="5723890" cy="693293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6DACD81E" w14:textId="2415FFD0" w:rsidR="00D352F3" w:rsidRDefault="00D352F3" w:rsidP="0027677D">
      <w:pPr>
        <w:pStyle w:val="POZIOM4"/>
      </w:pPr>
    </w:p>
    <w:p w14:paraId="3797C2E3" w14:textId="6EB4E9CE" w:rsidR="00D352F3" w:rsidRDefault="00D352F3" w:rsidP="0027677D">
      <w:pPr>
        <w:pStyle w:val="POZIOM4"/>
      </w:pPr>
    </w:p>
    <w:p w14:paraId="3F9E0EC8" w14:textId="77777777" w:rsidR="00D352F3" w:rsidRDefault="00D352F3" w:rsidP="0027677D">
      <w:pPr>
        <w:pStyle w:val="POZIOM4"/>
      </w:pPr>
      <w:r>
        <w:br w:type="page"/>
      </w:r>
    </w:p>
    <w:p w14:paraId="3B384DE9" w14:textId="167DAA61" w:rsidR="00D352F3" w:rsidRDefault="00B50C33" w:rsidP="0027677D">
      <w:pPr>
        <w:pStyle w:val="POZIOM4"/>
      </w:pPr>
      <w:r>
        <w:rPr>
          <w:lang w:val="en-AU" w:eastAsia="en-AU"/>
        </w:rPr>
        <w:lastRenderedPageBreak/>
        <w:drawing>
          <wp:anchor distT="0" distB="0" distL="114300" distR="114300" simplePos="0" relativeHeight="251731968" behindDoc="0" locked="0" layoutInCell="1" allowOverlap="1" wp14:anchorId="4466CDFD" wp14:editId="017DAC61">
            <wp:simplePos x="0" y="0"/>
            <wp:positionH relativeFrom="margin">
              <wp:align>left</wp:align>
            </wp:positionH>
            <wp:positionV relativeFrom="paragraph">
              <wp:posOffset>473673</wp:posOffset>
            </wp:positionV>
            <wp:extent cx="5825490" cy="7273925"/>
            <wp:effectExtent l="0" t="0" r="3810" b="3175"/>
            <wp:wrapTopAndBottom/>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New Document_6.jpg"/>
                    <pic:cNvPicPr/>
                  </pic:nvPicPr>
                  <pic:blipFill rotWithShape="1">
                    <a:blip r:embed="rId75" cstate="print">
                      <a:extLst>
                        <a:ext uri="{28A0092B-C50C-407E-A947-70E740481C1C}">
                          <a14:useLocalDpi xmlns:a14="http://schemas.microsoft.com/office/drawing/2010/main" val="0"/>
                        </a:ext>
                      </a:extLst>
                    </a:blip>
                    <a:srcRect l="-937" t="5546" r="937" b="6206"/>
                    <a:stretch/>
                  </pic:blipFill>
                  <pic:spPr bwMode="auto">
                    <a:xfrm>
                      <a:off x="0" y="0"/>
                      <a:ext cx="5825490" cy="727392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lang w:val="en-AU" w:eastAsia="en-AU"/>
        </w:rPr>
        <mc:AlternateContent>
          <mc:Choice Requires="wps">
            <w:drawing>
              <wp:anchor distT="0" distB="0" distL="114300" distR="114300" simplePos="0" relativeHeight="251752448" behindDoc="0" locked="0" layoutInCell="1" allowOverlap="1" wp14:anchorId="296E4466" wp14:editId="4DEDCFFE">
                <wp:simplePos x="0" y="0"/>
                <wp:positionH relativeFrom="column">
                  <wp:posOffset>0</wp:posOffset>
                </wp:positionH>
                <wp:positionV relativeFrom="paragraph">
                  <wp:posOffset>-160655</wp:posOffset>
                </wp:positionV>
                <wp:extent cx="5825490" cy="457200"/>
                <wp:effectExtent l="0" t="0" r="3810" b="0"/>
                <wp:wrapTopAndBottom/>
                <wp:docPr id="488" name="Pole tekstowe 488"/>
                <wp:cNvGraphicFramePr/>
                <a:graphic xmlns:a="http://schemas.openxmlformats.org/drawingml/2006/main">
                  <a:graphicData uri="http://schemas.microsoft.com/office/word/2010/wordprocessingShape">
                    <wps:wsp>
                      <wps:cNvSpPr txBox="1"/>
                      <wps:spPr>
                        <a:xfrm>
                          <a:off x="0" y="0"/>
                          <a:ext cx="5825490" cy="457200"/>
                        </a:xfrm>
                        <a:prstGeom prst="rect">
                          <a:avLst/>
                        </a:prstGeom>
                        <a:solidFill>
                          <a:prstClr val="white"/>
                        </a:solidFill>
                        <a:ln>
                          <a:noFill/>
                        </a:ln>
                      </wps:spPr>
                      <wps:txbx>
                        <w:txbxContent>
                          <w:p w14:paraId="05BFF998" w14:textId="22CE2E8A" w:rsidR="002664EA" w:rsidRPr="00842ED6" w:rsidRDefault="002664EA" w:rsidP="00B50C33">
                            <w:pPr>
                              <w:pStyle w:val="Legenda"/>
                              <w:rPr>
                                <w:rFonts w:ascii="Calibri" w:eastAsiaTheme="majorEastAsia" w:hAnsi="Calibri" w:cstheme="majorBidi"/>
                                <w:noProof/>
                                <w:lang w:eastAsia="zh-CN"/>
                              </w:rPr>
                            </w:pPr>
                            <w:bookmarkStart w:id="815" w:name="_Toc153274929"/>
                            <w:r>
                              <w:t>Załącznik 1E.</w:t>
                            </w:r>
                            <w:r w:rsidR="003E26C3">
                              <w:fldChar w:fldCharType="begin"/>
                            </w:r>
                            <w:r w:rsidR="003E26C3">
                              <w:instrText xml:space="preserve"> SEQ Załącznik_1E. \* ARABIC </w:instrText>
                            </w:r>
                            <w:r w:rsidR="003E26C3">
                              <w:fldChar w:fldCharType="separate"/>
                            </w:r>
                            <w:r>
                              <w:rPr>
                                <w:noProof/>
                              </w:rPr>
                              <w:t>16</w:t>
                            </w:r>
                            <w:r w:rsidR="003E26C3">
                              <w:rPr>
                                <w:noProof/>
                              </w:rPr>
                              <w:fldChar w:fldCharType="end"/>
                            </w:r>
                            <w:r>
                              <w:t xml:space="preserve"> – </w:t>
                            </w:r>
                            <w:r w:rsidRPr="00B50C33">
                              <w:t>Pomiar przepływu wody do 40 bar</w:t>
                            </w:r>
                            <w:bookmarkEnd w:id="815"/>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296E4466" id="Pole tekstowe 488" o:spid="_x0000_s1053" type="#_x0000_t202" style="position:absolute;margin-left:0;margin-top:-12.65pt;width:458.7pt;height:36pt;z-index:2517524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W0VNwIAAHEEAAAOAAAAZHJzL2Uyb0RvYy54bWysVE2P2jAQvVfqf7B8LwEELY0IK8qKqhLa&#10;RWKrPRvHIVYdj2sPJPTXd5wPtt32VPXijGfGY7/3ZrK8ayrDLsoHDTbjk9GYM2Ul5NqeMv71aftu&#10;wVlAYXNhwKqMX1Xgd6u3b5a1S9UUSjC58oyK2JDWLuMlokuTJMhSVSKMwClLwQJ8JZC2/pTkXtRU&#10;vTLJdDx+n9Tgc+dBqhDIe98F+aqtXxRK4mNRBIXMZJzehu3q2/UY12S1FOnJC1dq2T9D/MMrKqEt&#10;XXordS9QsLPXf5SqtPQQoMCRhCqBotBStRgIzWT8Cs2hFE61WIic4G40hf9XVj5c9p7pPOOzBUll&#10;RUUi7cEohupbQKgViwGiqXYhpeyDo3xsPkFDcg/+QM6Ivil8Fb+Ei1GcCL/eSFYNMknO+WI6n32k&#10;kKTYbP6BVIxlkpfTzgf8rKBi0ci4JxFbbsVlF7BLHVLiZQGMzrfamLiJgY3x7CJI8LrUqPriv2UZ&#10;G3MtxFNdwehJIsQOSrSwOTYtM9P5gPMI+ZXge+j6KDi51XThTgTcC0+NQ7BoGPCRlsJAnXHoLc5K&#10;8D/+5o/5pCdFOaupETMevp+FV5yZL5aUjl07GH4wjoNhz9UGCOqExszJ1qQDHs1gFh6qZ5qRdbyF&#10;QsJKuivjOJgb7MaBZkyq9bpNot50Anf24GQsPRD71DwL73pZkAR9gKFFRfpKnS63o3l9Rih0K10k&#10;tmOx55v6uhW/n8E4OL/u26yXP8XqJwAAAP//AwBQSwMEFAAGAAgAAAAhAEl4CyfeAAAABwEAAA8A&#10;AABkcnMvZG93bnJldi54bWxMj0FPwkAUhO8m/ofNM/FiYEvFArVboiA3PYCE86P7bBu7b5vulpZ/&#10;73rS42QmM99k69E04kKdqy0rmE0jEMSF1TWXCo6fu8kShPPIGhvLpOBKDtb57U2GqbYD7+ly8KUI&#10;JexSVFB536ZSuqIig25qW+LgfdnOoA+yK6XucAjlppFxFCXSYM1hocKWNhUV34feKEi2XT/sefOw&#10;Pb6940dbxqfX60mp+7vx5RmEp9H/heEXP6BDHpjOtmftRKMgHPEKJvHTI4hgr2aLOYizgnmyAJln&#10;8j9//gMAAP//AwBQSwECLQAUAAYACAAAACEAtoM4kv4AAADhAQAAEwAAAAAAAAAAAAAAAAAAAAAA&#10;W0NvbnRlbnRfVHlwZXNdLnhtbFBLAQItABQABgAIAAAAIQA4/SH/1gAAAJQBAAALAAAAAAAAAAAA&#10;AAAAAC8BAABfcmVscy8ucmVsc1BLAQItABQABgAIAAAAIQBxGW0VNwIAAHEEAAAOAAAAAAAAAAAA&#10;AAAAAC4CAABkcnMvZTJvRG9jLnhtbFBLAQItABQABgAIAAAAIQBJeAsn3gAAAAcBAAAPAAAAAAAA&#10;AAAAAAAAAJEEAABkcnMvZG93bnJldi54bWxQSwUGAAAAAAQABADzAAAAnAUAAAAA&#10;" stroked="f">
                <v:textbox inset="0,0,0,0">
                  <w:txbxContent>
                    <w:p w14:paraId="05BFF998" w14:textId="22CE2E8A" w:rsidR="002664EA" w:rsidRPr="00842ED6" w:rsidRDefault="002664EA" w:rsidP="00B50C33">
                      <w:pPr>
                        <w:pStyle w:val="Legenda"/>
                        <w:rPr>
                          <w:rFonts w:ascii="Calibri" w:eastAsiaTheme="majorEastAsia" w:hAnsi="Calibri" w:cstheme="majorBidi"/>
                          <w:noProof/>
                          <w:lang w:eastAsia="zh-CN"/>
                        </w:rPr>
                      </w:pPr>
                      <w:bookmarkStart w:id="816" w:name="_Toc153274929"/>
                      <w:r>
                        <w:t>Załącznik 1E.</w:t>
                      </w:r>
                      <w:r w:rsidR="003E26C3">
                        <w:fldChar w:fldCharType="begin"/>
                      </w:r>
                      <w:r w:rsidR="003E26C3">
                        <w:instrText xml:space="preserve"> SEQ Załącznik_1E. \* ARABIC </w:instrText>
                      </w:r>
                      <w:r w:rsidR="003E26C3">
                        <w:fldChar w:fldCharType="separate"/>
                      </w:r>
                      <w:r>
                        <w:rPr>
                          <w:noProof/>
                        </w:rPr>
                        <w:t>16</w:t>
                      </w:r>
                      <w:r w:rsidR="003E26C3">
                        <w:rPr>
                          <w:noProof/>
                        </w:rPr>
                        <w:fldChar w:fldCharType="end"/>
                      </w:r>
                      <w:r>
                        <w:t xml:space="preserve"> – </w:t>
                      </w:r>
                      <w:r w:rsidRPr="00B50C33">
                        <w:t>Pomiar przepływu wody do 40 bar</w:t>
                      </w:r>
                      <w:bookmarkEnd w:id="816"/>
                    </w:p>
                  </w:txbxContent>
                </v:textbox>
                <w10:wrap type="topAndBottom"/>
              </v:shape>
            </w:pict>
          </mc:Fallback>
        </mc:AlternateContent>
      </w:r>
    </w:p>
    <w:p w14:paraId="215F52ED" w14:textId="77777777" w:rsidR="00D352F3" w:rsidRDefault="00D352F3" w:rsidP="0027677D">
      <w:pPr>
        <w:pStyle w:val="POZIOM4"/>
      </w:pPr>
      <w:r>
        <w:br w:type="page"/>
      </w:r>
    </w:p>
    <w:p w14:paraId="00694C57" w14:textId="26C73176" w:rsidR="00B50C33" w:rsidRDefault="00B50C33" w:rsidP="00B50C33">
      <w:pPr>
        <w:pStyle w:val="Legenda"/>
      </w:pPr>
      <w:bookmarkStart w:id="817" w:name="_Toc153274930"/>
      <w:r>
        <w:lastRenderedPageBreak/>
        <w:t>Załącznik 1E.</w:t>
      </w:r>
      <w:r w:rsidR="003E26C3">
        <w:fldChar w:fldCharType="begin"/>
      </w:r>
      <w:r w:rsidR="003E26C3">
        <w:instrText xml:space="preserve"> SEQ Załącznik_1E. \* ARABIC </w:instrText>
      </w:r>
      <w:r w:rsidR="003E26C3">
        <w:fldChar w:fldCharType="separate"/>
      </w:r>
      <w:r>
        <w:rPr>
          <w:noProof/>
        </w:rPr>
        <w:t>17</w:t>
      </w:r>
      <w:r w:rsidR="003E26C3">
        <w:rPr>
          <w:noProof/>
        </w:rPr>
        <w:fldChar w:fldCharType="end"/>
      </w:r>
      <w:r>
        <w:t xml:space="preserve"> – </w:t>
      </w:r>
      <w:r w:rsidR="00376D93" w:rsidRPr="00B50C33">
        <w:t xml:space="preserve">Pomiar </w:t>
      </w:r>
      <w:r w:rsidRPr="00B50C33">
        <w:t>przepływu wody powyżej 40 bar</w:t>
      </w:r>
      <w:bookmarkEnd w:id="817"/>
    </w:p>
    <w:p w14:paraId="0AD39888" w14:textId="6A5F1D20" w:rsidR="00D352F3" w:rsidRDefault="000E7B97" w:rsidP="0027677D">
      <w:pPr>
        <w:pStyle w:val="POZIOM4"/>
      </w:pPr>
      <w:r>
        <w:rPr>
          <w:lang w:val="en-AU" w:eastAsia="en-AU"/>
        </w:rPr>
        <w:drawing>
          <wp:inline distT="0" distB="0" distL="0" distR="0" wp14:anchorId="54EC679C" wp14:editId="240FB886">
            <wp:extent cx="5822179" cy="7342495"/>
            <wp:effectExtent l="0" t="0" r="762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76">
                      <a:extLst>
                        <a:ext uri="{28A0092B-C50C-407E-A947-70E740481C1C}">
                          <a14:useLocalDpi xmlns:a14="http://schemas.microsoft.com/office/drawing/2010/main" val="0"/>
                        </a:ext>
                      </a:extLst>
                    </a:blip>
                    <a:srcRect t="6288" b="4696"/>
                    <a:stretch/>
                  </pic:blipFill>
                  <pic:spPr bwMode="auto">
                    <a:xfrm>
                      <a:off x="0" y="0"/>
                      <a:ext cx="5822315" cy="7342667"/>
                    </a:xfrm>
                    <a:prstGeom prst="rect">
                      <a:avLst/>
                    </a:prstGeom>
                    <a:noFill/>
                    <a:ln>
                      <a:noFill/>
                    </a:ln>
                    <a:extLst>
                      <a:ext uri="{53640926-AAD7-44D8-BBD7-CCE9431645EC}">
                        <a14:shadowObscured xmlns:a14="http://schemas.microsoft.com/office/drawing/2010/main"/>
                      </a:ext>
                    </a:extLst>
                  </pic:spPr>
                </pic:pic>
              </a:graphicData>
            </a:graphic>
          </wp:inline>
        </w:drawing>
      </w:r>
    </w:p>
    <w:p w14:paraId="081B8939" w14:textId="6FE72B5C" w:rsidR="00D352F3" w:rsidRDefault="00D352F3" w:rsidP="0027677D">
      <w:pPr>
        <w:pStyle w:val="POZIOM4"/>
      </w:pPr>
    </w:p>
    <w:p w14:paraId="12776016" w14:textId="4C946AD6" w:rsidR="00D352F3" w:rsidRDefault="00D352F3" w:rsidP="0027677D">
      <w:pPr>
        <w:pStyle w:val="POZIOM4"/>
      </w:pPr>
    </w:p>
    <w:p w14:paraId="6DAD7201" w14:textId="6E166B28" w:rsidR="00D352F3" w:rsidRPr="00D35A34" w:rsidRDefault="00D352F3" w:rsidP="0027677D">
      <w:pPr>
        <w:pStyle w:val="POZIOM4"/>
      </w:pPr>
    </w:p>
    <w:sectPr w:rsidR="00D352F3" w:rsidRPr="00D35A34" w:rsidSect="00BE6CB1">
      <w:headerReference w:type="default" r:id="rId77"/>
      <w:footerReference w:type="even" r:id="rId78"/>
      <w:footerReference w:type="default" r:id="rId79"/>
      <w:headerReference w:type="first" r:id="rId80"/>
      <w:pgSz w:w="11907" w:h="16840" w:code="9"/>
      <w:pgMar w:top="1417" w:right="1417" w:bottom="1417" w:left="1417" w:header="709" w:footer="850" w:gutter="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717ECEF" w14:textId="77777777" w:rsidR="002664EA" w:rsidRDefault="002664EA" w:rsidP="00406DCE">
      <w:r>
        <w:separator/>
      </w:r>
    </w:p>
    <w:p w14:paraId="7BE95C78" w14:textId="77777777" w:rsidR="002664EA" w:rsidRDefault="002664EA"/>
  </w:endnote>
  <w:endnote w:type="continuationSeparator" w:id="0">
    <w:p w14:paraId="464F695F" w14:textId="77777777" w:rsidR="002664EA" w:rsidRDefault="002664EA" w:rsidP="00406DCE">
      <w:r>
        <w:continuationSeparator/>
      </w:r>
    </w:p>
    <w:p w14:paraId="6F8A3115" w14:textId="77777777" w:rsidR="002664EA" w:rsidRDefault="002664EA"/>
  </w:endnote>
  <w:endnote w:type="continuationNotice" w:id="1">
    <w:p w14:paraId="7DA5ED97" w14:textId="77777777" w:rsidR="002664EA" w:rsidRDefault="002664EA">
      <w:pPr>
        <w:spacing w:after="0" w:line="240" w:lineRule="auto"/>
      </w:pPr>
    </w:p>
    <w:p w14:paraId="6198A873" w14:textId="77777777" w:rsidR="002664EA" w:rsidRDefault="002664E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 w:name="Verdana">
    <w:panose1 w:val="020B0604030504040204"/>
    <w:charset w:val="EE"/>
    <w:family w:val="swiss"/>
    <w:pitch w:val="variable"/>
    <w:sig w:usb0="A00006FF" w:usb1="4000205B" w:usb2="00000010" w:usb3="00000000" w:csb0="0000019F" w:csb1="00000000"/>
  </w:font>
  <w:font w:name="Century Gothic">
    <w:panose1 w:val="020B0502020202020204"/>
    <w:charset w:val="EE"/>
    <w:family w:val="swiss"/>
    <w:pitch w:val="variable"/>
    <w:sig w:usb0="00000287" w:usb1="000000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ZapfChancery">
    <w:altName w:val="Monotype Corsiva"/>
    <w:panose1 w:val="00000000000000000000"/>
    <w:charset w:val="00"/>
    <w:family w:val="roman"/>
    <w:notTrueType/>
    <w:pitch w:val="variable"/>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Corbel">
    <w:panose1 w:val="020B0503020204020204"/>
    <w:charset w:val="EE"/>
    <w:family w:val="swiss"/>
    <w:pitch w:val="variable"/>
    <w:sig w:usb0="A00002EF" w:usb1="4000A44B" w:usb2="00000000" w:usb3="00000000" w:csb0="0000019F" w:csb1="00000000"/>
  </w:font>
  <w:font w:name="Brooklynpl">
    <w:altName w:val="Arial"/>
    <w:charset w:val="00"/>
    <w:family w:val="swiss"/>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ourier PS">
    <w:altName w:val="Times New Roman"/>
    <w:panose1 w:val="00000000000000000000"/>
    <w:charset w:val="00"/>
    <w:family w:val="auto"/>
    <w:notTrueType/>
    <w:pitch w:val="variable"/>
    <w:sig w:usb0="00000003" w:usb1="00000000" w:usb2="00000000" w:usb3="00000000" w:csb0="00000001" w:csb1="00000000"/>
  </w:font>
  <w:font w:name="Garamond">
    <w:panose1 w:val="02020404030301010803"/>
    <w:charset w:val="EE"/>
    <w:family w:val="roman"/>
    <w:pitch w:val="variable"/>
    <w:sig w:usb0="00000287" w:usb1="00000000" w:usb2="00000000" w:usb3="00000000" w:csb0="0000009F" w:csb1="00000000"/>
  </w:font>
  <w:font w:name="Consolas">
    <w:panose1 w:val="020B0609020204030204"/>
    <w:charset w:val="EE"/>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6001A0" w14:textId="77777777" w:rsidR="002664EA" w:rsidRDefault="002664EA">
    <w:pPr>
      <w:framePr w:wrap="none" w:vAnchor="text" w:hAnchor="margin" w:xAlign="center" w:y="1"/>
    </w:pPr>
    <w:r>
      <w:fldChar w:fldCharType="begin"/>
    </w:r>
    <w:r>
      <w:instrText xml:space="preserve">PAGE  </w:instrText>
    </w:r>
    <w:r>
      <w:fldChar w:fldCharType="separate"/>
    </w:r>
    <w:r>
      <w:rPr>
        <w:noProof/>
      </w:rPr>
      <w:t>9</w:t>
    </w:r>
    <w:r>
      <w:rPr>
        <w:noProof/>
      </w:rPr>
      <w:fldChar w:fldCharType="end"/>
    </w:r>
  </w:p>
  <w:p w14:paraId="4F2AFCE3" w14:textId="77777777" w:rsidR="002664EA" w:rsidRDefault="002664EA"/>
  <w:p w14:paraId="14957799" w14:textId="77777777" w:rsidR="002664EA" w:rsidRDefault="002664EA"/>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AD6B81" w14:textId="458503E7" w:rsidR="002664EA" w:rsidRPr="00C73573" w:rsidRDefault="002664EA" w:rsidP="006076A2">
    <w:pPr>
      <w:pStyle w:val="Stopka"/>
      <w:jc w:val="right"/>
      <w:rPr>
        <w:sz w:val="20"/>
      </w:rPr>
    </w:pPr>
    <w:r>
      <w:rPr>
        <w:rStyle w:val="Numerstrony"/>
        <w:rFonts w:cs="Arial"/>
        <w:i/>
      </w:rPr>
      <w:t xml:space="preserve">Strona </w:t>
    </w:r>
    <w:r w:rsidRPr="00215A09">
      <w:rPr>
        <w:rStyle w:val="Numerstrony"/>
        <w:rFonts w:cs="Arial"/>
        <w:i/>
      </w:rPr>
      <w:fldChar w:fldCharType="begin"/>
    </w:r>
    <w:r w:rsidRPr="00215A09">
      <w:rPr>
        <w:rStyle w:val="Numerstrony"/>
        <w:rFonts w:cs="Arial"/>
        <w:i/>
      </w:rPr>
      <w:instrText xml:space="preserve"> PAGE </w:instrText>
    </w:r>
    <w:r w:rsidRPr="00215A09">
      <w:rPr>
        <w:rStyle w:val="Numerstrony"/>
        <w:rFonts w:cs="Arial"/>
        <w:i/>
      </w:rPr>
      <w:fldChar w:fldCharType="separate"/>
    </w:r>
    <w:r w:rsidR="003E26C3">
      <w:rPr>
        <w:rStyle w:val="Numerstrony"/>
        <w:rFonts w:cs="Arial"/>
        <w:i/>
        <w:noProof/>
      </w:rPr>
      <w:t>2</w:t>
    </w:r>
    <w:r w:rsidRPr="00215A09">
      <w:rPr>
        <w:rStyle w:val="Numerstrony"/>
        <w:rFonts w:cs="Arial"/>
        <w:i/>
      </w:rPr>
      <w:fldChar w:fldCharType="end"/>
    </w:r>
    <w:r>
      <w:rPr>
        <w:rStyle w:val="Numerstrony"/>
        <w:rFonts w:cs="Arial"/>
        <w:i/>
      </w:rPr>
      <w:t xml:space="preserve"> z </w:t>
    </w:r>
    <w:r>
      <w:rPr>
        <w:rStyle w:val="Numerstrony"/>
        <w:rFonts w:cs="Arial"/>
        <w:i/>
      </w:rPr>
      <w:fldChar w:fldCharType="begin"/>
    </w:r>
    <w:r>
      <w:rPr>
        <w:rStyle w:val="Numerstrony"/>
        <w:rFonts w:cs="Arial"/>
        <w:i/>
      </w:rPr>
      <w:instrText xml:space="preserve"> NUMPAGES   \* MERGEFORMAT </w:instrText>
    </w:r>
    <w:r>
      <w:rPr>
        <w:rStyle w:val="Numerstrony"/>
        <w:rFonts w:cs="Arial"/>
        <w:i/>
      </w:rPr>
      <w:fldChar w:fldCharType="separate"/>
    </w:r>
    <w:r w:rsidR="003E26C3">
      <w:rPr>
        <w:rStyle w:val="Numerstrony"/>
        <w:rFonts w:cs="Arial"/>
        <w:i/>
        <w:noProof/>
      </w:rPr>
      <w:t>118</w:t>
    </w:r>
    <w:r>
      <w:rPr>
        <w:rStyle w:val="Numerstrony"/>
        <w:rFonts w:cs="Arial"/>
        <w: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3AE7797" w14:textId="77777777" w:rsidR="002664EA" w:rsidRDefault="002664EA" w:rsidP="00406DCE">
      <w:r>
        <w:separator/>
      </w:r>
    </w:p>
    <w:p w14:paraId="672EC3B4" w14:textId="77777777" w:rsidR="002664EA" w:rsidRDefault="002664EA"/>
  </w:footnote>
  <w:footnote w:type="continuationSeparator" w:id="0">
    <w:p w14:paraId="6CE2F92F" w14:textId="77777777" w:rsidR="002664EA" w:rsidRDefault="002664EA" w:rsidP="00406DCE">
      <w:r>
        <w:continuationSeparator/>
      </w:r>
    </w:p>
    <w:p w14:paraId="5A7E6DFE" w14:textId="77777777" w:rsidR="002664EA" w:rsidRDefault="002664EA"/>
  </w:footnote>
  <w:footnote w:type="continuationNotice" w:id="1">
    <w:p w14:paraId="44BAA22B" w14:textId="77777777" w:rsidR="002664EA" w:rsidRDefault="002664EA">
      <w:pPr>
        <w:spacing w:after="0" w:line="240" w:lineRule="auto"/>
      </w:pPr>
    </w:p>
    <w:p w14:paraId="46EC2D67" w14:textId="77777777" w:rsidR="002664EA" w:rsidRDefault="002664EA"/>
  </w:footnote>
  <w:footnote w:id="2">
    <w:p w14:paraId="1AF612CD" w14:textId="143A2E86" w:rsidR="002664EA" w:rsidRDefault="002664EA">
      <w:pPr>
        <w:pStyle w:val="Tekstprzypisudolnego"/>
      </w:pPr>
      <w:r>
        <w:rPr>
          <w:rStyle w:val="Odwoanieprzypisudolnego"/>
        </w:rPr>
        <w:footnoteRef/>
      </w:r>
      <w:r>
        <w:t xml:space="preserve"> Jeśli norma została wycofana, należy zastosować aktualną</w:t>
      </w:r>
    </w:p>
  </w:footnote>
  <w:footnote w:id="3">
    <w:p w14:paraId="79BB7390" w14:textId="76B0E16F" w:rsidR="002664EA" w:rsidRDefault="002664EA">
      <w:pPr>
        <w:pStyle w:val="Tekstprzypisudolnego"/>
      </w:pPr>
      <w:r>
        <w:rPr>
          <w:rStyle w:val="Odwoanieprzypisudolnego"/>
        </w:rPr>
        <w:footnoteRef/>
      </w:r>
      <w:r>
        <w:t xml:space="preserve"> Jeśli akt prawny został wycofany lub zmieniony, należy stosować aktualne (nowsze) wymagania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6"/>
      <w:gridCol w:w="7466"/>
    </w:tblGrid>
    <w:tr w:rsidR="002664EA" w:rsidRPr="008368C6" w14:paraId="0FA10255" w14:textId="77777777" w:rsidTr="00FB222A">
      <w:trPr>
        <w:trHeight w:val="807"/>
        <w:jc w:val="center"/>
      </w:trPr>
      <w:tc>
        <w:tcPr>
          <w:tcW w:w="1596" w:type="dxa"/>
          <w:tcBorders>
            <w:top w:val="single" w:sz="4" w:space="0" w:color="auto"/>
            <w:left w:val="single" w:sz="4" w:space="0" w:color="auto"/>
            <w:bottom w:val="single" w:sz="4" w:space="0" w:color="auto"/>
            <w:right w:val="single" w:sz="4" w:space="0" w:color="auto"/>
          </w:tcBorders>
        </w:tcPr>
        <w:p w14:paraId="2595A854" w14:textId="77777777" w:rsidR="002664EA" w:rsidRPr="008368C6" w:rsidRDefault="002664EA" w:rsidP="00FB222A">
          <w:pPr>
            <w:pStyle w:val="Nagwek"/>
            <w:tabs>
              <w:tab w:val="clear" w:pos="4536"/>
              <w:tab w:val="clear" w:pos="9072"/>
              <w:tab w:val="center" w:pos="3402"/>
              <w:tab w:val="right" w:pos="6804"/>
            </w:tabs>
            <w:jc w:val="center"/>
            <w:rPr>
              <w:rFonts w:ascii="Verdana" w:hAnsi="Verdana"/>
            </w:rPr>
          </w:pPr>
          <w:r w:rsidRPr="008368C6">
            <w:rPr>
              <w:rFonts w:ascii="Verdana" w:hAnsi="Verdana"/>
              <w:noProof/>
              <w:lang w:val="en-AU" w:eastAsia="en-AU"/>
            </w:rPr>
            <w:drawing>
              <wp:anchor distT="0" distB="0" distL="114300" distR="114300" simplePos="0" relativeHeight="251664385" behindDoc="1" locked="0" layoutInCell="1" allowOverlap="1" wp14:anchorId="2EE327A9" wp14:editId="5B753B63">
                <wp:simplePos x="0" y="0"/>
                <wp:positionH relativeFrom="column">
                  <wp:posOffset>9525</wp:posOffset>
                </wp:positionH>
                <wp:positionV relativeFrom="page">
                  <wp:posOffset>67945</wp:posOffset>
                </wp:positionV>
                <wp:extent cx="866775" cy="409575"/>
                <wp:effectExtent l="0" t="0" r="9525" b="9525"/>
                <wp:wrapNone/>
                <wp:docPr id="491" name="Obraz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66775" cy="40957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7466" w:type="dxa"/>
          <w:tcBorders>
            <w:top w:val="single" w:sz="4" w:space="0" w:color="auto"/>
            <w:left w:val="single" w:sz="4" w:space="0" w:color="auto"/>
            <w:bottom w:val="single" w:sz="4" w:space="0" w:color="auto"/>
            <w:right w:val="single" w:sz="4" w:space="0" w:color="auto"/>
          </w:tcBorders>
          <w:vAlign w:val="center"/>
        </w:tcPr>
        <w:p w14:paraId="313CE1B2" w14:textId="7BEB736F" w:rsidR="002664EA" w:rsidRDefault="003E26C3" w:rsidP="00FB222A">
          <w:pPr>
            <w:pStyle w:val="Nagwek"/>
            <w:tabs>
              <w:tab w:val="clear" w:pos="4536"/>
              <w:tab w:val="clear" w:pos="9072"/>
              <w:tab w:val="center" w:pos="3402"/>
              <w:tab w:val="right" w:pos="6804"/>
              <w:tab w:val="right" w:pos="7548"/>
            </w:tabs>
            <w:jc w:val="center"/>
            <w:rPr>
              <w:rFonts w:asciiTheme="minorHAnsi" w:eastAsia="Calibri" w:hAnsiTheme="minorHAnsi" w:cstheme="minorHAnsi"/>
              <w:b/>
            </w:rPr>
          </w:pPr>
          <w:r w:rsidRPr="003E26C3">
            <w:rPr>
              <w:b/>
              <w:sz w:val="20"/>
            </w:rPr>
            <w:t>Budowa nowego źródła ciepła w Gryfinie o mocy 28 MWt</w:t>
          </w:r>
        </w:p>
      </w:tc>
    </w:tr>
  </w:tbl>
  <w:p w14:paraId="320CC958" w14:textId="2E3600B5" w:rsidR="002664EA" w:rsidRDefault="002664EA" w:rsidP="00874CDF">
    <w:pPr>
      <w:pStyle w:val="Nagwek"/>
    </w:pPr>
  </w:p>
  <w:p w14:paraId="4812746C" w14:textId="77777777" w:rsidR="002664EA" w:rsidRDefault="002664EA"/>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6"/>
      <w:gridCol w:w="7466"/>
    </w:tblGrid>
    <w:tr w:rsidR="002664EA" w:rsidRPr="008368C6" w14:paraId="6F88F51C" w14:textId="77777777" w:rsidTr="0050195F">
      <w:trPr>
        <w:trHeight w:val="807"/>
        <w:jc w:val="center"/>
      </w:trPr>
      <w:tc>
        <w:tcPr>
          <w:tcW w:w="1596" w:type="dxa"/>
          <w:tcBorders>
            <w:top w:val="single" w:sz="4" w:space="0" w:color="auto"/>
            <w:left w:val="single" w:sz="4" w:space="0" w:color="auto"/>
            <w:bottom w:val="single" w:sz="4" w:space="0" w:color="auto"/>
            <w:right w:val="single" w:sz="4" w:space="0" w:color="auto"/>
          </w:tcBorders>
        </w:tcPr>
        <w:p w14:paraId="519009B2" w14:textId="77777777" w:rsidR="002664EA" w:rsidRPr="008368C6" w:rsidRDefault="002664EA" w:rsidP="005302C4">
          <w:pPr>
            <w:pStyle w:val="Nagwek"/>
            <w:tabs>
              <w:tab w:val="clear" w:pos="4536"/>
              <w:tab w:val="clear" w:pos="9072"/>
              <w:tab w:val="center" w:pos="3402"/>
              <w:tab w:val="right" w:pos="6804"/>
            </w:tabs>
            <w:jc w:val="center"/>
            <w:rPr>
              <w:rFonts w:ascii="Verdana" w:hAnsi="Verdana"/>
            </w:rPr>
          </w:pPr>
          <w:r w:rsidRPr="008368C6">
            <w:rPr>
              <w:rFonts w:ascii="Verdana" w:hAnsi="Verdana"/>
              <w:noProof/>
              <w:lang w:val="en-AU" w:eastAsia="en-AU"/>
            </w:rPr>
            <w:drawing>
              <wp:anchor distT="0" distB="0" distL="114300" distR="114300" simplePos="0" relativeHeight="251658240" behindDoc="1" locked="0" layoutInCell="1" allowOverlap="1" wp14:anchorId="420E24D9" wp14:editId="33A8699B">
                <wp:simplePos x="0" y="0"/>
                <wp:positionH relativeFrom="column">
                  <wp:posOffset>9525</wp:posOffset>
                </wp:positionH>
                <wp:positionV relativeFrom="page">
                  <wp:posOffset>67945</wp:posOffset>
                </wp:positionV>
                <wp:extent cx="866775" cy="409575"/>
                <wp:effectExtent l="0" t="0" r="9525" b="9525"/>
                <wp:wrapNone/>
                <wp:docPr id="493" name="Obraz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66775" cy="40957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7466" w:type="dxa"/>
          <w:tcBorders>
            <w:top w:val="single" w:sz="4" w:space="0" w:color="auto"/>
            <w:left w:val="single" w:sz="4" w:space="0" w:color="auto"/>
            <w:bottom w:val="single" w:sz="4" w:space="0" w:color="auto"/>
            <w:right w:val="single" w:sz="4" w:space="0" w:color="auto"/>
          </w:tcBorders>
          <w:vAlign w:val="center"/>
        </w:tcPr>
        <w:p w14:paraId="1DD0D505" w14:textId="2BDD9E75" w:rsidR="002664EA" w:rsidRPr="005C20BC" w:rsidRDefault="003E26C3" w:rsidP="00C44D5D">
          <w:pPr>
            <w:tabs>
              <w:tab w:val="left" w:pos="851"/>
              <w:tab w:val="left" w:pos="993"/>
              <w:tab w:val="left" w:pos="1843"/>
            </w:tabs>
            <w:spacing w:after="240"/>
            <w:jc w:val="center"/>
            <w:rPr>
              <w:rFonts w:asciiTheme="minorHAnsi" w:eastAsia="Calibri" w:hAnsiTheme="minorHAnsi" w:cstheme="minorHAnsi"/>
              <w:b/>
              <w:sz w:val="18"/>
              <w:szCs w:val="18"/>
            </w:rPr>
          </w:pPr>
          <w:r w:rsidRPr="003E26C3">
            <w:rPr>
              <w:b/>
              <w:sz w:val="18"/>
              <w:szCs w:val="18"/>
            </w:rPr>
            <w:t>Budowa nowego źródła ciepła w Gryfinie o mocy 28 MWt</w:t>
          </w:r>
        </w:p>
      </w:tc>
    </w:tr>
  </w:tbl>
  <w:p w14:paraId="74301A45" w14:textId="77777777" w:rsidR="002664EA" w:rsidRPr="005302C4" w:rsidRDefault="002664EA" w:rsidP="00B12EB5">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81E83216"/>
    <w:lvl w:ilvl="0">
      <w:start w:val="1"/>
      <w:numFmt w:val="bullet"/>
      <w:pStyle w:val="Listapunktowana4"/>
      <w:lvlText w:val=""/>
      <w:lvlJc w:val="left"/>
      <w:pPr>
        <w:tabs>
          <w:tab w:val="num" w:pos="337"/>
        </w:tabs>
        <w:ind w:left="337" w:hanging="360"/>
      </w:pPr>
      <w:rPr>
        <w:rFonts w:ascii="Symbol" w:hAnsi="Symbol" w:hint="default"/>
      </w:rPr>
    </w:lvl>
  </w:abstractNum>
  <w:abstractNum w:abstractNumId="1" w15:restartNumberingAfterBreak="0">
    <w:nsid w:val="FFFFFF82"/>
    <w:multiLevelType w:val="singleLevel"/>
    <w:tmpl w:val="08F63B1E"/>
    <w:lvl w:ilvl="0">
      <w:start w:val="1"/>
      <w:numFmt w:val="bullet"/>
      <w:pStyle w:val="Listapunktowana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F7AAEF82"/>
    <w:lvl w:ilvl="0">
      <w:start w:val="1"/>
      <w:numFmt w:val="bullet"/>
      <w:pStyle w:val="Listapunktowana2"/>
      <w:lvlText w:val=""/>
      <w:lvlJc w:val="left"/>
      <w:pPr>
        <w:tabs>
          <w:tab w:val="num" w:pos="643"/>
        </w:tabs>
        <w:ind w:left="643" w:hanging="360"/>
      </w:pPr>
      <w:rPr>
        <w:rFonts w:ascii="Symbol" w:hAnsi="Symbol" w:hint="default"/>
      </w:rPr>
    </w:lvl>
  </w:abstractNum>
  <w:abstractNum w:abstractNumId="3" w15:restartNumberingAfterBreak="0">
    <w:nsid w:val="05181756"/>
    <w:multiLevelType w:val="hybridMultilevel"/>
    <w:tmpl w:val="63D07EF2"/>
    <w:lvl w:ilvl="0" w:tplc="81786354">
      <w:start w:val="1"/>
      <w:numFmt w:val="bullet"/>
      <w:pStyle w:val="Glowny"/>
      <w:lvlText w:val=""/>
      <w:lvlJc w:val="left"/>
      <w:pPr>
        <w:ind w:left="1363" w:hanging="360"/>
      </w:pPr>
      <w:rPr>
        <w:rFonts w:ascii="Symbol" w:hAnsi="Symbol" w:hint="default"/>
      </w:rPr>
    </w:lvl>
    <w:lvl w:ilvl="1" w:tplc="04150003" w:tentative="1">
      <w:start w:val="1"/>
      <w:numFmt w:val="bullet"/>
      <w:lvlText w:val="o"/>
      <w:lvlJc w:val="left"/>
      <w:pPr>
        <w:ind w:left="2083" w:hanging="360"/>
      </w:pPr>
      <w:rPr>
        <w:rFonts w:ascii="Courier New" w:hAnsi="Courier New" w:cs="Courier New" w:hint="default"/>
      </w:rPr>
    </w:lvl>
    <w:lvl w:ilvl="2" w:tplc="04150005" w:tentative="1">
      <w:start w:val="1"/>
      <w:numFmt w:val="bullet"/>
      <w:lvlText w:val=""/>
      <w:lvlJc w:val="left"/>
      <w:pPr>
        <w:ind w:left="2803" w:hanging="360"/>
      </w:pPr>
      <w:rPr>
        <w:rFonts w:ascii="Wingdings" w:hAnsi="Wingdings" w:hint="default"/>
      </w:rPr>
    </w:lvl>
    <w:lvl w:ilvl="3" w:tplc="04150001" w:tentative="1">
      <w:start w:val="1"/>
      <w:numFmt w:val="bullet"/>
      <w:lvlText w:val=""/>
      <w:lvlJc w:val="left"/>
      <w:pPr>
        <w:ind w:left="3523" w:hanging="360"/>
      </w:pPr>
      <w:rPr>
        <w:rFonts w:ascii="Symbol" w:hAnsi="Symbol" w:hint="default"/>
      </w:rPr>
    </w:lvl>
    <w:lvl w:ilvl="4" w:tplc="04150003" w:tentative="1">
      <w:start w:val="1"/>
      <w:numFmt w:val="bullet"/>
      <w:lvlText w:val="o"/>
      <w:lvlJc w:val="left"/>
      <w:pPr>
        <w:ind w:left="4243" w:hanging="360"/>
      </w:pPr>
      <w:rPr>
        <w:rFonts w:ascii="Courier New" w:hAnsi="Courier New" w:cs="Courier New" w:hint="default"/>
      </w:rPr>
    </w:lvl>
    <w:lvl w:ilvl="5" w:tplc="04150005" w:tentative="1">
      <w:start w:val="1"/>
      <w:numFmt w:val="bullet"/>
      <w:lvlText w:val=""/>
      <w:lvlJc w:val="left"/>
      <w:pPr>
        <w:ind w:left="4963" w:hanging="360"/>
      </w:pPr>
      <w:rPr>
        <w:rFonts w:ascii="Wingdings" w:hAnsi="Wingdings" w:hint="default"/>
      </w:rPr>
    </w:lvl>
    <w:lvl w:ilvl="6" w:tplc="04150001" w:tentative="1">
      <w:start w:val="1"/>
      <w:numFmt w:val="bullet"/>
      <w:lvlText w:val=""/>
      <w:lvlJc w:val="left"/>
      <w:pPr>
        <w:ind w:left="5683" w:hanging="360"/>
      </w:pPr>
      <w:rPr>
        <w:rFonts w:ascii="Symbol" w:hAnsi="Symbol" w:hint="default"/>
      </w:rPr>
    </w:lvl>
    <w:lvl w:ilvl="7" w:tplc="04150003" w:tentative="1">
      <w:start w:val="1"/>
      <w:numFmt w:val="bullet"/>
      <w:lvlText w:val="o"/>
      <w:lvlJc w:val="left"/>
      <w:pPr>
        <w:ind w:left="6403" w:hanging="360"/>
      </w:pPr>
      <w:rPr>
        <w:rFonts w:ascii="Courier New" w:hAnsi="Courier New" w:cs="Courier New" w:hint="default"/>
      </w:rPr>
    </w:lvl>
    <w:lvl w:ilvl="8" w:tplc="04150005" w:tentative="1">
      <w:start w:val="1"/>
      <w:numFmt w:val="bullet"/>
      <w:lvlText w:val=""/>
      <w:lvlJc w:val="left"/>
      <w:pPr>
        <w:ind w:left="7123" w:hanging="360"/>
      </w:pPr>
      <w:rPr>
        <w:rFonts w:ascii="Wingdings" w:hAnsi="Wingdings" w:hint="default"/>
      </w:rPr>
    </w:lvl>
  </w:abstractNum>
  <w:abstractNum w:abstractNumId="4" w15:restartNumberingAfterBreak="0">
    <w:nsid w:val="0554156B"/>
    <w:multiLevelType w:val="hybridMultilevel"/>
    <w:tmpl w:val="FAA2A06C"/>
    <w:lvl w:ilvl="0" w:tplc="22E044AE">
      <w:start w:val="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F1D2A45A">
      <w:start w:val="1"/>
      <w:numFmt w:val="decimal"/>
      <w:pStyle w:val="Numerowanie1"/>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5787C60"/>
    <w:multiLevelType w:val="multilevel"/>
    <w:tmpl w:val="585090F2"/>
    <w:lvl w:ilvl="0">
      <w:start w:val="1"/>
      <w:numFmt w:val="decimal"/>
      <w:lvlText w:val="%1"/>
      <w:lvlJc w:val="left"/>
      <w:pPr>
        <w:ind w:left="9363" w:hanging="432"/>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1426" w:hanging="576"/>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429" w:hanging="720"/>
      </w:pPr>
      <w:rPr>
        <w:b w:val="0"/>
        <w:bCs w:val="0"/>
        <w:i w:val="0"/>
        <w:iCs w:val="0"/>
        <w:caps w:val="0"/>
        <w:smallCaps w:val="0"/>
        <w:strike w:val="0"/>
        <w:dstrike w:val="0"/>
        <w:outline w:val="0"/>
        <w:shadow w:val="0"/>
        <w:emboss w:val="0"/>
        <w:imprint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289" w:hanging="864"/>
      </w:pPr>
    </w:lvl>
    <w:lvl w:ilvl="4">
      <w:start w:val="1"/>
      <w:numFmt w:val="decimal"/>
      <w:lvlText w:val="%1.%2.%3.%4.%5"/>
      <w:lvlJc w:val="left"/>
      <w:pPr>
        <w:ind w:left="1008" w:hanging="1008"/>
      </w:pPr>
    </w:lvl>
    <w:lvl w:ilvl="5">
      <w:start w:val="1"/>
      <w:numFmt w:val="bullet"/>
      <w:pStyle w:val="POZIOM6"/>
      <w:lvlText w:val=""/>
      <w:lvlJc w:val="left"/>
      <w:pPr>
        <w:ind w:left="1152" w:hanging="1152"/>
      </w:pPr>
      <w:rPr>
        <w:rFonts w:ascii="Symbol" w:hAnsi="Symbol" w:hint="default"/>
      </w:r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 w15:restartNumberingAfterBreak="0">
    <w:nsid w:val="07115741"/>
    <w:multiLevelType w:val="multilevel"/>
    <w:tmpl w:val="7752FF66"/>
    <w:lvl w:ilvl="0">
      <w:start w:val="1"/>
      <w:numFmt w:val="decimal"/>
      <w:lvlText w:val="%1"/>
      <w:lvlJc w:val="left"/>
      <w:pPr>
        <w:ind w:left="9363" w:hanging="432"/>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1426" w:hanging="576"/>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429" w:hanging="720"/>
      </w:pPr>
      <w:rPr>
        <w:b w:val="0"/>
        <w:bCs w:val="0"/>
        <w:i w:val="0"/>
        <w:iCs w:val="0"/>
        <w:caps w:val="0"/>
        <w:smallCaps w:val="0"/>
        <w:strike w:val="0"/>
        <w:dstrike w:val="0"/>
        <w:outline w:val="0"/>
        <w:shadow w:val="0"/>
        <w:emboss w:val="0"/>
        <w:imprint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289" w:hanging="864"/>
      </w:pPr>
    </w:lvl>
    <w:lvl w:ilvl="4">
      <w:start w:val="1"/>
      <w:numFmt w:val="decimal"/>
      <w:lvlText w:val="%1.%2.%3.%4.%5"/>
      <w:lvlJc w:val="left"/>
      <w:pPr>
        <w:ind w:left="1008" w:hanging="1008"/>
      </w:pPr>
    </w:lvl>
    <w:lvl w:ilvl="5">
      <w:start w:val="1"/>
      <w:numFmt w:val="bullet"/>
      <w:lvlText w:val=""/>
      <w:lvlJc w:val="left"/>
      <w:pPr>
        <w:ind w:left="1152" w:hanging="1152"/>
      </w:pPr>
      <w:rPr>
        <w:rFonts w:ascii="Symbol" w:hAnsi="Symbol" w:hint="default"/>
      </w:r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 w15:restartNumberingAfterBreak="0">
    <w:nsid w:val="0A7B4453"/>
    <w:multiLevelType w:val="hybridMultilevel"/>
    <w:tmpl w:val="DB3C3E74"/>
    <w:lvl w:ilvl="0" w:tplc="447CB99E">
      <w:start w:val="1"/>
      <w:numFmt w:val="decimal"/>
      <w:pStyle w:val="Numerowanie10"/>
      <w:lvlText w:val="%1."/>
      <w:lvlJc w:val="left"/>
      <w:pPr>
        <w:ind w:left="1440" w:hanging="360"/>
      </w:pPr>
      <w:rPr>
        <w:rFonts w:hint="default"/>
        <w:color w:val="000000" w:themeColor="text1"/>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 w15:restartNumberingAfterBreak="0">
    <w:nsid w:val="0B2F442B"/>
    <w:multiLevelType w:val="multilevel"/>
    <w:tmpl w:val="C1124626"/>
    <w:lvl w:ilvl="0">
      <w:start w:val="1"/>
      <w:numFmt w:val="decimal"/>
      <w:lvlText w:val="%1"/>
      <w:lvlJc w:val="left"/>
      <w:pPr>
        <w:ind w:left="432" w:hanging="432"/>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11"/>
      <w:lvlText w:val="%1.%2"/>
      <w:lvlJc w:val="left"/>
      <w:pPr>
        <w:ind w:left="576" w:hanging="576"/>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9" w15:restartNumberingAfterBreak="0">
    <w:nsid w:val="0C0E2C0E"/>
    <w:multiLevelType w:val="hybridMultilevel"/>
    <w:tmpl w:val="C5B40BEA"/>
    <w:lvl w:ilvl="0" w:tplc="04150017">
      <w:start w:val="1"/>
      <w:numFmt w:val="lowerLetter"/>
      <w:lvlText w:val="%1)"/>
      <w:lvlJc w:val="left"/>
      <w:pPr>
        <w:ind w:left="720" w:hanging="360"/>
      </w:pPr>
      <w:rPr>
        <w:rFonts w:hint="default"/>
      </w:rPr>
    </w:lvl>
    <w:lvl w:ilvl="1" w:tplc="F384A884">
      <w:start w:val="1"/>
      <w:numFmt w:val="decimal"/>
      <w:lvlText w:val="%2."/>
      <w:lvlJc w:val="left"/>
      <w:pPr>
        <w:ind w:left="1488" w:hanging="408"/>
      </w:pPr>
      <w:rPr>
        <w:rFonts w:hint="default"/>
      </w:rPr>
    </w:lvl>
    <w:lvl w:ilvl="2" w:tplc="4F2CCFBA">
      <w:start w:val="1"/>
      <w:numFmt w:val="bullet"/>
      <w:pStyle w:val="Punktowanie"/>
      <w:lvlText w:val=""/>
      <w:lvlJc w:val="left"/>
      <w:pPr>
        <w:ind w:left="2388" w:hanging="408"/>
      </w:pPr>
      <w:rPr>
        <w:rFonts w:ascii="Symbol" w:hAnsi="Symbol"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0CD7367C"/>
    <w:multiLevelType w:val="multilevel"/>
    <w:tmpl w:val="B8F2A0F0"/>
    <w:lvl w:ilvl="0">
      <w:start w:val="6"/>
      <w:numFmt w:val="decimal"/>
      <w:lvlText w:val="%1"/>
      <w:lvlJc w:val="left"/>
      <w:pPr>
        <w:ind w:left="360" w:hanging="360"/>
      </w:pPr>
      <w:rPr>
        <w:rFonts w:hint="default"/>
      </w:rPr>
    </w:lvl>
    <w:lvl w:ilvl="1">
      <w:start w:val="1"/>
      <w:numFmt w:val="decimal"/>
      <w:lvlText w:val="%1.%2"/>
      <w:lvlJc w:val="left"/>
      <w:pPr>
        <w:ind w:left="717" w:hanging="360"/>
      </w:pPr>
      <w:rPr>
        <w:rFonts w:hint="default"/>
      </w:rPr>
    </w:lvl>
    <w:lvl w:ilvl="2">
      <w:start w:val="1"/>
      <w:numFmt w:val="decimal"/>
      <w:pStyle w:val="IIIpoziom"/>
      <w:lvlText w:val="%1.%2.%3"/>
      <w:lvlJc w:val="left"/>
      <w:pPr>
        <w:ind w:left="1434" w:hanging="720"/>
      </w:pPr>
      <w:rPr>
        <w:rFonts w:hint="default"/>
      </w:rPr>
    </w:lvl>
    <w:lvl w:ilvl="3">
      <w:start w:val="1"/>
      <w:numFmt w:val="decimal"/>
      <w:pStyle w:val="IVPoziom"/>
      <w:lvlText w:val="%1.%2.%3.%4"/>
      <w:lvlJc w:val="left"/>
      <w:pPr>
        <w:ind w:left="1791" w:hanging="720"/>
      </w:pPr>
      <w:rPr>
        <w:rFonts w:hint="default"/>
      </w:rPr>
    </w:lvl>
    <w:lvl w:ilvl="4">
      <w:start w:val="1"/>
      <w:numFmt w:val="decimal"/>
      <w:pStyle w:val="VPoziom"/>
      <w:lvlText w:val="%1.%2.%3.%4.%5"/>
      <w:lvlJc w:val="left"/>
      <w:pPr>
        <w:ind w:left="2508" w:hanging="1080"/>
      </w:pPr>
      <w:rPr>
        <w:rFonts w:hint="default"/>
      </w:rPr>
    </w:lvl>
    <w:lvl w:ilvl="5">
      <w:start w:val="1"/>
      <w:numFmt w:val="decimal"/>
      <w:pStyle w:val="VIPoziom"/>
      <w:lvlText w:val="%1.%2.%3.%4.%5.%6"/>
      <w:lvlJc w:val="left"/>
      <w:pPr>
        <w:ind w:left="2865" w:hanging="1080"/>
      </w:pPr>
      <w:rPr>
        <w:rFonts w:hint="default"/>
      </w:rPr>
    </w:lvl>
    <w:lvl w:ilvl="6">
      <w:start w:val="1"/>
      <w:numFmt w:val="decimal"/>
      <w:lvlText w:val="%1.%2.%3.%4.%5.%6.%7"/>
      <w:lvlJc w:val="left"/>
      <w:pPr>
        <w:ind w:left="3582" w:hanging="1440"/>
      </w:pPr>
      <w:rPr>
        <w:rFonts w:hint="default"/>
      </w:rPr>
    </w:lvl>
    <w:lvl w:ilvl="7">
      <w:start w:val="1"/>
      <w:numFmt w:val="decimal"/>
      <w:lvlText w:val="%1.%2.%3.%4.%5.%6.%7.%8"/>
      <w:lvlJc w:val="left"/>
      <w:pPr>
        <w:ind w:left="3939" w:hanging="1440"/>
      </w:pPr>
      <w:rPr>
        <w:rFonts w:hint="default"/>
      </w:rPr>
    </w:lvl>
    <w:lvl w:ilvl="8">
      <w:start w:val="1"/>
      <w:numFmt w:val="decimal"/>
      <w:lvlText w:val="%1.%2.%3.%4.%5.%6.%7.%8.%9"/>
      <w:lvlJc w:val="left"/>
      <w:pPr>
        <w:ind w:left="4656" w:hanging="1800"/>
      </w:pPr>
      <w:rPr>
        <w:rFonts w:hint="default"/>
      </w:rPr>
    </w:lvl>
  </w:abstractNum>
  <w:abstractNum w:abstractNumId="11" w15:restartNumberingAfterBreak="0">
    <w:nsid w:val="0F876EB0"/>
    <w:multiLevelType w:val="hybridMultilevel"/>
    <w:tmpl w:val="F6747190"/>
    <w:styleLink w:val="WWOutlineListStyle21"/>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2" w15:restartNumberingAfterBreak="0">
    <w:nsid w:val="108852A3"/>
    <w:multiLevelType w:val="multilevel"/>
    <w:tmpl w:val="7A6C185C"/>
    <w:lvl w:ilvl="0">
      <w:start w:val="67"/>
      <w:numFmt w:val="none"/>
      <w:lvlRestart w:val="0"/>
      <w:pStyle w:val="Ipoziom"/>
      <w:lvlText w:val="%1"/>
      <w:lvlJc w:val="left"/>
      <w:pPr>
        <w:ind w:left="357" w:hanging="357"/>
      </w:pPr>
      <w:rPr>
        <w:rFonts w:ascii="Arial" w:hAnsi="Arial" w:cs="Arial" w:hint="default"/>
        <w:b/>
        <w:i w:val="0"/>
        <w:color w:val="1F497D" w:themeColor="text2"/>
        <w:sz w:val="20"/>
      </w:rPr>
    </w:lvl>
    <w:lvl w:ilvl="1">
      <w:start w:val="1"/>
      <w:numFmt w:val="decimal"/>
      <w:pStyle w:val="IIpoziom"/>
      <w:isLgl/>
      <w:lvlText w:val="%1%2"/>
      <w:lvlJc w:val="left"/>
      <w:pPr>
        <w:ind w:left="1077" w:hanging="720"/>
      </w:pPr>
      <w:rPr>
        <w:rFonts w:asciiTheme="minorHAnsi" w:hAnsiTheme="minorHAnsi" w:cstheme="minorHAnsi" w:hint="default"/>
        <w:b w:val="0"/>
        <w:i w:val="0"/>
        <w:color w:val="000000" w:themeColor="text1"/>
        <w:sz w:val="22"/>
        <w:szCs w:val="22"/>
      </w:rPr>
    </w:lvl>
    <w:lvl w:ilvl="2">
      <w:start w:val="1"/>
      <w:numFmt w:val="decimal"/>
      <w:pStyle w:val="IIIpoziom0"/>
      <w:isLgl/>
      <w:lvlText w:val="%3."/>
      <w:lvlJc w:val="left"/>
      <w:pPr>
        <w:ind w:left="1077" w:hanging="720"/>
      </w:pPr>
      <w:rPr>
        <w:rFonts w:ascii="Calibri" w:hAnsi="Calibri" w:cs="Calibri" w:hint="default"/>
        <w:b w:val="0"/>
        <w:i w:val="0"/>
        <w:sz w:val="22"/>
      </w:rPr>
    </w:lvl>
    <w:lvl w:ilvl="3">
      <w:start w:val="2"/>
      <w:numFmt w:val="decimal"/>
      <w:pStyle w:val="IVpoziom0"/>
      <w:isLgl/>
      <w:lvlText w:val="%4"/>
      <w:lvlJc w:val="left"/>
      <w:pPr>
        <w:ind w:left="1287" w:hanging="720"/>
      </w:pPr>
      <w:rPr>
        <w:rFonts w:hint="default"/>
        <w:b w:val="0"/>
      </w:rPr>
    </w:lvl>
    <w:lvl w:ilvl="4">
      <w:start w:val="1"/>
      <w:numFmt w:val="lowerLetter"/>
      <w:pStyle w:val="Vpoziom0"/>
      <w:lvlText w:val="%5."/>
      <w:lvlJc w:val="left"/>
      <w:pPr>
        <w:ind w:left="1417" w:hanging="226"/>
      </w:pPr>
      <w:rPr>
        <w:rFonts w:ascii="Arial" w:hAnsi="Arial" w:cs="Arial" w:hint="default"/>
        <w:b w:val="0"/>
        <w:i w:val="0"/>
        <w:sz w:val="18"/>
      </w:rPr>
    </w:lvl>
    <w:lvl w:ilvl="5">
      <w:start w:val="1"/>
      <w:numFmt w:val="bullet"/>
      <w:lvlRestart w:val="0"/>
      <w:pStyle w:val="VIpoziom0"/>
      <w:lvlText w:val=""/>
      <w:lvlJc w:val="left"/>
      <w:pPr>
        <w:ind w:left="1701" w:hanging="227"/>
      </w:pPr>
      <w:rPr>
        <w:rFonts w:ascii="Symbol" w:hAnsi="Symbol" w:hint="default"/>
        <w:b w:val="0"/>
        <w:i w:val="0"/>
        <w:color w:val="auto"/>
        <w:sz w:val="18"/>
      </w:rPr>
    </w:lvl>
    <w:lvl w:ilvl="6">
      <w:start w:val="1"/>
      <w:numFmt w:val="none"/>
      <w:lvlText w:val=""/>
      <w:lvlJc w:val="left"/>
      <w:pPr>
        <w:ind w:left="357" w:hanging="357"/>
      </w:pPr>
      <w:rPr>
        <w:rFonts w:hint="default"/>
      </w:rPr>
    </w:lvl>
    <w:lvl w:ilvl="7">
      <w:start w:val="1"/>
      <w:numFmt w:val="none"/>
      <w:lvlText w:val=""/>
      <w:lvlJc w:val="left"/>
      <w:pPr>
        <w:ind w:left="357" w:hanging="357"/>
      </w:pPr>
      <w:rPr>
        <w:rFonts w:hint="default"/>
      </w:rPr>
    </w:lvl>
    <w:lvl w:ilvl="8">
      <w:start w:val="1"/>
      <w:numFmt w:val="none"/>
      <w:lvlText w:val=""/>
      <w:lvlJc w:val="left"/>
      <w:pPr>
        <w:ind w:left="357" w:hanging="357"/>
      </w:pPr>
      <w:rPr>
        <w:rFonts w:hint="default"/>
      </w:rPr>
    </w:lvl>
  </w:abstractNum>
  <w:abstractNum w:abstractNumId="13" w15:restartNumberingAfterBreak="0">
    <w:nsid w:val="12D5395D"/>
    <w:multiLevelType w:val="multilevel"/>
    <w:tmpl w:val="F4505F4A"/>
    <w:lvl w:ilvl="0">
      <w:start w:val="1"/>
      <w:numFmt w:val="decimal"/>
      <w:pStyle w:val="Nagwek1"/>
      <w:lvlText w:val="%1"/>
      <w:lvlJc w:val="left"/>
      <w:pPr>
        <w:ind w:left="432" w:hanging="432"/>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Nagwek2"/>
      <w:lvlText w:val="%1.%2"/>
      <w:lvlJc w:val="left"/>
      <w:pPr>
        <w:ind w:left="576" w:hanging="576"/>
      </w:pPr>
      <w:rPr>
        <w:rFonts w:hint="default"/>
      </w:rPr>
    </w:lvl>
    <w:lvl w:ilvl="2">
      <w:start w:val="1"/>
      <w:numFmt w:val="decimal"/>
      <w:pStyle w:val="Nagwek3"/>
      <w:lvlText w:val="%1.%2.%3"/>
      <w:lvlJc w:val="left"/>
      <w:pPr>
        <w:ind w:left="720" w:hanging="720"/>
      </w:pPr>
      <w:rPr>
        <w:rFonts w:hint="default"/>
        <w:b w:val="0"/>
      </w:rPr>
    </w:lvl>
    <w:lvl w:ilvl="3">
      <w:start w:val="1"/>
      <w:numFmt w:val="decimal"/>
      <w:pStyle w:val="Nagwek4"/>
      <w:lvlText w:val="%1.%2.%3.%4"/>
      <w:lvlJc w:val="left"/>
      <w:pPr>
        <w:ind w:left="864" w:hanging="864"/>
      </w:pPr>
      <w:rPr>
        <w:rFonts w:hint="default"/>
      </w:rPr>
    </w:lvl>
    <w:lvl w:ilvl="4">
      <w:start w:val="1"/>
      <w:numFmt w:val="decimal"/>
      <w:pStyle w:val="Nagwek5"/>
      <w:lvlText w:val="%1.%2.%3.%4.%5"/>
      <w:lvlJc w:val="left"/>
      <w:pPr>
        <w:ind w:left="1008" w:hanging="1008"/>
      </w:pPr>
      <w:rPr>
        <w:rFonts w:hint="default"/>
      </w:rPr>
    </w:lvl>
    <w:lvl w:ilvl="5">
      <w:start w:val="1"/>
      <w:numFmt w:val="decimal"/>
      <w:pStyle w:val="Nagwek6"/>
      <w:lvlText w:val="%1.%2.%3.%4.%5.%6"/>
      <w:lvlJc w:val="left"/>
      <w:pPr>
        <w:ind w:left="1152" w:hanging="1152"/>
      </w:pPr>
      <w:rPr>
        <w:rFonts w:hint="default"/>
      </w:rPr>
    </w:lvl>
    <w:lvl w:ilvl="6">
      <w:start w:val="1"/>
      <w:numFmt w:val="decimal"/>
      <w:pStyle w:val="Nagwek7"/>
      <w:lvlText w:val="%1.%2.%3.%4.%5.%6.%7"/>
      <w:lvlJc w:val="left"/>
      <w:pPr>
        <w:ind w:left="1296" w:hanging="1296"/>
      </w:pPr>
      <w:rPr>
        <w:rFonts w:hint="default"/>
      </w:rPr>
    </w:lvl>
    <w:lvl w:ilvl="7">
      <w:start w:val="1"/>
      <w:numFmt w:val="decimal"/>
      <w:pStyle w:val="Nagwek8"/>
      <w:lvlText w:val="%1.%2.%3.%4.%5.%6.%7.%8"/>
      <w:lvlJc w:val="left"/>
      <w:pPr>
        <w:ind w:left="1440" w:hanging="1440"/>
      </w:pPr>
      <w:rPr>
        <w:rFonts w:hint="default"/>
      </w:rPr>
    </w:lvl>
    <w:lvl w:ilvl="8">
      <w:start w:val="1"/>
      <w:numFmt w:val="decimal"/>
      <w:pStyle w:val="Nagwek9"/>
      <w:lvlText w:val="%1.%2.%3.%4.%5.%6.%7.%8.%9"/>
      <w:lvlJc w:val="left"/>
      <w:pPr>
        <w:ind w:left="1584" w:hanging="1584"/>
      </w:pPr>
      <w:rPr>
        <w:rFonts w:hint="default"/>
      </w:rPr>
    </w:lvl>
  </w:abstractNum>
  <w:abstractNum w:abstractNumId="14" w15:restartNumberingAfterBreak="0">
    <w:nsid w:val="181A5DC9"/>
    <w:multiLevelType w:val="multilevel"/>
    <w:tmpl w:val="5728F14E"/>
    <w:styleLink w:val="RightColumn2"/>
    <w:lvl w:ilvl="0">
      <w:start w:val="1"/>
      <w:numFmt w:val="decimal"/>
      <w:lvlText w:val="%1"/>
      <w:lvlJc w:val="left"/>
      <w:pPr>
        <w:ind w:left="3268" w:hanging="432"/>
      </w:pPr>
    </w:lvl>
    <w:lvl w:ilvl="1">
      <w:start w:val="1"/>
      <w:numFmt w:val="decimal"/>
      <w:lvlText w:val="%1.%2"/>
      <w:lvlJc w:val="left"/>
      <w:pPr>
        <w:ind w:left="576" w:hanging="576"/>
      </w:pPr>
      <w:rPr>
        <w:rFonts w:cs="Times New Roman"/>
        <w:b/>
        <w:bCs w:val="0"/>
        <w:i w:val="0"/>
        <w:iCs w:val="0"/>
        <w:caps w:val="0"/>
        <w:smallCaps w:val="0"/>
        <w:strike w:val="0"/>
        <w:dstrike w:val="0"/>
        <w:vanish w:val="0"/>
        <w:webHidden w:val="0"/>
        <w:color w:val="000000"/>
        <w:spacing w:val="0"/>
        <w:kern w:val="0"/>
        <w:position w:val="0"/>
        <w:u w:val="none"/>
        <w:effect w:val="none"/>
        <w:vertAlign w:val="baseline"/>
        <w:em w:val="none"/>
        <w:specVanish w:val="0"/>
      </w:rPr>
    </w:lvl>
    <w:lvl w:ilvl="2">
      <w:start w:val="1"/>
      <w:numFmt w:val="decimal"/>
      <w:lvlText w:val="%1.%2.%3"/>
      <w:lvlJc w:val="left"/>
      <w:pPr>
        <w:ind w:left="1430" w:hanging="720"/>
      </w:pPr>
      <w:rPr>
        <w:rFonts w:cs="Times New Roman"/>
        <w:bCs w:val="0"/>
        <w:i w:val="0"/>
        <w:iCs w:val="0"/>
        <w:caps w:val="0"/>
        <w:smallCaps w:val="0"/>
        <w:strike w:val="0"/>
        <w:dstrike w:val="0"/>
        <w:vanish w:val="0"/>
        <w:webHidden w:val="0"/>
        <w:color w:val="000000"/>
        <w:spacing w:val="0"/>
        <w:kern w:val="0"/>
        <w:position w:val="0"/>
        <w:u w:val="none"/>
        <w:effect w:val="none"/>
        <w:vertAlign w:val="baseline"/>
        <w:em w:val="none"/>
        <w:specVanish w:val="0"/>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 w15:restartNumberingAfterBreak="0">
    <w:nsid w:val="21CE0D10"/>
    <w:multiLevelType w:val="hybridMultilevel"/>
    <w:tmpl w:val="1CDC80B0"/>
    <w:lvl w:ilvl="0" w:tplc="7F9E2FB2">
      <w:start w:val="1"/>
      <w:numFmt w:val="decimal"/>
      <w:pStyle w:val="Styl8"/>
      <w:lvlText w:val="5.4.%1"/>
      <w:lvlJc w:val="right"/>
      <w:pPr>
        <w:ind w:left="1584"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lvlText w:val="%2."/>
      <w:lvlJc w:val="left"/>
      <w:pPr>
        <w:ind w:left="2304" w:hanging="360"/>
      </w:pPr>
    </w:lvl>
    <w:lvl w:ilvl="2" w:tplc="0415001B">
      <w:start w:val="1"/>
      <w:numFmt w:val="lowerRoman"/>
      <w:pStyle w:val="Styl8"/>
      <w:lvlText w:val="%3."/>
      <w:lvlJc w:val="right"/>
      <w:pPr>
        <w:ind w:left="3024" w:hanging="180"/>
      </w:pPr>
    </w:lvl>
    <w:lvl w:ilvl="3" w:tplc="0415000F" w:tentative="1">
      <w:start w:val="1"/>
      <w:numFmt w:val="decimal"/>
      <w:lvlText w:val="%4."/>
      <w:lvlJc w:val="left"/>
      <w:pPr>
        <w:ind w:left="3744" w:hanging="360"/>
      </w:pPr>
    </w:lvl>
    <w:lvl w:ilvl="4" w:tplc="04150019" w:tentative="1">
      <w:start w:val="1"/>
      <w:numFmt w:val="lowerLetter"/>
      <w:lvlText w:val="%5."/>
      <w:lvlJc w:val="left"/>
      <w:pPr>
        <w:ind w:left="4464" w:hanging="360"/>
      </w:pPr>
    </w:lvl>
    <w:lvl w:ilvl="5" w:tplc="0415001B" w:tentative="1">
      <w:start w:val="1"/>
      <w:numFmt w:val="lowerRoman"/>
      <w:lvlText w:val="%6."/>
      <w:lvlJc w:val="right"/>
      <w:pPr>
        <w:ind w:left="5184" w:hanging="180"/>
      </w:pPr>
    </w:lvl>
    <w:lvl w:ilvl="6" w:tplc="0415000F" w:tentative="1">
      <w:start w:val="1"/>
      <w:numFmt w:val="decimal"/>
      <w:lvlText w:val="%7."/>
      <w:lvlJc w:val="left"/>
      <w:pPr>
        <w:ind w:left="5904" w:hanging="360"/>
      </w:pPr>
    </w:lvl>
    <w:lvl w:ilvl="7" w:tplc="04150019" w:tentative="1">
      <w:start w:val="1"/>
      <w:numFmt w:val="lowerLetter"/>
      <w:lvlText w:val="%8."/>
      <w:lvlJc w:val="left"/>
      <w:pPr>
        <w:ind w:left="6624" w:hanging="360"/>
      </w:pPr>
    </w:lvl>
    <w:lvl w:ilvl="8" w:tplc="0415001B" w:tentative="1">
      <w:start w:val="1"/>
      <w:numFmt w:val="lowerRoman"/>
      <w:lvlText w:val="%9."/>
      <w:lvlJc w:val="right"/>
      <w:pPr>
        <w:ind w:left="7344" w:hanging="180"/>
      </w:pPr>
    </w:lvl>
  </w:abstractNum>
  <w:abstractNum w:abstractNumId="16" w15:restartNumberingAfterBreak="0">
    <w:nsid w:val="21D773E2"/>
    <w:multiLevelType w:val="hybridMultilevel"/>
    <w:tmpl w:val="37204422"/>
    <w:lvl w:ilvl="0" w:tplc="35DCC41C">
      <w:start w:val="1"/>
      <w:numFmt w:val="decimal"/>
      <w:pStyle w:val="Styl3"/>
      <w:lvlText w:val="3.%1"/>
      <w:lvlJc w:val="left"/>
      <w:pPr>
        <w:ind w:left="720" w:hanging="360"/>
      </w:pPr>
      <w:rPr>
        <w:rFonts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lvlText w:val="%2."/>
      <w:lvlJc w:val="left"/>
      <w:pPr>
        <w:ind w:left="1440" w:hanging="360"/>
      </w:pPr>
    </w:lvl>
    <w:lvl w:ilvl="2" w:tplc="0415001B">
      <w:start w:val="1"/>
      <w:numFmt w:val="lowerRoman"/>
      <w:pStyle w:val="Styl3"/>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26956833"/>
    <w:multiLevelType w:val="hybridMultilevel"/>
    <w:tmpl w:val="96467966"/>
    <w:lvl w:ilvl="0" w:tplc="DCA4F994">
      <w:start w:val="1"/>
      <w:numFmt w:val="lowerLetter"/>
      <w:pStyle w:val="B1"/>
      <w:lvlText w:val="%1)"/>
      <w:lvlJc w:val="left"/>
      <w:pPr>
        <w:ind w:left="1134" w:hanging="283"/>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294155B8"/>
    <w:multiLevelType w:val="multilevel"/>
    <w:tmpl w:val="F2203832"/>
    <w:styleLink w:val="RightColumn"/>
    <w:lvl w:ilvl="0">
      <w:start w:val="1"/>
      <w:numFmt w:val="none"/>
      <w:suff w:val="nothing"/>
      <w:lvlText w:val=""/>
      <w:lvlJc w:val="left"/>
      <w:pPr>
        <w:ind w:left="141" w:firstLine="0"/>
      </w:pPr>
      <w:rPr>
        <w:rFonts w:hint="default"/>
      </w:rPr>
    </w:lvl>
    <w:lvl w:ilvl="1">
      <w:start w:val="1"/>
      <w:numFmt w:val="decimal"/>
      <w:lvlText w:val="%2."/>
      <w:lvlJc w:val="left"/>
      <w:pPr>
        <w:tabs>
          <w:tab w:val="num" w:pos="567"/>
        </w:tabs>
        <w:ind w:left="567" w:hanging="567"/>
      </w:pPr>
      <w:rPr>
        <w:rFonts w:hint="default"/>
      </w:rPr>
    </w:lvl>
    <w:lvl w:ilvl="2">
      <w:start w:val="1"/>
      <w:numFmt w:val="decimal"/>
      <w:lvlText w:val="%2.%3"/>
      <w:lvlJc w:val="left"/>
      <w:pPr>
        <w:tabs>
          <w:tab w:val="num" w:pos="709"/>
        </w:tabs>
        <w:ind w:left="709" w:hanging="567"/>
      </w:pPr>
      <w:rPr>
        <w:rFonts w:hint="default"/>
        <w:spacing w:val="-14"/>
      </w:rPr>
    </w:lvl>
    <w:lvl w:ilvl="3">
      <w:start w:val="1"/>
      <w:numFmt w:val="decimal"/>
      <w:lvlText w:val="%2.%3.%4"/>
      <w:lvlJc w:val="left"/>
      <w:pPr>
        <w:tabs>
          <w:tab w:val="num" w:pos="1134"/>
        </w:tabs>
        <w:ind w:left="1134" w:hanging="567"/>
      </w:pPr>
      <w:rPr>
        <w:rFonts w:hint="default"/>
        <w:spacing w:val="-20"/>
      </w:rPr>
    </w:lvl>
    <w:lvl w:ilvl="4">
      <w:start w:val="1"/>
      <w:numFmt w:val="lowerLetter"/>
      <w:lvlText w:val="(%5)"/>
      <w:lvlJc w:val="left"/>
      <w:pPr>
        <w:tabs>
          <w:tab w:val="num" w:pos="1701"/>
        </w:tabs>
        <w:ind w:left="1701" w:hanging="567"/>
      </w:pPr>
      <w:rPr>
        <w:rFonts w:hint="default"/>
      </w:rPr>
    </w:lvl>
    <w:lvl w:ilvl="5">
      <w:start w:val="1"/>
      <w:numFmt w:val="lowerRoman"/>
      <w:lvlText w:val="(%6)"/>
      <w:lvlJc w:val="left"/>
      <w:pPr>
        <w:tabs>
          <w:tab w:val="num" w:pos="2268"/>
        </w:tabs>
        <w:ind w:left="2268" w:hanging="567"/>
      </w:pPr>
      <w:rPr>
        <w:rFonts w:hint="default"/>
      </w:rPr>
    </w:lvl>
    <w:lvl w:ilvl="6">
      <w:start w:val="1"/>
      <w:numFmt w:val="none"/>
      <w:suff w:val="nothing"/>
      <w:lvlText w:val=""/>
      <w:lvlJc w:val="left"/>
      <w:pPr>
        <w:ind w:left="567" w:firstLine="0"/>
      </w:pPr>
      <w:rPr>
        <w:rFonts w:hint="default"/>
      </w:rPr>
    </w:lvl>
    <w:lvl w:ilvl="7">
      <w:start w:val="1"/>
      <w:numFmt w:val="lowerLetter"/>
      <w:lvlText w:val="(%8)"/>
      <w:lvlJc w:val="left"/>
      <w:pPr>
        <w:tabs>
          <w:tab w:val="num" w:pos="1134"/>
        </w:tabs>
        <w:ind w:left="1134" w:hanging="567"/>
      </w:pPr>
      <w:rPr>
        <w:rFonts w:hint="default"/>
      </w:rPr>
    </w:lvl>
    <w:lvl w:ilvl="8">
      <w:start w:val="1"/>
      <w:numFmt w:val="lowerRoman"/>
      <w:lvlText w:val="(%9)"/>
      <w:lvlJc w:val="left"/>
      <w:pPr>
        <w:tabs>
          <w:tab w:val="num" w:pos="1701"/>
        </w:tabs>
        <w:ind w:left="1701" w:hanging="567"/>
      </w:pPr>
      <w:rPr>
        <w:rFonts w:hint="default"/>
      </w:rPr>
    </w:lvl>
  </w:abstractNum>
  <w:abstractNum w:abstractNumId="19" w15:restartNumberingAfterBreak="0">
    <w:nsid w:val="310F549D"/>
    <w:multiLevelType w:val="singleLevel"/>
    <w:tmpl w:val="5950D394"/>
    <w:lvl w:ilvl="0">
      <w:start w:val="1"/>
      <w:numFmt w:val="decimal"/>
      <w:pStyle w:val="wyliczenie1"/>
      <w:lvlText w:val="%1)"/>
      <w:lvlJc w:val="left"/>
      <w:pPr>
        <w:tabs>
          <w:tab w:val="num" w:pos="851"/>
        </w:tabs>
        <w:ind w:left="851" w:hanging="567"/>
      </w:pPr>
    </w:lvl>
  </w:abstractNum>
  <w:abstractNum w:abstractNumId="20" w15:restartNumberingAfterBreak="0">
    <w:nsid w:val="35C158BF"/>
    <w:multiLevelType w:val="hybridMultilevel"/>
    <w:tmpl w:val="24BA6166"/>
    <w:lvl w:ilvl="0" w:tplc="1B7EFF50">
      <w:start w:val="1"/>
      <w:numFmt w:val="decimal"/>
      <w:pStyle w:val="Styl1"/>
      <w:lvlText w:val="4.%1"/>
      <w:lvlJc w:val="right"/>
      <w:pPr>
        <w:ind w:left="720" w:hanging="360"/>
      </w:pPr>
      <w:rPr>
        <w:rFonts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start w:val="1"/>
      <w:numFmt w:val="lowerLetter"/>
      <w:pStyle w:val="Styl1"/>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35CE62F8"/>
    <w:multiLevelType w:val="hybridMultilevel"/>
    <w:tmpl w:val="6A7C8FBE"/>
    <w:lvl w:ilvl="0" w:tplc="E356FABA">
      <w:start w:val="1"/>
      <w:numFmt w:val="decimal"/>
      <w:pStyle w:val="Styl14"/>
      <w:lvlText w:val="4.2.%1"/>
      <w:lvlJc w:val="right"/>
      <w:pPr>
        <w:ind w:left="108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371E34A3"/>
    <w:multiLevelType w:val="hybridMultilevel"/>
    <w:tmpl w:val="831672FC"/>
    <w:lvl w:ilvl="0" w:tplc="FFFFFFFF">
      <w:start w:val="1"/>
      <w:numFmt w:val="bullet"/>
      <w:pStyle w:val="P2"/>
      <w:lvlText w:val=""/>
      <w:lvlJc w:val="left"/>
      <w:pPr>
        <w:tabs>
          <w:tab w:val="num" w:pos="1985"/>
        </w:tabs>
        <w:ind w:left="1985" w:hanging="567"/>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763229F"/>
    <w:multiLevelType w:val="multilevel"/>
    <w:tmpl w:val="33BE6C14"/>
    <w:styleLink w:val="StylPunktowane"/>
    <w:lvl w:ilvl="0">
      <w:start w:val="1"/>
      <w:numFmt w:val="bullet"/>
      <w:lvlText w:val=""/>
      <w:lvlJc w:val="left"/>
      <w:pPr>
        <w:tabs>
          <w:tab w:val="num" w:pos="0"/>
        </w:tabs>
        <w:ind w:left="720" w:hanging="360"/>
      </w:pPr>
      <w:rPr>
        <w:rFonts w:ascii="Symbol" w:hAnsi="Symbol" w:hint="default"/>
        <w:spacing w:val="0"/>
        <w:w w:val="100"/>
        <w:kern w:val="0"/>
        <w:position w:val="0"/>
        <w:sz w:val="24"/>
        <w:effect w:val="none"/>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3B9B7B3B"/>
    <w:multiLevelType w:val="hybridMultilevel"/>
    <w:tmpl w:val="75EC3FA4"/>
    <w:lvl w:ilvl="0" w:tplc="EA3C8298">
      <w:start w:val="1"/>
      <w:numFmt w:val="decimal"/>
      <w:pStyle w:val="Styl10"/>
      <w:lvlText w:val="11.%1"/>
      <w:lvlJc w:val="left"/>
      <w:pPr>
        <w:ind w:left="1724" w:hanging="360"/>
      </w:pPr>
      <w:rPr>
        <w:i w:val="0"/>
        <w:iCs w:val="0"/>
        <w:caps w:val="0"/>
        <w:smallCaps w:val="0"/>
        <w:strike w:val="0"/>
        <w:dstrike w:val="0"/>
        <w:outline w:val="0"/>
        <w:shadow w:val="0"/>
        <w:emboss w:val="0"/>
        <w:imprint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start w:val="1"/>
      <w:numFmt w:val="lowerLetter"/>
      <w:pStyle w:val="Styl10"/>
      <w:lvlText w:val="%2."/>
      <w:lvlJc w:val="left"/>
      <w:pPr>
        <w:ind w:left="2444" w:hanging="360"/>
      </w:pPr>
    </w:lvl>
    <w:lvl w:ilvl="2" w:tplc="0415001B" w:tentative="1">
      <w:start w:val="1"/>
      <w:numFmt w:val="lowerRoman"/>
      <w:lvlText w:val="%3."/>
      <w:lvlJc w:val="right"/>
      <w:pPr>
        <w:ind w:left="3164" w:hanging="180"/>
      </w:pPr>
    </w:lvl>
    <w:lvl w:ilvl="3" w:tplc="0415000F" w:tentative="1">
      <w:start w:val="1"/>
      <w:numFmt w:val="decimal"/>
      <w:lvlText w:val="%4."/>
      <w:lvlJc w:val="left"/>
      <w:pPr>
        <w:ind w:left="3884" w:hanging="360"/>
      </w:pPr>
    </w:lvl>
    <w:lvl w:ilvl="4" w:tplc="04150019" w:tentative="1">
      <w:start w:val="1"/>
      <w:numFmt w:val="lowerLetter"/>
      <w:lvlText w:val="%5."/>
      <w:lvlJc w:val="left"/>
      <w:pPr>
        <w:ind w:left="4604" w:hanging="360"/>
      </w:pPr>
    </w:lvl>
    <w:lvl w:ilvl="5" w:tplc="0415001B" w:tentative="1">
      <w:start w:val="1"/>
      <w:numFmt w:val="lowerRoman"/>
      <w:lvlText w:val="%6."/>
      <w:lvlJc w:val="right"/>
      <w:pPr>
        <w:ind w:left="5324" w:hanging="180"/>
      </w:pPr>
    </w:lvl>
    <w:lvl w:ilvl="6" w:tplc="0415000F" w:tentative="1">
      <w:start w:val="1"/>
      <w:numFmt w:val="decimal"/>
      <w:lvlText w:val="%7."/>
      <w:lvlJc w:val="left"/>
      <w:pPr>
        <w:ind w:left="6044" w:hanging="360"/>
      </w:pPr>
    </w:lvl>
    <w:lvl w:ilvl="7" w:tplc="04150019" w:tentative="1">
      <w:start w:val="1"/>
      <w:numFmt w:val="lowerLetter"/>
      <w:lvlText w:val="%8."/>
      <w:lvlJc w:val="left"/>
      <w:pPr>
        <w:ind w:left="6764" w:hanging="360"/>
      </w:pPr>
    </w:lvl>
    <w:lvl w:ilvl="8" w:tplc="0415001B" w:tentative="1">
      <w:start w:val="1"/>
      <w:numFmt w:val="lowerRoman"/>
      <w:lvlText w:val="%9."/>
      <w:lvlJc w:val="right"/>
      <w:pPr>
        <w:ind w:left="7484" w:hanging="180"/>
      </w:pPr>
    </w:lvl>
  </w:abstractNum>
  <w:abstractNum w:abstractNumId="25" w15:restartNumberingAfterBreak="0">
    <w:nsid w:val="3D28607F"/>
    <w:multiLevelType w:val="multilevel"/>
    <w:tmpl w:val="7E7E3CE4"/>
    <w:styleLink w:val="WW8Num6"/>
    <w:lvl w:ilvl="0">
      <w:start w:val="1"/>
      <w:numFmt w:val="lowerLetter"/>
      <w:lvlText w:val="%1)"/>
      <w:lvlJc w:val="left"/>
      <w:pPr>
        <w:ind w:left="600" w:hanging="360"/>
      </w:pPr>
    </w:lvl>
    <w:lvl w:ilvl="1">
      <w:start w:val="1"/>
      <w:numFmt w:val="lowerLetter"/>
      <w:lvlText w:val="%2."/>
      <w:lvlJc w:val="left"/>
      <w:pPr>
        <w:ind w:left="1320" w:hanging="360"/>
      </w:pPr>
    </w:lvl>
    <w:lvl w:ilvl="2">
      <w:start w:val="1"/>
      <w:numFmt w:val="lowerRoman"/>
      <w:lvlText w:val="%3."/>
      <w:lvlJc w:val="right"/>
      <w:pPr>
        <w:ind w:left="2040" w:hanging="180"/>
      </w:pPr>
    </w:lvl>
    <w:lvl w:ilvl="3">
      <w:start w:val="1"/>
      <w:numFmt w:val="decimal"/>
      <w:lvlText w:val="%4."/>
      <w:lvlJc w:val="left"/>
      <w:pPr>
        <w:ind w:left="2760" w:hanging="360"/>
      </w:pPr>
    </w:lvl>
    <w:lvl w:ilvl="4">
      <w:start w:val="1"/>
      <w:numFmt w:val="lowerLetter"/>
      <w:lvlText w:val="%5."/>
      <w:lvlJc w:val="left"/>
      <w:pPr>
        <w:ind w:left="3480" w:hanging="360"/>
      </w:pPr>
    </w:lvl>
    <w:lvl w:ilvl="5">
      <w:start w:val="1"/>
      <w:numFmt w:val="lowerRoman"/>
      <w:lvlText w:val="%6."/>
      <w:lvlJc w:val="right"/>
      <w:pPr>
        <w:ind w:left="4200" w:hanging="180"/>
      </w:pPr>
    </w:lvl>
    <w:lvl w:ilvl="6">
      <w:start w:val="1"/>
      <w:numFmt w:val="decimal"/>
      <w:lvlText w:val="%7."/>
      <w:lvlJc w:val="left"/>
      <w:pPr>
        <w:ind w:left="4920" w:hanging="360"/>
      </w:pPr>
    </w:lvl>
    <w:lvl w:ilvl="7">
      <w:start w:val="1"/>
      <w:numFmt w:val="lowerLetter"/>
      <w:lvlText w:val="%8."/>
      <w:lvlJc w:val="left"/>
      <w:pPr>
        <w:ind w:left="5640" w:hanging="360"/>
      </w:pPr>
    </w:lvl>
    <w:lvl w:ilvl="8">
      <w:start w:val="1"/>
      <w:numFmt w:val="lowerRoman"/>
      <w:lvlText w:val="%9."/>
      <w:lvlJc w:val="right"/>
      <w:pPr>
        <w:ind w:left="6360" w:hanging="180"/>
      </w:pPr>
    </w:lvl>
  </w:abstractNum>
  <w:abstractNum w:abstractNumId="26" w15:restartNumberingAfterBreak="0">
    <w:nsid w:val="3F4214F2"/>
    <w:multiLevelType w:val="hybridMultilevel"/>
    <w:tmpl w:val="406CDA5A"/>
    <w:lvl w:ilvl="0" w:tplc="4998BB2C">
      <w:start w:val="1"/>
      <w:numFmt w:val="decimal"/>
      <w:pStyle w:val="Styl13"/>
      <w:lvlText w:val="4.1.%1"/>
      <w:lvlJc w:val="right"/>
      <w:pPr>
        <w:ind w:left="785"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lvlText w:val="%2."/>
      <w:lvlJc w:val="left"/>
      <w:pPr>
        <w:ind w:left="1145" w:hanging="360"/>
      </w:pPr>
    </w:lvl>
    <w:lvl w:ilvl="2" w:tplc="0415001B" w:tentative="1">
      <w:start w:val="1"/>
      <w:numFmt w:val="lowerRoman"/>
      <w:lvlText w:val="%3."/>
      <w:lvlJc w:val="right"/>
      <w:pPr>
        <w:ind w:left="1865" w:hanging="180"/>
      </w:pPr>
    </w:lvl>
    <w:lvl w:ilvl="3" w:tplc="0415000F" w:tentative="1">
      <w:start w:val="1"/>
      <w:numFmt w:val="decimal"/>
      <w:lvlText w:val="%4."/>
      <w:lvlJc w:val="left"/>
      <w:pPr>
        <w:ind w:left="2585" w:hanging="360"/>
      </w:pPr>
    </w:lvl>
    <w:lvl w:ilvl="4" w:tplc="04150019" w:tentative="1">
      <w:start w:val="1"/>
      <w:numFmt w:val="lowerLetter"/>
      <w:lvlText w:val="%5."/>
      <w:lvlJc w:val="left"/>
      <w:pPr>
        <w:ind w:left="3305" w:hanging="360"/>
      </w:pPr>
    </w:lvl>
    <w:lvl w:ilvl="5" w:tplc="0415001B" w:tentative="1">
      <w:start w:val="1"/>
      <w:numFmt w:val="lowerRoman"/>
      <w:lvlText w:val="%6."/>
      <w:lvlJc w:val="right"/>
      <w:pPr>
        <w:ind w:left="4025" w:hanging="180"/>
      </w:pPr>
    </w:lvl>
    <w:lvl w:ilvl="6" w:tplc="0415000F" w:tentative="1">
      <w:start w:val="1"/>
      <w:numFmt w:val="decimal"/>
      <w:lvlText w:val="%7."/>
      <w:lvlJc w:val="left"/>
      <w:pPr>
        <w:ind w:left="4745" w:hanging="360"/>
      </w:pPr>
    </w:lvl>
    <w:lvl w:ilvl="7" w:tplc="04150019" w:tentative="1">
      <w:start w:val="1"/>
      <w:numFmt w:val="lowerLetter"/>
      <w:lvlText w:val="%8."/>
      <w:lvlJc w:val="left"/>
      <w:pPr>
        <w:ind w:left="5465" w:hanging="360"/>
      </w:pPr>
    </w:lvl>
    <w:lvl w:ilvl="8" w:tplc="0415001B" w:tentative="1">
      <w:start w:val="1"/>
      <w:numFmt w:val="lowerRoman"/>
      <w:lvlText w:val="%9."/>
      <w:lvlJc w:val="right"/>
      <w:pPr>
        <w:ind w:left="6185" w:hanging="180"/>
      </w:pPr>
    </w:lvl>
  </w:abstractNum>
  <w:abstractNum w:abstractNumId="27" w15:restartNumberingAfterBreak="0">
    <w:nsid w:val="3FBF37B8"/>
    <w:multiLevelType w:val="hybridMultilevel"/>
    <w:tmpl w:val="CD943A98"/>
    <w:lvl w:ilvl="0" w:tplc="44BAE804">
      <w:start w:val="1"/>
      <w:numFmt w:val="decimal"/>
      <w:pStyle w:val="Punkty"/>
      <w:lvlText w:val="%1."/>
      <w:lvlJc w:val="left"/>
      <w:pPr>
        <w:ind w:left="360" w:hanging="360"/>
      </w:pPr>
      <w:rPr>
        <w:color w:val="auto"/>
      </w:rPr>
    </w:lvl>
    <w:lvl w:ilvl="1" w:tplc="04150019">
      <w:start w:val="1"/>
      <w:numFmt w:val="lowerLetter"/>
      <w:lvlText w:val="%2."/>
      <w:lvlJc w:val="left"/>
      <w:pPr>
        <w:ind w:left="85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 w15:restartNumberingAfterBreak="0">
    <w:nsid w:val="41121A2E"/>
    <w:multiLevelType w:val="hybridMultilevel"/>
    <w:tmpl w:val="6CE2B348"/>
    <w:lvl w:ilvl="0" w:tplc="7300492A">
      <w:start w:val="1"/>
      <w:numFmt w:val="lowerLetter"/>
      <w:pStyle w:val="POZIOM5"/>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489F2E41"/>
    <w:multiLevelType w:val="hybridMultilevel"/>
    <w:tmpl w:val="42A07924"/>
    <w:lvl w:ilvl="0" w:tplc="D40C6AC2">
      <w:start w:val="1"/>
      <w:numFmt w:val="decimal"/>
      <w:pStyle w:val="Styl9"/>
      <w:lvlText w:val="5.5.%1"/>
      <w:lvlJc w:val="right"/>
      <w:pPr>
        <w:ind w:left="1353" w:hanging="360"/>
      </w:pPr>
      <w:rPr>
        <w:rFonts w:cs="Times New Roman"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tplc="04150003" w:tentative="1">
      <w:start w:val="1"/>
      <w:numFmt w:val="bullet"/>
      <w:lvlText w:val="o"/>
      <w:lvlJc w:val="left"/>
      <w:pPr>
        <w:ind w:left="2073" w:hanging="360"/>
      </w:pPr>
      <w:rPr>
        <w:rFonts w:ascii="Courier New" w:hAnsi="Courier New" w:cs="Courier New" w:hint="default"/>
      </w:rPr>
    </w:lvl>
    <w:lvl w:ilvl="2" w:tplc="04150005">
      <w:start w:val="1"/>
      <w:numFmt w:val="bullet"/>
      <w:pStyle w:val="Styl9"/>
      <w:lvlText w:val=""/>
      <w:lvlJc w:val="left"/>
      <w:pPr>
        <w:ind w:left="2793" w:hanging="360"/>
      </w:pPr>
      <w:rPr>
        <w:rFonts w:ascii="Wingdings" w:hAnsi="Wingdings" w:hint="default"/>
      </w:rPr>
    </w:lvl>
    <w:lvl w:ilvl="3" w:tplc="04150001" w:tentative="1">
      <w:start w:val="1"/>
      <w:numFmt w:val="bullet"/>
      <w:lvlText w:val=""/>
      <w:lvlJc w:val="left"/>
      <w:pPr>
        <w:ind w:left="3513" w:hanging="360"/>
      </w:pPr>
      <w:rPr>
        <w:rFonts w:ascii="Symbol" w:hAnsi="Symbol" w:hint="default"/>
      </w:rPr>
    </w:lvl>
    <w:lvl w:ilvl="4" w:tplc="04150003" w:tentative="1">
      <w:start w:val="1"/>
      <w:numFmt w:val="bullet"/>
      <w:lvlText w:val="o"/>
      <w:lvlJc w:val="left"/>
      <w:pPr>
        <w:ind w:left="4233" w:hanging="360"/>
      </w:pPr>
      <w:rPr>
        <w:rFonts w:ascii="Courier New" w:hAnsi="Courier New" w:cs="Courier New" w:hint="default"/>
      </w:rPr>
    </w:lvl>
    <w:lvl w:ilvl="5" w:tplc="04150005" w:tentative="1">
      <w:start w:val="1"/>
      <w:numFmt w:val="bullet"/>
      <w:lvlText w:val=""/>
      <w:lvlJc w:val="left"/>
      <w:pPr>
        <w:ind w:left="4953" w:hanging="360"/>
      </w:pPr>
      <w:rPr>
        <w:rFonts w:ascii="Wingdings" w:hAnsi="Wingdings" w:hint="default"/>
      </w:rPr>
    </w:lvl>
    <w:lvl w:ilvl="6" w:tplc="04150001" w:tentative="1">
      <w:start w:val="1"/>
      <w:numFmt w:val="bullet"/>
      <w:lvlText w:val=""/>
      <w:lvlJc w:val="left"/>
      <w:pPr>
        <w:ind w:left="5673" w:hanging="360"/>
      </w:pPr>
      <w:rPr>
        <w:rFonts w:ascii="Symbol" w:hAnsi="Symbol" w:hint="default"/>
      </w:rPr>
    </w:lvl>
    <w:lvl w:ilvl="7" w:tplc="04150003" w:tentative="1">
      <w:start w:val="1"/>
      <w:numFmt w:val="bullet"/>
      <w:lvlText w:val="o"/>
      <w:lvlJc w:val="left"/>
      <w:pPr>
        <w:ind w:left="6393" w:hanging="360"/>
      </w:pPr>
      <w:rPr>
        <w:rFonts w:ascii="Courier New" w:hAnsi="Courier New" w:cs="Courier New" w:hint="default"/>
      </w:rPr>
    </w:lvl>
    <w:lvl w:ilvl="8" w:tplc="04150005" w:tentative="1">
      <w:start w:val="1"/>
      <w:numFmt w:val="bullet"/>
      <w:lvlText w:val=""/>
      <w:lvlJc w:val="left"/>
      <w:pPr>
        <w:ind w:left="7113" w:hanging="360"/>
      </w:pPr>
      <w:rPr>
        <w:rFonts w:ascii="Wingdings" w:hAnsi="Wingdings" w:hint="default"/>
      </w:rPr>
    </w:lvl>
  </w:abstractNum>
  <w:abstractNum w:abstractNumId="30" w15:restartNumberingAfterBreak="0">
    <w:nsid w:val="49F332DE"/>
    <w:multiLevelType w:val="hybridMultilevel"/>
    <w:tmpl w:val="5E52F76A"/>
    <w:lvl w:ilvl="0" w:tplc="348E7862">
      <w:start w:val="1"/>
      <w:numFmt w:val="bullet"/>
      <w:pStyle w:val="Kropka2"/>
      <w:lvlText w:val=""/>
      <w:lvlJc w:val="left"/>
      <w:pPr>
        <w:tabs>
          <w:tab w:val="num" w:pos="720"/>
        </w:tabs>
        <w:ind w:left="720" w:hanging="360"/>
      </w:pPr>
      <w:rPr>
        <w:rFonts w:ascii="Symbol" w:hAnsi="Symbol" w:hint="default"/>
      </w:rPr>
    </w:lvl>
    <w:lvl w:ilvl="1" w:tplc="56FEA2D2">
      <w:start w:val="1"/>
      <w:numFmt w:val="bullet"/>
      <w:lvlText w:val=""/>
      <w:lvlJc w:val="left"/>
      <w:pPr>
        <w:tabs>
          <w:tab w:val="num" w:pos="1440"/>
        </w:tabs>
        <w:ind w:left="1440" w:hanging="360"/>
      </w:pPr>
      <w:rPr>
        <w:rFonts w:ascii="Symbol" w:hAnsi="Symbol" w:hint="default"/>
      </w:r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1" w15:restartNumberingAfterBreak="0">
    <w:nsid w:val="4B0B1ABA"/>
    <w:multiLevelType w:val="hybridMultilevel"/>
    <w:tmpl w:val="1C986ED4"/>
    <w:lvl w:ilvl="0" w:tplc="594075F8">
      <w:start w:val="1"/>
      <w:numFmt w:val="decimal"/>
      <w:pStyle w:val="Styl6"/>
      <w:lvlText w:val="4.%1"/>
      <w:lvlJc w:val="lef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pStyle w:val="Styl6"/>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 w15:restartNumberingAfterBreak="0">
    <w:nsid w:val="4C3F53E4"/>
    <w:multiLevelType w:val="hybridMultilevel"/>
    <w:tmpl w:val="72C08C4E"/>
    <w:lvl w:ilvl="0" w:tplc="29923AF6">
      <w:start w:val="1"/>
      <w:numFmt w:val="decimal"/>
      <w:pStyle w:val="Styl5"/>
      <w:lvlText w:val="5.2.%1"/>
      <w:lvlJc w:val="right"/>
      <w:pPr>
        <w:ind w:left="1584"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lvlText w:val="%2."/>
      <w:lvlJc w:val="left"/>
      <w:pPr>
        <w:ind w:left="2304" w:hanging="360"/>
      </w:pPr>
    </w:lvl>
    <w:lvl w:ilvl="2" w:tplc="0415001B">
      <w:start w:val="1"/>
      <w:numFmt w:val="lowerRoman"/>
      <w:pStyle w:val="Styl5"/>
      <w:lvlText w:val="%3."/>
      <w:lvlJc w:val="right"/>
      <w:pPr>
        <w:ind w:left="3024" w:hanging="180"/>
      </w:pPr>
    </w:lvl>
    <w:lvl w:ilvl="3" w:tplc="0415000F" w:tentative="1">
      <w:start w:val="1"/>
      <w:numFmt w:val="decimal"/>
      <w:lvlText w:val="%4."/>
      <w:lvlJc w:val="left"/>
      <w:pPr>
        <w:ind w:left="3744" w:hanging="360"/>
      </w:pPr>
    </w:lvl>
    <w:lvl w:ilvl="4" w:tplc="04150019" w:tentative="1">
      <w:start w:val="1"/>
      <w:numFmt w:val="lowerLetter"/>
      <w:lvlText w:val="%5."/>
      <w:lvlJc w:val="left"/>
      <w:pPr>
        <w:ind w:left="4464" w:hanging="360"/>
      </w:pPr>
    </w:lvl>
    <w:lvl w:ilvl="5" w:tplc="0415001B" w:tentative="1">
      <w:start w:val="1"/>
      <w:numFmt w:val="lowerRoman"/>
      <w:lvlText w:val="%6."/>
      <w:lvlJc w:val="right"/>
      <w:pPr>
        <w:ind w:left="5184" w:hanging="180"/>
      </w:pPr>
    </w:lvl>
    <w:lvl w:ilvl="6" w:tplc="0415000F" w:tentative="1">
      <w:start w:val="1"/>
      <w:numFmt w:val="decimal"/>
      <w:lvlText w:val="%7."/>
      <w:lvlJc w:val="left"/>
      <w:pPr>
        <w:ind w:left="5904" w:hanging="360"/>
      </w:pPr>
    </w:lvl>
    <w:lvl w:ilvl="7" w:tplc="04150019" w:tentative="1">
      <w:start w:val="1"/>
      <w:numFmt w:val="lowerLetter"/>
      <w:lvlText w:val="%8."/>
      <w:lvlJc w:val="left"/>
      <w:pPr>
        <w:ind w:left="6624" w:hanging="360"/>
      </w:pPr>
    </w:lvl>
    <w:lvl w:ilvl="8" w:tplc="0415001B" w:tentative="1">
      <w:start w:val="1"/>
      <w:numFmt w:val="lowerRoman"/>
      <w:lvlText w:val="%9."/>
      <w:lvlJc w:val="right"/>
      <w:pPr>
        <w:ind w:left="7344" w:hanging="180"/>
      </w:pPr>
    </w:lvl>
  </w:abstractNum>
  <w:abstractNum w:abstractNumId="33" w15:restartNumberingAfterBreak="0">
    <w:nsid w:val="50761440"/>
    <w:multiLevelType w:val="hybridMultilevel"/>
    <w:tmpl w:val="F588247C"/>
    <w:lvl w:ilvl="0" w:tplc="11AE8EBA">
      <w:start w:val="1"/>
      <w:numFmt w:val="lowerLetter"/>
      <w:pStyle w:val="Punktowaniea"/>
      <w:lvlText w:val="%1)"/>
      <w:lvlJc w:val="left"/>
      <w:pPr>
        <w:ind w:left="1069" w:hanging="360"/>
      </w:pPr>
      <w:rPr>
        <w:b w:val="0"/>
        <w:i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34" w15:restartNumberingAfterBreak="0">
    <w:nsid w:val="54352FF9"/>
    <w:multiLevelType w:val="multilevel"/>
    <w:tmpl w:val="0E02B868"/>
    <w:lvl w:ilvl="0">
      <w:start w:val="1"/>
      <w:numFmt w:val="decimal"/>
      <w:lvlText w:val="%1)"/>
      <w:lvlJc w:val="left"/>
      <w:pPr>
        <w:tabs>
          <w:tab w:val="num" w:pos="360"/>
        </w:tabs>
        <w:ind w:left="360" w:hanging="360"/>
      </w:pPr>
    </w:lvl>
    <w:lvl w:ilvl="1">
      <w:start w:val="1"/>
      <w:numFmt w:val="lowerLetter"/>
      <w:pStyle w:val="wyliczenie3"/>
      <w:lvlText w:val="%2)"/>
      <w:lvlJc w:val="left"/>
      <w:pPr>
        <w:tabs>
          <w:tab w:val="num" w:pos="1701"/>
        </w:tabs>
        <w:ind w:left="1701" w:hanging="567"/>
      </w:pPr>
      <w:rPr>
        <w:rFonts w:ascii="Arial" w:hAnsi="Arial" w:hint="default"/>
        <w:b w:val="0"/>
        <w:i w:val="0"/>
        <w:sz w:val="24"/>
      </w:r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5" w15:restartNumberingAfterBreak="0">
    <w:nsid w:val="56F7014E"/>
    <w:multiLevelType w:val="hybridMultilevel"/>
    <w:tmpl w:val="6AB65C0C"/>
    <w:lvl w:ilvl="0" w:tplc="9F90E5E8">
      <w:start w:val="1"/>
      <w:numFmt w:val="decimal"/>
      <w:pStyle w:val="Styl7"/>
      <w:lvlText w:val="5.3.%1"/>
      <w:lvlJc w:val="right"/>
      <w:pPr>
        <w:ind w:left="1296" w:hanging="360"/>
      </w:pPr>
      <w:rPr>
        <w:rFonts w:cs="Times New Roman"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tplc="04150019" w:tentative="1">
      <w:start w:val="1"/>
      <w:numFmt w:val="lowerLetter"/>
      <w:lvlText w:val="%2."/>
      <w:lvlJc w:val="left"/>
      <w:pPr>
        <w:ind w:left="2016" w:hanging="360"/>
      </w:pPr>
    </w:lvl>
    <w:lvl w:ilvl="2" w:tplc="0415001B">
      <w:start w:val="1"/>
      <w:numFmt w:val="lowerRoman"/>
      <w:pStyle w:val="Styl7"/>
      <w:lvlText w:val="%3."/>
      <w:lvlJc w:val="right"/>
      <w:pPr>
        <w:ind w:left="2736" w:hanging="180"/>
      </w:pPr>
    </w:lvl>
    <w:lvl w:ilvl="3" w:tplc="0415000F" w:tentative="1">
      <w:start w:val="1"/>
      <w:numFmt w:val="decimal"/>
      <w:lvlText w:val="%4."/>
      <w:lvlJc w:val="left"/>
      <w:pPr>
        <w:ind w:left="3456" w:hanging="360"/>
      </w:pPr>
    </w:lvl>
    <w:lvl w:ilvl="4" w:tplc="04150019" w:tentative="1">
      <w:start w:val="1"/>
      <w:numFmt w:val="lowerLetter"/>
      <w:lvlText w:val="%5."/>
      <w:lvlJc w:val="left"/>
      <w:pPr>
        <w:ind w:left="4176" w:hanging="360"/>
      </w:pPr>
    </w:lvl>
    <w:lvl w:ilvl="5" w:tplc="0415001B" w:tentative="1">
      <w:start w:val="1"/>
      <w:numFmt w:val="lowerRoman"/>
      <w:lvlText w:val="%6."/>
      <w:lvlJc w:val="right"/>
      <w:pPr>
        <w:ind w:left="4896" w:hanging="180"/>
      </w:pPr>
    </w:lvl>
    <w:lvl w:ilvl="6" w:tplc="0415000F" w:tentative="1">
      <w:start w:val="1"/>
      <w:numFmt w:val="decimal"/>
      <w:lvlText w:val="%7."/>
      <w:lvlJc w:val="left"/>
      <w:pPr>
        <w:ind w:left="5616" w:hanging="360"/>
      </w:pPr>
    </w:lvl>
    <w:lvl w:ilvl="7" w:tplc="04150019" w:tentative="1">
      <w:start w:val="1"/>
      <w:numFmt w:val="lowerLetter"/>
      <w:lvlText w:val="%8."/>
      <w:lvlJc w:val="left"/>
      <w:pPr>
        <w:ind w:left="6336" w:hanging="360"/>
      </w:pPr>
    </w:lvl>
    <w:lvl w:ilvl="8" w:tplc="0415001B" w:tentative="1">
      <w:start w:val="1"/>
      <w:numFmt w:val="lowerRoman"/>
      <w:lvlText w:val="%9."/>
      <w:lvlJc w:val="right"/>
      <w:pPr>
        <w:ind w:left="7056" w:hanging="180"/>
      </w:pPr>
    </w:lvl>
  </w:abstractNum>
  <w:abstractNum w:abstractNumId="36" w15:restartNumberingAfterBreak="0">
    <w:nsid w:val="57550DF5"/>
    <w:multiLevelType w:val="multilevel"/>
    <w:tmpl w:val="A97A5780"/>
    <w:lvl w:ilvl="0">
      <w:start w:val="1"/>
      <w:numFmt w:val="decimal"/>
      <w:pStyle w:val="Numerowanietabel"/>
      <w:lvlText w:val="Tabela %1."/>
      <w:lvlJc w:val="left"/>
      <w:pPr>
        <w:ind w:left="1069" w:hanging="360"/>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lowerLetter"/>
      <w:lvlText w:val="%2."/>
      <w:lvlJc w:val="left"/>
      <w:pPr>
        <w:ind w:left="2160" w:hanging="360"/>
      </w:pPr>
      <w:rPr>
        <w:rFonts w:ascii="Arial" w:eastAsia="Calibri" w:hAnsi="Arial" w:cs="Arial"/>
      </w:rPr>
    </w:lvl>
    <w:lvl w:ilvl="2">
      <w:start w:val="1"/>
      <w:numFmt w:val="lowerRoman"/>
      <w:lvlText w:val="%3."/>
      <w:lvlJc w:val="right"/>
      <w:pPr>
        <w:ind w:left="2880" w:hanging="18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37" w15:restartNumberingAfterBreak="0">
    <w:nsid w:val="593473E1"/>
    <w:multiLevelType w:val="hybridMultilevel"/>
    <w:tmpl w:val="84CC0CFE"/>
    <w:lvl w:ilvl="0" w:tplc="7FBE181E">
      <w:start w:val="1"/>
      <w:numFmt w:val="decimal"/>
      <w:pStyle w:val="N0"/>
      <w:lvlText w:val="%1."/>
      <w:lvlJc w:val="left"/>
      <w:pPr>
        <w:ind w:left="283" w:hanging="283"/>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8" w15:restartNumberingAfterBreak="0">
    <w:nsid w:val="59612DE7"/>
    <w:multiLevelType w:val="hybridMultilevel"/>
    <w:tmpl w:val="D102E4EA"/>
    <w:lvl w:ilvl="0" w:tplc="7BE0BEE8">
      <w:start w:val="1"/>
      <w:numFmt w:val="decimal"/>
      <w:pStyle w:val="Styl11"/>
      <w:lvlText w:val="7.%1"/>
      <w:lvlJc w:val="left"/>
      <w:pPr>
        <w:ind w:left="1724" w:hanging="360"/>
      </w:pPr>
      <w:rPr>
        <w:rFonts w:hint="default"/>
      </w:rPr>
    </w:lvl>
    <w:lvl w:ilvl="1" w:tplc="04150019">
      <w:start w:val="1"/>
      <w:numFmt w:val="lowerLetter"/>
      <w:pStyle w:val="Styl11"/>
      <w:lvlText w:val="%2."/>
      <w:lvlJc w:val="left"/>
      <w:pPr>
        <w:ind w:left="2444" w:hanging="360"/>
      </w:pPr>
    </w:lvl>
    <w:lvl w:ilvl="2" w:tplc="0415001B" w:tentative="1">
      <w:start w:val="1"/>
      <w:numFmt w:val="lowerRoman"/>
      <w:lvlText w:val="%3."/>
      <w:lvlJc w:val="right"/>
      <w:pPr>
        <w:ind w:left="3164" w:hanging="180"/>
      </w:pPr>
    </w:lvl>
    <w:lvl w:ilvl="3" w:tplc="0415000F" w:tentative="1">
      <w:start w:val="1"/>
      <w:numFmt w:val="decimal"/>
      <w:lvlText w:val="%4."/>
      <w:lvlJc w:val="left"/>
      <w:pPr>
        <w:ind w:left="3884" w:hanging="360"/>
      </w:pPr>
    </w:lvl>
    <w:lvl w:ilvl="4" w:tplc="04150019" w:tentative="1">
      <w:start w:val="1"/>
      <w:numFmt w:val="lowerLetter"/>
      <w:lvlText w:val="%5."/>
      <w:lvlJc w:val="left"/>
      <w:pPr>
        <w:ind w:left="4604" w:hanging="360"/>
      </w:pPr>
    </w:lvl>
    <w:lvl w:ilvl="5" w:tplc="0415001B" w:tentative="1">
      <w:start w:val="1"/>
      <w:numFmt w:val="lowerRoman"/>
      <w:lvlText w:val="%6."/>
      <w:lvlJc w:val="right"/>
      <w:pPr>
        <w:ind w:left="5324" w:hanging="180"/>
      </w:pPr>
    </w:lvl>
    <w:lvl w:ilvl="6" w:tplc="0415000F" w:tentative="1">
      <w:start w:val="1"/>
      <w:numFmt w:val="decimal"/>
      <w:lvlText w:val="%7."/>
      <w:lvlJc w:val="left"/>
      <w:pPr>
        <w:ind w:left="6044" w:hanging="360"/>
      </w:pPr>
    </w:lvl>
    <w:lvl w:ilvl="7" w:tplc="04150019" w:tentative="1">
      <w:start w:val="1"/>
      <w:numFmt w:val="lowerLetter"/>
      <w:lvlText w:val="%8."/>
      <w:lvlJc w:val="left"/>
      <w:pPr>
        <w:ind w:left="6764" w:hanging="360"/>
      </w:pPr>
    </w:lvl>
    <w:lvl w:ilvl="8" w:tplc="0415001B" w:tentative="1">
      <w:start w:val="1"/>
      <w:numFmt w:val="lowerRoman"/>
      <w:lvlText w:val="%9."/>
      <w:lvlJc w:val="right"/>
      <w:pPr>
        <w:ind w:left="7484" w:hanging="180"/>
      </w:pPr>
    </w:lvl>
  </w:abstractNum>
  <w:abstractNum w:abstractNumId="39" w15:restartNumberingAfterBreak="0">
    <w:nsid w:val="5B2734B1"/>
    <w:multiLevelType w:val="multilevel"/>
    <w:tmpl w:val="68D4E4D0"/>
    <w:lvl w:ilvl="0">
      <w:start w:val="1"/>
      <w:numFmt w:val="decimal"/>
      <w:pStyle w:val="110"/>
      <w:lvlText w:val="%1"/>
      <w:lvlJc w:val="left"/>
      <w:pPr>
        <w:ind w:left="432" w:hanging="432"/>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0" w15:restartNumberingAfterBreak="0">
    <w:nsid w:val="5D097DAF"/>
    <w:multiLevelType w:val="hybridMultilevel"/>
    <w:tmpl w:val="E94EDBB0"/>
    <w:lvl w:ilvl="0" w:tplc="7772D9C8">
      <w:start w:val="1"/>
      <w:numFmt w:val="decimal"/>
      <w:pStyle w:val="Styl4"/>
      <w:lvlText w:val="5.%1"/>
      <w:lvlJc w:val="right"/>
      <w:pPr>
        <w:ind w:left="1296" w:hanging="360"/>
      </w:pPr>
      <w:rPr>
        <w:rFonts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start w:val="1"/>
      <w:numFmt w:val="lowerLetter"/>
      <w:pStyle w:val="Styl4"/>
      <w:lvlText w:val="%2."/>
      <w:lvlJc w:val="left"/>
      <w:pPr>
        <w:ind w:left="2016" w:hanging="360"/>
      </w:pPr>
    </w:lvl>
    <w:lvl w:ilvl="2" w:tplc="0415001B" w:tentative="1">
      <w:start w:val="1"/>
      <w:numFmt w:val="lowerRoman"/>
      <w:lvlText w:val="%3."/>
      <w:lvlJc w:val="right"/>
      <w:pPr>
        <w:ind w:left="2736" w:hanging="180"/>
      </w:pPr>
    </w:lvl>
    <w:lvl w:ilvl="3" w:tplc="0415000F" w:tentative="1">
      <w:start w:val="1"/>
      <w:numFmt w:val="decimal"/>
      <w:lvlText w:val="%4."/>
      <w:lvlJc w:val="left"/>
      <w:pPr>
        <w:ind w:left="3456" w:hanging="360"/>
      </w:pPr>
    </w:lvl>
    <w:lvl w:ilvl="4" w:tplc="04150019" w:tentative="1">
      <w:start w:val="1"/>
      <w:numFmt w:val="lowerLetter"/>
      <w:lvlText w:val="%5."/>
      <w:lvlJc w:val="left"/>
      <w:pPr>
        <w:ind w:left="4176" w:hanging="360"/>
      </w:pPr>
    </w:lvl>
    <w:lvl w:ilvl="5" w:tplc="0415001B" w:tentative="1">
      <w:start w:val="1"/>
      <w:numFmt w:val="lowerRoman"/>
      <w:lvlText w:val="%6."/>
      <w:lvlJc w:val="right"/>
      <w:pPr>
        <w:ind w:left="4896" w:hanging="180"/>
      </w:pPr>
    </w:lvl>
    <w:lvl w:ilvl="6" w:tplc="0415000F" w:tentative="1">
      <w:start w:val="1"/>
      <w:numFmt w:val="decimal"/>
      <w:lvlText w:val="%7."/>
      <w:lvlJc w:val="left"/>
      <w:pPr>
        <w:ind w:left="5616" w:hanging="360"/>
      </w:pPr>
    </w:lvl>
    <w:lvl w:ilvl="7" w:tplc="04150019" w:tentative="1">
      <w:start w:val="1"/>
      <w:numFmt w:val="lowerLetter"/>
      <w:lvlText w:val="%8."/>
      <w:lvlJc w:val="left"/>
      <w:pPr>
        <w:ind w:left="6336" w:hanging="360"/>
      </w:pPr>
    </w:lvl>
    <w:lvl w:ilvl="8" w:tplc="0415001B" w:tentative="1">
      <w:start w:val="1"/>
      <w:numFmt w:val="lowerRoman"/>
      <w:lvlText w:val="%9."/>
      <w:lvlJc w:val="right"/>
      <w:pPr>
        <w:ind w:left="7056" w:hanging="180"/>
      </w:pPr>
    </w:lvl>
  </w:abstractNum>
  <w:abstractNum w:abstractNumId="41" w15:restartNumberingAfterBreak="0">
    <w:nsid w:val="62757A8D"/>
    <w:multiLevelType w:val="hybridMultilevel"/>
    <w:tmpl w:val="F36E4656"/>
    <w:lvl w:ilvl="0" w:tplc="FFFFFFFF">
      <w:start w:val="1"/>
      <w:numFmt w:val="bullet"/>
      <w:pStyle w:val="P1"/>
      <w:lvlText w:val=""/>
      <w:lvlJc w:val="left"/>
      <w:pPr>
        <w:tabs>
          <w:tab w:val="num" w:pos="567"/>
        </w:tabs>
        <w:ind w:left="567" w:firstLine="284"/>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41E0F2A"/>
    <w:multiLevelType w:val="multilevel"/>
    <w:tmpl w:val="F6B05524"/>
    <w:lvl w:ilvl="0">
      <w:start w:val="1"/>
      <w:numFmt w:val="upperRoman"/>
      <w:pStyle w:val="Punktor1"/>
      <w:lvlText w:val="%1."/>
      <w:lvlJc w:val="right"/>
      <w:pPr>
        <w:ind w:left="284" w:hanging="284"/>
      </w:pPr>
      <w:rPr>
        <w:rFonts w:hint="default"/>
      </w:rPr>
    </w:lvl>
    <w:lvl w:ilvl="1">
      <w:start w:val="1"/>
      <w:numFmt w:val="decimal"/>
      <w:suff w:val="space"/>
      <w:lvlText w:val="%2."/>
      <w:lvlJc w:val="left"/>
      <w:pPr>
        <w:ind w:left="340" w:hanging="340"/>
      </w:pPr>
      <w:rPr>
        <w:rFonts w:hint="default"/>
      </w:rPr>
    </w:lvl>
    <w:lvl w:ilvl="2">
      <w:start w:val="1"/>
      <w:numFmt w:val="decimal"/>
      <w:pStyle w:val="Punktor3"/>
      <w:suff w:val="space"/>
      <w:lvlText w:val="%2.%3."/>
      <w:lvlJc w:val="left"/>
      <w:pPr>
        <w:ind w:left="454" w:hanging="454"/>
      </w:pPr>
      <w:rPr>
        <w:rFonts w:hint="default"/>
      </w:rPr>
    </w:lvl>
    <w:lvl w:ilvl="3">
      <w:start w:val="1"/>
      <w:numFmt w:val="decimal"/>
      <w:pStyle w:val="Punktor4"/>
      <w:suff w:val="space"/>
      <w:lvlText w:val="%2.%3.%4."/>
      <w:lvlJc w:val="left"/>
      <w:pPr>
        <w:ind w:left="993" w:hanging="567"/>
      </w:pPr>
      <w:rPr>
        <w:rFonts w:hint="default"/>
        <w:b w:val="0"/>
        <w:i w:val="0"/>
        <w:sz w:val="20"/>
        <w:szCs w:val="20"/>
      </w:rPr>
    </w:lvl>
    <w:lvl w:ilvl="4">
      <w:start w:val="1"/>
      <w:numFmt w:val="decimal"/>
      <w:pStyle w:val="Punktor5"/>
      <w:lvlText w:val="%2.%3.%4.%5."/>
      <w:lvlJc w:val="left"/>
      <w:pPr>
        <w:tabs>
          <w:tab w:val="num" w:pos="1701"/>
        </w:tabs>
        <w:ind w:left="1418" w:hanging="567"/>
      </w:pPr>
      <w:rPr>
        <w:rFonts w:hint="default"/>
      </w:rPr>
    </w:lvl>
    <w:lvl w:ilvl="5">
      <w:start w:val="1"/>
      <w:numFmt w:val="decimal"/>
      <w:pStyle w:val="Punktor6"/>
      <w:lvlText w:val="%2.%3.%4.%5.%6."/>
      <w:lvlJc w:val="left"/>
      <w:pPr>
        <w:tabs>
          <w:tab w:val="num" w:pos="1985"/>
        </w:tabs>
        <w:ind w:left="1985" w:hanging="851"/>
      </w:pPr>
      <w:rPr>
        <w:rFonts w:hint="default"/>
      </w:rPr>
    </w:lvl>
    <w:lvl w:ilvl="6">
      <w:start w:val="1"/>
      <w:numFmt w:val="decimal"/>
      <w:lvlText w:val="%1.%2.%3.%4.%5.%6.%7."/>
      <w:lvlJc w:val="left"/>
      <w:pPr>
        <w:tabs>
          <w:tab w:val="num" w:pos="6117"/>
        </w:tabs>
        <w:ind w:left="5757" w:hanging="1080"/>
      </w:pPr>
      <w:rPr>
        <w:rFonts w:hint="default"/>
      </w:rPr>
    </w:lvl>
    <w:lvl w:ilvl="7">
      <w:start w:val="1"/>
      <w:numFmt w:val="decimal"/>
      <w:lvlText w:val="%1.%2.%3.%4.%5.%6.%7.%8."/>
      <w:lvlJc w:val="left"/>
      <w:pPr>
        <w:tabs>
          <w:tab w:val="num" w:pos="6477"/>
        </w:tabs>
        <w:ind w:left="6261" w:hanging="1224"/>
      </w:pPr>
      <w:rPr>
        <w:rFonts w:hint="default"/>
      </w:rPr>
    </w:lvl>
    <w:lvl w:ilvl="8">
      <w:start w:val="1"/>
      <w:numFmt w:val="decimal"/>
      <w:lvlText w:val="%1.%2.%3.%4.%5.%6.%7.%8.%9."/>
      <w:lvlJc w:val="left"/>
      <w:pPr>
        <w:tabs>
          <w:tab w:val="num" w:pos="7197"/>
        </w:tabs>
        <w:ind w:left="6837" w:hanging="1440"/>
      </w:pPr>
      <w:rPr>
        <w:rFonts w:hint="default"/>
      </w:rPr>
    </w:lvl>
  </w:abstractNum>
  <w:abstractNum w:abstractNumId="43" w15:restartNumberingAfterBreak="0">
    <w:nsid w:val="64F0245B"/>
    <w:multiLevelType w:val="hybridMultilevel"/>
    <w:tmpl w:val="7182149C"/>
    <w:lvl w:ilvl="0" w:tplc="0415000F">
      <w:start w:val="1"/>
      <w:numFmt w:val="decimal"/>
      <w:lvlText w:val="%1."/>
      <w:lvlJc w:val="left"/>
      <w:pPr>
        <w:tabs>
          <w:tab w:val="num" w:pos="720"/>
        </w:tabs>
        <w:ind w:left="720" w:hanging="360"/>
      </w:pPr>
      <w:rPr>
        <w:rFonts w:hint="default"/>
      </w:rPr>
    </w:lvl>
    <w:lvl w:ilvl="1" w:tplc="04150019" w:tentative="1">
      <w:start w:val="1"/>
      <w:numFmt w:val="lowerLetter"/>
      <w:pStyle w:val="Ustp"/>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4" w15:restartNumberingAfterBreak="0">
    <w:nsid w:val="6CD62164"/>
    <w:multiLevelType w:val="hybridMultilevel"/>
    <w:tmpl w:val="51E07702"/>
    <w:lvl w:ilvl="0" w:tplc="22F09E78">
      <w:start w:val="1"/>
      <w:numFmt w:val="decimal"/>
      <w:pStyle w:val="Nagowek4"/>
      <w:lvlText w:val="6.5.%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6E8B1079"/>
    <w:multiLevelType w:val="multilevel"/>
    <w:tmpl w:val="FA5EAA5E"/>
    <w:lvl w:ilvl="0">
      <w:start w:val="1"/>
      <w:numFmt w:val="decimal"/>
      <w:lvlText w:val="%1"/>
      <w:lvlJc w:val="left"/>
      <w:pPr>
        <w:ind w:left="9363" w:hanging="432"/>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1426" w:hanging="576"/>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429" w:hanging="720"/>
      </w:pPr>
      <w:rPr>
        <w:rFonts w:hint="default"/>
        <w:b w:val="0"/>
        <w:bCs w:val="0"/>
        <w:i w:val="0"/>
        <w:iCs w:val="0"/>
        <w:caps w:val="0"/>
        <w:smallCaps w:val="0"/>
        <w:strike w:val="0"/>
        <w:dstrike w:val="0"/>
        <w:outline w:val="0"/>
        <w:shadow w:val="0"/>
        <w:emboss w:val="0"/>
        <w:imprint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15" w:hanging="864"/>
      </w:pPr>
      <w:rPr>
        <w:rFonts w:hint="default"/>
      </w:rPr>
    </w:lvl>
    <w:lvl w:ilvl="4">
      <w:start w:val="1"/>
      <w:numFmt w:val="decimal"/>
      <w:lvlText w:val="%1.%2.%3.%4.%5"/>
      <w:lvlJc w:val="left"/>
      <w:pPr>
        <w:ind w:left="1008" w:hanging="1008"/>
      </w:pPr>
      <w:rPr>
        <w:rFonts w:hint="default"/>
      </w:rPr>
    </w:lvl>
    <w:lvl w:ilvl="5">
      <w:start w:val="1"/>
      <w:numFmt w:val="bullet"/>
      <w:lvlText w:val=""/>
      <w:lvlJc w:val="left"/>
      <w:pPr>
        <w:ind w:left="1152" w:hanging="1152"/>
      </w:pPr>
      <w:rPr>
        <w:rFonts w:ascii="Symbol" w:hAnsi="Symbol"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6" w15:restartNumberingAfterBreak="0">
    <w:nsid w:val="72E512B5"/>
    <w:multiLevelType w:val="hybridMultilevel"/>
    <w:tmpl w:val="89ACFA16"/>
    <w:lvl w:ilvl="0" w:tplc="C772EC6A">
      <w:start w:val="1"/>
      <w:numFmt w:val="decimal"/>
      <w:pStyle w:val="Styl12"/>
      <w:lvlText w:val="8.%1"/>
      <w:lvlJc w:val="right"/>
      <w:pPr>
        <w:ind w:left="720" w:hanging="360"/>
      </w:pPr>
      <w:rPr>
        <w:i w:val="0"/>
        <w:iCs w:val="0"/>
        <w:caps w:val="0"/>
        <w:smallCaps w:val="0"/>
        <w:strike w:val="0"/>
        <w:dstrike w:val="0"/>
        <w:outline w:val="0"/>
        <w:shadow w:val="0"/>
        <w:emboss w:val="0"/>
        <w:imprint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start w:val="1"/>
      <w:numFmt w:val="lowerLetter"/>
      <w:pStyle w:val="Styl12"/>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7A043657"/>
    <w:multiLevelType w:val="hybridMultilevel"/>
    <w:tmpl w:val="2944987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num w:numId="1">
    <w:abstractNumId w:val="23"/>
  </w:num>
  <w:num w:numId="2">
    <w:abstractNumId w:val="18"/>
  </w:num>
  <w:num w:numId="3">
    <w:abstractNumId w:val="14"/>
  </w:num>
  <w:num w:numId="4">
    <w:abstractNumId w:val="25"/>
  </w:num>
  <w:num w:numId="5">
    <w:abstractNumId w:val="31"/>
  </w:num>
  <w:num w:numId="6">
    <w:abstractNumId w:val="26"/>
  </w:num>
  <w:num w:numId="7">
    <w:abstractNumId w:val="21"/>
  </w:num>
  <w:num w:numId="8">
    <w:abstractNumId w:val="47"/>
  </w:num>
  <w:num w:numId="9">
    <w:abstractNumId w:val="11"/>
  </w:num>
  <w:num w:numId="10">
    <w:abstractNumId w:val="46"/>
  </w:num>
  <w:num w:numId="11">
    <w:abstractNumId w:val="20"/>
  </w:num>
  <w:num w:numId="12">
    <w:abstractNumId w:val="16"/>
  </w:num>
  <w:num w:numId="13">
    <w:abstractNumId w:val="40"/>
  </w:num>
  <w:num w:numId="14">
    <w:abstractNumId w:val="32"/>
  </w:num>
  <w:num w:numId="15">
    <w:abstractNumId w:val="35"/>
  </w:num>
  <w:num w:numId="16">
    <w:abstractNumId w:val="3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5"/>
  </w:num>
  <w:num w:numId="18">
    <w:abstractNumId w:val="29"/>
  </w:num>
  <w:num w:numId="19">
    <w:abstractNumId w:val="24"/>
  </w:num>
  <w:num w:numId="20">
    <w:abstractNumId w:val="38"/>
  </w:num>
  <w:num w:numId="21">
    <w:abstractNumId w:val="2"/>
  </w:num>
  <w:num w:numId="22">
    <w:abstractNumId w:val="1"/>
  </w:num>
  <w:num w:numId="23">
    <w:abstractNumId w:val="0"/>
  </w:num>
  <w:num w:numId="24">
    <w:abstractNumId w:val="44"/>
  </w:num>
  <w:num w:numId="25">
    <w:abstractNumId w:val="7"/>
  </w:num>
  <w:num w:numId="26">
    <w:abstractNumId w:val="36"/>
  </w:num>
  <w:num w:numId="27">
    <w:abstractNumId w:val="4"/>
  </w:num>
  <w:num w:numId="28">
    <w:abstractNumId w:val="41"/>
  </w:num>
  <w:num w:numId="29">
    <w:abstractNumId w:val="22"/>
  </w:num>
  <w:num w:numId="30">
    <w:abstractNumId w:val="42"/>
  </w:num>
  <w:num w:numId="31">
    <w:abstractNumId w:val="9"/>
  </w:num>
  <w:num w:numId="32">
    <w:abstractNumId w:val="43"/>
  </w:num>
  <w:num w:numId="33">
    <w:abstractNumId w:val="19"/>
    <w:lvlOverride w:ilvl="0">
      <w:startOverride w:val="1"/>
    </w:lvlOverride>
  </w:num>
  <w:num w:numId="34">
    <w:abstractNumId w:val="34"/>
  </w:num>
  <w:num w:numId="35">
    <w:abstractNumId w:val="3"/>
  </w:num>
  <w:num w:numId="36">
    <w:abstractNumId w:val="33"/>
  </w:num>
  <w:num w:numId="37">
    <w:abstractNumId w:val="37"/>
  </w:num>
  <w:num w:numId="38">
    <w:abstractNumId w:val="17"/>
  </w:num>
  <w:num w:numId="39">
    <w:abstractNumId w:val="39"/>
  </w:num>
  <w:num w:numId="40">
    <w:abstractNumId w:val="8"/>
  </w:num>
  <w:num w:numId="41">
    <w:abstractNumId w:val="27"/>
  </w:num>
  <w:num w:numId="42">
    <w:abstractNumId w:val="10"/>
    <w:lvlOverride w:ilvl="0">
      <w:lvl w:ilvl="0">
        <w:start w:val="6"/>
        <w:numFmt w:val="upperRoman"/>
        <w:lvlRestart w:val="0"/>
        <w:lvlText w:val="%1"/>
        <w:lvlJc w:val="left"/>
        <w:pPr>
          <w:ind w:left="357" w:hanging="357"/>
        </w:pPr>
        <w:rPr>
          <w:rFonts w:ascii="Arial" w:hAnsi="Arial" w:cs="Arial" w:hint="default"/>
          <w:b/>
          <w:i w:val="0"/>
          <w:color w:val="1F497D" w:themeColor="text2"/>
          <w:sz w:val="20"/>
        </w:rPr>
      </w:lvl>
    </w:lvlOverride>
    <w:lvlOverride w:ilvl="1">
      <w:lvl w:ilvl="1">
        <w:start w:val="1"/>
        <w:numFmt w:val="decimal"/>
        <w:isLgl/>
        <w:lvlText w:val="%1.%2"/>
        <w:lvlJc w:val="left"/>
        <w:pPr>
          <w:ind w:left="794" w:hanging="437"/>
        </w:pPr>
        <w:rPr>
          <w:rFonts w:ascii="Arial" w:hAnsi="Arial" w:cs="Arial" w:hint="default"/>
          <w:b/>
          <w:i w:val="0"/>
          <w:caps w:val="0"/>
          <w:smallCaps/>
          <w:strike w:val="0"/>
          <w:dstrike w:val="0"/>
          <w:outline w:val="0"/>
          <w:shadow w:val="0"/>
          <w:emboss w:val="0"/>
          <w:imprint w:val="0"/>
          <w:vanish w:val="0"/>
          <w:color w:val="1F497D"/>
          <w:spacing w:val="0"/>
          <w:w w:val="100"/>
          <w:kern w:val="0"/>
          <w:position w:val="0"/>
          <w:sz w:val="20"/>
          <w:u w:val="none"/>
          <w:effect w:val="none"/>
          <w:vertAlign w:val="baseline"/>
          <w14:ligatures w14:val="none"/>
          <w14:numForm w14:val="default"/>
          <w14:numSpacing w14:val="default"/>
          <w14:stylisticSets/>
          <w14:cntxtAlts w14:val="0"/>
        </w:rPr>
      </w:lvl>
    </w:lvlOverride>
    <w:lvlOverride w:ilvl="2">
      <w:lvl w:ilvl="2">
        <w:start w:val="1"/>
        <w:numFmt w:val="decimal"/>
        <w:pStyle w:val="IIIpoziom"/>
        <w:isLgl/>
        <w:lvlText w:val="%1.%2.%3"/>
        <w:lvlJc w:val="left"/>
        <w:pPr>
          <w:ind w:left="1077" w:hanging="720"/>
        </w:pPr>
        <w:rPr>
          <w:rFonts w:ascii="Arial" w:hAnsi="Arial" w:cs="Arial" w:hint="default"/>
          <w:b w:val="0"/>
          <w:i w:val="0"/>
          <w:sz w:val="18"/>
        </w:rPr>
      </w:lvl>
    </w:lvlOverride>
    <w:lvlOverride w:ilvl="3">
      <w:lvl w:ilvl="3">
        <w:start w:val="1"/>
        <w:numFmt w:val="decimal"/>
        <w:lvlRestart w:val="0"/>
        <w:pStyle w:val="IVPoziom"/>
        <w:lvlText w:val="%3.%4"/>
        <w:lvlJc w:val="left"/>
        <w:pPr>
          <w:ind w:left="1077" w:hanging="720"/>
        </w:pPr>
        <w:rPr>
          <w:rFonts w:hint="default"/>
        </w:rPr>
      </w:lvl>
    </w:lvlOverride>
    <w:lvlOverride w:ilvl="4">
      <w:lvl w:ilvl="4">
        <w:start w:val="1"/>
        <w:numFmt w:val="lowerLetter"/>
        <w:pStyle w:val="VPoziom"/>
        <w:lvlText w:val="%5."/>
        <w:lvlJc w:val="left"/>
        <w:pPr>
          <w:ind w:left="1417" w:hanging="226"/>
        </w:pPr>
        <w:rPr>
          <w:rFonts w:asciiTheme="minorHAnsi" w:hAnsiTheme="minorHAnsi" w:cstheme="minorHAnsi" w:hint="default"/>
          <w:b w:val="0"/>
          <w:i w:val="0"/>
          <w:sz w:val="22"/>
        </w:rPr>
      </w:lvl>
    </w:lvlOverride>
    <w:lvlOverride w:ilvl="5">
      <w:lvl w:ilvl="5">
        <w:start w:val="1"/>
        <w:numFmt w:val="bullet"/>
        <w:lvlRestart w:val="0"/>
        <w:pStyle w:val="VIPoziom"/>
        <w:lvlText w:val=""/>
        <w:lvlJc w:val="left"/>
        <w:pPr>
          <w:ind w:left="1701" w:hanging="227"/>
        </w:pPr>
        <w:rPr>
          <w:rFonts w:ascii="Symbol" w:hAnsi="Symbol" w:hint="default"/>
          <w:b w:val="0"/>
          <w:i w:val="0"/>
          <w:color w:val="auto"/>
          <w:sz w:val="18"/>
        </w:rPr>
      </w:lvl>
    </w:lvlOverride>
    <w:lvlOverride w:ilvl="6">
      <w:lvl w:ilvl="6">
        <w:start w:val="1"/>
        <w:numFmt w:val="none"/>
        <w:lvlText w:val=""/>
        <w:lvlJc w:val="left"/>
        <w:pPr>
          <w:ind w:left="357" w:hanging="357"/>
        </w:pPr>
        <w:rPr>
          <w:rFonts w:hint="default"/>
        </w:rPr>
      </w:lvl>
    </w:lvlOverride>
    <w:lvlOverride w:ilvl="7">
      <w:lvl w:ilvl="7">
        <w:start w:val="1"/>
        <w:numFmt w:val="none"/>
        <w:lvlText w:val=""/>
        <w:lvlJc w:val="left"/>
        <w:pPr>
          <w:ind w:left="357" w:hanging="357"/>
        </w:pPr>
        <w:rPr>
          <w:rFonts w:hint="default"/>
        </w:rPr>
      </w:lvl>
    </w:lvlOverride>
    <w:lvlOverride w:ilvl="8">
      <w:lvl w:ilvl="8">
        <w:start w:val="1"/>
        <w:numFmt w:val="none"/>
        <w:lvlText w:val=""/>
        <w:lvlJc w:val="left"/>
        <w:pPr>
          <w:ind w:left="357" w:hanging="357"/>
        </w:pPr>
        <w:rPr>
          <w:rFonts w:hint="default"/>
        </w:rPr>
      </w:lvl>
    </w:lvlOverride>
  </w:num>
  <w:num w:numId="43">
    <w:abstractNumId w:val="12"/>
  </w:num>
  <w:num w:numId="44">
    <w:abstractNumId w:val="10"/>
    <w:lvlOverride w:ilvl="0">
      <w:lvl w:ilvl="0">
        <w:start w:val="6"/>
        <w:numFmt w:val="upperRoman"/>
        <w:lvlRestart w:val="0"/>
        <w:lvlText w:val="%1"/>
        <w:lvlJc w:val="left"/>
        <w:pPr>
          <w:ind w:left="357" w:hanging="357"/>
        </w:pPr>
        <w:rPr>
          <w:rFonts w:ascii="Arial" w:hAnsi="Arial" w:cs="Arial" w:hint="default"/>
          <w:b/>
          <w:i w:val="0"/>
          <w:color w:val="1F497D" w:themeColor="text2"/>
          <w:sz w:val="20"/>
        </w:rPr>
      </w:lvl>
    </w:lvlOverride>
    <w:lvlOverride w:ilvl="1">
      <w:lvl w:ilvl="1">
        <w:start w:val="1"/>
        <w:numFmt w:val="decimal"/>
        <w:isLgl/>
        <w:lvlText w:val="%1.%2"/>
        <w:lvlJc w:val="left"/>
        <w:pPr>
          <w:ind w:left="862" w:hanging="437"/>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2">
      <w:lvl w:ilvl="2">
        <w:start w:val="1"/>
        <w:numFmt w:val="decimal"/>
        <w:pStyle w:val="IIIpoziom"/>
        <w:isLgl/>
        <w:lvlText w:val="%3."/>
        <w:lvlJc w:val="left"/>
        <w:pPr>
          <w:ind w:left="2563" w:hanging="720"/>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3">
      <w:lvl w:ilvl="3">
        <w:start w:val="1"/>
        <w:numFmt w:val="decimal"/>
        <w:pStyle w:val="IVPoziom"/>
        <w:isLgl/>
        <w:lvlText w:val="%1.%2.%3.%4"/>
        <w:lvlJc w:val="left"/>
        <w:pPr>
          <w:ind w:left="4264" w:hanging="720"/>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4">
      <w:lvl w:ilvl="4">
        <w:start w:val="1"/>
        <w:numFmt w:val="lowerLetter"/>
        <w:pStyle w:val="VPoziom"/>
        <w:lvlText w:val="%5."/>
        <w:lvlJc w:val="left"/>
        <w:pPr>
          <w:ind w:left="5329" w:hanging="226"/>
        </w:pPr>
        <w:rPr>
          <w:rFonts w:ascii="Arial" w:hAnsi="Arial" w:cs="Arial" w:hint="default"/>
          <w:b w:val="0"/>
          <w:i w:val="0"/>
          <w:sz w:val="18"/>
        </w:rPr>
      </w:lvl>
    </w:lvlOverride>
    <w:lvlOverride w:ilvl="5">
      <w:lvl w:ilvl="5">
        <w:start w:val="1"/>
        <w:numFmt w:val="bullet"/>
        <w:lvlRestart w:val="0"/>
        <w:pStyle w:val="VIPoziom"/>
        <w:lvlText w:val=""/>
        <w:lvlJc w:val="left"/>
        <w:pPr>
          <w:ind w:left="1928" w:hanging="227"/>
        </w:pPr>
        <w:rPr>
          <w:rFonts w:ascii="Symbol" w:hAnsi="Symbol" w:hint="default"/>
          <w:b w:val="0"/>
          <w:i w:val="0"/>
          <w:color w:val="auto"/>
          <w:sz w:val="18"/>
        </w:rPr>
      </w:lvl>
    </w:lvlOverride>
    <w:lvlOverride w:ilvl="6">
      <w:lvl w:ilvl="6">
        <w:start w:val="1"/>
        <w:numFmt w:val="none"/>
        <w:lvlText w:val=""/>
        <w:lvlJc w:val="left"/>
        <w:pPr>
          <w:ind w:left="357" w:hanging="357"/>
        </w:pPr>
        <w:rPr>
          <w:rFonts w:hint="default"/>
        </w:rPr>
      </w:lvl>
    </w:lvlOverride>
    <w:lvlOverride w:ilvl="7">
      <w:lvl w:ilvl="7">
        <w:start w:val="1"/>
        <w:numFmt w:val="none"/>
        <w:lvlText w:val=""/>
        <w:lvlJc w:val="left"/>
        <w:pPr>
          <w:ind w:left="357" w:hanging="357"/>
        </w:pPr>
        <w:rPr>
          <w:rFonts w:hint="default"/>
        </w:rPr>
      </w:lvl>
    </w:lvlOverride>
    <w:lvlOverride w:ilvl="8">
      <w:lvl w:ilvl="8">
        <w:start w:val="1"/>
        <w:numFmt w:val="none"/>
        <w:lvlText w:val=""/>
        <w:lvlJc w:val="left"/>
        <w:pPr>
          <w:ind w:left="357" w:hanging="357"/>
        </w:pPr>
        <w:rPr>
          <w:rFonts w:hint="default"/>
        </w:rPr>
      </w:lvl>
    </w:lvlOverride>
  </w:num>
  <w:num w:numId="45">
    <w:abstractNumId w:val="28"/>
  </w:num>
  <w:num w:numId="46">
    <w:abstractNumId w:val="28"/>
    <w:lvlOverride w:ilvl="0">
      <w:startOverride w:val="1"/>
    </w:lvlOverride>
  </w:num>
  <w:num w:numId="47">
    <w:abstractNumId w:val="28"/>
    <w:lvlOverride w:ilvl="0">
      <w:startOverride w:val="1"/>
    </w:lvlOverride>
  </w:num>
  <w:num w:numId="48">
    <w:abstractNumId w:val="28"/>
    <w:lvlOverride w:ilvl="0">
      <w:startOverride w:val="1"/>
    </w:lvlOverride>
  </w:num>
  <w:num w:numId="49">
    <w:abstractNumId w:val="28"/>
    <w:lvlOverride w:ilvl="0">
      <w:startOverride w:val="1"/>
    </w:lvlOverride>
  </w:num>
  <w:num w:numId="50">
    <w:abstractNumId w:val="28"/>
    <w:lvlOverride w:ilvl="0">
      <w:startOverride w:val="1"/>
    </w:lvlOverride>
  </w:num>
  <w:num w:numId="51">
    <w:abstractNumId w:val="28"/>
    <w:lvlOverride w:ilvl="0">
      <w:startOverride w:val="1"/>
    </w:lvlOverride>
  </w:num>
  <w:num w:numId="52">
    <w:abstractNumId w:val="28"/>
    <w:lvlOverride w:ilvl="0">
      <w:startOverride w:val="1"/>
    </w:lvlOverride>
  </w:num>
  <w:num w:numId="53">
    <w:abstractNumId w:val="28"/>
    <w:lvlOverride w:ilvl="0">
      <w:startOverride w:val="1"/>
    </w:lvlOverride>
  </w:num>
  <w:num w:numId="54">
    <w:abstractNumId w:val="28"/>
    <w:lvlOverride w:ilvl="0">
      <w:startOverride w:val="1"/>
    </w:lvlOverride>
  </w:num>
  <w:num w:numId="55">
    <w:abstractNumId w:val="28"/>
    <w:lvlOverride w:ilvl="0">
      <w:startOverride w:val="1"/>
    </w:lvlOverride>
  </w:num>
  <w:num w:numId="56">
    <w:abstractNumId w:val="28"/>
    <w:lvlOverride w:ilvl="0">
      <w:startOverride w:val="1"/>
    </w:lvlOverride>
  </w:num>
  <w:num w:numId="57">
    <w:abstractNumId w:val="28"/>
    <w:lvlOverride w:ilvl="0">
      <w:startOverride w:val="1"/>
    </w:lvlOverride>
  </w:num>
  <w:num w:numId="58">
    <w:abstractNumId w:val="28"/>
    <w:lvlOverride w:ilvl="0">
      <w:startOverride w:val="1"/>
    </w:lvlOverride>
  </w:num>
  <w:num w:numId="59">
    <w:abstractNumId w:val="28"/>
    <w:lvlOverride w:ilvl="0">
      <w:startOverride w:val="1"/>
    </w:lvlOverride>
  </w:num>
  <w:num w:numId="60">
    <w:abstractNumId w:val="28"/>
    <w:lvlOverride w:ilvl="0">
      <w:startOverride w:val="1"/>
    </w:lvlOverride>
  </w:num>
  <w:num w:numId="61">
    <w:abstractNumId w:val="28"/>
    <w:lvlOverride w:ilvl="0">
      <w:startOverride w:val="1"/>
    </w:lvlOverride>
  </w:num>
  <w:num w:numId="62">
    <w:abstractNumId w:val="28"/>
    <w:lvlOverride w:ilvl="0">
      <w:startOverride w:val="1"/>
    </w:lvlOverride>
  </w:num>
  <w:num w:numId="63">
    <w:abstractNumId w:val="28"/>
    <w:lvlOverride w:ilvl="0">
      <w:startOverride w:val="1"/>
    </w:lvlOverride>
  </w:num>
  <w:num w:numId="64">
    <w:abstractNumId w:val="28"/>
    <w:lvlOverride w:ilvl="0">
      <w:startOverride w:val="1"/>
    </w:lvlOverride>
  </w:num>
  <w:num w:numId="65">
    <w:abstractNumId w:val="28"/>
    <w:lvlOverride w:ilvl="0">
      <w:startOverride w:val="1"/>
    </w:lvlOverride>
  </w:num>
  <w:num w:numId="66">
    <w:abstractNumId w:val="28"/>
    <w:lvlOverride w:ilvl="0">
      <w:startOverride w:val="1"/>
    </w:lvlOverride>
  </w:num>
  <w:num w:numId="67">
    <w:abstractNumId w:val="28"/>
    <w:lvlOverride w:ilvl="0">
      <w:startOverride w:val="1"/>
    </w:lvlOverride>
  </w:num>
  <w:num w:numId="68">
    <w:abstractNumId w:val="28"/>
    <w:lvlOverride w:ilvl="0">
      <w:startOverride w:val="1"/>
    </w:lvlOverride>
  </w:num>
  <w:num w:numId="69">
    <w:abstractNumId w:val="28"/>
    <w:lvlOverride w:ilvl="0">
      <w:startOverride w:val="1"/>
    </w:lvlOverride>
  </w:num>
  <w:num w:numId="70">
    <w:abstractNumId w:val="28"/>
    <w:lvlOverride w:ilvl="0">
      <w:startOverride w:val="1"/>
    </w:lvlOverride>
  </w:num>
  <w:num w:numId="71">
    <w:abstractNumId w:val="28"/>
    <w:lvlOverride w:ilvl="0">
      <w:startOverride w:val="1"/>
    </w:lvlOverride>
  </w:num>
  <w:num w:numId="72">
    <w:abstractNumId w:val="28"/>
    <w:lvlOverride w:ilvl="0">
      <w:startOverride w:val="1"/>
    </w:lvlOverride>
  </w:num>
  <w:num w:numId="73">
    <w:abstractNumId w:val="28"/>
    <w:lvlOverride w:ilvl="0">
      <w:startOverride w:val="1"/>
    </w:lvlOverride>
  </w:num>
  <w:num w:numId="74">
    <w:abstractNumId w:val="28"/>
    <w:lvlOverride w:ilvl="0">
      <w:startOverride w:val="1"/>
    </w:lvlOverride>
  </w:num>
  <w:num w:numId="75">
    <w:abstractNumId w:val="28"/>
    <w:lvlOverride w:ilvl="0">
      <w:startOverride w:val="1"/>
    </w:lvlOverride>
  </w:num>
  <w:num w:numId="76">
    <w:abstractNumId w:val="28"/>
    <w:lvlOverride w:ilvl="0">
      <w:startOverride w:val="1"/>
    </w:lvlOverride>
  </w:num>
  <w:num w:numId="77">
    <w:abstractNumId w:val="28"/>
    <w:lvlOverride w:ilvl="0">
      <w:startOverride w:val="1"/>
    </w:lvlOverride>
  </w:num>
  <w:num w:numId="78">
    <w:abstractNumId w:val="28"/>
    <w:lvlOverride w:ilvl="0">
      <w:startOverride w:val="1"/>
    </w:lvlOverride>
  </w:num>
  <w:num w:numId="79">
    <w:abstractNumId w:val="28"/>
    <w:lvlOverride w:ilvl="0">
      <w:startOverride w:val="1"/>
    </w:lvlOverride>
  </w:num>
  <w:num w:numId="80">
    <w:abstractNumId w:val="28"/>
    <w:lvlOverride w:ilvl="0">
      <w:startOverride w:val="1"/>
    </w:lvlOverride>
  </w:num>
  <w:num w:numId="81">
    <w:abstractNumId w:val="28"/>
    <w:lvlOverride w:ilvl="0">
      <w:startOverride w:val="1"/>
    </w:lvlOverride>
  </w:num>
  <w:num w:numId="82">
    <w:abstractNumId w:val="28"/>
    <w:lvlOverride w:ilvl="0">
      <w:startOverride w:val="1"/>
    </w:lvlOverride>
  </w:num>
  <w:num w:numId="83">
    <w:abstractNumId w:val="28"/>
    <w:lvlOverride w:ilvl="0">
      <w:startOverride w:val="1"/>
    </w:lvlOverride>
  </w:num>
  <w:num w:numId="84">
    <w:abstractNumId w:val="28"/>
    <w:lvlOverride w:ilvl="0">
      <w:startOverride w:val="1"/>
    </w:lvlOverride>
  </w:num>
  <w:num w:numId="85">
    <w:abstractNumId w:val="28"/>
    <w:lvlOverride w:ilvl="0">
      <w:startOverride w:val="1"/>
    </w:lvlOverride>
  </w:num>
  <w:num w:numId="86">
    <w:abstractNumId w:val="28"/>
    <w:lvlOverride w:ilvl="0">
      <w:startOverride w:val="1"/>
    </w:lvlOverride>
  </w:num>
  <w:num w:numId="87">
    <w:abstractNumId w:val="28"/>
    <w:lvlOverride w:ilvl="0">
      <w:startOverride w:val="1"/>
    </w:lvlOverride>
  </w:num>
  <w:num w:numId="88">
    <w:abstractNumId w:val="28"/>
    <w:lvlOverride w:ilvl="0">
      <w:startOverride w:val="1"/>
    </w:lvlOverride>
  </w:num>
  <w:num w:numId="89">
    <w:abstractNumId w:val="28"/>
    <w:lvlOverride w:ilvl="0">
      <w:startOverride w:val="1"/>
    </w:lvlOverride>
  </w:num>
  <w:num w:numId="90">
    <w:abstractNumId w:val="28"/>
    <w:lvlOverride w:ilvl="0">
      <w:startOverride w:val="1"/>
    </w:lvlOverride>
  </w:num>
  <w:num w:numId="91">
    <w:abstractNumId w:val="28"/>
    <w:lvlOverride w:ilvl="0">
      <w:startOverride w:val="1"/>
    </w:lvlOverride>
  </w:num>
  <w:num w:numId="92">
    <w:abstractNumId w:val="28"/>
    <w:lvlOverride w:ilvl="0">
      <w:startOverride w:val="1"/>
    </w:lvlOverride>
  </w:num>
  <w:num w:numId="93">
    <w:abstractNumId w:val="28"/>
    <w:lvlOverride w:ilvl="0">
      <w:startOverride w:val="1"/>
    </w:lvlOverride>
  </w:num>
  <w:num w:numId="94">
    <w:abstractNumId w:val="28"/>
    <w:lvlOverride w:ilvl="0">
      <w:startOverride w:val="1"/>
    </w:lvlOverride>
  </w:num>
  <w:num w:numId="95">
    <w:abstractNumId w:val="28"/>
    <w:lvlOverride w:ilvl="0">
      <w:startOverride w:val="1"/>
    </w:lvlOverride>
  </w:num>
  <w:num w:numId="96">
    <w:abstractNumId w:val="28"/>
    <w:lvlOverride w:ilvl="0">
      <w:startOverride w:val="1"/>
    </w:lvlOverride>
  </w:num>
  <w:num w:numId="97">
    <w:abstractNumId w:val="5"/>
  </w:num>
  <w:num w:numId="98">
    <w:abstractNumId w:val="28"/>
    <w:lvlOverride w:ilvl="0">
      <w:startOverride w:val="1"/>
    </w:lvlOverride>
  </w:num>
  <w:num w:numId="99">
    <w:abstractNumId w:val="28"/>
    <w:lvlOverride w:ilvl="0">
      <w:startOverride w:val="1"/>
    </w:lvlOverride>
  </w:num>
  <w:num w:numId="100">
    <w:abstractNumId w:val="28"/>
    <w:lvlOverride w:ilvl="0">
      <w:startOverride w:val="1"/>
    </w:lvlOverride>
  </w:num>
  <w:num w:numId="101">
    <w:abstractNumId w:val="28"/>
    <w:lvlOverride w:ilvl="0">
      <w:startOverride w:val="1"/>
    </w:lvlOverride>
  </w:num>
  <w:num w:numId="102">
    <w:abstractNumId w:val="28"/>
    <w:lvlOverride w:ilvl="0">
      <w:startOverride w:val="1"/>
    </w:lvlOverride>
  </w:num>
  <w:num w:numId="103">
    <w:abstractNumId w:val="28"/>
    <w:lvlOverride w:ilvl="0">
      <w:startOverride w:val="1"/>
    </w:lvlOverride>
  </w:num>
  <w:num w:numId="104">
    <w:abstractNumId w:val="28"/>
    <w:lvlOverride w:ilvl="0">
      <w:startOverride w:val="1"/>
    </w:lvlOverride>
  </w:num>
  <w:num w:numId="105">
    <w:abstractNumId w:val="28"/>
    <w:lvlOverride w:ilvl="0">
      <w:startOverride w:val="1"/>
    </w:lvlOverride>
  </w:num>
  <w:num w:numId="106">
    <w:abstractNumId w:val="28"/>
    <w:lvlOverride w:ilvl="0">
      <w:startOverride w:val="1"/>
    </w:lvlOverride>
  </w:num>
  <w:num w:numId="107">
    <w:abstractNumId w:val="28"/>
    <w:lvlOverride w:ilvl="0">
      <w:startOverride w:val="1"/>
    </w:lvlOverride>
  </w:num>
  <w:num w:numId="108">
    <w:abstractNumId w:val="28"/>
    <w:lvlOverride w:ilvl="0">
      <w:startOverride w:val="1"/>
    </w:lvlOverride>
  </w:num>
  <w:num w:numId="109">
    <w:abstractNumId w:val="28"/>
    <w:lvlOverride w:ilvl="0">
      <w:startOverride w:val="1"/>
    </w:lvlOverride>
  </w:num>
  <w:num w:numId="110">
    <w:abstractNumId w:val="28"/>
    <w:lvlOverride w:ilvl="0">
      <w:startOverride w:val="1"/>
    </w:lvlOverride>
  </w:num>
  <w:num w:numId="111">
    <w:abstractNumId w:val="6"/>
  </w:num>
  <w:num w:numId="112">
    <w:abstractNumId w:val="28"/>
    <w:lvlOverride w:ilvl="0">
      <w:startOverride w:val="1"/>
    </w:lvlOverride>
  </w:num>
  <w:num w:numId="113">
    <w:abstractNumId w:val="28"/>
    <w:lvlOverride w:ilvl="0">
      <w:startOverride w:val="1"/>
    </w:lvlOverride>
  </w:num>
  <w:num w:numId="114">
    <w:abstractNumId w:val="28"/>
    <w:lvlOverride w:ilvl="0">
      <w:startOverride w:val="1"/>
    </w:lvlOverride>
  </w:num>
  <w:num w:numId="115">
    <w:abstractNumId w:val="28"/>
    <w:lvlOverride w:ilvl="0">
      <w:startOverride w:val="1"/>
    </w:lvlOverride>
  </w:num>
  <w:num w:numId="116">
    <w:abstractNumId w:val="28"/>
    <w:lvlOverride w:ilvl="0">
      <w:startOverride w:val="1"/>
    </w:lvlOverride>
  </w:num>
  <w:num w:numId="117">
    <w:abstractNumId w:val="28"/>
    <w:lvlOverride w:ilvl="0">
      <w:startOverride w:val="1"/>
    </w:lvlOverride>
  </w:num>
  <w:num w:numId="118">
    <w:abstractNumId w:val="28"/>
    <w:lvlOverride w:ilvl="0">
      <w:startOverride w:val="1"/>
    </w:lvlOverride>
  </w:num>
  <w:num w:numId="119">
    <w:abstractNumId w:val="28"/>
    <w:lvlOverride w:ilvl="0">
      <w:startOverride w:val="1"/>
    </w:lvlOverride>
  </w:num>
  <w:num w:numId="120">
    <w:abstractNumId w:val="28"/>
    <w:lvlOverride w:ilvl="0">
      <w:startOverride w:val="1"/>
    </w:lvlOverride>
  </w:num>
  <w:num w:numId="121">
    <w:abstractNumId w:val="28"/>
    <w:lvlOverride w:ilvl="0">
      <w:startOverride w:val="1"/>
    </w:lvlOverride>
  </w:num>
  <w:num w:numId="122">
    <w:abstractNumId w:val="28"/>
    <w:lvlOverride w:ilvl="0">
      <w:startOverride w:val="1"/>
    </w:lvlOverride>
  </w:num>
  <w:num w:numId="123">
    <w:abstractNumId w:val="28"/>
    <w:lvlOverride w:ilvl="0">
      <w:startOverride w:val="1"/>
    </w:lvlOverride>
  </w:num>
  <w:num w:numId="124">
    <w:abstractNumId w:val="28"/>
    <w:lvlOverride w:ilvl="0">
      <w:startOverride w:val="1"/>
    </w:lvlOverride>
  </w:num>
  <w:num w:numId="125">
    <w:abstractNumId w:val="28"/>
    <w:lvlOverride w:ilvl="0">
      <w:startOverride w:val="1"/>
    </w:lvlOverride>
  </w:num>
  <w:num w:numId="126">
    <w:abstractNumId w:val="28"/>
    <w:lvlOverride w:ilvl="0">
      <w:startOverride w:val="1"/>
    </w:lvlOverride>
  </w:num>
  <w:num w:numId="127">
    <w:abstractNumId w:val="28"/>
    <w:lvlOverride w:ilvl="0">
      <w:startOverride w:val="1"/>
    </w:lvlOverride>
  </w:num>
  <w:num w:numId="128">
    <w:abstractNumId w:val="28"/>
    <w:lvlOverride w:ilvl="0">
      <w:startOverride w:val="1"/>
    </w:lvlOverride>
  </w:num>
  <w:num w:numId="129">
    <w:abstractNumId w:val="28"/>
    <w:lvlOverride w:ilvl="0">
      <w:startOverride w:val="1"/>
    </w:lvlOverride>
  </w:num>
  <w:num w:numId="130">
    <w:abstractNumId w:val="28"/>
    <w:lvlOverride w:ilvl="0">
      <w:startOverride w:val="1"/>
    </w:lvlOverride>
  </w:num>
  <w:num w:numId="131">
    <w:abstractNumId w:val="28"/>
    <w:lvlOverride w:ilvl="0">
      <w:startOverride w:val="1"/>
    </w:lvlOverride>
  </w:num>
  <w:num w:numId="132">
    <w:abstractNumId w:val="28"/>
    <w:lvlOverride w:ilvl="0">
      <w:startOverride w:val="1"/>
    </w:lvlOverride>
  </w:num>
  <w:num w:numId="133">
    <w:abstractNumId w:val="28"/>
    <w:lvlOverride w:ilvl="0">
      <w:startOverride w:val="1"/>
    </w:lvlOverride>
  </w:num>
  <w:num w:numId="134">
    <w:abstractNumId w:val="28"/>
    <w:lvlOverride w:ilvl="0">
      <w:startOverride w:val="1"/>
    </w:lvlOverride>
  </w:num>
  <w:num w:numId="135">
    <w:abstractNumId w:val="28"/>
    <w:lvlOverride w:ilvl="0">
      <w:startOverride w:val="1"/>
    </w:lvlOverride>
  </w:num>
  <w:num w:numId="136">
    <w:abstractNumId w:val="13"/>
  </w:num>
  <w:num w:numId="137">
    <w:abstractNumId w:val="28"/>
    <w:lvlOverride w:ilvl="0">
      <w:startOverride w:val="1"/>
    </w:lvlOverride>
  </w:num>
  <w:num w:numId="138">
    <w:abstractNumId w:val="45"/>
  </w:num>
  <w:num w:numId="139">
    <w:abstractNumId w:val="28"/>
    <w:lvlOverride w:ilvl="0">
      <w:startOverride w:val="1"/>
    </w:lvlOverride>
  </w:num>
  <w:num w:numId="140">
    <w:abstractNumId w:val="28"/>
    <w:lvlOverride w:ilvl="0">
      <w:startOverride w:val="1"/>
    </w:lvlOverride>
  </w:num>
  <w:num w:numId="141">
    <w:abstractNumId w:val="28"/>
    <w:lvlOverride w:ilvl="0">
      <w:startOverride w:val="1"/>
    </w:lvlOverride>
  </w:num>
  <w:num w:numId="142">
    <w:abstractNumId w:val="28"/>
    <w:lvlOverride w:ilvl="0">
      <w:startOverride w:val="1"/>
    </w:lvlOverride>
  </w:num>
  <w:num w:numId="143">
    <w:abstractNumId w:val="28"/>
    <w:lvlOverride w:ilvl="0">
      <w:startOverride w:val="1"/>
    </w:lvlOverride>
  </w:num>
  <w:num w:numId="144">
    <w:abstractNumId w:val="28"/>
    <w:lvlOverride w:ilvl="0">
      <w:startOverride w:val="1"/>
    </w:lvlOverride>
  </w:num>
  <w:num w:numId="145">
    <w:abstractNumId w:val="28"/>
    <w:lvlOverride w:ilvl="0">
      <w:startOverride w:val="1"/>
    </w:lvlOverride>
  </w:num>
  <w:num w:numId="146">
    <w:abstractNumId w:val="28"/>
    <w:lvlOverride w:ilvl="0">
      <w:startOverride w:val="1"/>
    </w:lvlOverride>
  </w:num>
  <w:num w:numId="147">
    <w:abstractNumId w:val="28"/>
    <w:lvlOverride w:ilvl="0">
      <w:startOverride w:val="1"/>
    </w:lvlOverride>
  </w:num>
  <w:num w:numId="148">
    <w:abstractNumId w:val="28"/>
    <w:lvlOverride w:ilvl="0">
      <w:startOverride w:val="1"/>
    </w:lvlOverride>
  </w:num>
  <w:num w:numId="149">
    <w:abstractNumId w:val="28"/>
    <w:lvlOverride w:ilvl="0">
      <w:startOverride w:val="1"/>
    </w:lvlOverride>
  </w:num>
  <w:num w:numId="150">
    <w:abstractNumId w:val="28"/>
    <w:lvlOverride w:ilvl="0">
      <w:startOverride w:val="1"/>
    </w:lvlOverride>
  </w:num>
  <w:num w:numId="151">
    <w:abstractNumId w:val="28"/>
    <w:lvlOverride w:ilvl="0">
      <w:startOverride w:val="1"/>
    </w:lvlOverride>
  </w:num>
  <w:num w:numId="152">
    <w:abstractNumId w:val="28"/>
    <w:lvlOverride w:ilvl="0">
      <w:startOverride w:val="1"/>
    </w:lvlOverride>
  </w:num>
  <w:num w:numId="153">
    <w:abstractNumId w:val="28"/>
    <w:lvlOverride w:ilvl="0">
      <w:startOverride w:val="1"/>
    </w:lvlOverride>
  </w:num>
  <w:num w:numId="154">
    <w:abstractNumId w:val="28"/>
    <w:lvlOverride w:ilvl="0">
      <w:startOverride w:val="1"/>
    </w:lvlOverride>
  </w:num>
  <w:num w:numId="155">
    <w:abstractNumId w:val="28"/>
    <w:lvlOverride w:ilvl="0">
      <w:startOverride w:val="1"/>
    </w:lvlOverride>
  </w:num>
  <w:num w:numId="156">
    <w:abstractNumId w:val="28"/>
    <w:lvlOverride w:ilvl="0">
      <w:startOverride w:val="1"/>
    </w:lvlOverride>
  </w:num>
  <w:num w:numId="157">
    <w:abstractNumId w:val="28"/>
    <w:lvlOverride w:ilvl="0">
      <w:startOverride w:val="1"/>
    </w:lvlOverride>
  </w:num>
  <w:num w:numId="158">
    <w:abstractNumId w:val="28"/>
    <w:lvlOverride w:ilvl="0">
      <w:startOverride w:val="1"/>
    </w:lvlOverride>
  </w:num>
  <w:num w:numId="159">
    <w:abstractNumId w:val="28"/>
    <w:lvlOverride w:ilvl="0">
      <w:startOverride w:val="1"/>
    </w:lvlOverride>
  </w:num>
  <w:num w:numId="160">
    <w:abstractNumId w:val="28"/>
    <w:lvlOverride w:ilvl="0">
      <w:startOverride w:val="1"/>
    </w:lvlOverride>
  </w:num>
  <w:num w:numId="161">
    <w:abstractNumId w:val="28"/>
    <w:lvlOverride w:ilvl="0">
      <w:startOverride w:val="1"/>
    </w:lvlOverride>
  </w:num>
  <w:num w:numId="162">
    <w:abstractNumId w:val="28"/>
    <w:lvlOverride w:ilvl="0">
      <w:startOverride w:val="1"/>
    </w:lvlOverride>
  </w:num>
  <w:num w:numId="163">
    <w:abstractNumId w:val="28"/>
    <w:lvlOverride w:ilvl="0">
      <w:startOverride w:val="1"/>
    </w:lvlOverride>
  </w:num>
  <w:num w:numId="164">
    <w:abstractNumId w:val="28"/>
    <w:lvlOverride w:ilvl="0">
      <w:startOverride w:val="1"/>
    </w:lvlOverride>
  </w:num>
  <w:num w:numId="165">
    <w:abstractNumId w:val="28"/>
    <w:lvlOverride w:ilvl="0">
      <w:startOverride w:val="1"/>
    </w:lvlOverride>
  </w:num>
  <w:num w:numId="166">
    <w:abstractNumId w:val="28"/>
    <w:lvlOverride w:ilvl="0">
      <w:startOverride w:val="1"/>
    </w:lvlOverride>
  </w:num>
  <w:num w:numId="167">
    <w:abstractNumId w:val="28"/>
    <w:lvlOverride w:ilvl="0">
      <w:startOverride w:val="1"/>
    </w:lvlOverride>
  </w:num>
  <w:num w:numId="168">
    <w:abstractNumId w:val="28"/>
    <w:lvlOverride w:ilvl="0">
      <w:startOverride w:val="1"/>
    </w:lvlOverride>
  </w:num>
  <w:num w:numId="169">
    <w:abstractNumId w:val="28"/>
    <w:lvlOverride w:ilvl="0">
      <w:startOverride w:val="1"/>
    </w:lvlOverride>
  </w:num>
  <w:num w:numId="170">
    <w:abstractNumId w:val="28"/>
    <w:lvlOverride w:ilvl="0">
      <w:startOverride w:val="1"/>
    </w:lvlOverride>
  </w:num>
  <w:num w:numId="171">
    <w:abstractNumId w:val="28"/>
    <w:lvlOverride w:ilvl="0">
      <w:startOverride w:val="1"/>
    </w:lvlOverride>
  </w:num>
  <w:num w:numId="172">
    <w:abstractNumId w:val="28"/>
    <w:lvlOverride w:ilvl="0">
      <w:startOverride w:val="1"/>
    </w:lvlOverride>
  </w:num>
  <w:num w:numId="173">
    <w:abstractNumId w:val="28"/>
    <w:lvlOverride w:ilvl="0">
      <w:startOverride w:val="1"/>
    </w:lvlOverride>
  </w:num>
  <w:num w:numId="174">
    <w:abstractNumId w:val="28"/>
    <w:lvlOverride w:ilvl="0">
      <w:startOverride w:val="1"/>
    </w:lvlOverride>
  </w:num>
  <w:num w:numId="175">
    <w:abstractNumId w:val="28"/>
    <w:lvlOverride w:ilvl="0">
      <w:startOverride w:val="1"/>
    </w:lvlOverride>
  </w:num>
  <w:num w:numId="176">
    <w:abstractNumId w:val="28"/>
    <w:lvlOverride w:ilvl="0">
      <w:startOverride w:val="1"/>
    </w:lvlOverride>
  </w:num>
  <w:num w:numId="177">
    <w:abstractNumId w:val="28"/>
    <w:lvlOverride w:ilvl="0">
      <w:startOverride w:val="1"/>
    </w:lvlOverride>
  </w:num>
  <w:num w:numId="178">
    <w:abstractNumId w:val="28"/>
    <w:lvlOverride w:ilvl="0">
      <w:startOverride w:val="1"/>
    </w:lvlOverride>
  </w:num>
  <w:num w:numId="179">
    <w:abstractNumId w:val="28"/>
    <w:lvlOverride w:ilvl="0">
      <w:startOverride w:val="1"/>
    </w:lvlOverride>
  </w:num>
  <w:num w:numId="180">
    <w:abstractNumId w:val="28"/>
    <w:lvlOverride w:ilvl="0">
      <w:startOverride w:val="1"/>
    </w:lvlOverride>
  </w:num>
  <w:num w:numId="181">
    <w:abstractNumId w:val="28"/>
    <w:lvlOverride w:ilvl="0">
      <w:startOverride w:val="1"/>
    </w:lvlOverride>
  </w:num>
  <w:num w:numId="182">
    <w:abstractNumId w:val="28"/>
    <w:lvlOverride w:ilvl="0">
      <w:startOverride w:val="1"/>
    </w:lvlOverride>
  </w:num>
  <w:num w:numId="183">
    <w:abstractNumId w:val="28"/>
    <w:lvlOverride w:ilvl="0">
      <w:startOverride w:val="1"/>
    </w:lvlOverride>
  </w:num>
  <w:num w:numId="184">
    <w:abstractNumId w:val="28"/>
    <w:lvlOverride w:ilvl="0">
      <w:startOverride w:val="1"/>
    </w:lvlOverride>
  </w:num>
  <w:num w:numId="185">
    <w:abstractNumId w:val="28"/>
    <w:lvlOverride w:ilvl="0">
      <w:startOverride w:val="1"/>
    </w:lvlOverride>
  </w:num>
  <w:num w:numId="186">
    <w:abstractNumId w:val="28"/>
    <w:lvlOverride w:ilvl="0">
      <w:startOverride w:val="1"/>
    </w:lvlOverride>
  </w:num>
  <w:num w:numId="187">
    <w:abstractNumId w:val="28"/>
    <w:lvlOverride w:ilvl="0">
      <w:startOverride w:val="1"/>
    </w:lvlOverride>
  </w:num>
  <w:num w:numId="188">
    <w:abstractNumId w:val="28"/>
    <w:lvlOverride w:ilvl="0">
      <w:startOverride w:val="1"/>
    </w:lvlOverride>
  </w:num>
  <w:num w:numId="189">
    <w:abstractNumId w:val="28"/>
    <w:lvlOverride w:ilvl="0">
      <w:startOverride w:val="1"/>
    </w:lvlOverride>
  </w:num>
  <w:num w:numId="190">
    <w:abstractNumId w:val="28"/>
    <w:lvlOverride w:ilvl="0">
      <w:startOverride w:val="1"/>
    </w:lvlOverride>
  </w:num>
  <w:num w:numId="191">
    <w:abstractNumId w:val="28"/>
    <w:lvlOverride w:ilvl="0">
      <w:startOverride w:val="1"/>
    </w:lvlOverride>
  </w:num>
  <w:num w:numId="192">
    <w:abstractNumId w:val="28"/>
    <w:lvlOverride w:ilvl="0">
      <w:startOverride w:val="1"/>
    </w:lvlOverride>
  </w:num>
  <w:num w:numId="193">
    <w:abstractNumId w:val="28"/>
    <w:lvlOverride w:ilvl="0">
      <w:startOverride w:val="1"/>
    </w:lvlOverride>
  </w:num>
  <w:numIdMacAtCleanup w:val="19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5"/>
  <w:defaultTabStop w:val="708"/>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06DCE"/>
    <w:rsid w:val="0000002D"/>
    <w:rsid w:val="000003F2"/>
    <w:rsid w:val="00000858"/>
    <w:rsid w:val="00001FB2"/>
    <w:rsid w:val="00002429"/>
    <w:rsid w:val="0000273B"/>
    <w:rsid w:val="000028FD"/>
    <w:rsid w:val="00002A61"/>
    <w:rsid w:val="00002DB3"/>
    <w:rsid w:val="00002E9C"/>
    <w:rsid w:val="0000311C"/>
    <w:rsid w:val="0000471E"/>
    <w:rsid w:val="000047ED"/>
    <w:rsid w:val="00004B42"/>
    <w:rsid w:val="00004CD9"/>
    <w:rsid w:val="00004DD1"/>
    <w:rsid w:val="00004EEF"/>
    <w:rsid w:val="00004F68"/>
    <w:rsid w:val="00005A38"/>
    <w:rsid w:val="00006171"/>
    <w:rsid w:val="00007079"/>
    <w:rsid w:val="0000771C"/>
    <w:rsid w:val="00007982"/>
    <w:rsid w:val="0001025E"/>
    <w:rsid w:val="000105DC"/>
    <w:rsid w:val="00010AF0"/>
    <w:rsid w:val="000122E9"/>
    <w:rsid w:val="000135FF"/>
    <w:rsid w:val="000138D0"/>
    <w:rsid w:val="00013B5F"/>
    <w:rsid w:val="00013D49"/>
    <w:rsid w:val="000144B2"/>
    <w:rsid w:val="00015919"/>
    <w:rsid w:val="00015F92"/>
    <w:rsid w:val="00015FD8"/>
    <w:rsid w:val="000160CC"/>
    <w:rsid w:val="00016491"/>
    <w:rsid w:val="00016EAE"/>
    <w:rsid w:val="00017E9E"/>
    <w:rsid w:val="000207C8"/>
    <w:rsid w:val="000209B5"/>
    <w:rsid w:val="00020B83"/>
    <w:rsid w:val="00021B85"/>
    <w:rsid w:val="0002232D"/>
    <w:rsid w:val="0002233E"/>
    <w:rsid w:val="00022B26"/>
    <w:rsid w:val="00023677"/>
    <w:rsid w:val="00023957"/>
    <w:rsid w:val="00023AB6"/>
    <w:rsid w:val="00023AC7"/>
    <w:rsid w:val="00024BB3"/>
    <w:rsid w:val="000250B3"/>
    <w:rsid w:val="00025B2E"/>
    <w:rsid w:val="00026148"/>
    <w:rsid w:val="00026411"/>
    <w:rsid w:val="00027468"/>
    <w:rsid w:val="00030098"/>
    <w:rsid w:val="000301D5"/>
    <w:rsid w:val="00030411"/>
    <w:rsid w:val="00030728"/>
    <w:rsid w:val="00030995"/>
    <w:rsid w:val="00030B29"/>
    <w:rsid w:val="0003144B"/>
    <w:rsid w:val="0003158B"/>
    <w:rsid w:val="000315D5"/>
    <w:rsid w:val="00031815"/>
    <w:rsid w:val="00031C4D"/>
    <w:rsid w:val="00031F9D"/>
    <w:rsid w:val="00032072"/>
    <w:rsid w:val="00034421"/>
    <w:rsid w:val="00034555"/>
    <w:rsid w:val="00034B26"/>
    <w:rsid w:val="00034CAB"/>
    <w:rsid w:val="00034CAF"/>
    <w:rsid w:val="00035347"/>
    <w:rsid w:val="000353AC"/>
    <w:rsid w:val="0003549B"/>
    <w:rsid w:val="00035B6E"/>
    <w:rsid w:val="00035DB2"/>
    <w:rsid w:val="00036292"/>
    <w:rsid w:val="000365EC"/>
    <w:rsid w:val="00036A83"/>
    <w:rsid w:val="0003787C"/>
    <w:rsid w:val="00040D9B"/>
    <w:rsid w:val="0004125D"/>
    <w:rsid w:val="00041582"/>
    <w:rsid w:val="00041BA5"/>
    <w:rsid w:val="00041E31"/>
    <w:rsid w:val="0004203F"/>
    <w:rsid w:val="00042892"/>
    <w:rsid w:val="00043302"/>
    <w:rsid w:val="00044BD8"/>
    <w:rsid w:val="00044BEC"/>
    <w:rsid w:val="000453F8"/>
    <w:rsid w:val="00045C58"/>
    <w:rsid w:val="000467A9"/>
    <w:rsid w:val="00047169"/>
    <w:rsid w:val="00047AB6"/>
    <w:rsid w:val="00047D9F"/>
    <w:rsid w:val="00047FA9"/>
    <w:rsid w:val="00050355"/>
    <w:rsid w:val="00050383"/>
    <w:rsid w:val="00050732"/>
    <w:rsid w:val="00050982"/>
    <w:rsid w:val="00050B48"/>
    <w:rsid w:val="00050CA2"/>
    <w:rsid w:val="00052022"/>
    <w:rsid w:val="0005259A"/>
    <w:rsid w:val="000526B0"/>
    <w:rsid w:val="00052A72"/>
    <w:rsid w:val="00052E6B"/>
    <w:rsid w:val="00053349"/>
    <w:rsid w:val="00053777"/>
    <w:rsid w:val="000538D2"/>
    <w:rsid w:val="00053D0D"/>
    <w:rsid w:val="00053FD0"/>
    <w:rsid w:val="0005484A"/>
    <w:rsid w:val="00054D74"/>
    <w:rsid w:val="00054FF9"/>
    <w:rsid w:val="000559F4"/>
    <w:rsid w:val="0005604A"/>
    <w:rsid w:val="000561CA"/>
    <w:rsid w:val="000563E6"/>
    <w:rsid w:val="0005665F"/>
    <w:rsid w:val="000567EE"/>
    <w:rsid w:val="0005718D"/>
    <w:rsid w:val="000577C3"/>
    <w:rsid w:val="00057A95"/>
    <w:rsid w:val="00057C5E"/>
    <w:rsid w:val="00057D4C"/>
    <w:rsid w:val="00057D8E"/>
    <w:rsid w:val="00057DBF"/>
    <w:rsid w:val="00060224"/>
    <w:rsid w:val="0006028F"/>
    <w:rsid w:val="00060335"/>
    <w:rsid w:val="00060666"/>
    <w:rsid w:val="00060B1B"/>
    <w:rsid w:val="00060BFA"/>
    <w:rsid w:val="00061299"/>
    <w:rsid w:val="0006132D"/>
    <w:rsid w:val="00061D7A"/>
    <w:rsid w:val="00061EA8"/>
    <w:rsid w:val="00062038"/>
    <w:rsid w:val="000629BA"/>
    <w:rsid w:val="00062CE3"/>
    <w:rsid w:val="00062D07"/>
    <w:rsid w:val="00062E25"/>
    <w:rsid w:val="00062FA7"/>
    <w:rsid w:val="00063DE3"/>
    <w:rsid w:val="00063F1A"/>
    <w:rsid w:val="00064D77"/>
    <w:rsid w:val="000651BD"/>
    <w:rsid w:val="00065216"/>
    <w:rsid w:val="0006621E"/>
    <w:rsid w:val="00066273"/>
    <w:rsid w:val="00066409"/>
    <w:rsid w:val="00067389"/>
    <w:rsid w:val="00067771"/>
    <w:rsid w:val="00067D55"/>
    <w:rsid w:val="000702D8"/>
    <w:rsid w:val="0007063A"/>
    <w:rsid w:val="00070AE3"/>
    <w:rsid w:val="00070B1C"/>
    <w:rsid w:val="000710CF"/>
    <w:rsid w:val="00071547"/>
    <w:rsid w:val="000718C3"/>
    <w:rsid w:val="00071F42"/>
    <w:rsid w:val="00072B2C"/>
    <w:rsid w:val="000739CE"/>
    <w:rsid w:val="00073AF1"/>
    <w:rsid w:val="00073C17"/>
    <w:rsid w:val="00075679"/>
    <w:rsid w:val="000779A1"/>
    <w:rsid w:val="00080071"/>
    <w:rsid w:val="00080659"/>
    <w:rsid w:val="000806B2"/>
    <w:rsid w:val="00081014"/>
    <w:rsid w:val="00081461"/>
    <w:rsid w:val="00081595"/>
    <w:rsid w:val="00081F63"/>
    <w:rsid w:val="000820B2"/>
    <w:rsid w:val="0008221B"/>
    <w:rsid w:val="000826E2"/>
    <w:rsid w:val="000828FE"/>
    <w:rsid w:val="00082ABA"/>
    <w:rsid w:val="00082E66"/>
    <w:rsid w:val="000833B4"/>
    <w:rsid w:val="0008371A"/>
    <w:rsid w:val="0008395F"/>
    <w:rsid w:val="00083B39"/>
    <w:rsid w:val="00084573"/>
    <w:rsid w:val="000845BF"/>
    <w:rsid w:val="00084C8E"/>
    <w:rsid w:val="00084F97"/>
    <w:rsid w:val="00085D02"/>
    <w:rsid w:val="000860A6"/>
    <w:rsid w:val="00086CAB"/>
    <w:rsid w:val="000871A9"/>
    <w:rsid w:val="0008746F"/>
    <w:rsid w:val="000874F5"/>
    <w:rsid w:val="00087747"/>
    <w:rsid w:val="0008776B"/>
    <w:rsid w:val="0008786E"/>
    <w:rsid w:val="00087CC3"/>
    <w:rsid w:val="000902F8"/>
    <w:rsid w:val="00090A68"/>
    <w:rsid w:val="00090B2D"/>
    <w:rsid w:val="00091B07"/>
    <w:rsid w:val="00091BA5"/>
    <w:rsid w:val="00092359"/>
    <w:rsid w:val="00092B33"/>
    <w:rsid w:val="00092C6E"/>
    <w:rsid w:val="000931EE"/>
    <w:rsid w:val="0009411B"/>
    <w:rsid w:val="00094256"/>
    <w:rsid w:val="0009462B"/>
    <w:rsid w:val="00094DFD"/>
    <w:rsid w:val="00095B92"/>
    <w:rsid w:val="0009699F"/>
    <w:rsid w:val="000970BB"/>
    <w:rsid w:val="00097A28"/>
    <w:rsid w:val="000A05C7"/>
    <w:rsid w:val="000A0979"/>
    <w:rsid w:val="000A173C"/>
    <w:rsid w:val="000A1758"/>
    <w:rsid w:val="000A17CB"/>
    <w:rsid w:val="000A1AAA"/>
    <w:rsid w:val="000A1ABA"/>
    <w:rsid w:val="000A21B3"/>
    <w:rsid w:val="000A286A"/>
    <w:rsid w:val="000A2A9B"/>
    <w:rsid w:val="000A3A2A"/>
    <w:rsid w:val="000A47BB"/>
    <w:rsid w:val="000A4B49"/>
    <w:rsid w:val="000A4CC2"/>
    <w:rsid w:val="000A52BD"/>
    <w:rsid w:val="000A6485"/>
    <w:rsid w:val="000A6AC2"/>
    <w:rsid w:val="000A71FD"/>
    <w:rsid w:val="000A74C3"/>
    <w:rsid w:val="000A77F0"/>
    <w:rsid w:val="000A7CE3"/>
    <w:rsid w:val="000A7D00"/>
    <w:rsid w:val="000A7DD2"/>
    <w:rsid w:val="000B06E2"/>
    <w:rsid w:val="000B0FD2"/>
    <w:rsid w:val="000B124C"/>
    <w:rsid w:val="000B125C"/>
    <w:rsid w:val="000B15D7"/>
    <w:rsid w:val="000B1FD5"/>
    <w:rsid w:val="000B2A26"/>
    <w:rsid w:val="000B2A80"/>
    <w:rsid w:val="000B2C1D"/>
    <w:rsid w:val="000B2F1B"/>
    <w:rsid w:val="000B31C3"/>
    <w:rsid w:val="000B3351"/>
    <w:rsid w:val="000B3368"/>
    <w:rsid w:val="000B3A12"/>
    <w:rsid w:val="000B3B57"/>
    <w:rsid w:val="000B4471"/>
    <w:rsid w:val="000B56A0"/>
    <w:rsid w:val="000B5944"/>
    <w:rsid w:val="000B5B4D"/>
    <w:rsid w:val="000B5BCE"/>
    <w:rsid w:val="000B63EB"/>
    <w:rsid w:val="000B6FB7"/>
    <w:rsid w:val="000B74C8"/>
    <w:rsid w:val="000B7C12"/>
    <w:rsid w:val="000C0024"/>
    <w:rsid w:val="000C0D37"/>
    <w:rsid w:val="000C0E1C"/>
    <w:rsid w:val="000C1052"/>
    <w:rsid w:val="000C1172"/>
    <w:rsid w:val="000C14D0"/>
    <w:rsid w:val="000C1D54"/>
    <w:rsid w:val="000C1DBA"/>
    <w:rsid w:val="000C24D5"/>
    <w:rsid w:val="000C2839"/>
    <w:rsid w:val="000C293E"/>
    <w:rsid w:val="000C29ED"/>
    <w:rsid w:val="000C31BE"/>
    <w:rsid w:val="000C3227"/>
    <w:rsid w:val="000C40C1"/>
    <w:rsid w:val="000C4290"/>
    <w:rsid w:val="000C554D"/>
    <w:rsid w:val="000C5A79"/>
    <w:rsid w:val="000C5D88"/>
    <w:rsid w:val="000C68A9"/>
    <w:rsid w:val="000C69F0"/>
    <w:rsid w:val="000C6E27"/>
    <w:rsid w:val="000C72D1"/>
    <w:rsid w:val="000C74BB"/>
    <w:rsid w:val="000D016D"/>
    <w:rsid w:val="000D0543"/>
    <w:rsid w:val="000D057C"/>
    <w:rsid w:val="000D08D6"/>
    <w:rsid w:val="000D0EA5"/>
    <w:rsid w:val="000D1CF4"/>
    <w:rsid w:val="000D1DD5"/>
    <w:rsid w:val="000D200D"/>
    <w:rsid w:val="000D227C"/>
    <w:rsid w:val="000D2B47"/>
    <w:rsid w:val="000D31A0"/>
    <w:rsid w:val="000D324F"/>
    <w:rsid w:val="000D32BC"/>
    <w:rsid w:val="000D3743"/>
    <w:rsid w:val="000D4B0E"/>
    <w:rsid w:val="000D517D"/>
    <w:rsid w:val="000D5F89"/>
    <w:rsid w:val="000D627A"/>
    <w:rsid w:val="000D6384"/>
    <w:rsid w:val="000D649D"/>
    <w:rsid w:val="000D64E3"/>
    <w:rsid w:val="000D6887"/>
    <w:rsid w:val="000D6A7F"/>
    <w:rsid w:val="000D6B90"/>
    <w:rsid w:val="000D6BE5"/>
    <w:rsid w:val="000D74AA"/>
    <w:rsid w:val="000D79F7"/>
    <w:rsid w:val="000D7EB3"/>
    <w:rsid w:val="000E07CE"/>
    <w:rsid w:val="000E09E9"/>
    <w:rsid w:val="000E1672"/>
    <w:rsid w:val="000E1EB9"/>
    <w:rsid w:val="000E1F00"/>
    <w:rsid w:val="000E249D"/>
    <w:rsid w:val="000E25DD"/>
    <w:rsid w:val="000E283E"/>
    <w:rsid w:val="000E2D70"/>
    <w:rsid w:val="000E2EC1"/>
    <w:rsid w:val="000E302C"/>
    <w:rsid w:val="000E35B9"/>
    <w:rsid w:val="000E3EEC"/>
    <w:rsid w:val="000E4376"/>
    <w:rsid w:val="000E43A3"/>
    <w:rsid w:val="000E5048"/>
    <w:rsid w:val="000E556C"/>
    <w:rsid w:val="000E56ED"/>
    <w:rsid w:val="000E59D6"/>
    <w:rsid w:val="000E667C"/>
    <w:rsid w:val="000E6EA9"/>
    <w:rsid w:val="000E710B"/>
    <w:rsid w:val="000E7713"/>
    <w:rsid w:val="000E7B97"/>
    <w:rsid w:val="000F0154"/>
    <w:rsid w:val="000F12D7"/>
    <w:rsid w:val="000F165D"/>
    <w:rsid w:val="000F1907"/>
    <w:rsid w:val="000F1F34"/>
    <w:rsid w:val="000F266A"/>
    <w:rsid w:val="000F283F"/>
    <w:rsid w:val="000F2BC8"/>
    <w:rsid w:val="000F2BEA"/>
    <w:rsid w:val="000F2C17"/>
    <w:rsid w:val="000F2F17"/>
    <w:rsid w:val="000F3EF5"/>
    <w:rsid w:val="000F413D"/>
    <w:rsid w:val="000F54C0"/>
    <w:rsid w:val="000F580B"/>
    <w:rsid w:val="000F599D"/>
    <w:rsid w:val="000F5C5D"/>
    <w:rsid w:val="000F66CA"/>
    <w:rsid w:val="000F7057"/>
    <w:rsid w:val="000F740F"/>
    <w:rsid w:val="000F74BB"/>
    <w:rsid w:val="000F7F02"/>
    <w:rsid w:val="001001CA"/>
    <w:rsid w:val="00100406"/>
    <w:rsid w:val="00100C6D"/>
    <w:rsid w:val="00100FC4"/>
    <w:rsid w:val="00101258"/>
    <w:rsid w:val="001012B3"/>
    <w:rsid w:val="001017F3"/>
    <w:rsid w:val="00101CD9"/>
    <w:rsid w:val="00101DC2"/>
    <w:rsid w:val="00101FC0"/>
    <w:rsid w:val="001021EB"/>
    <w:rsid w:val="00102240"/>
    <w:rsid w:val="001024C1"/>
    <w:rsid w:val="001024E6"/>
    <w:rsid w:val="00102EEC"/>
    <w:rsid w:val="00103B65"/>
    <w:rsid w:val="00104830"/>
    <w:rsid w:val="00104F08"/>
    <w:rsid w:val="00105893"/>
    <w:rsid w:val="00106CCA"/>
    <w:rsid w:val="0010706A"/>
    <w:rsid w:val="0010738E"/>
    <w:rsid w:val="0010770A"/>
    <w:rsid w:val="00107A6B"/>
    <w:rsid w:val="00107CF7"/>
    <w:rsid w:val="00107DD7"/>
    <w:rsid w:val="00107FBB"/>
    <w:rsid w:val="0011055F"/>
    <w:rsid w:val="001106A8"/>
    <w:rsid w:val="0011082F"/>
    <w:rsid w:val="00110FBC"/>
    <w:rsid w:val="00111241"/>
    <w:rsid w:val="00111286"/>
    <w:rsid w:val="0011285D"/>
    <w:rsid w:val="00112FD3"/>
    <w:rsid w:val="001143F0"/>
    <w:rsid w:val="00114675"/>
    <w:rsid w:val="001147A5"/>
    <w:rsid w:val="001149D5"/>
    <w:rsid w:val="0011512C"/>
    <w:rsid w:val="00115588"/>
    <w:rsid w:val="001158C9"/>
    <w:rsid w:val="00115C19"/>
    <w:rsid w:val="00115F33"/>
    <w:rsid w:val="00120110"/>
    <w:rsid w:val="00120268"/>
    <w:rsid w:val="0012051B"/>
    <w:rsid w:val="00120AB4"/>
    <w:rsid w:val="00120C0F"/>
    <w:rsid w:val="00120FD0"/>
    <w:rsid w:val="00121305"/>
    <w:rsid w:val="00121946"/>
    <w:rsid w:val="001219B5"/>
    <w:rsid w:val="00121EEA"/>
    <w:rsid w:val="00122664"/>
    <w:rsid w:val="0012270A"/>
    <w:rsid w:val="001229C0"/>
    <w:rsid w:val="001229C6"/>
    <w:rsid w:val="00123985"/>
    <w:rsid w:val="001244E9"/>
    <w:rsid w:val="00124F16"/>
    <w:rsid w:val="00125C82"/>
    <w:rsid w:val="001262B9"/>
    <w:rsid w:val="00126CEA"/>
    <w:rsid w:val="001276C4"/>
    <w:rsid w:val="00127E43"/>
    <w:rsid w:val="001305BB"/>
    <w:rsid w:val="00130749"/>
    <w:rsid w:val="00130CAA"/>
    <w:rsid w:val="00131123"/>
    <w:rsid w:val="0013117C"/>
    <w:rsid w:val="00131DF4"/>
    <w:rsid w:val="00132924"/>
    <w:rsid w:val="00132DCB"/>
    <w:rsid w:val="00132F14"/>
    <w:rsid w:val="00132F23"/>
    <w:rsid w:val="0013304E"/>
    <w:rsid w:val="00133081"/>
    <w:rsid w:val="0013341E"/>
    <w:rsid w:val="001336C7"/>
    <w:rsid w:val="00134219"/>
    <w:rsid w:val="00134AEB"/>
    <w:rsid w:val="00134AF2"/>
    <w:rsid w:val="00134DDF"/>
    <w:rsid w:val="00135571"/>
    <w:rsid w:val="001373E3"/>
    <w:rsid w:val="00137B6A"/>
    <w:rsid w:val="00137FFB"/>
    <w:rsid w:val="001404C7"/>
    <w:rsid w:val="00140695"/>
    <w:rsid w:val="00140CA5"/>
    <w:rsid w:val="001411CB"/>
    <w:rsid w:val="001420F1"/>
    <w:rsid w:val="00142C35"/>
    <w:rsid w:val="00142FE7"/>
    <w:rsid w:val="0014345E"/>
    <w:rsid w:val="001437DA"/>
    <w:rsid w:val="0014390C"/>
    <w:rsid w:val="00143B98"/>
    <w:rsid w:val="00143DE9"/>
    <w:rsid w:val="00144021"/>
    <w:rsid w:val="001440CB"/>
    <w:rsid w:val="00145A2A"/>
    <w:rsid w:val="00145D23"/>
    <w:rsid w:val="00146085"/>
    <w:rsid w:val="001462E2"/>
    <w:rsid w:val="0014648E"/>
    <w:rsid w:val="001464CD"/>
    <w:rsid w:val="001475CA"/>
    <w:rsid w:val="00147643"/>
    <w:rsid w:val="001478B0"/>
    <w:rsid w:val="00147974"/>
    <w:rsid w:val="00150012"/>
    <w:rsid w:val="00150316"/>
    <w:rsid w:val="001504AC"/>
    <w:rsid w:val="001505F6"/>
    <w:rsid w:val="00150AC4"/>
    <w:rsid w:val="00150B96"/>
    <w:rsid w:val="0015115A"/>
    <w:rsid w:val="001514E9"/>
    <w:rsid w:val="00152337"/>
    <w:rsid w:val="00152638"/>
    <w:rsid w:val="00152A15"/>
    <w:rsid w:val="001535B0"/>
    <w:rsid w:val="00153B97"/>
    <w:rsid w:val="001541ED"/>
    <w:rsid w:val="00154510"/>
    <w:rsid w:val="0015455B"/>
    <w:rsid w:val="001548E1"/>
    <w:rsid w:val="00154A9E"/>
    <w:rsid w:val="001553CA"/>
    <w:rsid w:val="0015550D"/>
    <w:rsid w:val="0015568C"/>
    <w:rsid w:val="0015618F"/>
    <w:rsid w:val="00156777"/>
    <w:rsid w:val="0015686C"/>
    <w:rsid w:val="00157579"/>
    <w:rsid w:val="001601EE"/>
    <w:rsid w:val="00161028"/>
    <w:rsid w:val="001614C7"/>
    <w:rsid w:val="00161CC5"/>
    <w:rsid w:val="001623ED"/>
    <w:rsid w:val="00162DF4"/>
    <w:rsid w:val="00162FC0"/>
    <w:rsid w:val="001633DE"/>
    <w:rsid w:val="00164A4D"/>
    <w:rsid w:val="00165215"/>
    <w:rsid w:val="0016538E"/>
    <w:rsid w:val="0016587E"/>
    <w:rsid w:val="001659EE"/>
    <w:rsid w:val="00165C8A"/>
    <w:rsid w:val="001663AE"/>
    <w:rsid w:val="00167664"/>
    <w:rsid w:val="00167783"/>
    <w:rsid w:val="00170037"/>
    <w:rsid w:val="001702B3"/>
    <w:rsid w:val="00170BE2"/>
    <w:rsid w:val="0017157C"/>
    <w:rsid w:val="001715D1"/>
    <w:rsid w:val="00171D8A"/>
    <w:rsid w:val="001720ED"/>
    <w:rsid w:val="001727D4"/>
    <w:rsid w:val="00172AB7"/>
    <w:rsid w:val="00173869"/>
    <w:rsid w:val="00173D98"/>
    <w:rsid w:val="00173FB3"/>
    <w:rsid w:val="00175C98"/>
    <w:rsid w:val="00176376"/>
    <w:rsid w:val="0017655C"/>
    <w:rsid w:val="001779C3"/>
    <w:rsid w:val="0018077D"/>
    <w:rsid w:val="00181803"/>
    <w:rsid w:val="0018180E"/>
    <w:rsid w:val="00181A19"/>
    <w:rsid w:val="00182801"/>
    <w:rsid w:val="0018297E"/>
    <w:rsid w:val="001829FD"/>
    <w:rsid w:val="00182F88"/>
    <w:rsid w:val="00183AC1"/>
    <w:rsid w:val="00184317"/>
    <w:rsid w:val="001845E6"/>
    <w:rsid w:val="00185B3E"/>
    <w:rsid w:val="00185F67"/>
    <w:rsid w:val="0018608B"/>
    <w:rsid w:val="001863FB"/>
    <w:rsid w:val="00187C04"/>
    <w:rsid w:val="00190A98"/>
    <w:rsid w:val="00190EA3"/>
    <w:rsid w:val="00191FE4"/>
    <w:rsid w:val="001925D8"/>
    <w:rsid w:val="001930B6"/>
    <w:rsid w:val="001935A0"/>
    <w:rsid w:val="0019368E"/>
    <w:rsid w:val="00193D59"/>
    <w:rsid w:val="00193F6A"/>
    <w:rsid w:val="001946A5"/>
    <w:rsid w:val="00194863"/>
    <w:rsid w:val="00195899"/>
    <w:rsid w:val="001959DF"/>
    <w:rsid w:val="00195B52"/>
    <w:rsid w:val="001960FE"/>
    <w:rsid w:val="001967D7"/>
    <w:rsid w:val="00196B6F"/>
    <w:rsid w:val="00196D32"/>
    <w:rsid w:val="00197920"/>
    <w:rsid w:val="00197E0C"/>
    <w:rsid w:val="001A028F"/>
    <w:rsid w:val="001A067E"/>
    <w:rsid w:val="001A17C0"/>
    <w:rsid w:val="001A1D72"/>
    <w:rsid w:val="001A2883"/>
    <w:rsid w:val="001A36C7"/>
    <w:rsid w:val="001A3913"/>
    <w:rsid w:val="001A3CA8"/>
    <w:rsid w:val="001A41E2"/>
    <w:rsid w:val="001A5157"/>
    <w:rsid w:val="001A5AED"/>
    <w:rsid w:val="001A5C61"/>
    <w:rsid w:val="001A5CEA"/>
    <w:rsid w:val="001A61E4"/>
    <w:rsid w:val="001A6705"/>
    <w:rsid w:val="001A68F0"/>
    <w:rsid w:val="001A6A49"/>
    <w:rsid w:val="001A7068"/>
    <w:rsid w:val="001A7394"/>
    <w:rsid w:val="001A74E8"/>
    <w:rsid w:val="001A7998"/>
    <w:rsid w:val="001A7A06"/>
    <w:rsid w:val="001A7C1A"/>
    <w:rsid w:val="001B01E7"/>
    <w:rsid w:val="001B0766"/>
    <w:rsid w:val="001B0FE3"/>
    <w:rsid w:val="001B1B9B"/>
    <w:rsid w:val="001B1C7C"/>
    <w:rsid w:val="001B1FE2"/>
    <w:rsid w:val="001B25E3"/>
    <w:rsid w:val="001B26FA"/>
    <w:rsid w:val="001B284E"/>
    <w:rsid w:val="001B29B1"/>
    <w:rsid w:val="001B310D"/>
    <w:rsid w:val="001B3D3B"/>
    <w:rsid w:val="001B4680"/>
    <w:rsid w:val="001B4C2D"/>
    <w:rsid w:val="001B4EF8"/>
    <w:rsid w:val="001B5CF8"/>
    <w:rsid w:val="001B5F9C"/>
    <w:rsid w:val="001B6297"/>
    <w:rsid w:val="001B6375"/>
    <w:rsid w:val="001B6CB5"/>
    <w:rsid w:val="001B6EEF"/>
    <w:rsid w:val="001B6FC6"/>
    <w:rsid w:val="001B78AF"/>
    <w:rsid w:val="001C011E"/>
    <w:rsid w:val="001C035B"/>
    <w:rsid w:val="001C0858"/>
    <w:rsid w:val="001C0D1E"/>
    <w:rsid w:val="001C1270"/>
    <w:rsid w:val="001C12F0"/>
    <w:rsid w:val="001C1904"/>
    <w:rsid w:val="001C245A"/>
    <w:rsid w:val="001C28DE"/>
    <w:rsid w:val="001C357A"/>
    <w:rsid w:val="001C3722"/>
    <w:rsid w:val="001C41C5"/>
    <w:rsid w:val="001C449F"/>
    <w:rsid w:val="001C4D65"/>
    <w:rsid w:val="001C6981"/>
    <w:rsid w:val="001C708A"/>
    <w:rsid w:val="001C7291"/>
    <w:rsid w:val="001C7565"/>
    <w:rsid w:val="001C7E3E"/>
    <w:rsid w:val="001C7EFC"/>
    <w:rsid w:val="001D0B6D"/>
    <w:rsid w:val="001D0DAF"/>
    <w:rsid w:val="001D0FDA"/>
    <w:rsid w:val="001D1504"/>
    <w:rsid w:val="001D1AF9"/>
    <w:rsid w:val="001D2531"/>
    <w:rsid w:val="001D2535"/>
    <w:rsid w:val="001D2585"/>
    <w:rsid w:val="001D29C5"/>
    <w:rsid w:val="001D2E41"/>
    <w:rsid w:val="001D3644"/>
    <w:rsid w:val="001D39A0"/>
    <w:rsid w:val="001D3D57"/>
    <w:rsid w:val="001D3F71"/>
    <w:rsid w:val="001D4A6F"/>
    <w:rsid w:val="001D4AC3"/>
    <w:rsid w:val="001D4D24"/>
    <w:rsid w:val="001D56EE"/>
    <w:rsid w:val="001D5DC4"/>
    <w:rsid w:val="001D63B7"/>
    <w:rsid w:val="001D6687"/>
    <w:rsid w:val="001D6F1A"/>
    <w:rsid w:val="001D7341"/>
    <w:rsid w:val="001D76A0"/>
    <w:rsid w:val="001D79BD"/>
    <w:rsid w:val="001E000F"/>
    <w:rsid w:val="001E06C5"/>
    <w:rsid w:val="001E125C"/>
    <w:rsid w:val="001E14C5"/>
    <w:rsid w:val="001E18FD"/>
    <w:rsid w:val="001E1AAE"/>
    <w:rsid w:val="001E25D0"/>
    <w:rsid w:val="001E3C88"/>
    <w:rsid w:val="001E3E87"/>
    <w:rsid w:val="001E47A2"/>
    <w:rsid w:val="001E5094"/>
    <w:rsid w:val="001E65B5"/>
    <w:rsid w:val="001E7953"/>
    <w:rsid w:val="001E7969"/>
    <w:rsid w:val="001E7BE5"/>
    <w:rsid w:val="001F03DA"/>
    <w:rsid w:val="001F13C6"/>
    <w:rsid w:val="001F166A"/>
    <w:rsid w:val="001F177D"/>
    <w:rsid w:val="001F1A58"/>
    <w:rsid w:val="001F1DBD"/>
    <w:rsid w:val="001F2D04"/>
    <w:rsid w:val="001F3060"/>
    <w:rsid w:val="001F3332"/>
    <w:rsid w:val="001F337D"/>
    <w:rsid w:val="001F398F"/>
    <w:rsid w:val="001F39E5"/>
    <w:rsid w:val="001F3F08"/>
    <w:rsid w:val="001F426D"/>
    <w:rsid w:val="001F43A6"/>
    <w:rsid w:val="001F487C"/>
    <w:rsid w:val="001F4976"/>
    <w:rsid w:val="001F4B42"/>
    <w:rsid w:val="001F4D0E"/>
    <w:rsid w:val="001F6075"/>
    <w:rsid w:val="001F60FC"/>
    <w:rsid w:val="001F6E6F"/>
    <w:rsid w:val="001F6F67"/>
    <w:rsid w:val="00200467"/>
    <w:rsid w:val="00200C81"/>
    <w:rsid w:val="002012A0"/>
    <w:rsid w:val="00201553"/>
    <w:rsid w:val="002026CC"/>
    <w:rsid w:val="00202741"/>
    <w:rsid w:val="00202D04"/>
    <w:rsid w:val="0020383B"/>
    <w:rsid w:val="00203B25"/>
    <w:rsid w:val="00203B5A"/>
    <w:rsid w:val="00203E32"/>
    <w:rsid w:val="00204C0B"/>
    <w:rsid w:val="002053E4"/>
    <w:rsid w:val="00205951"/>
    <w:rsid w:val="00205B6F"/>
    <w:rsid w:val="00205E83"/>
    <w:rsid w:val="00205FD0"/>
    <w:rsid w:val="002060DA"/>
    <w:rsid w:val="0020613A"/>
    <w:rsid w:val="00206370"/>
    <w:rsid w:val="0020659C"/>
    <w:rsid w:val="00206835"/>
    <w:rsid w:val="00206E16"/>
    <w:rsid w:val="0020756A"/>
    <w:rsid w:val="00207881"/>
    <w:rsid w:val="00210016"/>
    <w:rsid w:val="00212188"/>
    <w:rsid w:val="00212737"/>
    <w:rsid w:val="00212FC8"/>
    <w:rsid w:val="00213552"/>
    <w:rsid w:val="00213818"/>
    <w:rsid w:val="00213E11"/>
    <w:rsid w:val="00213FF0"/>
    <w:rsid w:val="002154CD"/>
    <w:rsid w:val="002156BC"/>
    <w:rsid w:val="002156C0"/>
    <w:rsid w:val="00215F3A"/>
    <w:rsid w:val="00216446"/>
    <w:rsid w:val="002168A3"/>
    <w:rsid w:val="00217BA5"/>
    <w:rsid w:val="00217FBB"/>
    <w:rsid w:val="0022031F"/>
    <w:rsid w:val="00220736"/>
    <w:rsid w:val="002215DA"/>
    <w:rsid w:val="00221863"/>
    <w:rsid w:val="0022226B"/>
    <w:rsid w:val="002222E0"/>
    <w:rsid w:val="002226DE"/>
    <w:rsid w:val="002227B9"/>
    <w:rsid w:val="00222B99"/>
    <w:rsid w:val="00222D2C"/>
    <w:rsid w:val="00223975"/>
    <w:rsid w:val="00223ECE"/>
    <w:rsid w:val="00224606"/>
    <w:rsid w:val="002252FF"/>
    <w:rsid w:val="00225EFA"/>
    <w:rsid w:val="00225F46"/>
    <w:rsid w:val="0022666F"/>
    <w:rsid w:val="0022696B"/>
    <w:rsid w:val="00226F3D"/>
    <w:rsid w:val="00226F50"/>
    <w:rsid w:val="002274E8"/>
    <w:rsid w:val="0022775E"/>
    <w:rsid w:val="0022791D"/>
    <w:rsid w:val="00227EEB"/>
    <w:rsid w:val="0023027D"/>
    <w:rsid w:val="0023065F"/>
    <w:rsid w:val="00230B2E"/>
    <w:rsid w:val="00230C2E"/>
    <w:rsid w:val="0023192B"/>
    <w:rsid w:val="00231D64"/>
    <w:rsid w:val="0023211F"/>
    <w:rsid w:val="00232A39"/>
    <w:rsid w:val="00233F7F"/>
    <w:rsid w:val="002342EE"/>
    <w:rsid w:val="0023483C"/>
    <w:rsid w:val="002350F1"/>
    <w:rsid w:val="0023594F"/>
    <w:rsid w:val="00235ABC"/>
    <w:rsid w:val="00235BA6"/>
    <w:rsid w:val="00235E9A"/>
    <w:rsid w:val="0023660F"/>
    <w:rsid w:val="00236751"/>
    <w:rsid w:val="002367F9"/>
    <w:rsid w:val="002369A9"/>
    <w:rsid w:val="00236C80"/>
    <w:rsid w:val="00236D85"/>
    <w:rsid w:val="00237CD5"/>
    <w:rsid w:val="00237D8D"/>
    <w:rsid w:val="00240166"/>
    <w:rsid w:val="002405DB"/>
    <w:rsid w:val="002407F2"/>
    <w:rsid w:val="002409FC"/>
    <w:rsid w:val="00240CF4"/>
    <w:rsid w:val="002412D4"/>
    <w:rsid w:val="0024134D"/>
    <w:rsid w:val="002416AA"/>
    <w:rsid w:val="002422F1"/>
    <w:rsid w:val="002431FA"/>
    <w:rsid w:val="0024324D"/>
    <w:rsid w:val="00244391"/>
    <w:rsid w:val="002447A1"/>
    <w:rsid w:val="0024539D"/>
    <w:rsid w:val="002459E2"/>
    <w:rsid w:val="00245AAC"/>
    <w:rsid w:val="00245C63"/>
    <w:rsid w:val="00245E65"/>
    <w:rsid w:val="002464D9"/>
    <w:rsid w:val="0024674D"/>
    <w:rsid w:val="0024706B"/>
    <w:rsid w:val="00247AF6"/>
    <w:rsid w:val="0025001E"/>
    <w:rsid w:val="00251262"/>
    <w:rsid w:val="00251976"/>
    <w:rsid w:val="00251A39"/>
    <w:rsid w:val="0025292B"/>
    <w:rsid w:val="00252947"/>
    <w:rsid w:val="00252FC0"/>
    <w:rsid w:val="002531F9"/>
    <w:rsid w:val="00253E8D"/>
    <w:rsid w:val="002551B8"/>
    <w:rsid w:val="002554FA"/>
    <w:rsid w:val="002555CB"/>
    <w:rsid w:val="002558FB"/>
    <w:rsid w:val="00256F3C"/>
    <w:rsid w:val="00257414"/>
    <w:rsid w:val="00257AB9"/>
    <w:rsid w:val="002602FD"/>
    <w:rsid w:val="00260EB7"/>
    <w:rsid w:val="002616E7"/>
    <w:rsid w:val="00261795"/>
    <w:rsid w:val="00261A81"/>
    <w:rsid w:val="00261B06"/>
    <w:rsid w:val="00261EAB"/>
    <w:rsid w:val="002626DF"/>
    <w:rsid w:val="00262781"/>
    <w:rsid w:val="0026317D"/>
    <w:rsid w:val="0026445A"/>
    <w:rsid w:val="002644E3"/>
    <w:rsid w:val="0026459A"/>
    <w:rsid w:val="00264700"/>
    <w:rsid w:val="002648D6"/>
    <w:rsid w:val="00264B92"/>
    <w:rsid w:val="0026513C"/>
    <w:rsid w:val="00265501"/>
    <w:rsid w:val="00265814"/>
    <w:rsid w:val="00265976"/>
    <w:rsid w:val="002661E9"/>
    <w:rsid w:val="002664EA"/>
    <w:rsid w:val="002668A9"/>
    <w:rsid w:val="00267A53"/>
    <w:rsid w:val="00270BCE"/>
    <w:rsid w:val="00270CEA"/>
    <w:rsid w:val="00270F2F"/>
    <w:rsid w:val="00270F7F"/>
    <w:rsid w:val="00271DF5"/>
    <w:rsid w:val="00271E54"/>
    <w:rsid w:val="00272345"/>
    <w:rsid w:val="002724CE"/>
    <w:rsid w:val="002739FB"/>
    <w:rsid w:val="00273BDB"/>
    <w:rsid w:val="00274127"/>
    <w:rsid w:val="00274330"/>
    <w:rsid w:val="002744E4"/>
    <w:rsid w:val="0027528F"/>
    <w:rsid w:val="00275396"/>
    <w:rsid w:val="00275B06"/>
    <w:rsid w:val="00275E92"/>
    <w:rsid w:val="00276534"/>
    <w:rsid w:val="0027677D"/>
    <w:rsid w:val="002767C0"/>
    <w:rsid w:val="00276D3E"/>
    <w:rsid w:val="00276E98"/>
    <w:rsid w:val="00276EAA"/>
    <w:rsid w:val="00277163"/>
    <w:rsid w:val="00277175"/>
    <w:rsid w:val="00277651"/>
    <w:rsid w:val="00277A2A"/>
    <w:rsid w:val="00280216"/>
    <w:rsid w:val="0028096C"/>
    <w:rsid w:val="00280FD2"/>
    <w:rsid w:val="00281333"/>
    <w:rsid w:val="0028149B"/>
    <w:rsid w:val="00281833"/>
    <w:rsid w:val="00281AAA"/>
    <w:rsid w:val="00281B79"/>
    <w:rsid w:val="0028286A"/>
    <w:rsid w:val="0028360B"/>
    <w:rsid w:val="00283DC7"/>
    <w:rsid w:val="0028487B"/>
    <w:rsid w:val="00284F35"/>
    <w:rsid w:val="002854C8"/>
    <w:rsid w:val="002856B2"/>
    <w:rsid w:val="00285AB9"/>
    <w:rsid w:val="00285BE7"/>
    <w:rsid w:val="002862D8"/>
    <w:rsid w:val="00286396"/>
    <w:rsid w:val="002864DA"/>
    <w:rsid w:val="00287531"/>
    <w:rsid w:val="0028759E"/>
    <w:rsid w:val="00287AFF"/>
    <w:rsid w:val="002908B8"/>
    <w:rsid w:val="00290F53"/>
    <w:rsid w:val="002916C0"/>
    <w:rsid w:val="00291873"/>
    <w:rsid w:val="0029264B"/>
    <w:rsid w:val="00292AC1"/>
    <w:rsid w:val="00292F72"/>
    <w:rsid w:val="0029370B"/>
    <w:rsid w:val="00293868"/>
    <w:rsid w:val="0029394C"/>
    <w:rsid w:val="00293B7A"/>
    <w:rsid w:val="0029406C"/>
    <w:rsid w:val="002940E8"/>
    <w:rsid w:val="002945C9"/>
    <w:rsid w:val="00294726"/>
    <w:rsid w:val="00294804"/>
    <w:rsid w:val="00294AB5"/>
    <w:rsid w:val="00294B1E"/>
    <w:rsid w:val="002950D3"/>
    <w:rsid w:val="00295A01"/>
    <w:rsid w:val="00295C3D"/>
    <w:rsid w:val="00296772"/>
    <w:rsid w:val="002967D7"/>
    <w:rsid w:val="002967DF"/>
    <w:rsid w:val="00297806"/>
    <w:rsid w:val="002A0796"/>
    <w:rsid w:val="002A0A68"/>
    <w:rsid w:val="002A1255"/>
    <w:rsid w:val="002A1690"/>
    <w:rsid w:val="002A2017"/>
    <w:rsid w:val="002A2445"/>
    <w:rsid w:val="002A2C81"/>
    <w:rsid w:val="002A2DFA"/>
    <w:rsid w:val="002A3140"/>
    <w:rsid w:val="002A35FA"/>
    <w:rsid w:val="002A36BD"/>
    <w:rsid w:val="002A405B"/>
    <w:rsid w:val="002A4111"/>
    <w:rsid w:val="002A42FA"/>
    <w:rsid w:val="002A494E"/>
    <w:rsid w:val="002A4A65"/>
    <w:rsid w:val="002A4C90"/>
    <w:rsid w:val="002A5120"/>
    <w:rsid w:val="002A5360"/>
    <w:rsid w:val="002A55E1"/>
    <w:rsid w:val="002A7975"/>
    <w:rsid w:val="002B0530"/>
    <w:rsid w:val="002B0AF0"/>
    <w:rsid w:val="002B0DF9"/>
    <w:rsid w:val="002B3356"/>
    <w:rsid w:val="002B3562"/>
    <w:rsid w:val="002B374E"/>
    <w:rsid w:val="002B3769"/>
    <w:rsid w:val="002B3BF6"/>
    <w:rsid w:val="002B48B6"/>
    <w:rsid w:val="002B4BDB"/>
    <w:rsid w:val="002B55C6"/>
    <w:rsid w:val="002B58CE"/>
    <w:rsid w:val="002B59E5"/>
    <w:rsid w:val="002B5D9A"/>
    <w:rsid w:val="002B628D"/>
    <w:rsid w:val="002B6D79"/>
    <w:rsid w:val="002B7815"/>
    <w:rsid w:val="002C04E5"/>
    <w:rsid w:val="002C0545"/>
    <w:rsid w:val="002C0631"/>
    <w:rsid w:val="002C0719"/>
    <w:rsid w:val="002C0E4A"/>
    <w:rsid w:val="002C2380"/>
    <w:rsid w:val="002C2674"/>
    <w:rsid w:val="002C2B0D"/>
    <w:rsid w:val="002C37FC"/>
    <w:rsid w:val="002C46D2"/>
    <w:rsid w:val="002C5610"/>
    <w:rsid w:val="002C5983"/>
    <w:rsid w:val="002C62F8"/>
    <w:rsid w:val="002C644C"/>
    <w:rsid w:val="002C6575"/>
    <w:rsid w:val="002C66E4"/>
    <w:rsid w:val="002C6859"/>
    <w:rsid w:val="002C6DC8"/>
    <w:rsid w:val="002D08D8"/>
    <w:rsid w:val="002D0F84"/>
    <w:rsid w:val="002D1D34"/>
    <w:rsid w:val="002D1F88"/>
    <w:rsid w:val="002D238A"/>
    <w:rsid w:val="002D25A0"/>
    <w:rsid w:val="002D3253"/>
    <w:rsid w:val="002D325C"/>
    <w:rsid w:val="002D34D7"/>
    <w:rsid w:val="002D3A22"/>
    <w:rsid w:val="002D41C2"/>
    <w:rsid w:val="002D454E"/>
    <w:rsid w:val="002D48ED"/>
    <w:rsid w:val="002D4C53"/>
    <w:rsid w:val="002D4D25"/>
    <w:rsid w:val="002D51F3"/>
    <w:rsid w:val="002D5C25"/>
    <w:rsid w:val="002D6010"/>
    <w:rsid w:val="002D6D0A"/>
    <w:rsid w:val="002D786C"/>
    <w:rsid w:val="002D7F05"/>
    <w:rsid w:val="002E001D"/>
    <w:rsid w:val="002E045D"/>
    <w:rsid w:val="002E187E"/>
    <w:rsid w:val="002E1D77"/>
    <w:rsid w:val="002E294E"/>
    <w:rsid w:val="002E2E92"/>
    <w:rsid w:val="002E3459"/>
    <w:rsid w:val="002E3C86"/>
    <w:rsid w:val="002E3EC7"/>
    <w:rsid w:val="002E4429"/>
    <w:rsid w:val="002E48CB"/>
    <w:rsid w:val="002E4956"/>
    <w:rsid w:val="002E559E"/>
    <w:rsid w:val="002E5F20"/>
    <w:rsid w:val="002E61D1"/>
    <w:rsid w:val="002E65E5"/>
    <w:rsid w:val="002E6ED6"/>
    <w:rsid w:val="002E7535"/>
    <w:rsid w:val="002E7C05"/>
    <w:rsid w:val="002F006B"/>
    <w:rsid w:val="002F034C"/>
    <w:rsid w:val="002F098D"/>
    <w:rsid w:val="002F0A3E"/>
    <w:rsid w:val="002F0C95"/>
    <w:rsid w:val="002F0F2D"/>
    <w:rsid w:val="002F13BE"/>
    <w:rsid w:val="002F187B"/>
    <w:rsid w:val="002F2A1D"/>
    <w:rsid w:val="002F2C5C"/>
    <w:rsid w:val="002F3673"/>
    <w:rsid w:val="002F3975"/>
    <w:rsid w:val="002F3C09"/>
    <w:rsid w:val="002F4654"/>
    <w:rsid w:val="002F467F"/>
    <w:rsid w:val="002F50D0"/>
    <w:rsid w:val="002F5B43"/>
    <w:rsid w:val="002F65CD"/>
    <w:rsid w:val="002F663C"/>
    <w:rsid w:val="002F687E"/>
    <w:rsid w:val="002F7460"/>
    <w:rsid w:val="00300360"/>
    <w:rsid w:val="0030056F"/>
    <w:rsid w:val="00300838"/>
    <w:rsid w:val="003013DA"/>
    <w:rsid w:val="003013F0"/>
    <w:rsid w:val="0030272F"/>
    <w:rsid w:val="00302852"/>
    <w:rsid w:val="00302D95"/>
    <w:rsid w:val="00303563"/>
    <w:rsid w:val="00303B18"/>
    <w:rsid w:val="00303F91"/>
    <w:rsid w:val="0030492B"/>
    <w:rsid w:val="00304F17"/>
    <w:rsid w:val="00305140"/>
    <w:rsid w:val="0030534F"/>
    <w:rsid w:val="00305800"/>
    <w:rsid w:val="00305BFB"/>
    <w:rsid w:val="00305C5E"/>
    <w:rsid w:val="00305D6B"/>
    <w:rsid w:val="00306041"/>
    <w:rsid w:val="003065F6"/>
    <w:rsid w:val="003067B9"/>
    <w:rsid w:val="00307D7B"/>
    <w:rsid w:val="0031027A"/>
    <w:rsid w:val="003102B4"/>
    <w:rsid w:val="00310BDF"/>
    <w:rsid w:val="003118D4"/>
    <w:rsid w:val="0031217E"/>
    <w:rsid w:val="00312234"/>
    <w:rsid w:val="00313514"/>
    <w:rsid w:val="00313586"/>
    <w:rsid w:val="003135E5"/>
    <w:rsid w:val="003143C0"/>
    <w:rsid w:val="00314616"/>
    <w:rsid w:val="00314866"/>
    <w:rsid w:val="00314AB8"/>
    <w:rsid w:val="00315315"/>
    <w:rsid w:val="00315341"/>
    <w:rsid w:val="00315803"/>
    <w:rsid w:val="003164D1"/>
    <w:rsid w:val="0031653B"/>
    <w:rsid w:val="00317057"/>
    <w:rsid w:val="0031713C"/>
    <w:rsid w:val="003178D6"/>
    <w:rsid w:val="0031791F"/>
    <w:rsid w:val="00320682"/>
    <w:rsid w:val="00321656"/>
    <w:rsid w:val="00321A29"/>
    <w:rsid w:val="00322140"/>
    <w:rsid w:val="003228BF"/>
    <w:rsid w:val="00322932"/>
    <w:rsid w:val="00322C7A"/>
    <w:rsid w:val="0032523D"/>
    <w:rsid w:val="00325303"/>
    <w:rsid w:val="00325531"/>
    <w:rsid w:val="003255B2"/>
    <w:rsid w:val="003259BB"/>
    <w:rsid w:val="00325E2E"/>
    <w:rsid w:val="00325EAA"/>
    <w:rsid w:val="00326066"/>
    <w:rsid w:val="0032650D"/>
    <w:rsid w:val="003266C9"/>
    <w:rsid w:val="00326A9E"/>
    <w:rsid w:val="003272E5"/>
    <w:rsid w:val="00327C54"/>
    <w:rsid w:val="00327D13"/>
    <w:rsid w:val="00327FA2"/>
    <w:rsid w:val="003306B4"/>
    <w:rsid w:val="00330CA1"/>
    <w:rsid w:val="00330FCA"/>
    <w:rsid w:val="003321E1"/>
    <w:rsid w:val="003322AA"/>
    <w:rsid w:val="003324B6"/>
    <w:rsid w:val="00332547"/>
    <w:rsid w:val="00332BDB"/>
    <w:rsid w:val="00333180"/>
    <w:rsid w:val="003342F2"/>
    <w:rsid w:val="003347F6"/>
    <w:rsid w:val="0033553A"/>
    <w:rsid w:val="00335E30"/>
    <w:rsid w:val="00336F3F"/>
    <w:rsid w:val="003370AB"/>
    <w:rsid w:val="00337E11"/>
    <w:rsid w:val="00340242"/>
    <w:rsid w:val="00340858"/>
    <w:rsid w:val="00340C99"/>
    <w:rsid w:val="00340F62"/>
    <w:rsid w:val="003412B6"/>
    <w:rsid w:val="003412F8"/>
    <w:rsid w:val="0034280A"/>
    <w:rsid w:val="0034292C"/>
    <w:rsid w:val="003432DA"/>
    <w:rsid w:val="00343FDE"/>
    <w:rsid w:val="003446B3"/>
    <w:rsid w:val="00344B0C"/>
    <w:rsid w:val="003458E8"/>
    <w:rsid w:val="00345AAC"/>
    <w:rsid w:val="00345F88"/>
    <w:rsid w:val="00346607"/>
    <w:rsid w:val="00347932"/>
    <w:rsid w:val="00347AF0"/>
    <w:rsid w:val="00350B4A"/>
    <w:rsid w:val="00350EE7"/>
    <w:rsid w:val="003510F5"/>
    <w:rsid w:val="00352719"/>
    <w:rsid w:val="003546B7"/>
    <w:rsid w:val="003554E8"/>
    <w:rsid w:val="003558C4"/>
    <w:rsid w:val="00355EBB"/>
    <w:rsid w:val="00355F10"/>
    <w:rsid w:val="00356C58"/>
    <w:rsid w:val="0035702E"/>
    <w:rsid w:val="0035766A"/>
    <w:rsid w:val="00357936"/>
    <w:rsid w:val="00357FEF"/>
    <w:rsid w:val="003607AF"/>
    <w:rsid w:val="00360F37"/>
    <w:rsid w:val="003613A6"/>
    <w:rsid w:val="003619BA"/>
    <w:rsid w:val="003622C7"/>
    <w:rsid w:val="0036253C"/>
    <w:rsid w:val="00364001"/>
    <w:rsid w:val="00365AF6"/>
    <w:rsid w:val="00365C0C"/>
    <w:rsid w:val="00366285"/>
    <w:rsid w:val="0036662A"/>
    <w:rsid w:val="00366A49"/>
    <w:rsid w:val="00367072"/>
    <w:rsid w:val="00367323"/>
    <w:rsid w:val="00367BBD"/>
    <w:rsid w:val="00367E6C"/>
    <w:rsid w:val="00367FF5"/>
    <w:rsid w:val="00370EDB"/>
    <w:rsid w:val="003716E7"/>
    <w:rsid w:val="00371A39"/>
    <w:rsid w:val="00371B91"/>
    <w:rsid w:val="003721BB"/>
    <w:rsid w:val="00372372"/>
    <w:rsid w:val="003723B3"/>
    <w:rsid w:val="0037240D"/>
    <w:rsid w:val="00372F26"/>
    <w:rsid w:val="003731A7"/>
    <w:rsid w:val="003733C5"/>
    <w:rsid w:val="00374035"/>
    <w:rsid w:val="00374079"/>
    <w:rsid w:val="003744A8"/>
    <w:rsid w:val="00374A20"/>
    <w:rsid w:val="0037514E"/>
    <w:rsid w:val="00375456"/>
    <w:rsid w:val="00375D6B"/>
    <w:rsid w:val="00375FD3"/>
    <w:rsid w:val="0037608B"/>
    <w:rsid w:val="0037657C"/>
    <w:rsid w:val="0037659D"/>
    <w:rsid w:val="00376D93"/>
    <w:rsid w:val="00377129"/>
    <w:rsid w:val="0037720E"/>
    <w:rsid w:val="00377344"/>
    <w:rsid w:val="003777FC"/>
    <w:rsid w:val="00377835"/>
    <w:rsid w:val="00377B32"/>
    <w:rsid w:val="00380772"/>
    <w:rsid w:val="0038097F"/>
    <w:rsid w:val="003809F1"/>
    <w:rsid w:val="00380E41"/>
    <w:rsid w:val="00380ED8"/>
    <w:rsid w:val="003825CF"/>
    <w:rsid w:val="00382614"/>
    <w:rsid w:val="00382848"/>
    <w:rsid w:val="00382BA7"/>
    <w:rsid w:val="00382BE8"/>
    <w:rsid w:val="00382F6A"/>
    <w:rsid w:val="0038338D"/>
    <w:rsid w:val="00384248"/>
    <w:rsid w:val="00384C7A"/>
    <w:rsid w:val="003854F1"/>
    <w:rsid w:val="003855C3"/>
    <w:rsid w:val="00385A6C"/>
    <w:rsid w:val="00385E78"/>
    <w:rsid w:val="00386100"/>
    <w:rsid w:val="00386A40"/>
    <w:rsid w:val="00386CBA"/>
    <w:rsid w:val="00387523"/>
    <w:rsid w:val="00387F64"/>
    <w:rsid w:val="0039082A"/>
    <w:rsid w:val="0039089D"/>
    <w:rsid w:val="003910BD"/>
    <w:rsid w:val="003912E7"/>
    <w:rsid w:val="00391382"/>
    <w:rsid w:val="0039142C"/>
    <w:rsid w:val="00391615"/>
    <w:rsid w:val="00391D03"/>
    <w:rsid w:val="00392231"/>
    <w:rsid w:val="003923E9"/>
    <w:rsid w:val="00392665"/>
    <w:rsid w:val="0039271A"/>
    <w:rsid w:val="00392BD2"/>
    <w:rsid w:val="00392BEC"/>
    <w:rsid w:val="00393852"/>
    <w:rsid w:val="00393CEB"/>
    <w:rsid w:val="003941A5"/>
    <w:rsid w:val="0039441A"/>
    <w:rsid w:val="003944C4"/>
    <w:rsid w:val="003953EC"/>
    <w:rsid w:val="00396168"/>
    <w:rsid w:val="00396B2F"/>
    <w:rsid w:val="00397220"/>
    <w:rsid w:val="00397508"/>
    <w:rsid w:val="00397666"/>
    <w:rsid w:val="00397D9C"/>
    <w:rsid w:val="00397E8C"/>
    <w:rsid w:val="003A1134"/>
    <w:rsid w:val="003A1638"/>
    <w:rsid w:val="003A336B"/>
    <w:rsid w:val="003A52F7"/>
    <w:rsid w:val="003A5678"/>
    <w:rsid w:val="003A5718"/>
    <w:rsid w:val="003A59B3"/>
    <w:rsid w:val="003A6561"/>
    <w:rsid w:val="003A7F41"/>
    <w:rsid w:val="003B020B"/>
    <w:rsid w:val="003B0317"/>
    <w:rsid w:val="003B0EAC"/>
    <w:rsid w:val="003B1DE8"/>
    <w:rsid w:val="003B1EF4"/>
    <w:rsid w:val="003B25B8"/>
    <w:rsid w:val="003B2784"/>
    <w:rsid w:val="003B2866"/>
    <w:rsid w:val="003B29C4"/>
    <w:rsid w:val="003B32CB"/>
    <w:rsid w:val="003B337B"/>
    <w:rsid w:val="003B34CA"/>
    <w:rsid w:val="003B3504"/>
    <w:rsid w:val="003B382A"/>
    <w:rsid w:val="003B4A1B"/>
    <w:rsid w:val="003B50F4"/>
    <w:rsid w:val="003B52E9"/>
    <w:rsid w:val="003B55C9"/>
    <w:rsid w:val="003B59DB"/>
    <w:rsid w:val="003B5DAB"/>
    <w:rsid w:val="003B60D6"/>
    <w:rsid w:val="003B64F5"/>
    <w:rsid w:val="003B6B22"/>
    <w:rsid w:val="003B7136"/>
    <w:rsid w:val="003C0DC0"/>
    <w:rsid w:val="003C11A4"/>
    <w:rsid w:val="003C1229"/>
    <w:rsid w:val="003C146A"/>
    <w:rsid w:val="003C15EA"/>
    <w:rsid w:val="003C1670"/>
    <w:rsid w:val="003C1694"/>
    <w:rsid w:val="003C1F1E"/>
    <w:rsid w:val="003C2278"/>
    <w:rsid w:val="003C23BD"/>
    <w:rsid w:val="003C248C"/>
    <w:rsid w:val="003C24C1"/>
    <w:rsid w:val="003C24CA"/>
    <w:rsid w:val="003C26D0"/>
    <w:rsid w:val="003C284F"/>
    <w:rsid w:val="003C2ACB"/>
    <w:rsid w:val="003C2B0E"/>
    <w:rsid w:val="003C3400"/>
    <w:rsid w:val="003C39AD"/>
    <w:rsid w:val="003C4B95"/>
    <w:rsid w:val="003C4D56"/>
    <w:rsid w:val="003C5BF4"/>
    <w:rsid w:val="003C5CEA"/>
    <w:rsid w:val="003C6C34"/>
    <w:rsid w:val="003C7334"/>
    <w:rsid w:val="003C752A"/>
    <w:rsid w:val="003C7DA5"/>
    <w:rsid w:val="003C7E5C"/>
    <w:rsid w:val="003D08AC"/>
    <w:rsid w:val="003D0CFD"/>
    <w:rsid w:val="003D0F54"/>
    <w:rsid w:val="003D10BE"/>
    <w:rsid w:val="003D10FF"/>
    <w:rsid w:val="003D110E"/>
    <w:rsid w:val="003D17E1"/>
    <w:rsid w:val="003D1A8C"/>
    <w:rsid w:val="003D1DC9"/>
    <w:rsid w:val="003D1F68"/>
    <w:rsid w:val="003D20C5"/>
    <w:rsid w:val="003D2146"/>
    <w:rsid w:val="003D25C0"/>
    <w:rsid w:val="003D2FEC"/>
    <w:rsid w:val="003D37DA"/>
    <w:rsid w:val="003D3966"/>
    <w:rsid w:val="003D3BCA"/>
    <w:rsid w:val="003D4E8E"/>
    <w:rsid w:val="003D5007"/>
    <w:rsid w:val="003D64FA"/>
    <w:rsid w:val="003D6FBF"/>
    <w:rsid w:val="003E0538"/>
    <w:rsid w:val="003E076E"/>
    <w:rsid w:val="003E0C4F"/>
    <w:rsid w:val="003E13E6"/>
    <w:rsid w:val="003E180C"/>
    <w:rsid w:val="003E19FB"/>
    <w:rsid w:val="003E1A2E"/>
    <w:rsid w:val="003E1F4E"/>
    <w:rsid w:val="003E26C3"/>
    <w:rsid w:val="003E2743"/>
    <w:rsid w:val="003E2B0E"/>
    <w:rsid w:val="003E38A9"/>
    <w:rsid w:val="003E38AD"/>
    <w:rsid w:val="003E4835"/>
    <w:rsid w:val="003E4904"/>
    <w:rsid w:val="003E4B43"/>
    <w:rsid w:val="003E5974"/>
    <w:rsid w:val="003E635C"/>
    <w:rsid w:val="003E68BC"/>
    <w:rsid w:val="003E6BD7"/>
    <w:rsid w:val="003E6CF8"/>
    <w:rsid w:val="003E770E"/>
    <w:rsid w:val="003E7DC2"/>
    <w:rsid w:val="003F011C"/>
    <w:rsid w:val="003F041D"/>
    <w:rsid w:val="003F046F"/>
    <w:rsid w:val="003F0A2C"/>
    <w:rsid w:val="003F0DD7"/>
    <w:rsid w:val="003F0E19"/>
    <w:rsid w:val="003F1185"/>
    <w:rsid w:val="003F161B"/>
    <w:rsid w:val="003F176C"/>
    <w:rsid w:val="003F19B8"/>
    <w:rsid w:val="003F2145"/>
    <w:rsid w:val="003F25EC"/>
    <w:rsid w:val="003F2B59"/>
    <w:rsid w:val="003F2FAC"/>
    <w:rsid w:val="003F310C"/>
    <w:rsid w:val="003F405D"/>
    <w:rsid w:val="003F5791"/>
    <w:rsid w:val="003F5982"/>
    <w:rsid w:val="003F5D95"/>
    <w:rsid w:val="003F6479"/>
    <w:rsid w:val="003F6942"/>
    <w:rsid w:val="003F6A6A"/>
    <w:rsid w:val="003F6D29"/>
    <w:rsid w:val="003F6EEC"/>
    <w:rsid w:val="003F74B5"/>
    <w:rsid w:val="004000BD"/>
    <w:rsid w:val="00400621"/>
    <w:rsid w:val="004008D0"/>
    <w:rsid w:val="0040162E"/>
    <w:rsid w:val="004017A7"/>
    <w:rsid w:val="00401CA2"/>
    <w:rsid w:val="004022BF"/>
    <w:rsid w:val="00402AA0"/>
    <w:rsid w:val="00402CEB"/>
    <w:rsid w:val="00403BFA"/>
    <w:rsid w:val="004044E3"/>
    <w:rsid w:val="00404683"/>
    <w:rsid w:val="00404687"/>
    <w:rsid w:val="00405452"/>
    <w:rsid w:val="004054EA"/>
    <w:rsid w:val="004057B3"/>
    <w:rsid w:val="00405826"/>
    <w:rsid w:val="00405A90"/>
    <w:rsid w:val="00405E16"/>
    <w:rsid w:val="00405E83"/>
    <w:rsid w:val="004064FE"/>
    <w:rsid w:val="00406714"/>
    <w:rsid w:val="004068C4"/>
    <w:rsid w:val="00406B1A"/>
    <w:rsid w:val="00406DCE"/>
    <w:rsid w:val="00407494"/>
    <w:rsid w:val="004075EE"/>
    <w:rsid w:val="004076C9"/>
    <w:rsid w:val="00407736"/>
    <w:rsid w:val="00407B02"/>
    <w:rsid w:val="00407C54"/>
    <w:rsid w:val="00407DBD"/>
    <w:rsid w:val="00407F54"/>
    <w:rsid w:val="00410831"/>
    <w:rsid w:val="00410A7D"/>
    <w:rsid w:val="00410AD5"/>
    <w:rsid w:val="00410B37"/>
    <w:rsid w:val="00410C02"/>
    <w:rsid w:val="00410CAD"/>
    <w:rsid w:val="00411923"/>
    <w:rsid w:val="004119F5"/>
    <w:rsid w:val="00411A2D"/>
    <w:rsid w:val="00411D64"/>
    <w:rsid w:val="0041202D"/>
    <w:rsid w:val="00412EDD"/>
    <w:rsid w:val="0041342C"/>
    <w:rsid w:val="00413AFB"/>
    <w:rsid w:val="0041450A"/>
    <w:rsid w:val="0041550F"/>
    <w:rsid w:val="00416331"/>
    <w:rsid w:val="00416493"/>
    <w:rsid w:val="00416CB6"/>
    <w:rsid w:val="00416DEF"/>
    <w:rsid w:val="004179A3"/>
    <w:rsid w:val="00420349"/>
    <w:rsid w:val="00420453"/>
    <w:rsid w:val="004210E3"/>
    <w:rsid w:val="00421220"/>
    <w:rsid w:val="0042167D"/>
    <w:rsid w:val="0042225F"/>
    <w:rsid w:val="00422263"/>
    <w:rsid w:val="00423BAE"/>
    <w:rsid w:val="00423C76"/>
    <w:rsid w:val="00423C81"/>
    <w:rsid w:val="00423EC4"/>
    <w:rsid w:val="004242B8"/>
    <w:rsid w:val="004247C2"/>
    <w:rsid w:val="00424C4E"/>
    <w:rsid w:val="004258F8"/>
    <w:rsid w:val="004267ED"/>
    <w:rsid w:val="00426F16"/>
    <w:rsid w:val="004276DD"/>
    <w:rsid w:val="00427C66"/>
    <w:rsid w:val="00427C97"/>
    <w:rsid w:val="0043066F"/>
    <w:rsid w:val="004312CA"/>
    <w:rsid w:val="0043202A"/>
    <w:rsid w:val="00432108"/>
    <w:rsid w:val="0043264B"/>
    <w:rsid w:val="004330A3"/>
    <w:rsid w:val="00433182"/>
    <w:rsid w:val="004347AE"/>
    <w:rsid w:val="00434DB9"/>
    <w:rsid w:val="004358D8"/>
    <w:rsid w:val="00435AB5"/>
    <w:rsid w:val="004360FB"/>
    <w:rsid w:val="00436CB5"/>
    <w:rsid w:val="00437705"/>
    <w:rsid w:val="00437CD8"/>
    <w:rsid w:val="004400A5"/>
    <w:rsid w:val="004400C9"/>
    <w:rsid w:val="0044082A"/>
    <w:rsid w:val="00441A9B"/>
    <w:rsid w:val="00442A91"/>
    <w:rsid w:val="00442FAF"/>
    <w:rsid w:val="0044324F"/>
    <w:rsid w:val="0044331B"/>
    <w:rsid w:val="004438CB"/>
    <w:rsid w:val="0044400A"/>
    <w:rsid w:val="00444F3C"/>
    <w:rsid w:val="0044502C"/>
    <w:rsid w:val="00445232"/>
    <w:rsid w:val="00445F91"/>
    <w:rsid w:val="00446B1E"/>
    <w:rsid w:val="00446B51"/>
    <w:rsid w:val="00446E1C"/>
    <w:rsid w:val="00446FF0"/>
    <w:rsid w:val="004473BD"/>
    <w:rsid w:val="00447F69"/>
    <w:rsid w:val="00450A44"/>
    <w:rsid w:val="00450A50"/>
    <w:rsid w:val="00450F22"/>
    <w:rsid w:val="004510ED"/>
    <w:rsid w:val="00451C32"/>
    <w:rsid w:val="00452042"/>
    <w:rsid w:val="004529FE"/>
    <w:rsid w:val="00452CC5"/>
    <w:rsid w:val="00453629"/>
    <w:rsid w:val="004540A3"/>
    <w:rsid w:val="004546E6"/>
    <w:rsid w:val="00454AA0"/>
    <w:rsid w:val="0045508E"/>
    <w:rsid w:val="004553A7"/>
    <w:rsid w:val="00455902"/>
    <w:rsid w:val="00456242"/>
    <w:rsid w:val="004562B2"/>
    <w:rsid w:val="00456356"/>
    <w:rsid w:val="0045678C"/>
    <w:rsid w:val="0045690E"/>
    <w:rsid w:val="00457538"/>
    <w:rsid w:val="00460039"/>
    <w:rsid w:val="0046012A"/>
    <w:rsid w:val="00460DDF"/>
    <w:rsid w:val="0046125D"/>
    <w:rsid w:val="004615FC"/>
    <w:rsid w:val="004618AB"/>
    <w:rsid w:val="00461AAC"/>
    <w:rsid w:val="00461BE6"/>
    <w:rsid w:val="00461F66"/>
    <w:rsid w:val="004623D3"/>
    <w:rsid w:val="00462F5E"/>
    <w:rsid w:val="00463212"/>
    <w:rsid w:val="004637DB"/>
    <w:rsid w:val="00463C29"/>
    <w:rsid w:val="004648AF"/>
    <w:rsid w:val="00465B4F"/>
    <w:rsid w:val="0046615B"/>
    <w:rsid w:val="00466452"/>
    <w:rsid w:val="004666E1"/>
    <w:rsid w:val="00466819"/>
    <w:rsid w:val="00466A11"/>
    <w:rsid w:val="00467478"/>
    <w:rsid w:val="00467631"/>
    <w:rsid w:val="0046797C"/>
    <w:rsid w:val="00467B44"/>
    <w:rsid w:val="00470FFD"/>
    <w:rsid w:val="004726E9"/>
    <w:rsid w:val="00472743"/>
    <w:rsid w:val="00472BD6"/>
    <w:rsid w:val="00472E02"/>
    <w:rsid w:val="00472FDF"/>
    <w:rsid w:val="00473507"/>
    <w:rsid w:val="00473BCC"/>
    <w:rsid w:val="004747C5"/>
    <w:rsid w:val="00474EE2"/>
    <w:rsid w:val="004765A1"/>
    <w:rsid w:val="004769CA"/>
    <w:rsid w:val="00476F9D"/>
    <w:rsid w:val="00477085"/>
    <w:rsid w:val="0047765B"/>
    <w:rsid w:val="00480170"/>
    <w:rsid w:val="00480425"/>
    <w:rsid w:val="00480743"/>
    <w:rsid w:val="00480FDC"/>
    <w:rsid w:val="00481188"/>
    <w:rsid w:val="004813F6"/>
    <w:rsid w:val="004821D1"/>
    <w:rsid w:val="004822E0"/>
    <w:rsid w:val="00482839"/>
    <w:rsid w:val="00482843"/>
    <w:rsid w:val="004831AA"/>
    <w:rsid w:val="0048479C"/>
    <w:rsid w:val="00484B14"/>
    <w:rsid w:val="00484F28"/>
    <w:rsid w:val="00485118"/>
    <w:rsid w:val="00485212"/>
    <w:rsid w:val="00485787"/>
    <w:rsid w:val="00485C7A"/>
    <w:rsid w:val="00485E21"/>
    <w:rsid w:val="004869EE"/>
    <w:rsid w:val="00486E4D"/>
    <w:rsid w:val="00487638"/>
    <w:rsid w:val="0049054B"/>
    <w:rsid w:val="00490DD4"/>
    <w:rsid w:val="004918A9"/>
    <w:rsid w:val="004923A5"/>
    <w:rsid w:val="004930CD"/>
    <w:rsid w:val="00493122"/>
    <w:rsid w:val="00494BC3"/>
    <w:rsid w:val="00494DAA"/>
    <w:rsid w:val="00495038"/>
    <w:rsid w:val="00495267"/>
    <w:rsid w:val="00495773"/>
    <w:rsid w:val="00495DB9"/>
    <w:rsid w:val="00495ED4"/>
    <w:rsid w:val="0049608D"/>
    <w:rsid w:val="0049613C"/>
    <w:rsid w:val="00496466"/>
    <w:rsid w:val="00496F42"/>
    <w:rsid w:val="004977DF"/>
    <w:rsid w:val="00497B36"/>
    <w:rsid w:val="004A06FA"/>
    <w:rsid w:val="004A1F29"/>
    <w:rsid w:val="004A200C"/>
    <w:rsid w:val="004A3107"/>
    <w:rsid w:val="004A3552"/>
    <w:rsid w:val="004A373A"/>
    <w:rsid w:val="004A4508"/>
    <w:rsid w:val="004A46B3"/>
    <w:rsid w:val="004A4C82"/>
    <w:rsid w:val="004A4FF1"/>
    <w:rsid w:val="004A5604"/>
    <w:rsid w:val="004A5DA0"/>
    <w:rsid w:val="004A6155"/>
    <w:rsid w:val="004A6588"/>
    <w:rsid w:val="004A7532"/>
    <w:rsid w:val="004A7629"/>
    <w:rsid w:val="004A777A"/>
    <w:rsid w:val="004A7993"/>
    <w:rsid w:val="004B0BD5"/>
    <w:rsid w:val="004B0CCB"/>
    <w:rsid w:val="004B10C1"/>
    <w:rsid w:val="004B135F"/>
    <w:rsid w:val="004B1505"/>
    <w:rsid w:val="004B15C3"/>
    <w:rsid w:val="004B2AB8"/>
    <w:rsid w:val="004B2F06"/>
    <w:rsid w:val="004B32E0"/>
    <w:rsid w:val="004B36F9"/>
    <w:rsid w:val="004B3713"/>
    <w:rsid w:val="004B496F"/>
    <w:rsid w:val="004B4D1A"/>
    <w:rsid w:val="004B4F08"/>
    <w:rsid w:val="004B572F"/>
    <w:rsid w:val="004B582F"/>
    <w:rsid w:val="004B59DD"/>
    <w:rsid w:val="004B5C16"/>
    <w:rsid w:val="004B68A4"/>
    <w:rsid w:val="004B7090"/>
    <w:rsid w:val="004B7428"/>
    <w:rsid w:val="004B777B"/>
    <w:rsid w:val="004B7E31"/>
    <w:rsid w:val="004B7EDE"/>
    <w:rsid w:val="004C0542"/>
    <w:rsid w:val="004C1299"/>
    <w:rsid w:val="004C131E"/>
    <w:rsid w:val="004C16BF"/>
    <w:rsid w:val="004C24A8"/>
    <w:rsid w:val="004C2A9A"/>
    <w:rsid w:val="004C2D96"/>
    <w:rsid w:val="004C2D9F"/>
    <w:rsid w:val="004C3489"/>
    <w:rsid w:val="004C361D"/>
    <w:rsid w:val="004C3A7B"/>
    <w:rsid w:val="004C43EF"/>
    <w:rsid w:val="004C485E"/>
    <w:rsid w:val="004C4BA8"/>
    <w:rsid w:val="004C508A"/>
    <w:rsid w:val="004C560B"/>
    <w:rsid w:val="004C573F"/>
    <w:rsid w:val="004C589A"/>
    <w:rsid w:val="004C5CF6"/>
    <w:rsid w:val="004C6003"/>
    <w:rsid w:val="004C633A"/>
    <w:rsid w:val="004C6406"/>
    <w:rsid w:val="004C712E"/>
    <w:rsid w:val="004C7E02"/>
    <w:rsid w:val="004D0415"/>
    <w:rsid w:val="004D0AD3"/>
    <w:rsid w:val="004D11B2"/>
    <w:rsid w:val="004D1FDB"/>
    <w:rsid w:val="004D20AE"/>
    <w:rsid w:val="004D21E5"/>
    <w:rsid w:val="004D2759"/>
    <w:rsid w:val="004D2E29"/>
    <w:rsid w:val="004D3002"/>
    <w:rsid w:val="004D3597"/>
    <w:rsid w:val="004D3616"/>
    <w:rsid w:val="004D387F"/>
    <w:rsid w:val="004D3C77"/>
    <w:rsid w:val="004D3DA6"/>
    <w:rsid w:val="004D4637"/>
    <w:rsid w:val="004D491B"/>
    <w:rsid w:val="004D496B"/>
    <w:rsid w:val="004D49BE"/>
    <w:rsid w:val="004D4CF8"/>
    <w:rsid w:val="004D572D"/>
    <w:rsid w:val="004D67C7"/>
    <w:rsid w:val="004D6CF8"/>
    <w:rsid w:val="004D6E5B"/>
    <w:rsid w:val="004D7066"/>
    <w:rsid w:val="004D7515"/>
    <w:rsid w:val="004D752F"/>
    <w:rsid w:val="004D7708"/>
    <w:rsid w:val="004D7902"/>
    <w:rsid w:val="004D7A84"/>
    <w:rsid w:val="004D7D21"/>
    <w:rsid w:val="004D7E13"/>
    <w:rsid w:val="004E0675"/>
    <w:rsid w:val="004E1181"/>
    <w:rsid w:val="004E157A"/>
    <w:rsid w:val="004E18AD"/>
    <w:rsid w:val="004E191D"/>
    <w:rsid w:val="004E1C59"/>
    <w:rsid w:val="004E1DD9"/>
    <w:rsid w:val="004E2083"/>
    <w:rsid w:val="004E212E"/>
    <w:rsid w:val="004E26C4"/>
    <w:rsid w:val="004E2788"/>
    <w:rsid w:val="004E2A70"/>
    <w:rsid w:val="004E2B15"/>
    <w:rsid w:val="004E2BB9"/>
    <w:rsid w:val="004E2F5B"/>
    <w:rsid w:val="004E347E"/>
    <w:rsid w:val="004E384E"/>
    <w:rsid w:val="004E4ABC"/>
    <w:rsid w:val="004E50A0"/>
    <w:rsid w:val="004E5327"/>
    <w:rsid w:val="004E5AFB"/>
    <w:rsid w:val="004E5EB9"/>
    <w:rsid w:val="004E5FAE"/>
    <w:rsid w:val="004E6692"/>
    <w:rsid w:val="004E69B1"/>
    <w:rsid w:val="004E6D12"/>
    <w:rsid w:val="004E78AF"/>
    <w:rsid w:val="004E7A82"/>
    <w:rsid w:val="004F045A"/>
    <w:rsid w:val="004F1408"/>
    <w:rsid w:val="004F17CD"/>
    <w:rsid w:val="004F2447"/>
    <w:rsid w:val="004F3750"/>
    <w:rsid w:val="004F3B5D"/>
    <w:rsid w:val="004F3E8A"/>
    <w:rsid w:val="004F45AC"/>
    <w:rsid w:val="004F45DF"/>
    <w:rsid w:val="004F485F"/>
    <w:rsid w:val="004F4DB8"/>
    <w:rsid w:val="004F5149"/>
    <w:rsid w:val="004F5A1B"/>
    <w:rsid w:val="004F5A70"/>
    <w:rsid w:val="004F5FDA"/>
    <w:rsid w:val="004F60E9"/>
    <w:rsid w:val="004F63CE"/>
    <w:rsid w:val="004F6968"/>
    <w:rsid w:val="004F6A42"/>
    <w:rsid w:val="004F6ABA"/>
    <w:rsid w:val="004F7942"/>
    <w:rsid w:val="005002A9"/>
    <w:rsid w:val="005002BB"/>
    <w:rsid w:val="00500DD6"/>
    <w:rsid w:val="0050195F"/>
    <w:rsid w:val="005019EA"/>
    <w:rsid w:val="00501EEA"/>
    <w:rsid w:val="00502987"/>
    <w:rsid w:val="00503664"/>
    <w:rsid w:val="00503A12"/>
    <w:rsid w:val="00504078"/>
    <w:rsid w:val="005049DE"/>
    <w:rsid w:val="00504C35"/>
    <w:rsid w:val="005051F2"/>
    <w:rsid w:val="00505666"/>
    <w:rsid w:val="00505786"/>
    <w:rsid w:val="00505A44"/>
    <w:rsid w:val="00505D56"/>
    <w:rsid w:val="00505DE0"/>
    <w:rsid w:val="00506C36"/>
    <w:rsid w:val="00506C85"/>
    <w:rsid w:val="005072AA"/>
    <w:rsid w:val="005077F7"/>
    <w:rsid w:val="00507A82"/>
    <w:rsid w:val="00510053"/>
    <w:rsid w:val="005100A7"/>
    <w:rsid w:val="005102A0"/>
    <w:rsid w:val="0051054D"/>
    <w:rsid w:val="0051055C"/>
    <w:rsid w:val="005108B6"/>
    <w:rsid w:val="00510CCD"/>
    <w:rsid w:val="00510D76"/>
    <w:rsid w:val="005118A5"/>
    <w:rsid w:val="005124FB"/>
    <w:rsid w:val="0051303B"/>
    <w:rsid w:val="005130E4"/>
    <w:rsid w:val="0051336B"/>
    <w:rsid w:val="005147BE"/>
    <w:rsid w:val="00515437"/>
    <w:rsid w:val="00515C26"/>
    <w:rsid w:val="00516A67"/>
    <w:rsid w:val="0051740F"/>
    <w:rsid w:val="0052019A"/>
    <w:rsid w:val="00520635"/>
    <w:rsid w:val="00520997"/>
    <w:rsid w:val="00520E2F"/>
    <w:rsid w:val="0052105E"/>
    <w:rsid w:val="00521676"/>
    <w:rsid w:val="00521A6E"/>
    <w:rsid w:val="00521D0C"/>
    <w:rsid w:val="005224A7"/>
    <w:rsid w:val="0052290D"/>
    <w:rsid w:val="00523628"/>
    <w:rsid w:val="005238EF"/>
    <w:rsid w:val="00524B5C"/>
    <w:rsid w:val="0052584A"/>
    <w:rsid w:val="0052672A"/>
    <w:rsid w:val="005268B5"/>
    <w:rsid w:val="005271A8"/>
    <w:rsid w:val="00527274"/>
    <w:rsid w:val="005272C9"/>
    <w:rsid w:val="0052790B"/>
    <w:rsid w:val="00527A52"/>
    <w:rsid w:val="005302C4"/>
    <w:rsid w:val="005307D8"/>
    <w:rsid w:val="0053088C"/>
    <w:rsid w:val="005310ED"/>
    <w:rsid w:val="005311BD"/>
    <w:rsid w:val="005329A9"/>
    <w:rsid w:val="00532C66"/>
    <w:rsid w:val="005333CC"/>
    <w:rsid w:val="00534164"/>
    <w:rsid w:val="00534590"/>
    <w:rsid w:val="00534BF5"/>
    <w:rsid w:val="005360CC"/>
    <w:rsid w:val="00536810"/>
    <w:rsid w:val="005368C7"/>
    <w:rsid w:val="00536948"/>
    <w:rsid w:val="00540394"/>
    <w:rsid w:val="00540454"/>
    <w:rsid w:val="00540489"/>
    <w:rsid w:val="00540597"/>
    <w:rsid w:val="0054124C"/>
    <w:rsid w:val="00541BC0"/>
    <w:rsid w:val="00541C98"/>
    <w:rsid w:val="00541E6C"/>
    <w:rsid w:val="00542775"/>
    <w:rsid w:val="00542A26"/>
    <w:rsid w:val="00542A53"/>
    <w:rsid w:val="0054378F"/>
    <w:rsid w:val="00543C41"/>
    <w:rsid w:val="00543EE6"/>
    <w:rsid w:val="00544625"/>
    <w:rsid w:val="0054492D"/>
    <w:rsid w:val="005450BA"/>
    <w:rsid w:val="005455FC"/>
    <w:rsid w:val="0054591A"/>
    <w:rsid w:val="00545B66"/>
    <w:rsid w:val="0054625D"/>
    <w:rsid w:val="00547C63"/>
    <w:rsid w:val="00547DA4"/>
    <w:rsid w:val="00547F21"/>
    <w:rsid w:val="00550466"/>
    <w:rsid w:val="00550C12"/>
    <w:rsid w:val="00550CF0"/>
    <w:rsid w:val="00550F42"/>
    <w:rsid w:val="005512CC"/>
    <w:rsid w:val="005515A4"/>
    <w:rsid w:val="00551608"/>
    <w:rsid w:val="00551F84"/>
    <w:rsid w:val="00552125"/>
    <w:rsid w:val="00552918"/>
    <w:rsid w:val="00552A13"/>
    <w:rsid w:val="00552A1B"/>
    <w:rsid w:val="00552E0A"/>
    <w:rsid w:val="00552F42"/>
    <w:rsid w:val="0055352E"/>
    <w:rsid w:val="0055479A"/>
    <w:rsid w:val="00554D5C"/>
    <w:rsid w:val="00554F28"/>
    <w:rsid w:val="005554C7"/>
    <w:rsid w:val="00555AEB"/>
    <w:rsid w:val="00555C86"/>
    <w:rsid w:val="00556604"/>
    <w:rsid w:val="00556A6C"/>
    <w:rsid w:val="00557E84"/>
    <w:rsid w:val="00560E2D"/>
    <w:rsid w:val="00561081"/>
    <w:rsid w:val="00561B82"/>
    <w:rsid w:val="00564437"/>
    <w:rsid w:val="005646DC"/>
    <w:rsid w:val="00564966"/>
    <w:rsid w:val="005678BD"/>
    <w:rsid w:val="00567B4F"/>
    <w:rsid w:val="00567CB5"/>
    <w:rsid w:val="0057007F"/>
    <w:rsid w:val="005700DC"/>
    <w:rsid w:val="0057165A"/>
    <w:rsid w:val="0057170E"/>
    <w:rsid w:val="00571AEB"/>
    <w:rsid w:val="00572471"/>
    <w:rsid w:val="00573ED9"/>
    <w:rsid w:val="00573F21"/>
    <w:rsid w:val="0057417E"/>
    <w:rsid w:val="00574603"/>
    <w:rsid w:val="00575B50"/>
    <w:rsid w:val="0057659C"/>
    <w:rsid w:val="0057704B"/>
    <w:rsid w:val="0057714D"/>
    <w:rsid w:val="00577323"/>
    <w:rsid w:val="005773FB"/>
    <w:rsid w:val="00577482"/>
    <w:rsid w:val="00577A40"/>
    <w:rsid w:val="00577EBA"/>
    <w:rsid w:val="00580CB4"/>
    <w:rsid w:val="00580D04"/>
    <w:rsid w:val="005814E6"/>
    <w:rsid w:val="00581FC9"/>
    <w:rsid w:val="005826C2"/>
    <w:rsid w:val="00582B50"/>
    <w:rsid w:val="00582DF7"/>
    <w:rsid w:val="005835A5"/>
    <w:rsid w:val="00583718"/>
    <w:rsid w:val="0058388A"/>
    <w:rsid w:val="00583CBB"/>
    <w:rsid w:val="00583CDB"/>
    <w:rsid w:val="00584067"/>
    <w:rsid w:val="00584073"/>
    <w:rsid w:val="005849B1"/>
    <w:rsid w:val="0058613E"/>
    <w:rsid w:val="005868A3"/>
    <w:rsid w:val="00587217"/>
    <w:rsid w:val="00587CF1"/>
    <w:rsid w:val="00590580"/>
    <w:rsid w:val="00590A5B"/>
    <w:rsid w:val="00590BEE"/>
    <w:rsid w:val="00591D09"/>
    <w:rsid w:val="00591FEE"/>
    <w:rsid w:val="00592032"/>
    <w:rsid w:val="00592C0D"/>
    <w:rsid w:val="00592D11"/>
    <w:rsid w:val="0059368C"/>
    <w:rsid w:val="00593BBA"/>
    <w:rsid w:val="00594371"/>
    <w:rsid w:val="005948DD"/>
    <w:rsid w:val="00595034"/>
    <w:rsid w:val="0059586F"/>
    <w:rsid w:val="00595C3B"/>
    <w:rsid w:val="005970CD"/>
    <w:rsid w:val="005972E0"/>
    <w:rsid w:val="0059741B"/>
    <w:rsid w:val="0059785D"/>
    <w:rsid w:val="00597C8E"/>
    <w:rsid w:val="00597DDC"/>
    <w:rsid w:val="00597E06"/>
    <w:rsid w:val="005A096D"/>
    <w:rsid w:val="005A15D6"/>
    <w:rsid w:val="005A195A"/>
    <w:rsid w:val="005A19BE"/>
    <w:rsid w:val="005A1C72"/>
    <w:rsid w:val="005A1FBF"/>
    <w:rsid w:val="005A2D04"/>
    <w:rsid w:val="005A2D97"/>
    <w:rsid w:val="005A2DB4"/>
    <w:rsid w:val="005A325A"/>
    <w:rsid w:val="005A3613"/>
    <w:rsid w:val="005A3ADB"/>
    <w:rsid w:val="005A4403"/>
    <w:rsid w:val="005A4508"/>
    <w:rsid w:val="005A46CA"/>
    <w:rsid w:val="005A4836"/>
    <w:rsid w:val="005A49F6"/>
    <w:rsid w:val="005A5048"/>
    <w:rsid w:val="005A53D5"/>
    <w:rsid w:val="005A6312"/>
    <w:rsid w:val="005A750F"/>
    <w:rsid w:val="005A7E42"/>
    <w:rsid w:val="005B072B"/>
    <w:rsid w:val="005B079D"/>
    <w:rsid w:val="005B0B1B"/>
    <w:rsid w:val="005B0B2E"/>
    <w:rsid w:val="005B0F07"/>
    <w:rsid w:val="005B147D"/>
    <w:rsid w:val="005B16EB"/>
    <w:rsid w:val="005B2659"/>
    <w:rsid w:val="005B26AF"/>
    <w:rsid w:val="005B28B4"/>
    <w:rsid w:val="005B34BE"/>
    <w:rsid w:val="005B35B6"/>
    <w:rsid w:val="005B37EA"/>
    <w:rsid w:val="005B3C16"/>
    <w:rsid w:val="005B417D"/>
    <w:rsid w:val="005B423B"/>
    <w:rsid w:val="005B4B77"/>
    <w:rsid w:val="005B4D04"/>
    <w:rsid w:val="005B52A8"/>
    <w:rsid w:val="005B5866"/>
    <w:rsid w:val="005B5BA2"/>
    <w:rsid w:val="005B5D3A"/>
    <w:rsid w:val="005B63F0"/>
    <w:rsid w:val="005B689D"/>
    <w:rsid w:val="005B6BBC"/>
    <w:rsid w:val="005B6F5E"/>
    <w:rsid w:val="005B742D"/>
    <w:rsid w:val="005B7A52"/>
    <w:rsid w:val="005C08FB"/>
    <w:rsid w:val="005C095D"/>
    <w:rsid w:val="005C0B21"/>
    <w:rsid w:val="005C0EAB"/>
    <w:rsid w:val="005C20BC"/>
    <w:rsid w:val="005C377B"/>
    <w:rsid w:val="005C3AE4"/>
    <w:rsid w:val="005C417F"/>
    <w:rsid w:val="005C45F8"/>
    <w:rsid w:val="005C5390"/>
    <w:rsid w:val="005C582F"/>
    <w:rsid w:val="005C5F23"/>
    <w:rsid w:val="005C635B"/>
    <w:rsid w:val="005C6369"/>
    <w:rsid w:val="005C6E41"/>
    <w:rsid w:val="005C72C5"/>
    <w:rsid w:val="005C7967"/>
    <w:rsid w:val="005D029D"/>
    <w:rsid w:val="005D105B"/>
    <w:rsid w:val="005D182D"/>
    <w:rsid w:val="005D1A46"/>
    <w:rsid w:val="005D23C2"/>
    <w:rsid w:val="005D26C0"/>
    <w:rsid w:val="005D27C0"/>
    <w:rsid w:val="005D2FB6"/>
    <w:rsid w:val="005D3BBE"/>
    <w:rsid w:val="005D3F69"/>
    <w:rsid w:val="005D4076"/>
    <w:rsid w:val="005D490E"/>
    <w:rsid w:val="005D522A"/>
    <w:rsid w:val="005D5379"/>
    <w:rsid w:val="005D56E4"/>
    <w:rsid w:val="005D56FE"/>
    <w:rsid w:val="005D5989"/>
    <w:rsid w:val="005D6179"/>
    <w:rsid w:val="005D6418"/>
    <w:rsid w:val="005D671F"/>
    <w:rsid w:val="005D68A7"/>
    <w:rsid w:val="005D6BDA"/>
    <w:rsid w:val="005D6BE5"/>
    <w:rsid w:val="005D723F"/>
    <w:rsid w:val="005D790C"/>
    <w:rsid w:val="005D7DD9"/>
    <w:rsid w:val="005E0792"/>
    <w:rsid w:val="005E08A7"/>
    <w:rsid w:val="005E0B1A"/>
    <w:rsid w:val="005E0DF6"/>
    <w:rsid w:val="005E1147"/>
    <w:rsid w:val="005E1456"/>
    <w:rsid w:val="005E1620"/>
    <w:rsid w:val="005E1E70"/>
    <w:rsid w:val="005E2714"/>
    <w:rsid w:val="005E2813"/>
    <w:rsid w:val="005E293A"/>
    <w:rsid w:val="005E2A37"/>
    <w:rsid w:val="005E3AD8"/>
    <w:rsid w:val="005E3B15"/>
    <w:rsid w:val="005E3D52"/>
    <w:rsid w:val="005E46D7"/>
    <w:rsid w:val="005E4AA1"/>
    <w:rsid w:val="005E531D"/>
    <w:rsid w:val="005E56CC"/>
    <w:rsid w:val="005E59EA"/>
    <w:rsid w:val="005E5D7E"/>
    <w:rsid w:val="005E6AC7"/>
    <w:rsid w:val="005E7084"/>
    <w:rsid w:val="005E78DC"/>
    <w:rsid w:val="005F109C"/>
    <w:rsid w:val="005F201A"/>
    <w:rsid w:val="005F2086"/>
    <w:rsid w:val="005F2A6F"/>
    <w:rsid w:val="005F3222"/>
    <w:rsid w:val="005F3437"/>
    <w:rsid w:val="005F3B1D"/>
    <w:rsid w:val="005F3B9A"/>
    <w:rsid w:val="005F3D6F"/>
    <w:rsid w:val="005F4212"/>
    <w:rsid w:val="005F4A14"/>
    <w:rsid w:val="005F536D"/>
    <w:rsid w:val="005F5A24"/>
    <w:rsid w:val="005F5D59"/>
    <w:rsid w:val="005F5F93"/>
    <w:rsid w:val="005F6DB3"/>
    <w:rsid w:val="005F6F2D"/>
    <w:rsid w:val="005F6F76"/>
    <w:rsid w:val="005F73F2"/>
    <w:rsid w:val="005F7E8E"/>
    <w:rsid w:val="00600189"/>
    <w:rsid w:val="0060045D"/>
    <w:rsid w:val="006007A5"/>
    <w:rsid w:val="00601451"/>
    <w:rsid w:val="00601AAF"/>
    <w:rsid w:val="00601B5D"/>
    <w:rsid w:val="00602871"/>
    <w:rsid w:val="00603297"/>
    <w:rsid w:val="006034A6"/>
    <w:rsid w:val="006039D0"/>
    <w:rsid w:val="00604C32"/>
    <w:rsid w:val="00604CA5"/>
    <w:rsid w:val="00604D29"/>
    <w:rsid w:val="00605337"/>
    <w:rsid w:val="00605383"/>
    <w:rsid w:val="00605556"/>
    <w:rsid w:val="0060624C"/>
    <w:rsid w:val="00606831"/>
    <w:rsid w:val="00607151"/>
    <w:rsid w:val="006076A2"/>
    <w:rsid w:val="00607892"/>
    <w:rsid w:val="00610936"/>
    <w:rsid w:val="00610CB7"/>
    <w:rsid w:val="00610D4F"/>
    <w:rsid w:val="0061102A"/>
    <w:rsid w:val="006117A0"/>
    <w:rsid w:val="00611A3B"/>
    <w:rsid w:val="00611EDC"/>
    <w:rsid w:val="006123C4"/>
    <w:rsid w:val="006124C3"/>
    <w:rsid w:val="006126BB"/>
    <w:rsid w:val="006126C4"/>
    <w:rsid w:val="00613015"/>
    <w:rsid w:val="006133CC"/>
    <w:rsid w:val="00613994"/>
    <w:rsid w:val="006139EA"/>
    <w:rsid w:val="00614C0B"/>
    <w:rsid w:val="0061592B"/>
    <w:rsid w:val="00615C51"/>
    <w:rsid w:val="00616CE0"/>
    <w:rsid w:val="0061703A"/>
    <w:rsid w:val="006171C3"/>
    <w:rsid w:val="0062055B"/>
    <w:rsid w:val="006216C0"/>
    <w:rsid w:val="00621B4F"/>
    <w:rsid w:val="00622054"/>
    <w:rsid w:val="00622229"/>
    <w:rsid w:val="006228B3"/>
    <w:rsid w:val="00622A12"/>
    <w:rsid w:val="00622DB6"/>
    <w:rsid w:val="006236DE"/>
    <w:rsid w:val="006237A4"/>
    <w:rsid w:val="00623F4B"/>
    <w:rsid w:val="0062463E"/>
    <w:rsid w:val="006249ED"/>
    <w:rsid w:val="0062505C"/>
    <w:rsid w:val="00625928"/>
    <w:rsid w:val="0062623C"/>
    <w:rsid w:val="00626E1F"/>
    <w:rsid w:val="00627066"/>
    <w:rsid w:val="006271A4"/>
    <w:rsid w:val="006272D5"/>
    <w:rsid w:val="0062744D"/>
    <w:rsid w:val="00627BA5"/>
    <w:rsid w:val="0063003E"/>
    <w:rsid w:val="0063009D"/>
    <w:rsid w:val="00630939"/>
    <w:rsid w:val="006317FC"/>
    <w:rsid w:val="00631899"/>
    <w:rsid w:val="00631E25"/>
    <w:rsid w:val="00631F95"/>
    <w:rsid w:val="00632055"/>
    <w:rsid w:val="00632E54"/>
    <w:rsid w:val="00632F5C"/>
    <w:rsid w:val="00633A56"/>
    <w:rsid w:val="0063420D"/>
    <w:rsid w:val="00634465"/>
    <w:rsid w:val="0063461E"/>
    <w:rsid w:val="006346A2"/>
    <w:rsid w:val="00634C68"/>
    <w:rsid w:val="00634FF1"/>
    <w:rsid w:val="00635DC2"/>
    <w:rsid w:val="00636450"/>
    <w:rsid w:val="00636A9B"/>
    <w:rsid w:val="00636CA9"/>
    <w:rsid w:val="00636EB6"/>
    <w:rsid w:val="006371CA"/>
    <w:rsid w:val="00637B6F"/>
    <w:rsid w:val="00637C0A"/>
    <w:rsid w:val="00637FF0"/>
    <w:rsid w:val="00640074"/>
    <w:rsid w:val="006401AA"/>
    <w:rsid w:val="00640202"/>
    <w:rsid w:val="006404F6"/>
    <w:rsid w:val="00640E11"/>
    <w:rsid w:val="006415D8"/>
    <w:rsid w:val="006416BC"/>
    <w:rsid w:val="0064174B"/>
    <w:rsid w:val="0064285D"/>
    <w:rsid w:val="00642A32"/>
    <w:rsid w:val="00642FAC"/>
    <w:rsid w:val="006430D8"/>
    <w:rsid w:val="006431EF"/>
    <w:rsid w:val="00643550"/>
    <w:rsid w:val="00643B75"/>
    <w:rsid w:val="00644E10"/>
    <w:rsid w:val="00645238"/>
    <w:rsid w:val="00645624"/>
    <w:rsid w:val="00645FA2"/>
    <w:rsid w:val="00646748"/>
    <w:rsid w:val="00646C16"/>
    <w:rsid w:val="00647601"/>
    <w:rsid w:val="00647688"/>
    <w:rsid w:val="00647944"/>
    <w:rsid w:val="00650766"/>
    <w:rsid w:val="00651142"/>
    <w:rsid w:val="00651172"/>
    <w:rsid w:val="0065167D"/>
    <w:rsid w:val="00651F4D"/>
    <w:rsid w:val="00652333"/>
    <w:rsid w:val="00652D21"/>
    <w:rsid w:val="006531CF"/>
    <w:rsid w:val="0065384E"/>
    <w:rsid w:val="006538DA"/>
    <w:rsid w:val="00653A67"/>
    <w:rsid w:val="00653A87"/>
    <w:rsid w:val="00653D60"/>
    <w:rsid w:val="00653E8C"/>
    <w:rsid w:val="006545BC"/>
    <w:rsid w:val="00654659"/>
    <w:rsid w:val="00654ECB"/>
    <w:rsid w:val="00655400"/>
    <w:rsid w:val="00655AED"/>
    <w:rsid w:val="00655D93"/>
    <w:rsid w:val="006566E6"/>
    <w:rsid w:val="0065680C"/>
    <w:rsid w:val="00656EC3"/>
    <w:rsid w:val="00656F88"/>
    <w:rsid w:val="00657FD7"/>
    <w:rsid w:val="00660048"/>
    <w:rsid w:val="00660BCF"/>
    <w:rsid w:val="00660C71"/>
    <w:rsid w:val="0066152E"/>
    <w:rsid w:val="00661FED"/>
    <w:rsid w:val="006625A0"/>
    <w:rsid w:val="0066267F"/>
    <w:rsid w:val="00662FE3"/>
    <w:rsid w:val="006638EF"/>
    <w:rsid w:val="00664E83"/>
    <w:rsid w:val="00665039"/>
    <w:rsid w:val="0066570D"/>
    <w:rsid w:val="00667A2D"/>
    <w:rsid w:val="006700E3"/>
    <w:rsid w:val="0067014A"/>
    <w:rsid w:val="00670C7A"/>
    <w:rsid w:val="00670CF0"/>
    <w:rsid w:val="00671155"/>
    <w:rsid w:val="006713D6"/>
    <w:rsid w:val="006716BF"/>
    <w:rsid w:val="00671CD1"/>
    <w:rsid w:val="00672673"/>
    <w:rsid w:val="00672928"/>
    <w:rsid w:val="00672B61"/>
    <w:rsid w:val="0067389A"/>
    <w:rsid w:val="00673DCD"/>
    <w:rsid w:val="0067448F"/>
    <w:rsid w:val="0067504C"/>
    <w:rsid w:val="006755E5"/>
    <w:rsid w:val="00675D26"/>
    <w:rsid w:val="00675D78"/>
    <w:rsid w:val="0067690A"/>
    <w:rsid w:val="0067693F"/>
    <w:rsid w:val="006770AA"/>
    <w:rsid w:val="00677311"/>
    <w:rsid w:val="00677BAB"/>
    <w:rsid w:val="00677BAE"/>
    <w:rsid w:val="00680166"/>
    <w:rsid w:val="00680332"/>
    <w:rsid w:val="00681428"/>
    <w:rsid w:val="00681887"/>
    <w:rsid w:val="00681DA0"/>
    <w:rsid w:val="006820FA"/>
    <w:rsid w:val="00682451"/>
    <w:rsid w:val="00682DC1"/>
    <w:rsid w:val="00682DC6"/>
    <w:rsid w:val="00682FFE"/>
    <w:rsid w:val="0068368D"/>
    <w:rsid w:val="00684500"/>
    <w:rsid w:val="00684865"/>
    <w:rsid w:val="00684A50"/>
    <w:rsid w:val="00684B69"/>
    <w:rsid w:val="00684D39"/>
    <w:rsid w:val="00684F5E"/>
    <w:rsid w:val="00684FA9"/>
    <w:rsid w:val="00685199"/>
    <w:rsid w:val="00685497"/>
    <w:rsid w:val="0068583C"/>
    <w:rsid w:val="006858CE"/>
    <w:rsid w:val="00686520"/>
    <w:rsid w:val="00686622"/>
    <w:rsid w:val="006867F6"/>
    <w:rsid w:val="00687208"/>
    <w:rsid w:val="00687C1B"/>
    <w:rsid w:val="0069094D"/>
    <w:rsid w:val="00690C66"/>
    <w:rsid w:val="00690D76"/>
    <w:rsid w:val="00691618"/>
    <w:rsid w:val="006918BC"/>
    <w:rsid w:val="00691B7E"/>
    <w:rsid w:val="00692568"/>
    <w:rsid w:val="0069273B"/>
    <w:rsid w:val="00693479"/>
    <w:rsid w:val="006934DF"/>
    <w:rsid w:val="006937DA"/>
    <w:rsid w:val="00693CA6"/>
    <w:rsid w:val="00694D41"/>
    <w:rsid w:val="006950AA"/>
    <w:rsid w:val="00695658"/>
    <w:rsid w:val="00695C31"/>
    <w:rsid w:val="00696579"/>
    <w:rsid w:val="006A048F"/>
    <w:rsid w:val="006A16D8"/>
    <w:rsid w:val="006A271B"/>
    <w:rsid w:val="006A335E"/>
    <w:rsid w:val="006A33D1"/>
    <w:rsid w:val="006A3F1F"/>
    <w:rsid w:val="006A4095"/>
    <w:rsid w:val="006A44D6"/>
    <w:rsid w:val="006A52D6"/>
    <w:rsid w:val="006A5540"/>
    <w:rsid w:val="006A57E0"/>
    <w:rsid w:val="006A58D9"/>
    <w:rsid w:val="006A6183"/>
    <w:rsid w:val="006A6585"/>
    <w:rsid w:val="006A6D5E"/>
    <w:rsid w:val="006A7204"/>
    <w:rsid w:val="006A7AC6"/>
    <w:rsid w:val="006A7CFC"/>
    <w:rsid w:val="006A7E92"/>
    <w:rsid w:val="006B05DD"/>
    <w:rsid w:val="006B08EF"/>
    <w:rsid w:val="006B0FA5"/>
    <w:rsid w:val="006B114B"/>
    <w:rsid w:val="006B12EA"/>
    <w:rsid w:val="006B1382"/>
    <w:rsid w:val="006B1536"/>
    <w:rsid w:val="006B1701"/>
    <w:rsid w:val="006B2431"/>
    <w:rsid w:val="006B26B0"/>
    <w:rsid w:val="006B3CD6"/>
    <w:rsid w:val="006B3EE9"/>
    <w:rsid w:val="006B414C"/>
    <w:rsid w:val="006B6DD1"/>
    <w:rsid w:val="006B72A8"/>
    <w:rsid w:val="006B73EF"/>
    <w:rsid w:val="006B76DB"/>
    <w:rsid w:val="006B7AD5"/>
    <w:rsid w:val="006B7C6D"/>
    <w:rsid w:val="006C0189"/>
    <w:rsid w:val="006C0C7D"/>
    <w:rsid w:val="006C0D58"/>
    <w:rsid w:val="006C11D1"/>
    <w:rsid w:val="006C1333"/>
    <w:rsid w:val="006C2115"/>
    <w:rsid w:val="006C26B5"/>
    <w:rsid w:val="006C2776"/>
    <w:rsid w:val="006C2D38"/>
    <w:rsid w:val="006C31AA"/>
    <w:rsid w:val="006C380F"/>
    <w:rsid w:val="006C3A5C"/>
    <w:rsid w:val="006C4660"/>
    <w:rsid w:val="006C483D"/>
    <w:rsid w:val="006C4BEC"/>
    <w:rsid w:val="006C518E"/>
    <w:rsid w:val="006C5446"/>
    <w:rsid w:val="006C57B3"/>
    <w:rsid w:val="006C5A1C"/>
    <w:rsid w:val="006C6455"/>
    <w:rsid w:val="006C7CC0"/>
    <w:rsid w:val="006D01BC"/>
    <w:rsid w:val="006D069E"/>
    <w:rsid w:val="006D0D76"/>
    <w:rsid w:val="006D0FC2"/>
    <w:rsid w:val="006D111D"/>
    <w:rsid w:val="006D198F"/>
    <w:rsid w:val="006D2643"/>
    <w:rsid w:val="006D2DB8"/>
    <w:rsid w:val="006D3252"/>
    <w:rsid w:val="006D39D2"/>
    <w:rsid w:val="006D3EC2"/>
    <w:rsid w:val="006D47A8"/>
    <w:rsid w:val="006D4D76"/>
    <w:rsid w:val="006D4DC4"/>
    <w:rsid w:val="006D5028"/>
    <w:rsid w:val="006D5159"/>
    <w:rsid w:val="006D5660"/>
    <w:rsid w:val="006D572C"/>
    <w:rsid w:val="006D58E9"/>
    <w:rsid w:val="006D5F01"/>
    <w:rsid w:val="006D5F99"/>
    <w:rsid w:val="006D61AE"/>
    <w:rsid w:val="006D64E6"/>
    <w:rsid w:val="006D6672"/>
    <w:rsid w:val="006D66DE"/>
    <w:rsid w:val="006D69A3"/>
    <w:rsid w:val="006D6E89"/>
    <w:rsid w:val="006D71F6"/>
    <w:rsid w:val="006D7235"/>
    <w:rsid w:val="006E0D69"/>
    <w:rsid w:val="006E0E05"/>
    <w:rsid w:val="006E106B"/>
    <w:rsid w:val="006E1799"/>
    <w:rsid w:val="006E1B34"/>
    <w:rsid w:val="006E1DC4"/>
    <w:rsid w:val="006E289B"/>
    <w:rsid w:val="006E2B5B"/>
    <w:rsid w:val="006E2DF7"/>
    <w:rsid w:val="006E3AC2"/>
    <w:rsid w:val="006E43F1"/>
    <w:rsid w:val="006E4C19"/>
    <w:rsid w:val="006E5746"/>
    <w:rsid w:val="006E5A14"/>
    <w:rsid w:val="006E64A9"/>
    <w:rsid w:val="006E6D5E"/>
    <w:rsid w:val="006E6FD3"/>
    <w:rsid w:val="006F06B3"/>
    <w:rsid w:val="006F112A"/>
    <w:rsid w:val="006F1D62"/>
    <w:rsid w:val="006F1F87"/>
    <w:rsid w:val="006F3D1F"/>
    <w:rsid w:val="006F40B8"/>
    <w:rsid w:val="006F55C8"/>
    <w:rsid w:val="006F59F1"/>
    <w:rsid w:val="006F5A76"/>
    <w:rsid w:val="006F79E9"/>
    <w:rsid w:val="006F7B4B"/>
    <w:rsid w:val="0070081B"/>
    <w:rsid w:val="00700870"/>
    <w:rsid w:val="00700CE9"/>
    <w:rsid w:val="00701374"/>
    <w:rsid w:val="0070156E"/>
    <w:rsid w:val="00701961"/>
    <w:rsid w:val="00701F96"/>
    <w:rsid w:val="00702F82"/>
    <w:rsid w:val="00703620"/>
    <w:rsid w:val="00704627"/>
    <w:rsid w:val="00704737"/>
    <w:rsid w:val="00704D14"/>
    <w:rsid w:val="0070537C"/>
    <w:rsid w:val="00705D1C"/>
    <w:rsid w:val="007060A8"/>
    <w:rsid w:val="00706171"/>
    <w:rsid w:val="007061F1"/>
    <w:rsid w:val="00706429"/>
    <w:rsid w:val="00706781"/>
    <w:rsid w:val="00706BFA"/>
    <w:rsid w:val="0070752A"/>
    <w:rsid w:val="00707633"/>
    <w:rsid w:val="00707682"/>
    <w:rsid w:val="00710159"/>
    <w:rsid w:val="0071055F"/>
    <w:rsid w:val="00710E59"/>
    <w:rsid w:val="00710FB1"/>
    <w:rsid w:val="007110D4"/>
    <w:rsid w:val="00711195"/>
    <w:rsid w:val="00711663"/>
    <w:rsid w:val="0071186B"/>
    <w:rsid w:val="00712043"/>
    <w:rsid w:val="00712317"/>
    <w:rsid w:val="007124C0"/>
    <w:rsid w:val="00712B18"/>
    <w:rsid w:val="00713A92"/>
    <w:rsid w:val="00713B58"/>
    <w:rsid w:val="00713C96"/>
    <w:rsid w:val="007149C5"/>
    <w:rsid w:val="00714B76"/>
    <w:rsid w:val="00714D04"/>
    <w:rsid w:val="007158C9"/>
    <w:rsid w:val="00715C17"/>
    <w:rsid w:val="00715D96"/>
    <w:rsid w:val="0071638A"/>
    <w:rsid w:val="007175A2"/>
    <w:rsid w:val="007176B2"/>
    <w:rsid w:val="00720A77"/>
    <w:rsid w:val="00721178"/>
    <w:rsid w:val="00721A5C"/>
    <w:rsid w:val="00721EEB"/>
    <w:rsid w:val="0072251A"/>
    <w:rsid w:val="00722679"/>
    <w:rsid w:val="007236A1"/>
    <w:rsid w:val="0072417E"/>
    <w:rsid w:val="007248B4"/>
    <w:rsid w:val="00724B85"/>
    <w:rsid w:val="00725177"/>
    <w:rsid w:val="00725327"/>
    <w:rsid w:val="0072599A"/>
    <w:rsid w:val="00725F28"/>
    <w:rsid w:val="00726892"/>
    <w:rsid w:val="00726AB5"/>
    <w:rsid w:val="00726BBD"/>
    <w:rsid w:val="00726BF5"/>
    <w:rsid w:val="00726E8F"/>
    <w:rsid w:val="00726F88"/>
    <w:rsid w:val="00727ED0"/>
    <w:rsid w:val="00730743"/>
    <w:rsid w:val="0073089B"/>
    <w:rsid w:val="007308AC"/>
    <w:rsid w:val="007312C0"/>
    <w:rsid w:val="00731490"/>
    <w:rsid w:val="0073179C"/>
    <w:rsid w:val="00731CA2"/>
    <w:rsid w:val="0073205C"/>
    <w:rsid w:val="0073295D"/>
    <w:rsid w:val="0073407F"/>
    <w:rsid w:val="00734664"/>
    <w:rsid w:val="00734815"/>
    <w:rsid w:val="0073555B"/>
    <w:rsid w:val="00735BE8"/>
    <w:rsid w:val="0073621C"/>
    <w:rsid w:val="0073650D"/>
    <w:rsid w:val="00736EC3"/>
    <w:rsid w:val="007374F4"/>
    <w:rsid w:val="0073790B"/>
    <w:rsid w:val="00737934"/>
    <w:rsid w:val="00737A3C"/>
    <w:rsid w:val="00737A78"/>
    <w:rsid w:val="00737FA5"/>
    <w:rsid w:val="007409BE"/>
    <w:rsid w:val="0074114C"/>
    <w:rsid w:val="00741208"/>
    <w:rsid w:val="00742764"/>
    <w:rsid w:val="007427EE"/>
    <w:rsid w:val="00742FD1"/>
    <w:rsid w:val="00743305"/>
    <w:rsid w:val="00743737"/>
    <w:rsid w:val="00743742"/>
    <w:rsid w:val="00743CE0"/>
    <w:rsid w:val="00744579"/>
    <w:rsid w:val="00744990"/>
    <w:rsid w:val="00744CC8"/>
    <w:rsid w:val="00745A84"/>
    <w:rsid w:val="00745D18"/>
    <w:rsid w:val="00746241"/>
    <w:rsid w:val="0074626D"/>
    <w:rsid w:val="0074647C"/>
    <w:rsid w:val="00746833"/>
    <w:rsid w:val="00746D14"/>
    <w:rsid w:val="00746EE9"/>
    <w:rsid w:val="007479E1"/>
    <w:rsid w:val="00747C2C"/>
    <w:rsid w:val="00750600"/>
    <w:rsid w:val="00750882"/>
    <w:rsid w:val="00750A0E"/>
    <w:rsid w:val="00751851"/>
    <w:rsid w:val="00751AE8"/>
    <w:rsid w:val="00751CA2"/>
    <w:rsid w:val="00751D4A"/>
    <w:rsid w:val="00751FE1"/>
    <w:rsid w:val="00752CA1"/>
    <w:rsid w:val="00753C88"/>
    <w:rsid w:val="00753D66"/>
    <w:rsid w:val="00753DA5"/>
    <w:rsid w:val="00753F93"/>
    <w:rsid w:val="0075421B"/>
    <w:rsid w:val="00754EDE"/>
    <w:rsid w:val="0075529B"/>
    <w:rsid w:val="00755F74"/>
    <w:rsid w:val="00756B0B"/>
    <w:rsid w:val="00756E7B"/>
    <w:rsid w:val="007573FB"/>
    <w:rsid w:val="00757897"/>
    <w:rsid w:val="007579DC"/>
    <w:rsid w:val="007601F2"/>
    <w:rsid w:val="007604A0"/>
    <w:rsid w:val="0076108E"/>
    <w:rsid w:val="00761256"/>
    <w:rsid w:val="0076146D"/>
    <w:rsid w:val="00761ADB"/>
    <w:rsid w:val="007624A0"/>
    <w:rsid w:val="00763B89"/>
    <w:rsid w:val="00763BCC"/>
    <w:rsid w:val="00763EEC"/>
    <w:rsid w:val="00765325"/>
    <w:rsid w:val="00765742"/>
    <w:rsid w:val="00765BC2"/>
    <w:rsid w:val="00765D88"/>
    <w:rsid w:val="00765FC7"/>
    <w:rsid w:val="0076695D"/>
    <w:rsid w:val="00767530"/>
    <w:rsid w:val="0076779B"/>
    <w:rsid w:val="007704A6"/>
    <w:rsid w:val="00770B90"/>
    <w:rsid w:val="00771C4B"/>
    <w:rsid w:val="0077213E"/>
    <w:rsid w:val="0077246C"/>
    <w:rsid w:val="00772637"/>
    <w:rsid w:val="00772EEA"/>
    <w:rsid w:val="00772EFD"/>
    <w:rsid w:val="00773044"/>
    <w:rsid w:val="0077384C"/>
    <w:rsid w:val="00773A73"/>
    <w:rsid w:val="00774860"/>
    <w:rsid w:val="00774E17"/>
    <w:rsid w:val="007751E2"/>
    <w:rsid w:val="0077612E"/>
    <w:rsid w:val="0077662B"/>
    <w:rsid w:val="0077685A"/>
    <w:rsid w:val="00776B80"/>
    <w:rsid w:val="0077700B"/>
    <w:rsid w:val="007770D7"/>
    <w:rsid w:val="00777903"/>
    <w:rsid w:val="007779B6"/>
    <w:rsid w:val="00777B31"/>
    <w:rsid w:val="00780131"/>
    <w:rsid w:val="0078098B"/>
    <w:rsid w:val="00780E84"/>
    <w:rsid w:val="00780FA8"/>
    <w:rsid w:val="0078103A"/>
    <w:rsid w:val="007810D6"/>
    <w:rsid w:val="007815A8"/>
    <w:rsid w:val="00781809"/>
    <w:rsid w:val="00781815"/>
    <w:rsid w:val="00782446"/>
    <w:rsid w:val="00782D9E"/>
    <w:rsid w:val="0078313D"/>
    <w:rsid w:val="007832DB"/>
    <w:rsid w:val="007837B7"/>
    <w:rsid w:val="00783EDC"/>
    <w:rsid w:val="00783EEF"/>
    <w:rsid w:val="00783F9B"/>
    <w:rsid w:val="0078499A"/>
    <w:rsid w:val="00784C59"/>
    <w:rsid w:val="00785737"/>
    <w:rsid w:val="007857D7"/>
    <w:rsid w:val="00785BAA"/>
    <w:rsid w:val="00786C92"/>
    <w:rsid w:val="0078717E"/>
    <w:rsid w:val="007875F7"/>
    <w:rsid w:val="007905C6"/>
    <w:rsid w:val="007912D7"/>
    <w:rsid w:val="0079139A"/>
    <w:rsid w:val="007916CD"/>
    <w:rsid w:val="00791B13"/>
    <w:rsid w:val="00791CF5"/>
    <w:rsid w:val="00791D52"/>
    <w:rsid w:val="00791FB0"/>
    <w:rsid w:val="00792725"/>
    <w:rsid w:val="0079278D"/>
    <w:rsid w:val="00792999"/>
    <w:rsid w:val="00792FA6"/>
    <w:rsid w:val="00793722"/>
    <w:rsid w:val="00793EF4"/>
    <w:rsid w:val="007946A6"/>
    <w:rsid w:val="00794831"/>
    <w:rsid w:val="00794909"/>
    <w:rsid w:val="007949DB"/>
    <w:rsid w:val="00794B3E"/>
    <w:rsid w:val="00794C6F"/>
    <w:rsid w:val="00794CA8"/>
    <w:rsid w:val="0079513E"/>
    <w:rsid w:val="00795E44"/>
    <w:rsid w:val="00795EEA"/>
    <w:rsid w:val="00796331"/>
    <w:rsid w:val="0079636A"/>
    <w:rsid w:val="0079652A"/>
    <w:rsid w:val="0079666B"/>
    <w:rsid w:val="0079697F"/>
    <w:rsid w:val="00797104"/>
    <w:rsid w:val="0079773C"/>
    <w:rsid w:val="00797794"/>
    <w:rsid w:val="007978B9"/>
    <w:rsid w:val="00797E68"/>
    <w:rsid w:val="00797F50"/>
    <w:rsid w:val="007A0675"/>
    <w:rsid w:val="007A0F89"/>
    <w:rsid w:val="007A1548"/>
    <w:rsid w:val="007A275B"/>
    <w:rsid w:val="007A2F5E"/>
    <w:rsid w:val="007A3064"/>
    <w:rsid w:val="007A3278"/>
    <w:rsid w:val="007A3EE0"/>
    <w:rsid w:val="007A42AC"/>
    <w:rsid w:val="007A48D7"/>
    <w:rsid w:val="007A5071"/>
    <w:rsid w:val="007A61EB"/>
    <w:rsid w:val="007A6396"/>
    <w:rsid w:val="007A6762"/>
    <w:rsid w:val="007A6A21"/>
    <w:rsid w:val="007A6D66"/>
    <w:rsid w:val="007A7690"/>
    <w:rsid w:val="007A7F2B"/>
    <w:rsid w:val="007B0157"/>
    <w:rsid w:val="007B0323"/>
    <w:rsid w:val="007B0554"/>
    <w:rsid w:val="007B05B5"/>
    <w:rsid w:val="007B090F"/>
    <w:rsid w:val="007B0A9A"/>
    <w:rsid w:val="007B13F9"/>
    <w:rsid w:val="007B158C"/>
    <w:rsid w:val="007B1E6C"/>
    <w:rsid w:val="007B1EAC"/>
    <w:rsid w:val="007B242F"/>
    <w:rsid w:val="007B3254"/>
    <w:rsid w:val="007B3333"/>
    <w:rsid w:val="007B3926"/>
    <w:rsid w:val="007B3BA5"/>
    <w:rsid w:val="007B4B70"/>
    <w:rsid w:val="007B4FCC"/>
    <w:rsid w:val="007B5BDC"/>
    <w:rsid w:val="007B5D25"/>
    <w:rsid w:val="007B6FB7"/>
    <w:rsid w:val="007B79EE"/>
    <w:rsid w:val="007B7BED"/>
    <w:rsid w:val="007C0193"/>
    <w:rsid w:val="007C03C6"/>
    <w:rsid w:val="007C0436"/>
    <w:rsid w:val="007C0A7D"/>
    <w:rsid w:val="007C0DFC"/>
    <w:rsid w:val="007C27E0"/>
    <w:rsid w:val="007C2A0E"/>
    <w:rsid w:val="007C2AD8"/>
    <w:rsid w:val="007C325E"/>
    <w:rsid w:val="007C3761"/>
    <w:rsid w:val="007C3827"/>
    <w:rsid w:val="007C479F"/>
    <w:rsid w:val="007C57E4"/>
    <w:rsid w:val="007C5D0A"/>
    <w:rsid w:val="007C5E81"/>
    <w:rsid w:val="007C6138"/>
    <w:rsid w:val="007C69CC"/>
    <w:rsid w:val="007C6A7B"/>
    <w:rsid w:val="007C6B94"/>
    <w:rsid w:val="007D03A1"/>
    <w:rsid w:val="007D06CA"/>
    <w:rsid w:val="007D0803"/>
    <w:rsid w:val="007D08D0"/>
    <w:rsid w:val="007D0D9C"/>
    <w:rsid w:val="007D0FAE"/>
    <w:rsid w:val="007D1318"/>
    <w:rsid w:val="007D2A00"/>
    <w:rsid w:val="007D3028"/>
    <w:rsid w:val="007D308F"/>
    <w:rsid w:val="007D313B"/>
    <w:rsid w:val="007D36E7"/>
    <w:rsid w:val="007D38A6"/>
    <w:rsid w:val="007D3ADD"/>
    <w:rsid w:val="007D3C6A"/>
    <w:rsid w:val="007D3CD4"/>
    <w:rsid w:val="007D3D59"/>
    <w:rsid w:val="007D4145"/>
    <w:rsid w:val="007D43F2"/>
    <w:rsid w:val="007D4520"/>
    <w:rsid w:val="007D48B8"/>
    <w:rsid w:val="007D4B06"/>
    <w:rsid w:val="007D4F9C"/>
    <w:rsid w:val="007D5358"/>
    <w:rsid w:val="007D559E"/>
    <w:rsid w:val="007D5814"/>
    <w:rsid w:val="007D5E00"/>
    <w:rsid w:val="007D60BF"/>
    <w:rsid w:val="007D6DD6"/>
    <w:rsid w:val="007D7145"/>
    <w:rsid w:val="007D76F1"/>
    <w:rsid w:val="007E083B"/>
    <w:rsid w:val="007E0943"/>
    <w:rsid w:val="007E1284"/>
    <w:rsid w:val="007E18ED"/>
    <w:rsid w:val="007E1E47"/>
    <w:rsid w:val="007E2112"/>
    <w:rsid w:val="007E2C68"/>
    <w:rsid w:val="007E37C1"/>
    <w:rsid w:val="007E3CE0"/>
    <w:rsid w:val="007E3DBA"/>
    <w:rsid w:val="007E3E91"/>
    <w:rsid w:val="007E400C"/>
    <w:rsid w:val="007E5216"/>
    <w:rsid w:val="007E541F"/>
    <w:rsid w:val="007E695D"/>
    <w:rsid w:val="007E726B"/>
    <w:rsid w:val="007E7D54"/>
    <w:rsid w:val="007F067C"/>
    <w:rsid w:val="007F06C7"/>
    <w:rsid w:val="007F0B45"/>
    <w:rsid w:val="007F0C3D"/>
    <w:rsid w:val="007F10ED"/>
    <w:rsid w:val="007F1608"/>
    <w:rsid w:val="007F1C87"/>
    <w:rsid w:val="007F2F12"/>
    <w:rsid w:val="007F3045"/>
    <w:rsid w:val="007F33E1"/>
    <w:rsid w:val="007F3D89"/>
    <w:rsid w:val="007F3DC8"/>
    <w:rsid w:val="007F411C"/>
    <w:rsid w:val="007F41DA"/>
    <w:rsid w:val="007F42EA"/>
    <w:rsid w:val="007F4BB1"/>
    <w:rsid w:val="007F59E1"/>
    <w:rsid w:val="007F739F"/>
    <w:rsid w:val="007F79F7"/>
    <w:rsid w:val="007F7A94"/>
    <w:rsid w:val="007F7E18"/>
    <w:rsid w:val="00800336"/>
    <w:rsid w:val="00800526"/>
    <w:rsid w:val="00800620"/>
    <w:rsid w:val="008008D7"/>
    <w:rsid w:val="00800D2A"/>
    <w:rsid w:val="00800F4E"/>
    <w:rsid w:val="0080257D"/>
    <w:rsid w:val="008025DF"/>
    <w:rsid w:val="0080274D"/>
    <w:rsid w:val="00802A61"/>
    <w:rsid w:val="00802EF9"/>
    <w:rsid w:val="008032AA"/>
    <w:rsid w:val="00803561"/>
    <w:rsid w:val="0080376C"/>
    <w:rsid w:val="00804384"/>
    <w:rsid w:val="008058BF"/>
    <w:rsid w:val="008059C6"/>
    <w:rsid w:val="00805BDC"/>
    <w:rsid w:val="0080603B"/>
    <w:rsid w:val="00806186"/>
    <w:rsid w:val="00807877"/>
    <w:rsid w:val="00807EEB"/>
    <w:rsid w:val="00811323"/>
    <w:rsid w:val="0081162C"/>
    <w:rsid w:val="00811AD7"/>
    <w:rsid w:val="00812449"/>
    <w:rsid w:val="008124C2"/>
    <w:rsid w:val="00812FB4"/>
    <w:rsid w:val="00813A4E"/>
    <w:rsid w:val="00814470"/>
    <w:rsid w:val="00814767"/>
    <w:rsid w:val="00814C8D"/>
    <w:rsid w:val="008156AE"/>
    <w:rsid w:val="00816C16"/>
    <w:rsid w:val="00816F77"/>
    <w:rsid w:val="00816FDB"/>
    <w:rsid w:val="008175AC"/>
    <w:rsid w:val="00817E40"/>
    <w:rsid w:val="00820147"/>
    <w:rsid w:val="008207FE"/>
    <w:rsid w:val="00820F8E"/>
    <w:rsid w:val="00821A3C"/>
    <w:rsid w:val="00822279"/>
    <w:rsid w:val="00822A05"/>
    <w:rsid w:val="00822CFA"/>
    <w:rsid w:val="00823EC9"/>
    <w:rsid w:val="00824147"/>
    <w:rsid w:val="0082443D"/>
    <w:rsid w:val="00824450"/>
    <w:rsid w:val="00824526"/>
    <w:rsid w:val="008248EF"/>
    <w:rsid w:val="00824996"/>
    <w:rsid w:val="0082567B"/>
    <w:rsid w:val="008257C8"/>
    <w:rsid w:val="00825A6F"/>
    <w:rsid w:val="00826177"/>
    <w:rsid w:val="008271A6"/>
    <w:rsid w:val="008271D2"/>
    <w:rsid w:val="00827C42"/>
    <w:rsid w:val="008300D7"/>
    <w:rsid w:val="00830212"/>
    <w:rsid w:val="00830830"/>
    <w:rsid w:val="00830A62"/>
    <w:rsid w:val="00830B39"/>
    <w:rsid w:val="00830DD4"/>
    <w:rsid w:val="008311FF"/>
    <w:rsid w:val="00831883"/>
    <w:rsid w:val="008318CD"/>
    <w:rsid w:val="00832155"/>
    <w:rsid w:val="00832B04"/>
    <w:rsid w:val="00833187"/>
    <w:rsid w:val="00833773"/>
    <w:rsid w:val="00833BA6"/>
    <w:rsid w:val="00833EE6"/>
    <w:rsid w:val="008343F2"/>
    <w:rsid w:val="00834A15"/>
    <w:rsid w:val="00834A46"/>
    <w:rsid w:val="0083531A"/>
    <w:rsid w:val="008353D6"/>
    <w:rsid w:val="008357BD"/>
    <w:rsid w:val="008358D6"/>
    <w:rsid w:val="008364E0"/>
    <w:rsid w:val="00836804"/>
    <w:rsid w:val="0083682A"/>
    <w:rsid w:val="00836C39"/>
    <w:rsid w:val="008372FA"/>
    <w:rsid w:val="00837EF5"/>
    <w:rsid w:val="0084006C"/>
    <w:rsid w:val="008402A2"/>
    <w:rsid w:val="008408A1"/>
    <w:rsid w:val="00841302"/>
    <w:rsid w:val="00841551"/>
    <w:rsid w:val="0084169A"/>
    <w:rsid w:val="00841781"/>
    <w:rsid w:val="008418EC"/>
    <w:rsid w:val="00841B43"/>
    <w:rsid w:val="008421E2"/>
    <w:rsid w:val="00842868"/>
    <w:rsid w:val="00842929"/>
    <w:rsid w:val="00842D72"/>
    <w:rsid w:val="00842E12"/>
    <w:rsid w:val="00843579"/>
    <w:rsid w:val="00843967"/>
    <w:rsid w:val="00843BB9"/>
    <w:rsid w:val="00843E8E"/>
    <w:rsid w:val="00843F38"/>
    <w:rsid w:val="008440D3"/>
    <w:rsid w:val="008445AB"/>
    <w:rsid w:val="00844A55"/>
    <w:rsid w:val="008455B8"/>
    <w:rsid w:val="008457A2"/>
    <w:rsid w:val="00845864"/>
    <w:rsid w:val="008458C5"/>
    <w:rsid w:val="00845AA2"/>
    <w:rsid w:val="0084650D"/>
    <w:rsid w:val="00847229"/>
    <w:rsid w:val="008473DA"/>
    <w:rsid w:val="00847CE4"/>
    <w:rsid w:val="0085003A"/>
    <w:rsid w:val="00850220"/>
    <w:rsid w:val="00850A1E"/>
    <w:rsid w:val="0085117A"/>
    <w:rsid w:val="00851369"/>
    <w:rsid w:val="00851B98"/>
    <w:rsid w:val="00852423"/>
    <w:rsid w:val="00852692"/>
    <w:rsid w:val="00852EA4"/>
    <w:rsid w:val="00854D7A"/>
    <w:rsid w:val="00855562"/>
    <w:rsid w:val="00855E2B"/>
    <w:rsid w:val="00855EBA"/>
    <w:rsid w:val="00856122"/>
    <w:rsid w:val="008565EF"/>
    <w:rsid w:val="00856A2A"/>
    <w:rsid w:val="00856C22"/>
    <w:rsid w:val="008571DE"/>
    <w:rsid w:val="00857931"/>
    <w:rsid w:val="00857A35"/>
    <w:rsid w:val="00857C29"/>
    <w:rsid w:val="00857DDF"/>
    <w:rsid w:val="0086005A"/>
    <w:rsid w:val="008601BC"/>
    <w:rsid w:val="008607CF"/>
    <w:rsid w:val="008612AB"/>
    <w:rsid w:val="008614F9"/>
    <w:rsid w:val="008629EB"/>
    <w:rsid w:val="0086322A"/>
    <w:rsid w:val="008638BB"/>
    <w:rsid w:val="00863DCC"/>
    <w:rsid w:val="00864922"/>
    <w:rsid w:val="00865FCE"/>
    <w:rsid w:val="00867197"/>
    <w:rsid w:val="00867C58"/>
    <w:rsid w:val="00870058"/>
    <w:rsid w:val="00870241"/>
    <w:rsid w:val="00871312"/>
    <w:rsid w:val="00871D7D"/>
    <w:rsid w:val="008721EC"/>
    <w:rsid w:val="00872324"/>
    <w:rsid w:val="00872AD4"/>
    <w:rsid w:val="00872B6E"/>
    <w:rsid w:val="00872EFF"/>
    <w:rsid w:val="0087343F"/>
    <w:rsid w:val="0087382F"/>
    <w:rsid w:val="00873DBB"/>
    <w:rsid w:val="00874CDF"/>
    <w:rsid w:val="00874E63"/>
    <w:rsid w:val="00874E67"/>
    <w:rsid w:val="00875FF3"/>
    <w:rsid w:val="00876B5A"/>
    <w:rsid w:val="00876C96"/>
    <w:rsid w:val="00876FE6"/>
    <w:rsid w:val="008772B6"/>
    <w:rsid w:val="00877889"/>
    <w:rsid w:val="00877D0C"/>
    <w:rsid w:val="008806B7"/>
    <w:rsid w:val="0088164F"/>
    <w:rsid w:val="00881AA3"/>
    <w:rsid w:val="00881BBA"/>
    <w:rsid w:val="008820C2"/>
    <w:rsid w:val="00882F8F"/>
    <w:rsid w:val="00883648"/>
    <w:rsid w:val="008837B8"/>
    <w:rsid w:val="00883AF7"/>
    <w:rsid w:val="00883BA1"/>
    <w:rsid w:val="00884999"/>
    <w:rsid w:val="00884DDB"/>
    <w:rsid w:val="00884ED4"/>
    <w:rsid w:val="008853A2"/>
    <w:rsid w:val="00885537"/>
    <w:rsid w:val="00885FF7"/>
    <w:rsid w:val="00886159"/>
    <w:rsid w:val="00886669"/>
    <w:rsid w:val="0088675C"/>
    <w:rsid w:val="00886915"/>
    <w:rsid w:val="00886956"/>
    <w:rsid w:val="00886BEC"/>
    <w:rsid w:val="008870D9"/>
    <w:rsid w:val="008876C5"/>
    <w:rsid w:val="00887EE3"/>
    <w:rsid w:val="0089431E"/>
    <w:rsid w:val="008945BC"/>
    <w:rsid w:val="0089494E"/>
    <w:rsid w:val="00894A7E"/>
    <w:rsid w:val="00895285"/>
    <w:rsid w:val="00895870"/>
    <w:rsid w:val="00896637"/>
    <w:rsid w:val="00896669"/>
    <w:rsid w:val="00897104"/>
    <w:rsid w:val="008976D4"/>
    <w:rsid w:val="00897BEB"/>
    <w:rsid w:val="00897DAA"/>
    <w:rsid w:val="008A0486"/>
    <w:rsid w:val="008A0B44"/>
    <w:rsid w:val="008A0E8E"/>
    <w:rsid w:val="008A106A"/>
    <w:rsid w:val="008A19E8"/>
    <w:rsid w:val="008A1B5E"/>
    <w:rsid w:val="008A1EBE"/>
    <w:rsid w:val="008A2477"/>
    <w:rsid w:val="008A2627"/>
    <w:rsid w:val="008A2903"/>
    <w:rsid w:val="008A2CDC"/>
    <w:rsid w:val="008A395F"/>
    <w:rsid w:val="008A4175"/>
    <w:rsid w:val="008A4340"/>
    <w:rsid w:val="008A49DD"/>
    <w:rsid w:val="008A53D2"/>
    <w:rsid w:val="008A72AC"/>
    <w:rsid w:val="008A733D"/>
    <w:rsid w:val="008A780C"/>
    <w:rsid w:val="008B0014"/>
    <w:rsid w:val="008B03CE"/>
    <w:rsid w:val="008B0B29"/>
    <w:rsid w:val="008B1EB6"/>
    <w:rsid w:val="008B2237"/>
    <w:rsid w:val="008B257E"/>
    <w:rsid w:val="008B2F57"/>
    <w:rsid w:val="008B3315"/>
    <w:rsid w:val="008B3994"/>
    <w:rsid w:val="008B3B3B"/>
    <w:rsid w:val="008B3F29"/>
    <w:rsid w:val="008B5520"/>
    <w:rsid w:val="008B5564"/>
    <w:rsid w:val="008B5D93"/>
    <w:rsid w:val="008B69F8"/>
    <w:rsid w:val="008B6AB7"/>
    <w:rsid w:val="008B701A"/>
    <w:rsid w:val="008B716B"/>
    <w:rsid w:val="008B7E2F"/>
    <w:rsid w:val="008B7E76"/>
    <w:rsid w:val="008C07DD"/>
    <w:rsid w:val="008C083A"/>
    <w:rsid w:val="008C0B39"/>
    <w:rsid w:val="008C0DCE"/>
    <w:rsid w:val="008C1C0F"/>
    <w:rsid w:val="008C1C76"/>
    <w:rsid w:val="008C1E83"/>
    <w:rsid w:val="008C2D46"/>
    <w:rsid w:val="008C3025"/>
    <w:rsid w:val="008C303D"/>
    <w:rsid w:val="008C32E9"/>
    <w:rsid w:val="008C52AD"/>
    <w:rsid w:val="008C52F2"/>
    <w:rsid w:val="008C5530"/>
    <w:rsid w:val="008C5735"/>
    <w:rsid w:val="008C5B53"/>
    <w:rsid w:val="008C6F47"/>
    <w:rsid w:val="008C7331"/>
    <w:rsid w:val="008C78D1"/>
    <w:rsid w:val="008D07BC"/>
    <w:rsid w:val="008D1B36"/>
    <w:rsid w:val="008D3019"/>
    <w:rsid w:val="008D380A"/>
    <w:rsid w:val="008D3F77"/>
    <w:rsid w:val="008D443C"/>
    <w:rsid w:val="008D507B"/>
    <w:rsid w:val="008D5697"/>
    <w:rsid w:val="008D5771"/>
    <w:rsid w:val="008D5BB4"/>
    <w:rsid w:val="008D63C0"/>
    <w:rsid w:val="008D699B"/>
    <w:rsid w:val="008D6FD8"/>
    <w:rsid w:val="008D7160"/>
    <w:rsid w:val="008D74DC"/>
    <w:rsid w:val="008D7AFC"/>
    <w:rsid w:val="008D7B73"/>
    <w:rsid w:val="008D7CDD"/>
    <w:rsid w:val="008D7F92"/>
    <w:rsid w:val="008E06D2"/>
    <w:rsid w:val="008E0829"/>
    <w:rsid w:val="008E161D"/>
    <w:rsid w:val="008E1806"/>
    <w:rsid w:val="008E19F8"/>
    <w:rsid w:val="008E1D61"/>
    <w:rsid w:val="008E1FAA"/>
    <w:rsid w:val="008E2653"/>
    <w:rsid w:val="008E2B74"/>
    <w:rsid w:val="008E32FA"/>
    <w:rsid w:val="008E33F2"/>
    <w:rsid w:val="008E352F"/>
    <w:rsid w:val="008E3870"/>
    <w:rsid w:val="008E38D0"/>
    <w:rsid w:val="008E3C76"/>
    <w:rsid w:val="008E4332"/>
    <w:rsid w:val="008E436A"/>
    <w:rsid w:val="008E5030"/>
    <w:rsid w:val="008E5370"/>
    <w:rsid w:val="008E5CE4"/>
    <w:rsid w:val="008E6E8B"/>
    <w:rsid w:val="008E7BB4"/>
    <w:rsid w:val="008E7D7D"/>
    <w:rsid w:val="008F0530"/>
    <w:rsid w:val="008F0640"/>
    <w:rsid w:val="008F0750"/>
    <w:rsid w:val="008F1624"/>
    <w:rsid w:val="008F2516"/>
    <w:rsid w:val="008F3BA1"/>
    <w:rsid w:val="008F3BB9"/>
    <w:rsid w:val="008F3FB7"/>
    <w:rsid w:val="008F4117"/>
    <w:rsid w:val="008F4983"/>
    <w:rsid w:val="008F59A8"/>
    <w:rsid w:val="008F5C52"/>
    <w:rsid w:val="008F5E02"/>
    <w:rsid w:val="008F5E76"/>
    <w:rsid w:val="008F6242"/>
    <w:rsid w:val="008F62B8"/>
    <w:rsid w:val="008F6737"/>
    <w:rsid w:val="008F6A4D"/>
    <w:rsid w:val="008F6D50"/>
    <w:rsid w:val="008F7550"/>
    <w:rsid w:val="008F77A9"/>
    <w:rsid w:val="009001D2"/>
    <w:rsid w:val="009005B0"/>
    <w:rsid w:val="0090083C"/>
    <w:rsid w:val="00900EA5"/>
    <w:rsid w:val="009011B4"/>
    <w:rsid w:val="0090152F"/>
    <w:rsid w:val="009015C4"/>
    <w:rsid w:val="00901933"/>
    <w:rsid w:val="0090331E"/>
    <w:rsid w:val="009033B5"/>
    <w:rsid w:val="0090363D"/>
    <w:rsid w:val="00903FE4"/>
    <w:rsid w:val="00904026"/>
    <w:rsid w:val="00904282"/>
    <w:rsid w:val="0090578F"/>
    <w:rsid w:val="009069C0"/>
    <w:rsid w:val="00906BFA"/>
    <w:rsid w:val="0090782C"/>
    <w:rsid w:val="00907988"/>
    <w:rsid w:val="00907A39"/>
    <w:rsid w:val="00907CF2"/>
    <w:rsid w:val="00911009"/>
    <w:rsid w:val="0091102F"/>
    <w:rsid w:val="009117F7"/>
    <w:rsid w:val="00911ABB"/>
    <w:rsid w:val="00911FA7"/>
    <w:rsid w:val="0091249D"/>
    <w:rsid w:val="00912915"/>
    <w:rsid w:val="009129F8"/>
    <w:rsid w:val="00912DFB"/>
    <w:rsid w:val="00912F21"/>
    <w:rsid w:val="009131E3"/>
    <w:rsid w:val="009136E1"/>
    <w:rsid w:val="00914766"/>
    <w:rsid w:val="00914D43"/>
    <w:rsid w:val="00914D95"/>
    <w:rsid w:val="00914F14"/>
    <w:rsid w:val="00915BC5"/>
    <w:rsid w:val="009168AD"/>
    <w:rsid w:val="009171B7"/>
    <w:rsid w:val="00917C83"/>
    <w:rsid w:val="00917DC0"/>
    <w:rsid w:val="0092030D"/>
    <w:rsid w:val="0092099D"/>
    <w:rsid w:val="00920B5A"/>
    <w:rsid w:val="00920B98"/>
    <w:rsid w:val="00920CB2"/>
    <w:rsid w:val="00920CC4"/>
    <w:rsid w:val="00920D17"/>
    <w:rsid w:val="0092165F"/>
    <w:rsid w:val="00921899"/>
    <w:rsid w:val="00922247"/>
    <w:rsid w:val="009229A2"/>
    <w:rsid w:val="009229BF"/>
    <w:rsid w:val="00922E17"/>
    <w:rsid w:val="009230D8"/>
    <w:rsid w:val="009231BE"/>
    <w:rsid w:val="0092328B"/>
    <w:rsid w:val="0092339C"/>
    <w:rsid w:val="009240FD"/>
    <w:rsid w:val="009244B5"/>
    <w:rsid w:val="0092466C"/>
    <w:rsid w:val="00924708"/>
    <w:rsid w:val="00924965"/>
    <w:rsid w:val="00924B8F"/>
    <w:rsid w:val="0092504D"/>
    <w:rsid w:val="009250D4"/>
    <w:rsid w:val="009252CD"/>
    <w:rsid w:val="009252FF"/>
    <w:rsid w:val="009255FE"/>
    <w:rsid w:val="009264B5"/>
    <w:rsid w:val="00926F7E"/>
    <w:rsid w:val="009276BF"/>
    <w:rsid w:val="00927786"/>
    <w:rsid w:val="00927969"/>
    <w:rsid w:val="00927A5A"/>
    <w:rsid w:val="00927AD1"/>
    <w:rsid w:val="00927C1F"/>
    <w:rsid w:val="00927C43"/>
    <w:rsid w:val="00927E24"/>
    <w:rsid w:val="00930538"/>
    <w:rsid w:val="00930854"/>
    <w:rsid w:val="00930B43"/>
    <w:rsid w:val="00930BBD"/>
    <w:rsid w:val="00931F1A"/>
    <w:rsid w:val="00932148"/>
    <w:rsid w:val="0093241F"/>
    <w:rsid w:val="00932812"/>
    <w:rsid w:val="00933674"/>
    <w:rsid w:val="009336C8"/>
    <w:rsid w:val="00934563"/>
    <w:rsid w:val="00934715"/>
    <w:rsid w:val="00934A0A"/>
    <w:rsid w:val="00934AEA"/>
    <w:rsid w:val="00934DAC"/>
    <w:rsid w:val="00935A96"/>
    <w:rsid w:val="0093642A"/>
    <w:rsid w:val="00936DC6"/>
    <w:rsid w:val="00936FA1"/>
    <w:rsid w:val="0093731E"/>
    <w:rsid w:val="00937F23"/>
    <w:rsid w:val="00940CB1"/>
    <w:rsid w:val="00940F03"/>
    <w:rsid w:val="009429C1"/>
    <w:rsid w:val="00943C8E"/>
    <w:rsid w:val="009440B4"/>
    <w:rsid w:val="009440F5"/>
    <w:rsid w:val="00944258"/>
    <w:rsid w:val="00944979"/>
    <w:rsid w:val="00944E49"/>
    <w:rsid w:val="00945276"/>
    <w:rsid w:val="00945C75"/>
    <w:rsid w:val="00945C8B"/>
    <w:rsid w:val="00946267"/>
    <w:rsid w:val="0094646F"/>
    <w:rsid w:val="009467D0"/>
    <w:rsid w:val="00946AB2"/>
    <w:rsid w:val="00947222"/>
    <w:rsid w:val="009472E5"/>
    <w:rsid w:val="00947374"/>
    <w:rsid w:val="00947B61"/>
    <w:rsid w:val="00947FBB"/>
    <w:rsid w:val="009509FA"/>
    <w:rsid w:val="00950C45"/>
    <w:rsid w:val="00950C57"/>
    <w:rsid w:val="0095101B"/>
    <w:rsid w:val="0095149F"/>
    <w:rsid w:val="009514B2"/>
    <w:rsid w:val="009521AA"/>
    <w:rsid w:val="009524E6"/>
    <w:rsid w:val="00952910"/>
    <w:rsid w:val="00954224"/>
    <w:rsid w:val="009543A6"/>
    <w:rsid w:val="00954C31"/>
    <w:rsid w:val="00954D49"/>
    <w:rsid w:val="0095509D"/>
    <w:rsid w:val="00955341"/>
    <w:rsid w:val="009553F3"/>
    <w:rsid w:val="009557C9"/>
    <w:rsid w:val="00955932"/>
    <w:rsid w:val="0095599C"/>
    <w:rsid w:val="00955B22"/>
    <w:rsid w:val="00955B71"/>
    <w:rsid w:val="00955F4C"/>
    <w:rsid w:val="009560E1"/>
    <w:rsid w:val="00956394"/>
    <w:rsid w:val="00956702"/>
    <w:rsid w:val="009572E9"/>
    <w:rsid w:val="00957B1F"/>
    <w:rsid w:val="00957CE2"/>
    <w:rsid w:val="009608B3"/>
    <w:rsid w:val="00960BA2"/>
    <w:rsid w:val="00961194"/>
    <w:rsid w:val="00961479"/>
    <w:rsid w:val="0096156E"/>
    <w:rsid w:val="00961844"/>
    <w:rsid w:val="009618D3"/>
    <w:rsid w:val="00961A1D"/>
    <w:rsid w:val="00961AD0"/>
    <w:rsid w:val="00961B6E"/>
    <w:rsid w:val="009622F1"/>
    <w:rsid w:val="0096355A"/>
    <w:rsid w:val="00964736"/>
    <w:rsid w:val="00964C0F"/>
    <w:rsid w:val="00965728"/>
    <w:rsid w:val="009659EF"/>
    <w:rsid w:val="00965B4E"/>
    <w:rsid w:val="00965BEA"/>
    <w:rsid w:val="00965D47"/>
    <w:rsid w:val="0096614D"/>
    <w:rsid w:val="00966272"/>
    <w:rsid w:val="00966520"/>
    <w:rsid w:val="009668E4"/>
    <w:rsid w:val="009672EC"/>
    <w:rsid w:val="009675B8"/>
    <w:rsid w:val="00967F1F"/>
    <w:rsid w:val="00970171"/>
    <w:rsid w:val="00970C73"/>
    <w:rsid w:val="0097106B"/>
    <w:rsid w:val="00971844"/>
    <w:rsid w:val="00971AF5"/>
    <w:rsid w:val="00972460"/>
    <w:rsid w:val="009725AE"/>
    <w:rsid w:val="009728E8"/>
    <w:rsid w:val="00972F65"/>
    <w:rsid w:val="0097339B"/>
    <w:rsid w:val="00973F25"/>
    <w:rsid w:val="0097441B"/>
    <w:rsid w:val="009746D4"/>
    <w:rsid w:val="00974731"/>
    <w:rsid w:val="009755B8"/>
    <w:rsid w:val="0097573D"/>
    <w:rsid w:val="00975FAD"/>
    <w:rsid w:val="00976A71"/>
    <w:rsid w:val="00976AED"/>
    <w:rsid w:val="00977246"/>
    <w:rsid w:val="00977D4F"/>
    <w:rsid w:val="00980597"/>
    <w:rsid w:val="009807C7"/>
    <w:rsid w:val="00980FB7"/>
    <w:rsid w:val="00981289"/>
    <w:rsid w:val="00981D8C"/>
    <w:rsid w:val="00981E17"/>
    <w:rsid w:val="009821BC"/>
    <w:rsid w:val="00982615"/>
    <w:rsid w:val="009839AD"/>
    <w:rsid w:val="00983C8E"/>
    <w:rsid w:val="009840BE"/>
    <w:rsid w:val="0098426B"/>
    <w:rsid w:val="00984CA2"/>
    <w:rsid w:val="00984CBE"/>
    <w:rsid w:val="00985351"/>
    <w:rsid w:val="00985468"/>
    <w:rsid w:val="009856D4"/>
    <w:rsid w:val="00985FBE"/>
    <w:rsid w:val="0098614B"/>
    <w:rsid w:val="00986413"/>
    <w:rsid w:val="00986A77"/>
    <w:rsid w:val="00987586"/>
    <w:rsid w:val="0098767F"/>
    <w:rsid w:val="009876AD"/>
    <w:rsid w:val="009900FD"/>
    <w:rsid w:val="00990692"/>
    <w:rsid w:val="00990A14"/>
    <w:rsid w:val="00990E83"/>
    <w:rsid w:val="00992068"/>
    <w:rsid w:val="00992273"/>
    <w:rsid w:val="009924EF"/>
    <w:rsid w:val="00992914"/>
    <w:rsid w:val="009938CE"/>
    <w:rsid w:val="009954CC"/>
    <w:rsid w:val="00995523"/>
    <w:rsid w:val="00995B03"/>
    <w:rsid w:val="00996473"/>
    <w:rsid w:val="00997CB2"/>
    <w:rsid w:val="00997EA1"/>
    <w:rsid w:val="00997FCA"/>
    <w:rsid w:val="009A0750"/>
    <w:rsid w:val="009A0E2E"/>
    <w:rsid w:val="009A0E42"/>
    <w:rsid w:val="009A1A58"/>
    <w:rsid w:val="009A1C7E"/>
    <w:rsid w:val="009A210C"/>
    <w:rsid w:val="009A21C1"/>
    <w:rsid w:val="009A23D0"/>
    <w:rsid w:val="009A25D1"/>
    <w:rsid w:val="009A2E5C"/>
    <w:rsid w:val="009A3946"/>
    <w:rsid w:val="009A3CB0"/>
    <w:rsid w:val="009A46E3"/>
    <w:rsid w:val="009A4DA9"/>
    <w:rsid w:val="009A52D2"/>
    <w:rsid w:val="009A59A4"/>
    <w:rsid w:val="009A59C0"/>
    <w:rsid w:val="009A5A74"/>
    <w:rsid w:val="009A5F90"/>
    <w:rsid w:val="009A63D3"/>
    <w:rsid w:val="009A64DB"/>
    <w:rsid w:val="009A7584"/>
    <w:rsid w:val="009A7BE4"/>
    <w:rsid w:val="009A7BEF"/>
    <w:rsid w:val="009B05FE"/>
    <w:rsid w:val="009B0AF5"/>
    <w:rsid w:val="009B1ADB"/>
    <w:rsid w:val="009B1AF1"/>
    <w:rsid w:val="009B1ECD"/>
    <w:rsid w:val="009B22AA"/>
    <w:rsid w:val="009B3475"/>
    <w:rsid w:val="009B382C"/>
    <w:rsid w:val="009B3D92"/>
    <w:rsid w:val="009B4C6A"/>
    <w:rsid w:val="009B6690"/>
    <w:rsid w:val="009B6B31"/>
    <w:rsid w:val="009B7D7F"/>
    <w:rsid w:val="009B7F2B"/>
    <w:rsid w:val="009C0213"/>
    <w:rsid w:val="009C03A2"/>
    <w:rsid w:val="009C16B2"/>
    <w:rsid w:val="009C19F6"/>
    <w:rsid w:val="009C1E0E"/>
    <w:rsid w:val="009C3882"/>
    <w:rsid w:val="009C4610"/>
    <w:rsid w:val="009C4964"/>
    <w:rsid w:val="009C534B"/>
    <w:rsid w:val="009C5B77"/>
    <w:rsid w:val="009C65EA"/>
    <w:rsid w:val="009C67C8"/>
    <w:rsid w:val="009C6A89"/>
    <w:rsid w:val="009C6CF6"/>
    <w:rsid w:val="009C7D17"/>
    <w:rsid w:val="009D0187"/>
    <w:rsid w:val="009D05AC"/>
    <w:rsid w:val="009D06D3"/>
    <w:rsid w:val="009D0A96"/>
    <w:rsid w:val="009D0B4D"/>
    <w:rsid w:val="009D1007"/>
    <w:rsid w:val="009D1113"/>
    <w:rsid w:val="009D154B"/>
    <w:rsid w:val="009D175A"/>
    <w:rsid w:val="009D1AD3"/>
    <w:rsid w:val="009D1CFB"/>
    <w:rsid w:val="009D1DB1"/>
    <w:rsid w:val="009D26B9"/>
    <w:rsid w:val="009D3AB8"/>
    <w:rsid w:val="009D3B2D"/>
    <w:rsid w:val="009D3C11"/>
    <w:rsid w:val="009D3D56"/>
    <w:rsid w:val="009D4112"/>
    <w:rsid w:val="009D62FD"/>
    <w:rsid w:val="009D665F"/>
    <w:rsid w:val="009D6AB0"/>
    <w:rsid w:val="009D6D3A"/>
    <w:rsid w:val="009D79D2"/>
    <w:rsid w:val="009E0534"/>
    <w:rsid w:val="009E09AB"/>
    <w:rsid w:val="009E0EB1"/>
    <w:rsid w:val="009E10A6"/>
    <w:rsid w:val="009E112A"/>
    <w:rsid w:val="009E163A"/>
    <w:rsid w:val="009E18EE"/>
    <w:rsid w:val="009E1E62"/>
    <w:rsid w:val="009E1FE5"/>
    <w:rsid w:val="009E20E2"/>
    <w:rsid w:val="009E2BBA"/>
    <w:rsid w:val="009E2E21"/>
    <w:rsid w:val="009E2EF7"/>
    <w:rsid w:val="009E32A0"/>
    <w:rsid w:val="009E37A8"/>
    <w:rsid w:val="009E3908"/>
    <w:rsid w:val="009E390D"/>
    <w:rsid w:val="009E3A70"/>
    <w:rsid w:val="009E3DA6"/>
    <w:rsid w:val="009E4089"/>
    <w:rsid w:val="009E4467"/>
    <w:rsid w:val="009E4889"/>
    <w:rsid w:val="009E5161"/>
    <w:rsid w:val="009E583C"/>
    <w:rsid w:val="009E5CE4"/>
    <w:rsid w:val="009E64D8"/>
    <w:rsid w:val="009E6BE1"/>
    <w:rsid w:val="009E6C57"/>
    <w:rsid w:val="009E7349"/>
    <w:rsid w:val="009E75A5"/>
    <w:rsid w:val="009E76E7"/>
    <w:rsid w:val="009F0338"/>
    <w:rsid w:val="009F0348"/>
    <w:rsid w:val="009F1A13"/>
    <w:rsid w:val="009F200A"/>
    <w:rsid w:val="009F2835"/>
    <w:rsid w:val="009F4834"/>
    <w:rsid w:val="009F4AD8"/>
    <w:rsid w:val="009F4D83"/>
    <w:rsid w:val="009F54E2"/>
    <w:rsid w:val="009F5B0B"/>
    <w:rsid w:val="009F6007"/>
    <w:rsid w:val="009F63EB"/>
    <w:rsid w:val="009F679C"/>
    <w:rsid w:val="009F6865"/>
    <w:rsid w:val="009F6B31"/>
    <w:rsid w:val="009F6D57"/>
    <w:rsid w:val="009F6EB1"/>
    <w:rsid w:val="009F79C6"/>
    <w:rsid w:val="009F7EE9"/>
    <w:rsid w:val="00A001D1"/>
    <w:rsid w:val="00A00739"/>
    <w:rsid w:val="00A00AE9"/>
    <w:rsid w:val="00A0144F"/>
    <w:rsid w:val="00A01506"/>
    <w:rsid w:val="00A01EC6"/>
    <w:rsid w:val="00A02310"/>
    <w:rsid w:val="00A033B8"/>
    <w:rsid w:val="00A03505"/>
    <w:rsid w:val="00A037BE"/>
    <w:rsid w:val="00A039DE"/>
    <w:rsid w:val="00A04002"/>
    <w:rsid w:val="00A046A7"/>
    <w:rsid w:val="00A04856"/>
    <w:rsid w:val="00A04E07"/>
    <w:rsid w:val="00A04EB6"/>
    <w:rsid w:val="00A05E1F"/>
    <w:rsid w:val="00A0637B"/>
    <w:rsid w:val="00A06C35"/>
    <w:rsid w:val="00A074D1"/>
    <w:rsid w:val="00A07560"/>
    <w:rsid w:val="00A1002B"/>
    <w:rsid w:val="00A1010F"/>
    <w:rsid w:val="00A10B27"/>
    <w:rsid w:val="00A113A8"/>
    <w:rsid w:val="00A119C6"/>
    <w:rsid w:val="00A11A5A"/>
    <w:rsid w:val="00A11F9E"/>
    <w:rsid w:val="00A132C1"/>
    <w:rsid w:val="00A134D5"/>
    <w:rsid w:val="00A138C6"/>
    <w:rsid w:val="00A13F98"/>
    <w:rsid w:val="00A141E0"/>
    <w:rsid w:val="00A14B83"/>
    <w:rsid w:val="00A1533D"/>
    <w:rsid w:val="00A15A75"/>
    <w:rsid w:val="00A15BE3"/>
    <w:rsid w:val="00A1659D"/>
    <w:rsid w:val="00A169C8"/>
    <w:rsid w:val="00A171BA"/>
    <w:rsid w:val="00A17275"/>
    <w:rsid w:val="00A177BA"/>
    <w:rsid w:val="00A1780C"/>
    <w:rsid w:val="00A178D5"/>
    <w:rsid w:val="00A178EE"/>
    <w:rsid w:val="00A17C2B"/>
    <w:rsid w:val="00A205FD"/>
    <w:rsid w:val="00A206D1"/>
    <w:rsid w:val="00A213F1"/>
    <w:rsid w:val="00A21971"/>
    <w:rsid w:val="00A21A06"/>
    <w:rsid w:val="00A220E2"/>
    <w:rsid w:val="00A22635"/>
    <w:rsid w:val="00A226F6"/>
    <w:rsid w:val="00A22B9F"/>
    <w:rsid w:val="00A234EC"/>
    <w:rsid w:val="00A23547"/>
    <w:rsid w:val="00A23C56"/>
    <w:rsid w:val="00A23E84"/>
    <w:rsid w:val="00A23EAB"/>
    <w:rsid w:val="00A23FFF"/>
    <w:rsid w:val="00A2404F"/>
    <w:rsid w:val="00A2427B"/>
    <w:rsid w:val="00A2460B"/>
    <w:rsid w:val="00A2513B"/>
    <w:rsid w:val="00A25CDD"/>
    <w:rsid w:val="00A26103"/>
    <w:rsid w:val="00A26435"/>
    <w:rsid w:val="00A26971"/>
    <w:rsid w:val="00A277F7"/>
    <w:rsid w:val="00A27B16"/>
    <w:rsid w:val="00A31372"/>
    <w:rsid w:val="00A318B3"/>
    <w:rsid w:val="00A31A27"/>
    <w:rsid w:val="00A31FE4"/>
    <w:rsid w:val="00A3223D"/>
    <w:rsid w:val="00A32477"/>
    <w:rsid w:val="00A324BE"/>
    <w:rsid w:val="00A3338E"/>
    <w:rsid w:val="00A33771"/>
    <w:rsid w:val="00A337E8"/>
    <w:rsid w:val="00A346FD"/>
    <w:rsid w:val="00A347BF"/>
    <w:rsid w:val="00A36346"/>
    <w:rsid w:val="00A369FD"/>
    <w:rsid w:val="00A37173"/>
    <w:rsid w:val="00A37249"/>
    <w:rsid w:val="00A378B1"/>
    <w:rsid w:val="00A37F3E"/>
    <w:rsid w:val="00A40B98"/>
    <w:rsid w:val="00A40CD5"/>
    <w:rsid w:val="00A40FB2"/>
    <w:rsid w:val="00A414A1"/>
    <w:rsid w:val="00A414E2"/>
    <w:rsid w:val="00A41E84"/>
    <w:rsid w:val="00A425C0"/>
    <w:rsid w:val="00A42AEE"/>
    <w:rsid w:val="00A42BA8"/>
    <w:rsid w:val="00A42F18"/>
    <w:rsid w:val="00A43347"/>
    <w:rsid w:val="00A43611"/>
    <w:rsid w:val="00A4390E"/>
    <w:rsid w:val="00A441BC"/>
    <w:rsid w:val="00A44D17"/>
    <w:rsid w:val="00A44D81"/>
    <w:rsid w:val="00A44F31"/>
    <w:rsid w:val="00A45044"/>
    <w:rsid w:val="00A451C2"/>
    <w:rsid w:val="00A458C6"/>
    <w:rsid w:val="00A45E11"/>
    <w:rsid w:val="00A461B7"/>
    <w:rsid w:val="00A46CED"/>
    <w:rsid w:val="00A46F04"/>
    <w:rsid w:val="00A472E1"/>
    <w:rsid w:val="00A50E06"/>
    <w:rsid w:val="00A5111E"/>
    <w:rsid w:val="00A52B49"/>
    <w:rsid w:val="00A52FA3"/>
    <w:rsid w:val="00A53D93"/>
    <w:rsid w:val="00A542E2"/>
    <w:rsid w:val="00A54CD0"/>
    <w:rsid w:val="00A54CD5"/>
    <w:rsid w:val="00A54DB0"/>
    <w:rsid w:val="00A5585E"/>
    <w:rsid w:val="00A5635C"/>
    <w:rsid w:val="00A563E8"/>
    <w:rsid w:val="00A564EB"/>
    <w:rsid w:val="00A568B7"/>
    <w:rsid w:val="00A569BA"/>
    <w:rsid w:val="00A57250"/>
    <w:rsid w:val="00A5728E"/>
    <w:rsid w:val="00A572DA"/>
    <w:rsid w:val="00A57573"/>
    <w:rsid w:val="00A57731"/>
    <w:rsid w:val="00A617FC"/>
    <w:rsid w:val="00A61904"/>
    <w:rsid w:val="00A62A8D"/>
    <w:rsid w:val="00A63052"/>
    <w:rsid w:val="00A6322D"/>
    <w:rsid w:val="00A6340B"/>
    <w:rsid w:val="00A637E4"/>
    <w:rsid w:val="00A63946"/>
    <w:rsid w:val="00A63A23"/>
    <w:rsid w:val="00A63A30"/>
    <w:rsid w:val="00A63CE0"/>
    <w:rsid w:val="00A64E7E"/>
    <w:rsid w:val="00A65C1D"/>
    <w:rsid w:val="00A65C32"/>
    <w:rsid w:val="00A65FBC"/>
    <w:rsid w:val="00A662DE"/>
    <w:rsid w:val="00A66A07"/>
    <w:rsid w:val="00A66E10"/>
    <w:rsid w:val="00A67050"/>
    <w:rsid w:val="00A67E2D"/>
    <w:rsid w:val="00A70463"/>
    <w:rsid w:val="00A709BE"/>
    <w:rsid w:val="00A70AC3"/>
    <w:rsid w:val="00A70E7E"/>
    <w:rsid w:val="00A70EAC"/>
    <w:rsid w:val="00A7159B"/>
    <w:rsid w:val="00A716A0"/>
    <w:rsid w:val="00A716E1"/>
    <w:rsid w:val="00A71D94"/>
    <w:rsid w:val="00A722FE"/>
    <w:rsid w:val="00A72C9F"/>
    <w:rsid w:val="00A740A7"/>
    <w:rsid w:val="00A74686"/>
    <w:rsid w:val="00A75214"/>
    <w:rsid w:val="00A75471"/>
    <w:rsid w:val="00A7553A"/>
    <w:rsid w:val="00A75571"/>
    <w:rsid w:val="00A756AD"/>
    <w:rsid w:val="00A758F9"/>
    <w:rsid w:val="00A75AD7"/>
    <w:rsid w:val="00A764D6"/>
    <w:rsid w:val="00A77230"/>
    <w:rsid w:val="00A77EDE"/>
    <w:rsid w:val="00A8009B"/>
    <w:rsid w:val="00A8011A"/>
    <w:rsid w:val="00A80621"/>
    <w:rsid w:val="00A80888"/>
    <w:rsid w:val="00A80C39"/>
    <w:rsid w:val="00A816A6"/>
    <w:rsid w:val="00A82434"/>
    <w:rsid w:val="00A82436"/>
    <w:rsid w:val="00A8377C"/>
    <w:rsid w:val="00A83BEB"/>
    <w:rsid w:val="00A8426C"/>
    <w:rsid w:val="00A84997"/>
    <w:rsid w:val="00A84F33"/>
    <w:rsid w:val="00A85244"/>
    <w:rsid w:val="00A85743"/>
    <w:rsid w:val="00A86F2A"/>
    <w:rsid w:val="00A86FAD"/>
    <w:rsid w:val="00A8700D"/>
    <w:rsid w:val="00A879E4"/>
    <w:rsid w:val="00A87CAD"/>
    <w:rsid w:val="00A87CAE"/>
    <w:rsid w:val="00A87EBD"/>
    <w:rsid w:val="00A909DE"/>
    <w:rsid w:val="00A910B9"/>
    <w:rsid w:val="00A92654"/>
    <w:rsid w:val="00A933B7"/>
    <w:rsid w:val="00A935DB"/>
    <w:rsid w:val="00A945F2"/>
    <w:rsid w:val="00A94BA2"/>
    <w:rsid w:val="00A94E5A"/>
    <w:rsid w:val="00A95D4B"/>
    <w:rsid w:val="00A96287"/>
    <w:rsid w:val="00A96C9B"/>
    <w:rsid w:val="00A97118"/>
    <w:rsid w:val="00AA0819"/>
    <w:rsid w:val="00AA082F"/>
    <w:rsid w:val="00AA08CB"/>
    <w:rsid w:val="00AA0EEE"/>
    <w:rsid w:val="00AA12A9"/>
    <w:rsid w:val="00AA1444"/>
    <w:rsid w:val="00AA1464"/>
    <w:rsid w:val="00AA148A"/>
    <w:rsid w:val="00AA169E"/>
    <w:rsid w:val="00AA181D"/>
    <w:rsid w:val="00AA302E"/>
    <w:rsid w:val="00AA3066"/>
    <w:rsid w:val="00AA340A"/>
    <w:rsid w:val="00AA370A"/>
    <w:rsid w:val="00AA37E6"/>
    <w:rsid w:val="00AA3A39"/>
    <w:rsid w:val="00AA3DCC"/>
    <w:rsid w:val="00AA4173"/>
    <w:rsid w:val="00AA467F"/>
    <w:rsid w:val="00AA476F"/>
    <w:rsid w:val="00AA4D66"/>
    <w:rsid w:val="00AA5E23"/>
    <w:rsid w:val="00AA610B"/>
    <w:rsid w:val="00AA6373"/>
    <w:rsid w:val="00AA6666"/>
    <w:rsid w:val="00AA667F"/>
    <w:rsid w:val="00AA6CA4"/>
    <w:rsid w:val="00AA7091"/>
    <w:rsid w:val="00AA78A0"/>
    <w:rsid w:val="00AA7991"/>
    <w:rsid w:val="00AA7AD2"/>
    <w:rsid w:val="00AB0B28"/>
    <w:rsid w:val="00AB1957"/>
    <w:rsid w:val="00AB1A80"/>
    <w:rsid w:val="00AB1E43"/>
    <w:rsid w:val="00AB212A"/>
    <w:rsid w:val="00AB2E51"/>
    <w:rsid w:val="00AB3A91"/>
    <w:rsid w:val="00AB3B22"/>
    <w:rsid w:val="00AB42FE"/>
    <w:rsid w:val="00AB467B"/>
    <w:rsid w:val="00AB4A67"/>
    <w:rsid w:val="00AB4C4B"/>
    <w:rsid w:val="00AB517A"/>
    <w:rsid w:val="00AB5542"/>
    <w:rsid w:val="00AB589D"/>
    <w:rsid w:val="00AB5F5E"/>
    <w:rsid w:val="00AB6AF8"/>
    <w:rsid w:val="00AB6DC6"/>
    <w:rsid w:val="00AB6DE5"/>
    <w:rsid w:val="00AB7272"/>
    <w:rsid w:val="00AB7A5C"/>
    <w:rsid w:val="00AB7B11"/>
    <w:rsid w:val="00AC0B90"/>
    <w:rsid w:val="00AC0C55"/>
    <w:rsid w:val="00AC0F23"/>
    <w:rsid w:val="00AC116B"/>
    <w:rsid w:val="00AC149A"/>
    <w:rsid w:val="00AC1AC0"/>
    <w:rsid w:val="00AC1CFD"/>
    <w:rsid w:val="00AC2152"/>
    <w:rsid w:val="00AC2818"/>
    <w:rsid w:val="00AC2A94"/>
    <w:rsid w:val="00AC2B45"/>
    <w:rsid w:val="00AC2D74"/>
    <w:rsid w:val="00AC2E2F"/>
    <w:rsid w:val="00AC2E60"/>
    <w:rsid w:val="00AC35E6"/>
    <w:rsid w:val="00AC387E"/>
    <w:rsid w:val="00AC53D7"/>
    <w:rsid w:val="00AC562B"/>
    <w:rsid w:val="00AC5F11"/>
    <w:rsid w:val="00AC697B"/>
    <w:rsid w:val="00AC6A10"/>
    <w:rsid w:val="00AC6ED0"/>
    <w:rsid w:val="00AC71C9"/>
    <w:rsid w:val="00AC7309"/>
    <w:rsid w:val="00AC7786"/>
    <w:rsid w:val="00AC7CCF"/>
    <w:rsid w:val="00AD028A"/>
    <w:rsid w:val="00AD15CB"/>
    <w:rsid w:val="00AD1A94"/>
    <w:rsid w:val="00AD1B85"/>
    <w:rsid w:val="00AD1DAC"/>
    <w:rsid w:val="00AD1FBD"/>
    <w:rsid w:val="00AD265D"/>
    <w:rsid w:val="00AD26AE"/>
    <w:rsid w:val="00AD2972"/>
    <w:rsid w:val="00AD3408"/>
    <w:rsid w:val="00AD5069"/>
    <w:rsid w:val="00AD50E6"/>
    <w:rsid w:val="00AD563F"/>
    <w:rsid w:val="00AD5AAE"/>
    <w:rsid w:val="00AD6197"/>
    <w:rsid w:val="00AD6295"/>
    <w:rsid w:val="00AD65F7"/>
    <w:rsid w:val="00AD6701"/>
    <w:rsid w:val="00AD670E"/>
    <w:rsid w:val="00AD6733"/>
    <w:rsid w:val="00AD6BFA"/>
    <w:rsid w:val="00AD6E8B"/>
    <w:rsid w:val="00AD7E45"/>
    <w:rsid w:val="00AE010D"/>
    <w:rsid w:val="00AE049A"/>
    <w:rsid w:val="00AE1706"/>
    <w:rsid w:val="00AE185A"/>
    <w:rsid w:val="00AE1B3E"/>
    <w:rsid w:val="00AE227D"/>
    <w:rsid w:val="00AE2A50"/>
    <w:rsid w:val="00AE2D4B"/>
    <w:rsid w:val="00AE4102"/>
    <w:rsid w:val="00AE542A"/>
    <w:rsid w:val="00AE565E"/>
    <w:rsid w:val="00AE5DC1"/>
    <w:rsid w:val="00AE5F87"/>
    <w:rsid w:val="00AE5FD6"/>
    <w:rsid w:val="00AE6A30"/>
    <w:rsid w:val="00AE6E6D"/>
    <w:rsid w:val="00AF02DD"/>
    <w:rsid w:val="00AF139E"/>
    <w:rsid w:val="00AF173A"/>
    <w:rsid w:val="00AF1804"/>
    <w:rsid w:val="00AF195E"/>
    <w:rsid w:val="00AF1D79"/>
    <w:rsid w:val="00AF217D"/>
    <w:rsid w:val="00AF25BC"/>
    <w:rsid w:val="00AF3266"/>
    <w:rsid w:val="00AF388F"/>
    <w:rsid w:val="00AF3B6A"/>
    <w:rsid w:val="00AF3BF8"/>
    <w:rsid w:val="00AF3D20"/>
    <w:rsid w:val="00AF3D40"/>
    <w:rsid w:val="00AF42FE"/>
    <w:rsid w:val="00AF5B62"/>
    <w:rsid w:val="00AF68CC"/>
    <w:rsid w:val="00AF6C82"/>
    <w:rsid w:val="00AF6E63"/>
    <w:rsid w:val="00AF7313"/>
    <w:rsid w:val="00B005B5"/>
    <w:rsid w:val="00B005EF"/>
    <w:rsid w:val="00B00B89"/>
    <w:rsid w:val="00B00EEF"/>
    <w:rsid w:val="00B012E4"/>
    <w:rsid w:val="00B02A04"/>
    <w:rsid w:val="00B0331D"/>
    <w:rsid w:val="00B034AC"/>
    <w:rsid w:val="00B03E2E"/>
    <w:rsid w:val="00B04FBD"/>
    <w:rsid w:val="00B051FE"/>
    <w:rsid w:val="00B0569A"/>
    <w:rsid w:val="00B057DF"/>
    <w:rsid w:val="00B063C2"/>
    <w:rsid w:val="00B064F8"/>
    <w:rsid w:val="00B064FD"/>
    <w:rsid w:val="00B06554"/>
    <w:rsid w:val="00B06A75"/>
    <w:rsid w:val="00B06DBB"/>
    <w:rsid w:val="00B10050"/>
    <w:rsid w:val="00B1049E"/>
    <w:rsid w:val="00B10AF0"/>
    <w:rsid w:val="00B1119F"/>
    <w:rsid w:val="00B11318"/>
    <w:rsid w:val="00B118B3"/>
    <w:rsid w:val="00B11A00"/>
    <w:rsid w:val="00B11A41"/>
    <w:rsid w:val="00B11CB3"/>
    <w:rsid w:val="00B11E54"/>
    <w:rsid w:val="00B1247E"/>
    <w:rsid w:val="00B12B41"/>
    <w:rsid w:val="00B12EB5"/>
    <w:rsid w:val="00B13A6B"/>
    <w:rsid w:val="00B13EDF"/>
    <w:rsid w:val="00B154AC"/>
    <w:rsid w:val="00B15A27"/>
    <w:rsid w:val="00B15ACE"/>
    <w:rsid w:val="00B16523"/>
    <w:rsid w:val="00B16F5C"/>
    <w:rsid w:val="00B170CC"/>
    <w:rsid w:val="00B175D3"/>
    <w:rsid w:val="00B2031E"/>
    <w:rsid w:val="00B20889"/>
    <w:rsid w:val="00B20B98"/>
    <w:rsid w:val="00B2106F"/>
    <w:rsid w:val="00B21A07"/>
    <w:rsid w:val="00B21F73"/>
    <w:rsid w:val="00B22594"/>
    <w:rsid w:val="00B22718"/>
    <w:rsid w:val="00B228C3"/>
    <w:rsid w:val="00B22FD8"/>
    <w:rsid w:val="00B239DE"/>
    <w:rsid w:val="00B23DA7"/>
    <w:rsid w:val="00B24C08"/>
    <w:rsid w:val="00B256C4"/>
    <w:rsid w:val="00B25C30"/>
    <w:rsid w:val="00B2640A"/>
    <w:rsid w:val="00B2646B"/>
    <w:rsid w:val="00B2664E"/>
    <w:rsid w:val="00B2666F"/>
    <w:rsid w:val="00B26A38"/>
    <w:rsid w:val="00B26D3E"/>
    <w:rsid w:val="00B26D8A"/>
    <w:rsid w:val="00B26EDB"/>
    <w:rsid w:val="00B2792D"/>
    <w:rsid w:val="00B27F2A"/>
    <w:rsid w:val="00B30095"/>
    <w:rsid w:val="00B302CB"/>
    <w:rsid w:val="00B3082A"/>
    <w:rsid w:val="00B3084E"/>
    <w:rsid w:val="00B31274"/>
    <w:rsid w:val="00B324F8"/>
    <w:rsid w:val="00B32793"/>
    <w:rsid w:val="00B32907"/>
    <w:rsid w:val="00B32F04"/>
    <w:rsid w:val="00B34317"/>
    <w:rsid w:val="00B347DB"/>
    <w:rsid w:val="00B362B6"/>
    <w:rsid w:val="00B36E56"/>
    <w:rsid w:val="00B37050"/>
    <w:rsid w:val="00B402DE"/>
    <w:rsid w:val="00B404B6"/>
    <w:rsid w:val="00B404BE"/>
    <w:rsid w:val="00B40B7E"/>
    <w:rsid w:val="00B412DE"/>
    <w:rsid w:val="00B418F1"/>
    <w:rsid w:val="00B41BDD"/>
    <w:rsid w:val="00B41FDA"/>
    <w:rsid w:val="00B42059"/>
    <w:rsid w:val="00B423E6"/>
    <w:rsid w:val="00B42592"/>
    <w:rsid w:val="00B42A2F"/>
    <w:rsid w:val="00B42CE2"/>
    <w:rsid w:val="00B43A7A"/>
    <w:rsid w:val="00B43BA5"/>
    <w:rsid w:val="00B4469C"/>
    <w:rsid w:val="00B450D0"/>
    <w:rsid w:val="00B4581E"/>
    <w:rsid w:val="00B46587"/>
    <w:rsid w:val="00B46969"/>
    <w:rsid w:val="00B46CD5"/>
    <w:rsid w:val="00B47036"/>
    <w:rsid w:val="00B47123"/>
    <w:rsid w:val="00B47ABB"/>
    <w:rsid w:val="00B47E2D"/>
    <w:rsid w:val="00B50C33"/>
    <w:rsid w:val="00B50C42"/>
    <w:rsid w:val="00B51417"/>
    <w:rsid w:val="00B51490"/>
    <w:rsid w:val="00B51F4C"/>
    <w:rsid w:val="00B54C14"/>
    <w:rsid w:val="00B54E86"/>
    <w:rsid w:val="00B55B3E"/>
    <w:rsid w:val="00B55C45"/>
    <w:rsid w:val="00B56541"/>
    <w:rsid w:val="00B56D09"/>
    <w:rsid w:val="00B57D7B"/>
    <w:rsid w:val="00B60190"/>
    <w:rsid w:val="00B60D79"/>
    <w:rsid w:val="00B6120F"/>
    <w:rsid w:val="00B61BA1"/>
    <w:rsid w:val="00B61EA0"/>
    <w:rsid w:val="00B6271F"/>
    <w:rsid w:val="00B62A37"/>
    <w:rsid w:val="00B63B99"/>
    <w:rsid w:val="00B63BB4"/>
    <w:rsid w:val="00B64535"/>
    <w:rsid w:val="00B64DF0"/>
    <w:rsid w:val="00B64EB0"/>
    <w:rsid w:val="00B6535C"/>
    <w:rsid w:val="00B65863"/>
    <w:rsid w:val="00B658EB"/>
    <w:rsid w:val="00B65C87"/>
    <w:rsid w:val="00B65F91"/>
    <w:rsid w:val="00B670C2"/>
    <w:rsid w:val="00B670D2"/>
    <w:rsid w:val="00B670DE"/>
    <w:rsid w:val="00B67A95"/>
    <w:rsid w:val="00B70B71"/>
    <w:rsid w:val="00B70CED"/>
    <w:rsid w:val="00B711D4"/>
    <w:rsid w:val="00B714B1"/>
    <w:rsid w:val="00B71C5E"/>
    <w:rsid w:val="00B72369"/>
    <w:rsid w:val="00B72C0F"/>
    <w:rsid w:val="00B7300B"/>
    <w:rsid w:val="00B732C9"/>
    <w:rsid w:val="00B73AC7"/>
    <w:rsid w:val="00B7505D"/>
    <w:rsid w:val="00B752F0"/>
    <w:rsid w:val="00B762EE"/>
    <w:rsid w:val="00B76776"/>
    <w:rsid w:val="00B76955"/>
    <w:rsid w:val="00B77201"/>
    <w:rsid w:val="00B77255"/>
    <w:rsid w:val="00B777AA"/>
    <w:rsid w:val="00B7782B"/>
    <w:rsid w:val="00B77941"/>
    <w:rsid w:val="00B779C5"/>
    <w:rsid w:val="00B80250"/>
    <w:rsid w:val="00B80A74"/>
    <w:rsid w:val="00B80A79"/>
    <w:rsid w:val="00B80B55"/>
    <w:rsid w:val="00B811CA"/>
    <w:rsid w:val="00B81293"/>
    <w:rsid w:val="00B8265A"/>
    <w:rsid w:val="00B82746"/>
    <w:rsid w:val="00B83B5D"/>
    <w:rsid w:val="00B84486"/>
    <w:rsid w:val="00B85442"/>
    <w:rsid w:val="00B861AF"/>
    <w:rsid w:val="00B8702C"/>
    <w:rsid w:val="00B87217"/>
    <w:rsid w:val="00B911D4"/>
    <w:rsid w:val="00B91E48"/>
    <w:rsid w:val="00B92408"/>
    <w:rsid w:val="00B92688"/>
    <w:rsid w:val="00B936FE"/>
    <w:rsid w:val="00B94DF4"/>
    <w:rsid w:val="00B95C61"/>
    <w:rsid w:val="00B965A3"/>
    <w:rsid w:val="00B96800"/>
    <w:rsid w:val="00B96AE9"/>
    <w:rsid w:val="00B96BCB"/>
    <w:rsid w:val="00B976C6"/>
    <w:rsid w:val="00B977CD"/>
    <w:rsid w:val="00B97876"/>
    <w:rsid w:val="00B97E52"/>
    <w:rsid w:val="00BA04D3"/>
    <w:rsid w:val="00BA0518"/>
    <w:rsid w:val="00BA064D"/>
    <w:rsid w:val="00BA077C"/>
    <w:rsid w:val="00BA1BDB"/>
    <w:rsid w:val="00BA299E"/>
    <w:rsid w:val="00BA32F1"/>
    <w:rsid w:val="00BA36B6"/>
    <w:rsid w:val="00BA4126"/>
    <w:rsid w:val="00BA41BE"/>
    <w:rsid w:val="00BA544F"/>
    <w:rsid w:val="00BA5893"/>
    <w:rsid w:val="00BA59D0"/>
    <w:rsid w:val="00BA5B01"/>
    <w:rsid w:val="00BA5CF9"/>
    <w:rsid w:val="00BA65A1"/>
    <w:rsid w:val="00BA6CDD"/>
    <w:rsid w:val="00BA6EC6"/>
    <w:rsid w:val="00BA7100"/>
    <w:rsid w:val="00BA783F"/>
    <w:rsid w:val="00BA7841"/>
    <w:rsid w:val="00BB01B0"/>
    <w:rsid w:val="00BB14B7"/>
    <w:rsid w:val="00BB17E1"/>
    <w:rsid w:val="00BB18D5"/>
    <w:rsid w:val="00BB1C02"/>
    <w:rsid w:val="00BB2E1F"/>
    <w:rsid w:val="00BB3190"/>
    <w:rsid w:val="00BB37D8"/>
    <w:rsid w:val="00BB380E"/>
    <w:rsid w:val="00BB3B5E"/>
    <w:rsid w:val="00BB436E"/>
    <w:rsid w:val="00BB4477"/>
    <w:rsid w:val="00BB44DC"/>
    <w:rsid w:val="00BB4E52"/>
    <w:rsid w:val="00BB52C1"/>
    <w:rsid w:val="00BB6869"/>
    <w:rsid w:val="00BB6DA5"/>
    <w:rsid w:val="00BB7D81"/>
    <w:rsid w:val="00BC0175"/>
    <w:rsid w:val="00BC14A7"/>
    <w:rsid w:val="00BC1AE4"/>
    <w:rsid w:val="00BC1E5C"/>
    <w:rsid w:val="00BC1FDE"/>
    <w:rsid w:val="00BC312E"/>
    <w:rsid w:val="00BC34B5"/>
    <w:rsid w:val="00BC37A7"/>
    <w:rsid w:val="00BC3B5A"/>
    <w:rsid w:val="00BC42A8"/>
    <w:rsid w:val="00BC4652"/>
    <w:rsid w:val="00BC49DC"/>
    <w:rsid w:val="00BC4D5D"/>
    <w:rsid w:val="00BC4E5B"/>
    <w:rsid w:val="00BC53C2"/>
    <w:rsid w:val="00BC57C8"/>
    <w:rsid w:val="00BC5D96"/>
    <w:rsid w:val="00BC6105"/>
    <w:rsid w:val="00BC6D3D"/>
    <w:rsid w:val="00BC6D7B"/>
    <w:rsid w:val="00BC7AA0"/>
    <w:rsid w:val="00BD1153"/>
    <w:rsid w:val="00BD136E"/>
    <w:rsid w:val="00BD1691"/>
    <w:rsid w:val="00BD1A65"/>
    <w:rsid w:val="00BD29D2"/>
    <w:rsid w:val="00BD31AB"/>
    <w:rsid w:val="00BD33BD"/>
    <w:rsid w:val="00BD38D3"/>
    <w:rsid w:val="00BD3F5C"/>
    <w:rsid w:val="00BD407A"/>
    <w:rsid w:val="00BD5203"/>
    <w:rsid w:val="00BD5252"/>
    <w:rsid w:val="00BD589B"/>
    <w:rsid w:val="00BD599F"/>
    <w:rsid w:val="00BD5F87"/>
    <w:rsid w:val="00BD5FDD"/>
    <w:rsid w:val="00BD76BE"/>
    <w:rsid w:val="00BD7CFA"/>
    <w:rsid w:val="00BE0409"/>
    <w:rsid w:val="00BE05D5"/>
    <w:rsid w:val="00BE0675"/>
    <w:rsid w:val="00BE1057"/>
    <w:rsid w:val="00BE121A"/>
    <w:rsid w:val="00BE17BE"/>
    <w:rsid w:val="00BE18F3"/>
    <w:rsid w:val="00BE20FA"/>
    <w:rsid w:val="00BE26AA"/>
    <w:rsid w:val="00BE2FD5"/>
    <w:rsid w:val="00BE375F"/>
    <w:rsid w:val="00BE38D0"/>
    <w:rsid w:val="00BE3B65"/>
    <w:rsid w:val="00BE3C67"/>
    <w:rsid w:val="00BE3F80"/>
    <w:rsid w:val="00BE45B8"/>
    <w:rsid w:val="00BE49C4"/>
    <w:rsid w:val="00BE4A42"/>
    <w:rsid w:val="00BE5812"/>
    <w:rsid w:val="00BE5FC4"/>
    <w:rsid w:val="00BE629F"/>
    <w:rsid w:val="00BE62D8"/>
    <w:rsid w:val="00BE69FF"/>
    <w:rsid w:val="00BE6C74"/>
    <w:rsid w:val="00BE6CB1"/>
    <w:rsid w:val="00BE72D1"/>
    <w:rsid w:val="00BF08F3"/>
    <w:rsid w:val="00BF0E4B"/>
    <w:rsid w:val="00BF0E5F"/>
    <w:rsid w:val="00BF115E"/>
    <w:rsid w:val="00BF11E1"/>
    <w:rsid w:val="00BF1DF0"/>
    <w:rsid w:val="00BF22DC"/>
    <w:rsid w:val="00BF23D1"/>
    <w:rsid w:val="00BF385F"/>
    <w:rsid w:val="00BF51B2"/>
    <w:rsid w:val="00BF67B7"/>
    <w:rsid w:val="00BF6887"/>
    <w:rsid w:val="00BF6BEF"/>
    <w:rsid w:val="00BF7120"/>
    <w:rsid w:val="00BF7529"/>
    <w:rsid w:val="00BF7755"/>
    <w:rsid w:val="00BF7D68"/>
    <w:rsid w:val="00C00ED4"/>
    <w:rsid w:val="00C00FFA"/>
    <w:rsid w:val="00C01989"/>
    <w:rsid w:val="00C01C78"/>
    <w:rsid w:val="00C01CBF"/>
    <w:rsid w:val="00C01F30"/>
    <w:rsid w:val="00C01F5C"/>
    <w:rsid w:val="00C020ED"/>
    <w:rsid w:val="00C023A9"/>
    <w:rsid w:val="00C02C02"/>
    <w:rsid w:val="00C0333C"/>
    <w:rsid w:val="00C0348D"/>
    <w:rsid w:val="00C03BC6"/>
    <w:rsid w:val="00C03E3D"/>
    <w:rsid w:val="00C0481B"/>
    <w:rsid w:val="00C06859"/>
    <w:rsid w:val="00C06B57"/>
    <w:rsid w:val="00C07C55"/>
    <w:rsid w:val="00C07D71"/>
    <w:rsid w:val="00C108C7"/>
    <w:rsid w:val="00C1122B"/>
    <w:rsid w:val="00C1130A"/>
    <w:rsid w:val="00C1182E"/>
    <w:rsid w:val="00C11833"/>
    <w:rsid w:val="00C1198B"/>
    <w:rsid w:val="00C11B06"/>
    <w:rsid w:val="00C12012"/>
    <w:rsid w:val="00C13117"/>
    <w:rsid w:val="00C144DF"/>
    <w:rsid w:val="00C14586"/>
    <w:rsid w:val="00C14AD2"/>
    <w:rsid w:val="00C14ED8"/>
    <w:rsid w:val="00C153AF"/>
    <w:rsid w:val="00C1595E"/>
    <w:rsid w:val="00C15F21"/>
    <w:rsid w:val="00C1642A"/>
    <w:rsid w:val="00C17151"/>
    <w:rsid w:val="00C17C7E"/>
    <w:rsid w:val="00C2024F"/>
    <w:rsid w:val="00C21C8D"/>
    <w:rsid w:val="00C21EA0"/>
    <w:rsid w:val="00C22111"/>
    <w:rsid w:val="00C224B0"/>
    <w:rsid w:val="00C2286D"/>
    <w:rsid w:val="00C22FE0"/>
    <w:rsid w:val="00C23592"/>
    <w:rsid w:val="00C23646"/>
    <w:rsid w:val="00C2460C"/>
    <w:rsid w:val="00C2476E"/>
    <w:rsid w:val="00C259E0"/>
    <w:rsid w:val="00C25B36"/>
    <w:rsid w:val="00C27139"/>
    <w:rsid w:val="00C27648"/>
    <w:rsid w:val="00C30EC7"/>
    <w:rsid w:val="00C30FA0"/>
    <w:rsid w:val="00C314F3"/>
    <w:rsid w:val="00C31922"/>
    <w:rsid w:val="00C31A35"/>
    <w:rsid w:val="00C322BF"/>
    <w:rsid w:val="00C323BE"/>
    <w:rsid w:val="00C32853"/>
    <w:rsid w:val="00C33C51"/>
    <w:rsid w:val="00C3415B"/>
    <w:rsid w:val="00C34B18"/>
    <w:rsid w:val="00C34BCE"/>
    <w:rsid w:val="00C34CDD"/>
    <w:rsid w:val="00C35CF8"/>
    <w:rsid w:val="00C36049"/>
    <w:rsid w:val="00C36D3C"/>
    <w:rsid w:val="00C371BE"/>
    <w:rsid w:val="00C3725E"/>
    <w:rsid w:val="00C37B3F"/>
    <w:rsid w:val="00C4077D"/>
    <w:rsid w:val="00C4090D"/>
    <w:rsid w:val="00C4096F"/>
    <w:rsid w:val="00C40A52"/>
    <w:rsid w:val="00C40AC2"/>
    <w:rsid w:val="00C40E26"/>
    <w:rsid w:val="00C40F89"/>
    <w:rsid w:val="00C413DA"/>
    <w:rsid w:val="00C415E5"/>
    <w:rsid w:val="00C41800"/>
    <w:rsid w:val="00C41B16"/>
    <w:rsid w:val="00C429D6"/>
    <w:rsid w:val="00C42ADC"/>
    <w:rsid w:val="00C430AE"/>
    <w:rsid w:val="00C44103"/>
    <w:rsid w:val="00C44734"/>
    <w:rsid w:val="00C44D5D"/>
    <w:rsid w:val="00C450B1"/>
    <w:rsid w:val="00C458F2"/>
    <w:rsid w:val="00C45C94"/>
    <w:rsid w:val="00C45EF1"/>
    <w:rsid w:val="00C4718E"/>
    <w:rsid w:val="00C476DB"/>
    <w:rsid w:val="00C47713"/>
    <w:rsid w:val="00C477A1"/>
    <w:rsid w:val="00C47B7D"/>
    <w:rsid w:val="00C503BC"/>
    <w:rsid w:val="00C5041C"/>
    <w:rsid w:val="00C513A0"/>
    <w:rsid w:val="00C520CC"/>
    <w:rsid w:val="00C52168"/>
    <w:rsid w:val="00C522C5"/>
    <w:rsid w:val="00C5257B"/>
    <w:rsid w:val="00C539A2"/>
    <w:rsid w:val="00C540C0"/>
    <w:rsid w:val="00C549CA"/>
    <w:rsid w:val="00C56F00"/>
    <w:rsid w:val="00C56FAC"/>
    <w:rsid w:val="00C5754E"/>
    <w:rsid w:val="00C57671"/>
    <w:rsid w:val="00C578BE"/>
    <w:rsid w:val="00C57992"/>
    <w:rsid w:val="00C57B2F"/>
    <w:rsid w:val="00C6005A"/>
    <w:rsid w:val="00C60E71"/>
    <w:rsid w:val="00C6168F"/>
    <w:rsid w:val="00C6267B"/>
    <w:rsid w:val="00C629BD"/>
    <w:rsid w:val="00C638FB"/>
    <w:rsid w:val="00C641EC"/>
    <w:rsid w:val="00C648B9"/>
    <w:rsid w:val="00C659DE"/>
    <w:rsid w:val="00C65C36"/>
    <w:rsid w:val="00C65CFA"/>
    <w:rsid w:val="00C65E55"/>
    <w:rsid w:val="00C65E8F"/>
    <w:rsid w:val="00C66252"/>
    <w:rsid w:val="00C6654D"/>
    <w:rsid w:val="00C66A3C"/>
    <w:rsid w:val="00C67129"/>
    <w:rsid w:val="00C6772C"/>
    <w:rsid w:val="00C67B47"/>
    <w:rsid w:val="00C7068D"/>
    <w:rsid w:val="00C70B0E"/>
    <w:rsid w:val="00C7104A"/>
    <w:rsid w:val="00C71C7E"/>
    <w:rsid w:val="00C7237F"/>
    <w:rsid w:val="00C72711"/>
    <w:rsid w:val="00C73456"/>
    <w:rsid w:val="00C73682"/>
    <w:rsid w:val="00C7417C"/>
    <w:rsid w:val="00C744E1"/>
    <w:rsid w:val="00C74628"/>
    <w:rsid w:val="00C7485A"/>
    <w:rsid w:val="00C74F82"/>
    <w:rsid w:val="00C75645"/>
    <w:rsid w:val="00C75DC9"/>
    <w:rsid w:val="00C7602E"/>
    <w:rsid w:val="00C760C0"/>
    <w:rsid w:val="00C777F9"/>
    <w:rsid w:val="00C808BF"/>
    <w:rsid w:val="00C80BDE"/>
    <w:rsid w:val="00C814DD"/>
    <w:rsid w:val="00C8264B"/>
    <w:rsid w:val="00C82904"/>
    <w:rsid w:val="00C82C1C"/>
    <w:rsid w:val="00C83F95"/>
    <w:rsid w:val="00C84319"/>
    <w:rsid w:val="00C843C4"/>
    <w:rsid w:val="00C84C2A"/>
    <w:rsid w:val="00C84C3F"/>
    <w:rsid w:val="00C85235"/>
    <w:rsid w:val="00C861F1"/>
    <w:rsid w:val="00C86210"/>
    <w:rsid w:val="00C862A9"/>
    <w:rsid w:val="00C862CD"/>
    <w:rsid w:val="00C86313"/>
    <w:rsid w:val="00C86513"/>
    <w:rsid w:val="00C869A6"/>
    <w:rsid w:val="00C86EAE"/>
    <w:rsid w:val="00C87821"/>
    <w:rsid w:val="00C87F3C"/>
    <w:rsid w:val="00C90799"/>
    <w:rsid w:val="00C90E4D"/>
    <w:rsid w:val="00C91264"/>
    <w:rsid w:val="00C91722"/>
    <w:rsid w:val="00C918DF"/>
    <w:rsid w:val="00C91EDE"/>
    <w:rsid w:val="00C91FC6"/>
    <w:rsid w:val="00C9205D"/>
    <w:rsid w:val="00C92254"/>
    <w:rsid w:val="00C92616"/>
    <w:rsid w:val="00C92AAD"/>
    <w:rsid w:val="00C92AE9"/>
    <w:rsid w:val="00C92E1D"/>
    <w:rsid w:val="00C9373A"/>
    <w:rsid w:val="00C93B91"/>
    <w:rsid w:val="00C93E42"/>
    <w:rsid w:val="00C94312"/>
    <w:rsid w:val="00C9462B"/>
    <w:rsid w:val="00C94B15"/>
    <w:rsid w:val="00C952BC"/>
    <w:rsid w:val="00C95630"/>
    <w:rsid w:val="00C95FB4"/>
    <w:rsid w:val="00C96A64"/>
    <w:rsid w:val="00C96A99"/>
    <w:rsid w:val="00C96AF1"/>
    <w:rsid w:val="00C96D35"/>
    <w:rsid w:val="00C976BD"/>
    <w:rsid w:val="00CA000C"/>
    <w:rsid w:val="00CA0CBF"/>
    <w:rsid w:val="00CA1694"/>
    <w:rsid w:val="00CA278D"/>
    <w:rsid w:val="00CA32C0"/>
    <w:rsid w:val="00CA3B8B"/>
    <w:rsid w:val="00CA4424"/>
    <w:rsid w:val="00CA5891"/>
    <w:rsid w:val="00CA5B1D"/>
    <w:rsid w:val="00CA66BB"/>
    <w:rsid w:val="00CA7728"/>
    <w:rsid w:val="00CB02AA"/>
    <w:rsid w:val="00CB0D75"/>
    <w:rsid w:val="00CB1730"/>
    <w:rsid w:val="00CB1FED"/>
    <w:rsid w:val="00CB230F"/>
    <w:rsid w:val="00CB2DAE"/>
    <w:rsid w:val="00CB4591"/>
    <w:rsid w:val="00CB4C0D"/>
    <w:rsid w:val="00CB4C95"/>
    <w:rsid w:val="00CB5013"/>
    <w:rsid w:val="00CB6297"/>
    <w:rsid w:val="00CB727C"/>
    <w:rsid w:val="00CB755B"/>
    <w:rsid w:val="00CB7ADD"/>
    <w:rsid w:val="00CB7D57"/>
    <w:rsid w:val="00CB7E5F"/>
    <w:rsid w:val="00CC0810"/>
    <w:rsid w:val="00CC0902"/>
    <w:rsid w:val="00CC15F9"/>
    <w:rsid w:val="00CC1E0A"/>
    <w:rsid w:val="00CC1F8F"/>
    <w:rsid w:val="00CC2A9F"/>
    <w:rsid w:val="00CC34C6"/>
    <w:rsid w:val="00CC356E"/>
    <w:rsid w:val="00CC38A3"/>
    <w:rsid w:val="00CC3B7E"/>
    <w:rsid w:val="00CC490B"/>
    <w:rsid w:val="00CC492A"/>
    <w:rsid w:val="00CC4C42"/>
    <w:rsid w:val="00CC5518"/>
    <w:rsid w:val="00CC5AAE"/>
    <w:rsid w:val="00CC77E0"/>
    <w:rsid w:val="00CC7BA0"/>
    <w:rsid w:val="00CC7F99"/>
    <w:rsid w:val="00CD00F1"/>
    <w:rsid w:val="00CD0112"/>
    <w:rsid w:val="00CD058B"/>
    <w:rsid w:val="00CD0757"/>
    <w:rsid w:val="00CD0BA2"/>
    <w:rsid w:val="00CD1933"/>
    <w:rsid w:val="00CD1F0D"/>
    <w:rsid w:val="00CD2403"/>
    <w:rsid w:val="00CD26C7"/>
    <w:rsid w:val="00CD29F4"/>
    <w:rsid w:val="00CD2F8F"/>
    <w:rsid w:val="00CD2FD3"/>
    <w:rsid w:val="00CD3796"/>
    <w:rsid w:val="00CD37F9"/>
    <w:rsid w:val="00CD5716"/>
    <w:rsid w:val="00CD5B59"/>
    <w:rsid w:val="00CD5DF8"/>
    <w:rsid w:val="00CD648C"/>
    <w:rsid w:val="00CD68A2"/>
    <w:rsid w:val="00CD6B6E"/>
    <w:rsid w:val="00CD7132"/>
    <w:rsid w:val="00CD744E"/>
    <w:rsid w:val="00CD74AE"/>
    <w:rsid w:val="00CD74F9"/>
    <w:rsid w:val="00CD7B5A"/>
    <w:rsid w:val="00CE06C3"/>
    <w:rsid w:val="00CE0C1B"/>
    <w:rsid w:val="00CE0DA3"/>
    <w:rsid w:val="00CE13DF"/>
    <w:rsid w:val="00CE1773"/>
    <w:rsid w:val="00CE21F2"/>
    <w:rsid w:val="00CE2612"/>
    <w:rsid w:val="00CE280F"/>
    <w:rsid w:val="00CE2F54"/>
    <w:rsid w:val="00CE32D9"/>
    <w:rsid w:val="00CE3A26"/>
    <w:rsid w:val="00CE4029"/>
    <w:rsid w:val="00CE406D"/>
    <w:rsid w:val="00CE4733"/>
    <w:rsid w:val="00CE4C94"/>
    <w:rsid w:val="00CE51A7"/>
    <w:rsid w:val="00CE582C"/>
    <w:rsid w:val="00CE5854"/>
    <w:rsid w:val="00CE5924"/>
    <w:rsid w:val="00CE5C87"/>
    <w:rsid w:val="00CE6099"/>
    <w:rsid w:val="00CE6189"/>
    <w:rsid w:val="00CE640D"/>
    <w:rsid w:val="00CE68F2"/>
    <w:rsid w:val="00CE76F2"/>
    <w:rsid w:val="00CE770B"/>
    <w:rsid w:val="00CE7B45"/>
    <w:rsid w:val="00CE7BBF"/>
    <w:rsid w:val="00CE7D4E"/>
    <w:rsid w:val="00CE7D7A"/>
    <w:rsid w:val="00CE7E4C"/>
    <w:rsid w:val="00CF017B"/>
    <w:rsid w:val="00CF0252"/>
    <w:rsid w:val="00CF03E9"/>
    <w:rsid w:val="00CF0B48"/>
    <w:rsid w:val="00CF1370"/>
    <w:rsid w:val="00CF146B"/>
    <w:rsid w:val="00CF185A"/>
    <w:rsid w:val="00CF1BF8"/>
    <w:rsid w:val="00CF2173"/>
    <w:rsid w:val="00CF2B51"/>
    <w:rsid w:val="00CF2C48"/>
    <w:rsid w:val="00CF2E8E"/>
    <w:rsid w:val="00CF303A"/>
    <w:rsid w:val="00CF3255"/>
    <w:rsid w:val="00CF488D"/>
    <w:rsid w:val="00CF49AC"/>
    <w:rsid w:val="00CF52DD"/>
    <w:rsid w:val="00CF554E"/>
    <w:rsid w:val="00CF5C50"/>
    <w:rsid w:val="00CF6865"/>
    <w:rsid w:val="00CF68CF"/>
    <w:rsid w:val="00CF6FB5"/>
    <w:rsid w:val="00CF7252"/>
    <w:rsid w:val="00CF740B"/>
    <w:rsid w:val="00CF7A88"/>
    <w:rsid w:val="00CF7AAE"/>
    <w:rsid w:val="00CF7BBA"/>
    <w:rsid w:val="00CF7E01"/>
    <w:rsid w:val="00D002EC"/>
    <w:rsid w:val="00D00316"/>
    <w:rsid w:val="00D0041C"/>
    <w:rsid w:val="00D007A7"/>
    <w:rsid w:val="00D00826"/>
    <w:rsid w:val="00D00DC5"/>
    <w:rsid w:val="00D011AF"/>
    <w:rsid w:val="00D01A10"/>
    <w:rsid w:val="00D02AD4"/>
    <w:rsid w:val="00D02B8F"/>
    <w:rsid w:val="00D038C4"/>
    <w:rsid w:val="00D03B94"/>
    <w:rsid w:val="00D03C31"/>
    <w:rsid w:val="00D046C9"/>
    <w:rsid w:val="00D04CB6"/>
    <w:rsid w:val="00D058EF"/>
    <w:rsid w:val="00D05D36"/>
    <w:rsid w:val="00D05D45"/>
    <w:rsid w:val="00D05D94"/>
    <w:rsid w:val="00D062A7"/>
    <w:rsid w:val="00D06591"/>
    <w:rsid w:val="00D069BA"/>
    <w:rsid w:val="00D06A5B"/>
    <w:rsid w:val="00D06F8E"/>
    <w:rsid w:val="00D10070"/>
    <w:rsid w:val="00D1018C"/>
    <w:rsid w:val="00D1156E"/>
    <w:rsid w:val="00D11D90"/>
    <w:rsid w:val="00D11F30"/>
    <w:rsid w:val="00D1207F"/>
    <w:rsid w:val="00D12428"/>
    <w:rsid w:val="00D127ED"/>
    <w:rsid w:val="00D1377C"/>
    <w:rsid w:val="00D13FFC"/>
    <w:rsid w:val="00D15008"/>
    <w:rsid w:val="00D153BA"/>
    <w:rsid w:val="00D1567E"/>
    <w:rsid w:val="00D1632B"/>
    <w:rsid w:val="00D16572"/>
    <w:rsid w:val="00D16A32"/>
    <w:rsid w:val="00D17B47"/>
    <w:rsid w:val="00D17BF7"/>
    <w:rsid w:val="00D17DD5"/>
    <w:rsid w:val="00D20251"/>
    <w:rsid w:val="00D204F1"/>
    <w:rsid w:val="00D22993"/>
    <w:rsid w:val="00D22B03"/>
    <w:rsid w:val="00D2343D"/>
    <w:rsid w:val="00D2364C"/>
    <w:rsid w:val="00D23E0C"/>
    <w:rsid w:val="00D23E6C"/>
    <w:rsid w:val="00D242E2"/>
    <w:rsid w:val="00D24CAD"/>
    <w:rsid w:val="00D255E2"/>
    <w:rsid w:val="00D25A93"/>
    <w:rsid w:val="00D2647E"/>
    <w:rsid w:val="00D26BE4"/>
    <w:rsid w:val="00D26D16"/>
    <w:rsid w:val="00D26D6B"/>
    <w:rsid w:val="00D27136"/>
    <w:rsid w:val="00D2770A"/>
    <w:rsid w:val="00D27ACF"/>
    <w:rsid w:val="00D27C49"/>
    <w:rsid w:val="00D30074"/>
    <w:rsid w:val="00D3012D"/>
    <w:rsid w:val="00D30271"/>
    <w:rsid w:val="00D3073B"/>
    <w:rsid w:val="00D3138C"/>
    <w:rsid w:val="00D313B6"/>
    <w:rsid w:val="00D31A75"/>
    <w:rsid w:val="00D32024"/>
    <w:rsid w:val="00D32A65"/>
    <w:rsid w:val="00D32FB4"/>
    <w:rsid w:val="00D32FBC"/>
    <w:rsid w:val="00D334F8"/>
    <w:rsid w:val="00D33856"/>
    <w:rsid w:val="00D33A73"/>
    <w:rsid w:val="00D33A7C"/>
    <w:rsid w:val="00D34B59"/>
    <w:rsid w:val="00D34EE0"/>
    <w:rsid w:val="00D35201"/>
    <w:rsid w:val="00D352F3"/>
    <w:rsid w:val="00D35A34"/>
    <w:rsid w:val="00D35C20"/>
    <w:rsid w:val="00D3610B"/>
    <w:rsid w:val="00D36510"/>
    <w:rsid w:val="00D36551"/>
    <w:rsid w:val="00D36D79"/>
    <w:rsid w:val="00D40404"/>
    <w:rsid w:val="00D4089D"/>
    <w:rsid w:val="00D40F5F"/>
    <w:rsid w:val="00D40F91"/>
    <w:rsid w:val="00D40FD1"/>
    <w:rsid w:val="00D41D2D"/>
    <w:rsid w:val="00D41F72"/>
    <w:rsid w:val="00D4302A"/>
    <w:rsid w:val="00D43151"/>
    <w:rsid w:val="00D44446"/>
    <w:rsid w:val="00D44505"/>
    <w:rsid w:val="00D44773"/>
    <w:rsid w:val="00D44DC9"/>
    <w:rsid w:val="00D451F8"/>
    <w:rsid w:val="00D45CC1"/>
    <w:rsid w:val="00D46463"/>
    <w:rsid w:val="00D4759F"/>
    <w:rsid w:val="00D4776D"/>
    <w:rsid w:val="00D502ED"/>
    <w:rsid w:val="00D50915"/>
    <w:rsid w:val="00D50F55"/>
    <w:rsid w:val="00D5103B"/>
    <w:rsid w:val="00D51070"/>
    <w:rsid w:val="00D5184A"/>
    <w:rsid w:val="00D51FE5"/>
    <w:rsid w:val="00D52015"/>
    <w:rsid w:val="00D522A4"/>
    <w:rsid w:val="00D5235C"/>
    <w:rsid w:val="00D52F0B"/>
    <w:rsid w:val="00D532C7"/>
    <w:rsid w:val="00D53495"/>
    <w:rsid w:val="00D538B5"/>
    <w:rsid w:val="00D53D90"/>
    <w:rsid w:val="00D542DD"/>
    <w:rsid w:val="00D54331"/>
    <w:rsid w:val="00D549A8"/>
    <w:rsid w:val="00D55AB0"/>
    <w:rsid w:val="00D55D0F"/>
    <w:rsid w:val="00D56075"/>
    <w:rsid w:val="00D563A9"/>
    <w:rsid w:val="00D56462"/>
    <w:rsid w:val="00D564FA"/>
    <w:rsid w:val="00D567DA"/>
    <w:rsid w:val="00D569C0"/>
    <w:rsid w:val="00D56BCC"/>
    <w:rsid w:val="00D56FA9"/>
    <w:rsid w:val="00D574E6"/>
    <w:rsid w:val="00D575EA"/>
    <w:rsid w:val="00D57694"/>
    <w:rsid w:val="00D57F81"/>
    <w:rsid w:val="00D6013C"/>
    <w:rsid w:val="00D601CA"/>
    <w:rsid w:val="00D604E9"/>
    <w:rsid w:val="00D60B90"/>
    <w:rsid w:val="00D611D1"/>
    <w:rsid w:val="00D61521"/>
    <w:rsid w:val="00D618A5"/>
    <w:rsid w:val="00D6192E"/>
    <w:rsid w:val="00D62237"/>
    <w:rsid w:val="00D62F5C"/>
    <w:rsid w:val="00D63671"/>
    <w:rsid w:val="00D64047"/>
    <w:rsid w:val="00D64DC6"/>
    <w:rsid w:val="00D64DEB"/>
    <w:rsid w:val="00D65956"/>
    <w:rsid w:val="00D65B6C"/>
    <w:rsid w:val="00D65D43"/>
    <w:rsid w:val="00D6653C"/>
    <w:rsid w:val="00D66C74"/>
    <w:rsid w:val="00D679F8"/>
    <w:rsid w:val="00D701FF"/>
    <w:rsid w:val="00D709A4"/>
    <w:rsid w:val="00D71A0F"/>
    <w:rsid w:val="00D71DCA"/>
    <w:rsid w:val="00D71E4E"/>
    <w:rsid w:val="00D7213A"/>
    <w:rsid w:val="00D728D3"/>
    <w:rsid w:val="00D728FD"/>
    <w:rsid w:val="00D72B91"/>
    <w:rsid w:val="00D733F1"/>
    <w:rsid w:val="00D73548"/>
    <w:rsid w:val="00D74687"/>
    <w:rsid w:val="00D74A0E"/>
    <w:rsid w:val="00D74D85"/>
    <w:rsid w:val="00D74FFB"/>
    <w:rsid w:val="00D756E7"/>
    <w:rsid w:val="00D75A2A"/>
    <w:rsid w:val="00D75E69"/>
    <w:rsid w:val="00D767DC"/>
    <w:rsid w:val="00D76AF0"/>
    <w:rsid w:val="00D77094"/>
    <w:rsid w:val="00D774DF"/>
    <w:rsid w:val="00D77839"/>
    <w:rsid w:val="00D77A30"/>
    <w:rsid w:val="00D77F70"/>
    <w:rsid w:val="00D80872"/>
    <w:rsid w:val="00D816D1"/>
    <w:rsid w:val="00D81E49"/>
    <w:rsid w:val="00D82080"/>
    <w:rsid w:val="00D823AF"/>
    <w:rsid w:val="00D82BB8"/>
    <w:rsid w:val="00D82E07"/>
    <w:rsid w:val="00D83227"/>
    <w:rsid w:val="00D83FDC"/>
    <w:rsid w:val="00D8454A"/>
    <w:rsid w:val="00D84A81"/>
    <w:rsid w:val="00D84B81"/>
    <w:rsid w:val="00D84FD5"/>
    <w:rsid w:val="00D85115"/>
    <w:rsid w:val="00D852F5"/>
    <w:rsid w:val="00D857B1"/>
    <w:rsid w:val="00D857D1"/>
    <w:rsid w:val="00D862D3"/>
    <w:rsid w:val="00D86558"/>
    <w:rsid w:val="00D86AD5"/>
    <w:rsid w:val="00D86FD8"/>
    <w:rsid w:val="00D87662"/>
    <w:rsid w:val="00D9055E"/>
    <w:rsid w:val="00D90567"/>
    <w:rsid w:val="00D90984"/>
    <w:rsid w:val="00D92636"/>
    <w:rsid w:val="00D93005"/>
    <w:rsid w:val="00D9305F"/>
    <w:rsid w:val="00D936A5"/>
    <w:rsid w:val="00D9385D"/>
    <w:rsid w:val="00D9391B"/>
    <w:rsid w:val="00D941A6"/>
    <w:rsid w:val="00D9428A"/>
    <w:rsid w:val="00D94640"/>
    <w:rsid w:val="00D95001"/>
    <w:rsid w:val="00D956E1"/>
    <w:rsid w:val="00D95DB8"/>
    <w:rsid w:val="00D96F05"/>
    <w:rsid w:val="00D96F6C"/>
    <w:rsid w:val="00D97414"/>
    <w:rsid w:val="00D9755D"/>
    <w:rsid w:val="00D97CCE"/>
    <w:rsid w:val="00D97DD3"/>
    <w:rsid w:val="00DA0090"/>
    <w:rsid w:val="00DA0485"/>
    <w:rsid w:val="00DA062B"/>
    <w:rsid w:val="00DA06F4"/>
    <w:rsid w:val="00DA07B8"/>
    <w:rsid w:val="00DA0BE5"/>
    <w:rsid w:val="00DA1624"/>
    <w:rsid w:val="00DA1872"/>
    <w:rsid w:val="00DA22E4"/>
    <w:rsid w:val="00DA24BB"/>
    <w:rsid w:val="00DA27FA"/>
    <w:rsid w:val="00DA3028"/>
    <w:rsid w:val="00DA35C5"/>
    <w:rsid w:val="00DA3959"/>
    <w:rsid w:val="00DA3E2A"/>
    <w:rsid w:val="00DA3FBE"/>
    <w:rsid w:val="00DA46AC"/>
    <w:rsid w:val="00DA46D1"/>
    <w:rsid w:val="00DA478C"/>
    <w:rsid w:val="00DA4C0A"/>
    <w:rsid w:val="00DA6523"/>
    <w:rsid w:val="00DA6B05"/>
    <w:rsid w:val="00DA6B64"/>
    <w:rsid w:val="00DA6BC3"/>
    <w:rsid w:val="00DA7154"/>
    <w:rsid w:val="00DA721A"/>
    <w:rsid w:val="00DA732B"/>
    <w:rsid w:val="00DA7F5D"/>
    <w:rsid w:val="00DA7FDB"/>
    <w:rsid w:val="00DB08C9"/>
    <w:rsid w:val="00DB1682"/>
    <w:rsid w:val="00DB2E70"/>
    <w:rsid w:val="00DB309C"/>
    <w:rsid w:val="00DB39B1"/>
    <w:rsid w:val="00DB3A8E"/>
    <w:rsid w:val="00DB441A"/>
    <w:rsid w:val="00DB45A0"/>
    <w:rsid w:val="00DB4651"/>
    <w:rsid w:val="00DB4A47"/>
    <w:rsid w:val="00DB5100"/>
    <w:rsid w:val="00DB5470"/>
    <w:rsid w:val="00DB6F00"/>
    <w:rsid w:val="00DB70C1"/>
    <w:rsid w:val="00DC0071"/>
    <w:rsid w:val="00DC0F62"/>
    <w:rsid w:val="00DC1DB9"/>
    <w:rsid w:val="00DC2A57"/>
    <w:rsid w:val="00DC2FC8"/>
    <w:rsid w:val="00DC36F2"/>
    <w:rsid w:val="00DC397B"/>
    <w:rsid w:val="00DC3CB4"/>
    <w:rsid w:val="00DC41C0"/>
    <w:rsid w:val="00DC46FF"/>
    <w:rsid w:val="00DC4811"/>
    <w:rsid w:val="00DC52B8"/>
    <w:rsid w:val="00DC54F9"/>
    <w:rsid w:val="00DC5906"/>
    <w:rsid w:val="00DC5F4C"/>
    <w:rsid w:val="00DC5FA3"/>
    <w:rsid w:val="00DC62CA"/>
    <w:rsid w:val="00DC68DE"/>
    <w:rsid w:val="00DC6E57"/>
    <w:rsid w:val="00DC7399"/>
    <w:rsid w:val="00DC77BF"/>
    <w:rsid w:val="00DD1F18"/>
    <w:rsid w:val="00DD2A07"/>
    <w:rsid w:val="00DD2C7F"/>
    <w:rsid w:val="00DD2CD9"/>
    <w:rsid w:val="00DD2E7D"/>
    <w:rsid w:val="00DD464F"/>
    <w:rsid w:val="00DD4C60"/>
    <w:rsid w:val="00DD5E95"/>
    <w:rsid w:val="00DD6094"/>
    <w:rsid w:val="00DD68D9"/>
    <w:rsid w:val="00DD7520"/>
    <w:rsid w:val="00DD7C0F"/>
    <w:rsid w:val="00DE1715"/>
    <w:rsid w:val="00DE1B90"/>
    <w:rsid w:val="00DE23CE"/>
    <w:rsid w:val="00DE28C9"/>
    <w:rsid w:val="00DE2947"/>
    <w:rsid w:val="00DE2D0F"/>
    <w:rsid w:val="00DE32D8"/>
    <w:rsid w:val="00DE3527"/>
    <w:rsid w:val="00DE4B8E"/>
    <w:rsid w:val="00DE4BD0"/>
    <w:rsid w:val="00DE5E76"/>
    <w:rsid w:val="00DE6028"/>
    <w:rsid w:val="00DE616C"/>
    <w:rsid w:val="00DE705A"/>
    <w:rsid w:val="00DE7224"/>
    <w:rsid w:val="00DE787A"/>
    <w:rsid w:val="00DE7DAD"/>
    <w:rsid w:val="00DF0079"/>
    <w:rsid w:val="00DF0886"/>
    <w:rsid w:val="00DF0A60"/>
    <w:rsid w:val="00DF0E02"/>
    <w:rsid w:val="00DF0E52"/>
    <w:rsid w:val="00DF101A"/>
    <w:rsid w:val="00DF1FF9"/>
    <w:rsid w:val="00DF22E8"/>
    <w:rsid w:val="00DF266A"/>
    <w:rsid w:val="00DF277F"/>
    <w:rsid w:val="00DF27E4"/>
    <w:rsid w:val="00DF3284"/>
    <w:rsid w:val="00DF37A8"/>
    <w:rsid w:val="00DF37C8"/>
    <w:rsid w:val="00DF3A99"/>
    <w:rsid w:val="00DF40CF"/>
    <w:rsid w:val="00DF5A6E"/>
    <w:rsid w:val="00DF5E8D"/>
    <w:rsid w:val="00DF6471"/>
    <w:rsid w:val="00DF6AA2"/>
    <w:rsid w:val="00DF7C36"/>
    <w:rsid w:val="00E002B5"/>
    <w:rsid w:val="00E006FC"/>
    <w:rsid w:val="00E00B84"/>
    <w:rsid w:val="00E00BA2"/>
    <w:rsid w:val="00E010E9"/>
    <w:rsid w:val="00E01CFE"/>
    <w:rsid w:val="00E026DD"/>
    <w:rsid w:val="00E029A5"/>
    <w:rsid w:val="00E02BC2"/>
    <w:rsid w:val="00E03261"/>
    <w:rsid w:val="00E03A3B"/>
    <w:rsid w:val="00E03C81"/>
    <w:rsid w:val="00E03E11"/>
    <w:rsid w:val="00E04578"/>
    <w:rsid w:val="00E0484F"/>
    <w:rsid w:val="00E04E3E"/>
    <w:rsid w:val="00E05097"/>
    <w:rsid w:val="00E052E7"/>
    <w:rsid w:val="00E0577F"/>
    <w:rsid w:val="00E05E1F"/>
    <w:rsid w:val="00E05F4F"/>
    <w:rsid w:val="00E05FBC"/>
    <w:rsid w:val="00E061E5"/>
    <w:rsid w:val="00E06716"/>
    <w:rsid w:val="00E06776"/>
    <w:rsid w:val="00E067A1"/>
    <w:rsid w:val="00E0692E"/>
    <w:rsid w:val="00E06999"/>
    <w:rsid w:val="00E06AEE"/>
    <w:rsid w:val="00E07031"/>
    <w:rsid w:val="00E07249"/>
    <w:rsid w:val="00E10248"/>
    <w:rsid w:val="00E1036C"/>
    <w:rsid w:val="00E103A4"/>
    <w:rsid w:val="00E10B9D"/>
    <w:rsid w:val="00E10DB0"/>
    <w:rsid w:val="00E116F4"/>
    <w:rsid w:val="00E119AD"/>
    <w:rsid w:val="00E119F0"/>
    <w:rsid w:val="00E11A3F"/>
    <w:rsid w:val="00E11A76"/>
    <w:rsid w:val="00E11BAF"/>
    <w:rsid w:val="00E12688"/>
    <w:rsid w:val="00E12B9C"/>
    <w:rsid w:val="00E12ECD"/>
    <w:rsid w:val="00E13CFD"/>
    <w:rsid w:val="00E13EA8"/>
    <w:rsid w:val="00E146EA"/>
    <w:rsid w:val="00E1486E"/>
    <w:rsid w:val="00E152C5"/>
    <w:rsid w:val="00E1549A"/>
    <w:rsid w:val="00E155BE"/>
    <w:rsid w:val="00E15788"/>
    <w:rsid w:val="00E15DD2"/>
    <w:rsid w:val="00E16828"/>
    <w:rsid w:val="00E16EC6"/>
    <w:rsid w:val="00E17112"/>
    <w:rsid w:val="00E1782D"/>
    <w:rsid w:val="00E17C5D"/>
    <w:rsid w:val="00E17FB4"/>
    <w:rsid w:val="00E2027E"/>
    <w:rsid w:val="00E20324"/>
    <w:rsid w:val="00E20362"/>
    <w:rsid w:val="00E21696"/>
    <w:rsid w:val="00E216AD"/>
    <w:rsid w:val="00E22B4E"/>
    <w:rsid w:val="00E22E98"/>
    <w:rsid w:val="00E22EFB"/>
    <w:rsid w:val="00E2343E"/>
    <w:rsid w:val="00E23789"/>
    <w:rsid w:val="00E244B2"/>
    <w:rsid w:val="00E24AA9"/>
    <w:rsid w:val="00E24B47"/>
    <w:rsid w:val="00E24EF9"/>
    <w:rsid w:val="00E268D2"/>
    <w:rsid w:val="00E26BEE"/>
    <w:rsid w:val="00E27189"/>
    <w:rsid w:val="00E273DB"/>
    <w:rsid w:val="00E27430"/>
    <w:rsid w:val="00E27BC3"/>
    <w:rsid w:val="00E27D0E"/>
    <w:rsid w:val="00E30343"/>
    <w:rsid w:val="00E307B6"/>
    <w:rsid w:val="00E30A08"/>
    <w:rsid w:val="00E30BC9"/>
    <w:rsid w:val="00E31122"/>
    <w:rsid w:val="00E31995"/>
    <w:rsid w:val="00E31DB1"/>
    <w:rsid w:val="00E31FC5"/>
    <w:rsid w:val="00E3206A"/>
    <w:rsid w:val="00E334C8"/>
    <w:rsid w:val="00E3380D"/>
    <w:rsid w:val="00E3388F"/>
    <w:rsid w:val="00E33CDB"/>
    <w:rsid w:val="00E33DBB"/>
    <w:rsid w:val="00E33F6A"/>
    <w:rsid w:val="00E34AB8"/>
    <w:rsid w:val="00E34C1D"/>
    <w:rsid w:val="00E35067"/>
    <w:rsid w:val="00E356F5"/>
    <w:rsid w:val="00E35712"/>
    <w:rsid w:val="00E35BCC"/>
    <w:rsid w:val="00E35F79"/>
    <w:rsid w:val="00E3640A"/>
    <w:rsid w:val="00E36B86"/>
    <w:rsid w:val="00E3747A"/>
    <w:rsid w:val="00E375CE"/>
    <w:rsid w:val="00E40587"/>
    <w:rsid w:val="00E407A4"/>
    <w:rsid w:val="00E41194"/>
    <w:rsid w:val="00E411A2"/>
    <w:rsid w:val="00E42487"/>
    <w:rsid w:val="00E426BA"/>
    <w:rsid w:val="00E42D22"/>
    <w:rsid w:val="00E44F70"/>
    <w:rsid w:val="00E4617A"/>
    <w:rsid w:val="00E46207"/>
    <w:rsid w:val="00E47179"/>
    <w:rsid w:val="00E47287"/>
    <w:rsid w:val="00E4781E"/>
    <w:rsid w:val="00E47C38"/>
    <w:rsid w:val="00E50B23"/>
    <w:rsid w:val="00E50BB6"/>
    <w:rsid w:val="00E51A8A"/>
    <w:rsid w:val="00E527A0"/>
    <w:rsid w:val="00E529E8"/>
    <w:rsid w:val="00E52F8B"/>
    <w:rsid w:val="00E534B4"/>
    <w:rsid w:val="00E53731"/>
    <w:rsid w:val="00E53AE2"/>
    <w:rsid w:val="00E53ECE"/>
    <w:rsid w:val="00E54B2F"/>
    <w:rsid w:val="00E557FD"/>
    <w:rsid w:val="00E55C0B"/>
    <w:rsid w:val="00E56014"/>
    <w:rsid w:val="00E5685E"/>
    <w:rsid w:val="00E568D1"/>
    <w:rsid w:val="00E57B26"/>
    <w:rsid w:val="00E60BD1"/>
    <w:rsid w:val="00E61062"/>
    <w:rsid w:val="00E6139E"/>
    <w:rsid w:val="00E613A2"/>
    <w:rsid w:val="00E62142"/>
    <w:rsid w:val="00E6373F"/>
    <w:rsid w:val="00E637AB"/>
    <w:rsid w:val="00E639B3"/>
    <w:rsid w:val="00E63C00"/>
    <w:rsid w:val="00E63EE0"/>
    <w:rsid w:val="00E64038"/>
    <w:rsid w:val="00E641AF"/>
    <w:rsid w:val="00E64EA7"/>
    <w:rsid w:val="00E64F58"/>
    <w:rsid w:val="00E65500"/>
    <w:rsid w:val="00E656A0"/>
    <w:rsid w:val="00E65753"/>
    <w:rsid w:val="00E65C2A"/>
    <w:rsid w:val="00E65E3A"/>
    <w:rsid w:val="00E66560"/>
    <w:rsid w:val="00E66861"/>
    <w:rsid w:val="00E66874"/>
    <w:rsid w:val="00E66893"/>
    <w:rsid w:val="00E669CD"/>
    <w:rsid w:val="00E66ACC"/>
    <w:rsid w:val="00E66DC3"/>
    <w:rsid w:val="00E70C68"/>
    <w:rsid w:val="00E70F1D"/>
    <w:rsid w:val="00E70F3E"/>
    <w:rsid w:val="00E71428"/>
    <w:rsid w:val="00E715B6"/>
    <w:rsid w:val="00E7184E"/>
    <w:rsid w:val="00E72B39"/>
    <w:rsid w:val="00E74A65"/>
    <w:rsid w:val="00E752EE"/>
    <w:rsid w:val="00E754F5"/>
    <w:rsid w:val="00E769D8"/>
    <w:rsid w:val="00E76DCD"/>
    <w:rsid w:val="00E77125"/>
    <w:rsid w:val="00E7744C"/>
    <w:rsid w:val="00E778C8"/>
    <w:rsid w:val="00E77970"/>
    <w:rsid w:val="00E77C74"/>
    <w:rsid w:val="00E77CDD"/>
    <w:rsid w:val="00E77F1E"/>
    <w:rsid w:val="00E80551"/>
    <w:rsid w:val="00E80B49"/>
    <w:rsid w:val="00E81294"/>
    <w:rsid w:val="00E8236B"/>
    <w:rsid w:val="00E826E6"/>
    <w:rsid w:val="00E82F46"/>
    <w:rsid w:val="00E82F52"/>
    <w:rsid w:val="00E832EC"/>
    <w:rsid w:val="00E839F3"/>
    <w:rsid w:val="00E8409C"/>
    <w:rsid w:val="00E84609"/>
    <w:rsid w:val="00E8496B"/>
    <w:rsid w:val="00E84B58"/>
    <w:rsid w:val="00E84BA6"/>
    <w:rsid w:val="00E85A9B"/>
    <w:rsid w:val="00E85C94"/>
    <w:rsid w:val="00E863E0"/>
    <w:rsid w:val="00E86F54"/>
    <w:rsid w:val="00E87C87"/>
    <w:rsid w:val="00E87D76"/>
    <w:rsid w:val="00E90385"/>
    <w:rsid w:val="00E903D8"/>
    <w:rsid w:val="00E90B1A"/>
    <w:rsid w:val="00E9127C"/>
    <w:rsid w:val="00E92341"/>
    <w:rsid w:val="00E92697"/>
    <w:rsid w:val="00E92A85"/>
    <w:rsid w:val="00E92C27"/>
    <w:rsid w:val="00E933AD"/>
    <w:rsid w:val="00E94181"/>
    <w:rsid w:val="00E943EA"/>
    <w:rsid w:val="00E94588"/>
    <w:rsid w:val="00E947C6"/>
    <w:rsid w:val="00E948BE"/>
    <w:rsid w:val="00E95F81"/>
    <w:rsid w:val="00E9681C"/>
    <w:rsid w:val="00E96AA8"/>
    <w:rsid w:val="00E9737B"/>
    <w:rsid w:val="00E9796B"/>
    <w:rsid w:val="00E9797A"/>
    <w:rsid w:val="00E97F9E"/>
    <w:rsid w:val="00EA01C8"/>
    <w:rsid w:val="00EA0904"/>
    <w:rsid w:val="00EA0FF6"/>
    <w:rsid w:val="00EA1626"/>
    <w:rsid w:val="00EA1AED"/>
    <w:rsid w:val="00EA1BDF"/>
    <w:rsid w:val="00EA1CD8"/>
    <w:rsid w:val="00EA1E4E"/>
    <w:rsid w:val="00EA1EF4"/>
    <w:rsid w:val="00EA2276"/>
    <w:rsid w:val="00EA28BB"/>
    <w:rsid w:val="00EA2D58"/>
    <w:rsid w:val="00EA328F"/>
    <w:rsid w:val="00EA3720"/>
    <w:rsid w:val="00EA433C"/>
    <w:rsid w:val="00EA4C33"/>
    <w:rsid w:val="00EA51F0"/>
    <w:rsid w:val="00EA5C68"/>
    <w:rsid w:val="00EA5FE4"/>
    <w:rsid w:val="00EA673B"/>
    <w:rsid w:val="00EA6941"/>
    <w:rsid w:val="00EA6B09"/>
    <w:rsid w:val="00EA6BB0"/>
    <w:rsid w:val="00EA6C3E"/>
    <w:rsid w:val="00EA6D96"/>
    <w:rsid w:val="00EA6FFD"/>
    <w:rsid w:val="00EB02BF"/>
    <w:rsid w:val="00EB0360"/>
    <w:rsid w:val="00EB0827"/>
    <w:rsid w:val="00EB0B5F"/>
    <w:rsid w:val="00EB11B6"/>
    <w:rsid w:val="00EB139D"/>
    <w:rsid w:val="00EB1A10"/>
    <w:rsid w:val="00EB1B43"/>
    <w:rsid w:val="00EB2302"/>
    <w:rsid w:val="00EB2EF4"/>
    <w:rsid w:val="00EB3BD1"/>
    <w:rsid w:val="00EB4536"/>
    <w:rsid w:val="00EB632A"/>
    <w:rsid w:val="00EB6B77"/>
    <w:rsid w:val="00EB6E37"/>
    <w:rsid w:val="00EB7FCF"/>
    <w:rsid w:val="00EC0158"/>
    <w:rsid w:val="00EC0849"/>
    <w:rsid w:val="00EC159D"/>
    <w:rsid w:val="00EC2925"/>
    <w:rsid w:val="00EC2E6C"/>
    <w:rsid w:val="00EC30C0"/>
    <w:rsid w:val="00EC3282"/>
    <w:rsid w:val="00EC335E"/>
    <w:rsid w:val="00EC3C60"/>
    <w:rsid w:val="00EC3E45"/>
    <w:rsid w:val="00EC403D"/>
    <w:rsid w:val="00EC48C3"/>
    <w:rsid w:val="00EC4A7D"/>
    <w:rsid w:val="00EC5850"/>
    <w:rsid w:val="00EC5B96"/>
    <w:rsid w:val="00EC5E1C"/>
    <w:rsid w:val="00EC6B91"/>
    <w:rsid w:val="00EC74CF"/>
    <w:rsid w:val="00EC767A"/>
    <w:rsid w:val="00EC78C8"/>
    <w:rsid w:val="00EC7AC5"/>
    <w:rsid w:val="00ED0467"/>
    <w:rsid w:val="00ED0522"/>
    <w:rsid w:val="00ED066A"/>
    <w:rsid w:val="00ED0F20"/>
    <w:rsid w:val="00ED1606"/>
    <w:rsid w:val="00ED1799"/>
    <w:rsid w:val="00ED18F1"/>
    <w:rsid w:val="00ED1C31"/>
    <w:rsid w:val="00ED2252"/>
    <w:rsid w:val="00ED26D1"/>
    <w:rsid w:val="00ED2D57"/>
    <w:rsid w:val="00ED2FE0"/>
    <w:rsid w:val="00ED34B2"/>
    <w:rsid w:val="00ED4032"/>
    <w:rsid w:val="00ED4720"/>
    <w:rsid w:val="00ED55FE"/>
    <w:rsid w:val="00ED5E6B"/>
    <w:rsid w:val="00ED7729"/>
    <w:rsid w:val="00EE0144"/>
    <w:rsid w:val="00EE068B"/>
    <w:rsid w:val="00EE18D9"/>
    <w:rsid w:val="00EE1D1C"/>
    <w:rsid w:val="00EE3C0C"/>
    <w:rsid w:val="00EE47AA"/>
    <w:rsid w:val="00EE4D78"/>
    <w:rsid w:val="00EE5274"/>
    <w:rsid w:val="00EE538C"/>
    <w:rsid w:val="00EE54FC"/>
    <w:rsid w:val="00EE56D4"/>
    <w:rsid w:val="00EE5C2E"/>
    <w:rsid w:val="00EE6049"/>
    <w:rsid w:val="00EE6C01"/>
    <w:rsid w:val="00EE708A"/>
    <w:rsid w:val="00EE7523"/>
    <w:rsid w:val="00EF0A94"/>
    <w:rsid w:val="00EF0BFE"/>
    <w:rsid w:val="00EF1078"/>
    <w:rsid w:val="00EF10B0"/>
    <w:rsid w:val="00EF11CD"/>
    <w:rsid w:val="00EF138F"/>
    <w:rsid w:val="00EF1582"/>
    <w:rsid w:val="00EF1901"/>
    <w:rsid w:val="00EF1910"/>
    <w:rsid w:val="00EF1AC3"/>
    <w:rsid w:val="00EF2941"/>
    <w:rsid w:val="00EF29F9"/>
    <w:rsid w:val="00EF2D83"/>
    <w:rsid w:val="00EF3749"/>
    <w:rsid w:val="00EF376C"/>
    <w:rsid w:val="00EF3A20"/>
    <w:rsid w:val="00EF3AE3"/>
    <w:rsid w:val="00EF413C"/>
    <w:rsid w:val="00EF42EB"/>
    <w:rsid w:val="00EF4562"/>
    <w:rsid w:val="00EF56AF"/>
    <w:rsid w:val="00EF581B"/>
    <w:rsid w:val="00EF599D"/>
    <w:rsid w:val="00EF6132"/>
    <w:rsid w:val="00EF6752"/>
    <w:rsid w:val="00EF6B47"/>
    <w:rsid w:val="00EF7234"/>
    <w:rsid w:val="00EF728E"/>
    <w:rsid w:val="00EF7DD3"/>
    <w:rsid w:val="00F005CB"/>
    <w:rsid w:val="00F008FB"/>
    <w:rsid w:val="00F01148"/>
    <w:rsid w:val="00F01AD7"/>
    <w:rsid w:val="00F029C1"/>
    <w:rsid w:val="00F0334D"/>
    <w:rsid w:val="00F03861"/>
    <w:rsid w:val="00F03BBE"/>
    <w:rsid w:val="00F03CBE"/>
    <w:rsid w:val="00F04037"/>
    <w:rsid w:val="00F04B81"/>
    <w:rsid w:val="00F05400"/>
    <w:rsid w:val="00F05F7F"/>
    <w:rsid w:val="00F062BC"/>
    <w:rsid w:val="00F0678A"/>
    <w:rsid w:val="00F0699B"/>
    <w:rsid w:val="00F06CF4"/>
    <w:rsid w:val="00F074FF"/>
    <w:rsid w:val="00F07860"/>
    <w:rsid w:val="00F07C61"/>
    <w:rsid w:val="00F10430"/>
    <w:rsid w:val="00F108D5"/>
    <w:rsid w:val="00F1098C"/>
    <w:rsid w:val="00F1120C"/>
    <w:rsid w:val="00F1142F"/>
    <w:rsid w:val="00F11599"/>
    <w:rsid w:val="00F12567"/>
    <w:rsid w:val="00F12643"/>
    <w:rsid w:val="00F12D09"/>
    <w:rsid w:val="00F13796"/>
    <w:rsid w:val="00F13B26"/>
    <w:rsid w:val="00F14564"/>
    <w:rsid w:val="00F1489A"/>
    <w:rsid w:val="00F152BB"/>
    <w:rsid w:val="00F15AFA"/>
    <w:rsid w:val="00F169D3"/>
    <w:rsid w:val="00F16FF2"/>
    <w:rsid w:val="00F171E0"/>
    <w:rsid w:val="00F177D7"/>
    <w:rsid w:val="00F178A2"/>
    <w:rsid w:val="00F17B3B"/>
    <w:rsid w:val="00F20347"/>
    <w:rsid w:val="00F20750"/>
    <w:rsid w:val="00F207A5"/>
    <w:rsid w:val="00F208D3"/>
    <w:rsid w:val="00F214A9"/>
    <w:rsid w:val="00F21742"/>
    <w:rsid w:val="00F2186F"/>
    <w:rsid w:val="00F21899"/>
    <w:rsid w:val="00F2268D"/>
    <w:rsid w:val="00F2268F"/>
    <w:rsid w:val="00F23275"/>
    <w:rsid w:val="00F23516"/>
    <w:rsid w:val="00F23558"/>
    <w:rsid w:val="00F24159"/>
    <w:rsid w:val="00F24277"/>
    <w:rsid w:val="00F2461D"/>
    <w:rsid w:val="00F24B13"/>
    <w:rsid w:val="00F25725"/>
    <w:rsid w:val="00F2580A"/>
    <w:rsid w:val="00F25C09"/>
    <w:rsid w:val="00F25CC3"/>
    <w:rsid w:val="00F25F6B"/>
    <w:rsid w:val="00F261EE"/>
    <w:rsid w:val="00F269A5"/>
    <w:rsid w:val="00F26C71"/>
    <w:rsid w:val="00F27993"/>
    <w:rsid w:val="00F27B06"/>
    <w:rsid w:val="00F30C8C"/>
    <w:rsid w:val="00F313ED"/>
    <w:rsid w:val="00F3306C"/>
    <w:rsid w:val="00F33121"/>
    <w:rsid w:val="00F331D4"/>
    <w:rsid w:val="00F33899"/>
    <w:rsid w:val="00F33FFA"/>
    <w:rsid w:val="00F34517"/>
    <w:rsid w:val="00F34918"/>
    <w:rsid w:val="00F3498F"/>
    <w:rsid w:val="00F34AE0"/>
    <w:rsid w:val="00F34BAA"/>
    <w:rsid w:val="00F34C0E"/>
    <w:rsid w:val="00F34FAA"/>
    <w:rsid w:val="00F35282"/>
    <w:rsid w:val="00F353A0"/>
    <w:rsid w:val="00F35D9E"/>
    <w:rsid w:val="00F369B2"/>
    <w:rsid w:val="00F40655"/>
    <w:rsid w:val="00F40D5E"/>
    <w:rsid w:val="00F413C7"/>
    <w:rsid w:val="00F413FB"/>
    <w:rsid w:val="00F4190A"/>
    <w:rsid w:val="00F41915"/>
    <w:rsid w:val="00F41F8C"/>
    <w:rsid w:val="00F4245D"/>
    <w:rsid w:val="00F42697"/>
    <w:rsid w:val="00F42C46"/>
    <w:rsid w:val="00F432F6"/>
    <w:rsid w:val="00F436CB"/>
    <w:rsid w:val="00F43836"/>
    <w:rsid w:val="00F45048"/>
    <w:rsid w:val="00F4533D"/>
    <w:rsid w:val="00F454D4"/>
    <w:rsid w:val="00F4616D"/>
    <w:rsid w:val="00F465F2"/>
    <w:rsid w:val="00F47265"/>
    <w:rsid w:val="00F4744C"/>
    <w:rsid w:val="00F47458"/>
    <w:rsid w:val="00F475B6"/>
    <w:rsid w:val="00F47BCF"/>
    <w:rsid w:val="00F47E44"/>
    <w:rsid w:val="00F502BD"/>
    <w:rsid w:val="00F505F6"/>
    <w:rsid w:val="00F50AD0"/>
    <w:rsid w:val="00F514D2"/>
    <w:rsid w:val="00F5177F"/>
    <w:rsid w:val="00F51F43"/>
    <w:rsid w:val="00F522F6"/>
    <w:rsid w:val="00F53CBC"/>
    <w:rsid w:val="00F53F2D"/>
    <w:rsid w:val="00F5406E"/>
    <w:rsid w:val="00F544E3"/>
    <w:rsid w:val="00F54618"/>
    <w:rsid w:val="00F54622"/>
    <w:rsid w:val="00F54B86"/>
    <w:rsid w:val="00F54EFF"/>
    <w:rsid w:val="00F551BB"/>
    <w:rsid w:val="00F555F0"/>
    <w:rsid w:val="00F55864"/>
    <w:rsid w:val="00F5589D"/>
    <w:rsid w:val="00F56ED0"/>
    <w:rsid w:val="00F57003"/>
    <w:rsid w:val="00F571C1"/>
    <w:rsid w:val="00F5737B"/>
    <w:rsid w:val="00F57431"/>
    <w:rsid w:val="00F574DA"/>
    <w:rsid w:val="00F57992"/>
    <w:rsid w:val="00F57B4B"/>
    <w:rsid w:val="00F57E52"/>
    <w:rsid w:val="00F57FE6"/>
    <w:rsid w:val="00F607F1"/>
    <w:rsid w:val="00F60895"/>
    <w:rsid w:val="00F60AD5"/>
    <w:rsid w:val="00F61123"/>
    <w:rsid w:val="00F61524"/>
    <w:rsid w:val="00F62CEB"/>
    <w:rsid w:val="00F633FD"/>
    <w:rsid w:val="00F63A49"/>
    <w:rsid w:val="00F63A65"/>
    <w:rsid w:val="00F643F0"/>
    <w:rsid w:val="00F64634"/>
    <w:rsid w:val="00F64B72"/>
    <w:rsid w:val="00F64BBD"/>
    <w:rsid w:val="00F6580F"/>
    <w:rsid w:val="00F66855"/>
    <w:rsid w:val="00F66AC4"/>
    <w:rsid w:val="00F66B6D"/>
    <w:rsid w:val="00F66D67"/>
    <w:rsid w:val="00F67654"/>
    <w:rsid w:val="00F67EF5"/>
    <w:rsid w:val="00F70441"/>
    <w:rsid w:val="00F70491"/>
    <w:rsid w:val="00F7090A"/>
    <w:rsid w:val="00F70945"/>
    <w:rsid w:val="00F70B49"/>
    <w:rsid w:val="00F70CF3"/>
    <w:rsid w:val="00F71687"/>
    <w:rsid w:val="00F726D6"/>
    <w:rsid w:val="00F73BE2"/>
    <w:rsid w:val="00F73D8D"/>
    <w:rsid w:val="00F7409A"/>
    <w:rsid w:val="00F74105"/>
    <w:rsid w:val="00F7487A"/>
    <w:rsid w:val="00F74A4A"/>
    <w:rsid w:val="00F75BCE"/>
    <w:rsid w:val="00F76236"/>
    <w:rsid w:val="00F77342"/>
    <w:rsid w:val="00F774E2"/>
    <w:rsid w:val="00F77A83"/>
    <w:rsid w:val="00F77B96"/>
    <w:rsid w:val="00F80078"/>
    <w:rsid w:val="00F80305"/>
    <w:rsid w:val="00F81544"/>
    <w:rsid w:val="00F819C6"/>
    <w:rsid w:val="00F81B3C"/>
    <w:rsid w:val="00F81C64"/>
    <w:rsid w:val="00F82187"/>
    <w:rsid w:val="00F828CC"/>
    <w:rsid w:val="00F8334C"/>
    <w:rsid w:val="00F838B6"/>
    <w:rsid w:val="00F841F5"/>
    <w:rsid w:val="00F8439A"/>
    <w:rsid w:val="00F846BF"/>
    <w:rsid w:val="00F84CA8"/>
    <w:rsid w:val="00F850AE"/>
    <w:rsid w:val="00F8518C"/>
    <w:rsid w:val="00F851D2"/>
    <w:rsid w:val="00F85C54"/>
    <w:rsid w:val="00F85F40"/>
    <w:rsid w:val="00F86ED8"/>
    <w:rsid w:val="00F873B0"/>
    <w:rsid w:val="00F900B4"/>
    <w:rsid w:val="00F91365"/>
    <w:rsid w:val="00F9141E"/>
    <w:rsid w:val="00F9176F"/>
    <w:rsid w:val="00F91C71"/>
    <w:rsid w:val="00F92295"/>
    <w:rsid w:val="00F92793"/>
    <w:rsid w:val="00F92C87"/>
    <w:rsid w:val="00F9319D"/>
    <w:rsid w:val="00F94278"/>
    <w:rsid w:val="00F94D60"/>
    <w:rsid w:val="00F956AC"/>
    <w:rsid w:val="00F95AF6"/>
    <w:rsid w:val="00F95E26"/>
    <w:rsid w:val="00F96638"/>
    <w:rsid w:val="00F96725"/>
    <w:rsid w:val="00F9693A"/>
    <w:rsid w:val="00F973EA"/>
    <w:rsid w:val="00F97991"/>
    <w:rsid w:val="00FA05BA"/>
    <w:rsid w:val="00FA05C7"/>
    <w:rsid w:val="00FA07ED"/>
    <w:rsid w:val="00FA0836"/>
    <w:rsid w:val="00FA0C15"/>
    <w:rsid w:val="00FA0F2E"/>
    <w:rsid w:val="00FA1008"/>
    <w:rsid w:val="00FA165A"/>
    <w:rsid w:val="00FA1EB2"/>
    <w:rsid w:val="00FA232D"/>
    <w:rsid w:val="00FA255D"/>
    <w:rsid w:val="00FA2930"/>
    <w:rsid w:val="00FA29B5"/>
    <w:rsid w:val="00FA412D"/>
    <w:rsid w:val="00FA4C3A"/>
    <w:rsid w:val="00FA52C3"/>
    <w:rsid w:val="00FA5421"/>
    <w:rsid w:val="00FA576F"/>
    <w:rsid w:val="00FA5E42"/>
    <w:rsid w:val="00FA6196"/>
    <w:rsid w:val="00FA74A3"/>
    <w:rsid w:val="00FA79DB"/>
    <w:rsid w:val="00FA7F5A"/>
    <w:rsid w:val="00FB05C7"/>
    <w:rsid w:val="00FB12CC"/>
    <w:rsid w:val="00FB1467"/>
    <w:rsid w:val="00FB1495"/>
    <w:rsid w:val="00FB17D7"/>
    <w:rsid w:val="00FB1D5E"/>
    <w:rsid w:val="00FB1DEA"/>
    <w:rsid w:val="00FB222A"/>
    <w:rsid w:val="00FB240F"/>
    <w:rsid w:val="00FB25AF"/>
    <w:rsid w:val="00FB33B2"/>
    <w:rsid w:val="00FB36F1"/>
    <w:rsid w:val="00FB3936"/>
    <w:rsid w:val="00FB3A5B"/>
    <w:rsid w:val="00FB3EF9"/>
    <w:rsid w:val="00FB41A5"/>
    <w:rsid w:val="00FB48F9"/>
    <w:rsid w:val="00FB5342"/>
    <w:rsid w:val="00FB574E"/>
    <w:rsid w:val="00FB6764"/>
    <w:rsid w:val="00FB7458"/>
    <w:rsid w:val="00FB78FA"/>
    <w:rsid w:val="00FB79C0"/>
    <w:rsid w:val="00FB7B62"/>
    <w:rsid w:val="00FB7E0A"/>
    <w:rsid w:val="00FB7E90"/>
    <w:rsid w:val="00FC022C"/>
    <w:rsid w:val="00FC03DB"/>
    <w:rsid w:val="00FC11D8"/>
    <w:rsid w:val="00FC1BC5"/>
    <w:rsid w:val="00FC1D15"/>
    <w:rsid w:val="00FC1D7E"/>
    <w:rsid w:val="00FC228B"/>
    <w:rsid w:val="00FC29D5"/>
    <w:rsid w:val="00FC3134"/>
    <w:rsid w:val="00FC3C71"/>
    <w:rsid w:val="00FC3FC8"/>
    <w:rsid w:val="00FC4566"/>
    <w:rsid w:val="00FC476B"/>
    <w:rsid w:val="00FC48C9"/>
    <w:rsid w:val="00FC4AA8"/>
    <w:rsid w:val="00FC4C73"/>
    <w:rsid w:val="00FC4D6B"/>
    <w:rsid w:val="00FC5A9B"/>
    <w:rsid w:val="00FC5AC8"/>
    <w:rsid w:val="00FC5E80"/>
    <w:rsid w:val="00FC5ED4"/>
    <w:rsid w:val="00FC6034"/>
    <w:rsid w:val="00FC6050"/>
    <w:rsid w:val="00FC6582"/>
    <w:rsid w:val="00FD0AF8"/>
    <w:rsid w:val="00FD0F7D"/>
    <w:rsid w:val="00FD10DF"/>
    <w:rsid w:val="00FD128D"/>
    <w:rsid w:val="00FD172D"/>
    <w:rsid w:val="00FD1CC6"/>
    <w:rsid w:val="00FD2DDA"/>
    <w:rsid w:val="00FD3325"/>
    <w:rsid w:val="00FD37A3"/>
    <w:rsid w:val="00FD3B6D"/>
    <w:rsid w:val="00FD3B90"/>
    <w:rsid w:val="00FD4189"/>
    <w:rsid w:val="00FD4320"/>
    <w:rsid w:val="00FD4CE6"/>
    <w:rsid w:val="00FD4E06"/>
    <w:rsid w:val="00FD5046"/>
    <w:rsid w:val="00FD553E"/>
    <w:rsid w:val="00FD621A"/>
    <w:rsid w:val="00FD698F"/>
    <w:rsid w:val="00FD794C"/>
    <w:rsid w:val="00FE02EB"/>
    <w:rsid w:val="00FE10DA"/>
    <w:rsid w:val="00FE14EE"/>
    <w:rsid w:val="00FE1685"/>
    <w:rsid w:val="00FE1973"/>
    <w:rsid w:val="00FE1BB2"/>
    <w:rsid w:val="00FE1CC7"/>
    <w:rsid w:val="00FE209E"/>
    <w:rsid w:val="00FE2FE1"/>
    <w:rsid w:val="00FE30F4"/>
    <w:rsid w:val="00FE3B28"/>
    <w:rsid w:val="00FE4027"/>
    <w:rsid w:val="00FE4045"/>
    <w:rsid w:val="00FE4048"/>
    <w:rsid w:val="00FE4793"/>
    <w:rsid w:val="00FE557E"/>
    <w:rsid w:val="00FE5C4E"/>
    <w:rsid w:val="00FE5F15"/>
    <w:rsid w:val="00FE688A"/>
    <w:rsid w:val="00FE6E55"/>
    <w:rsid w:val="00FE7304"/>
    <w:rsid w:val="00FE7E11"/>
    <w:rsid w:val="00FF041D"/>
    <w:rsid w:val="00FF057F"/>
    <w:rsid w:val="00FF0601"/>
    <w:rsid w:val="00FF0783"/>
    <w:rsid w:val="00FF1BAE"/>
    <w:rsid w:val="00FF1D97"/>
    <w:rsid w:val="00FF200C"/>
    <w:rsid w:val="00FF2406"/>
    <w:rsid w:val="00FF25B6"/>
    <w:rsid w:val="00FF2D1F"/>
    <w:rsid w:val="00FF3296"/>
    <w:rsid w:val="00FF3A5F"/>
    <w:rsid w:val="00FF3B14"/>
    <w:rsid w:val="00FF4126"/>
    <w:rsid w:val="00FF4EEF"/>
    <w:rsid w:val="00FF6558"/>
    <w:rsid w:val="00FF6D69"/>
    <w:rsid w:val="00FF73A7"/>
    <w:rsid w:val="00FF7BA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6C3020A"/>
  <w15:docId w15:val="{F1CB8FE2-6BE4-4BDD-BEBA-91277991FD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0" w:unhideWhenUsed="1"/>
    <w:lsdException w:name="heading 6" w:semiHidden="1" w:uiPriority="0" w:unhideWhenUsed="1" w:qFormat="1"/>
    <w:lsdException w:name="heading 7" w:semiHidden="1" w:uiPriority="0" w:unhideWhenUsed="1"/>
    <w:lsdException w:name="heading 8" w:semiHidden="1" w:uiPriority="0" w:unhideWhenUsed="1"/>
    <w:lsdException w:name="heading 9" w:semiHidden="1" w:uiPriority="0"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rsid w:val="00AF42FE"/>
    <w:pPr>
      <w:spacing w:after="120" w:line="360" w:lineRule="auto"/>
      <w:contextualSpacing/>
      <w:jc w:val="both"/>
    </w:pPr>
    <w:rPr>
      <w:rFonts w:ascii="Arial" w:hAnsi="Arial"/>
    </w:rPr>
  </w:style>
  <w:style w:type="paragraph" w:styleId="Nagwek1">
    <w:name w:val="heading 1"/>
    <w:aliases w:val="POZIOM 1,POZIOM1"/>
    <w:basedOn w:val="Normalny"/>
    <w:link w:val="Nagwek1Znak"/>
    <w:autoRedefine/>
    <w:qFormat/>
    <w:rsid w:val="00E65C2A"/>
    <w:pPr>
      <w:numPr>
        <w:numId w:val="136"/>
      </w:numPr>
      <w:tabs>
        <w:tab w:val="left" w:pos="851"/>
        <w:tab w:val="left" w:pos="993"/>
        <w:tab w:val="left" w:pos="1843"/>
      </w:tabs>
      <w:spacing w:before="360" w:after="240" w:line="276" w:lineRule="auto"/>
      <w:contextualSpacing w:val="0"/>
      <w:jc w:val="left"/>
      <w:outlineLvl w:val="0"/>
    </w:pPr>
    <w:rPr>
      <w:rFonts w:asciiTheme="minorHAnsi" w:eastAsia="SimSun" w:hAnsiTheme="minorHAnsi" w:cstheme="minorHAnsi"/>
      <w:b/>
      <w:bCs/>
      <w:smallCaps/>
      <w:noProof/>
      <w:sz w:val="28"/>
      <w:szCs w:val="28"/>
      <w:lang w:bidi="pl-PL"/>
      <w14:scene3d>
        <w14:camera w14:prst="orthographicFront"/>
        <w14:lightRig w14:rig="threePt" w14:dir="t">
          <w14:rot w14:lat="0" w14:lon="0" w14:rev="0"/>
        </w14:lightRig>
      </w14:scene3d>
    </w:rPr>
  </w:style>
  <w:style w:type="paragraph" w:styleId="Nagwek2">
    <w:name w:val="heading 2"/>
    <w:aliases w:val="POZIOM2"/>
    <w:basedOn w:val="Normalny"/>
    <w:link w:val="Nagwek2Znak"/>
    <w:autoRedefine/>
    <w:unhideWhenUsed/>
    <w:qFormat/>
    <w:rsid w:val="00927E24"/>
    <w:pPr>
      <w:keepLines/>
      <w:numPr>
        <w:ilvl w:val="1"/>
        <w:numId w:val="136"/>
      </w:numPr>
      <w:spacing w:before="240" w:after="240" w:line="276" w:lineRule="auto"/>
      <w:outlineLvl w:val="1"/>
    </w:pPr>
    <w:rPr>
      <w:rFonts w:ascii="Calibri" w:eastAsia="Calibri" w:hAnsi="Calibri" w:cstheme="minorHAnsi"/>
      <w:bCs/>
      <w:noProof/>
      <w:sz w:val="18"/>
      <w:szCs w:val="18"/>
      <w:lang w:eastAsia="pl-PL"/>
      <w14:scene3d>
        <w14:camera w14:prst="orthographicFront"/>
        <w14:lightRig w14:rig="threePt" w14:dir="t">
          <w14:rot w14:lat="0" w14:lon="0" w14:rev="0"/>
        </w14:lightRig>
      </w14:scene3d>
    </w:rPr>
  </w:style>
  <w:style w:type="paragraph" w:styleId="Nagwek3">
    <w:name w:val="heading 3"/>
    <w:aliases w:val="POZIOM3"/>
    <w:basedOn w:val="Normalny"/>
    <w:link w:val="Nagwek3Znak"/>
    <w:autoRedefine/>
    <w:unhideWhenUsed/>
    <w:qFormat/>
    <w:rsid w:val="008A106A"/>
    <w:pPr>
      <w:widowControl w:val="0"/>
      <w:numPr>
        <w:ilvl w:val="2"/>
        <w:numId w:val="136"/>
      </w:numPr>
      <w:spacing w:before="120" w:line="276" w:lineRule="auto"/>
      <w:contextualSpacing w:val="0"/>
      <w:outlineLvl w:val="2"/>
    </w:pPr>
    <w:rPr>
      <w:rFonts w:asciiTheme="minorHAnsi" w:eastAsia="Times New Roman" w:hAnsiTheme="minorHAnsi" w:cstheme="majorBidi"/>
      <w:bCs/>
      <w:iCs/>
      <w:noProof/>
      <w:sz w:val="18"/>
      <w:lang w:eastAsia="zh-CN"/>
    </w:rPr>
  </w:style>
  <w:style w:type="paragraph" w:styleId="Nagwek4">
    <w:name w:val="heading 4"/>
    <w:aliases w:val="Minor Heading,Título 4B,Nagłówek 4 Znak Znak"/>
    <w:basedOn w:val="Normalny"/>
    <w:next w:val="Nagwek5"/>
    <w:link w:val="Nagwek4Znak"/>
    <w:autoRedefine/>
    <w:unhideWhenUsed/>
    <w:rsid w:val="007F739F"/>
    <w:pPr>
      <w:numPr>
        <w:ilvl w:val="3"/>
        <w:numId w:val="136"/>
      </w:numPr>
      <w:spacing w:after="0" w:line="276" w:lineRule="auto"/>
      <w:outlineLvl w:val="3"/>
    </w:pPr>
    <w:rPr>
      <w:rFonts w:asciiTheme="minorHAnsi" w:eastAsiaTheme="majorEastAsia" w:hAnsiTheme="minorHAnsi" w:cstheme="majorBidi"/>
      <w:bCs/>
      <w:iCs/>
      <w:sz w:val="18"/>
      <w:szCs w:val="18"/>
      <w:lang w:eastAsia="pl-PL"/>
    </w:rPr>
  </w:style>
  <w:style w:type="paragraph" w:styleId="Nagwek5">
    <w:name w:val="heading 5"/>
    <w:aliases w:val="Further Points"/>
    <w:basedOn w:val="Normalny"/>
    <w:next w:val="Nagwek6"/>
    <w:link w:val="Nagwek5Znak"/>
    <w:autoRedefine/>
    <w:unhideWhenUsed/>
    <w:rsid w:val="00A816A6"/>
    <w:pPr>
      <w:keepNext/>
      <w:keepLines/>
      <w:numPr>
        <w:ilvl w:val="4"/>
        <w:numId w:val="136"/>
      </w:numPr>
      <w:spacing w:before="360" w:after="240"/>
      <w:outlineLvl w:val="4"/>
    </w:pPr>
    <w:rPr>
      <w:rFonts w:asciiTheme="minorHAnsi" w:eastAsiaTheme="majorEastAsia" w:hAnsiTheme="minorHAnsi" w:cstheme="minorHAnsi"/>
      <w:lang w:eastAsia="pl-PL"/>
    </w:rPr>
  </w:style>
  <w:style w:type="paragraph" w:styleId="Nagwek6">
    <w:name w:val="heading 6"/>
    <w:aliases w:val="Heading 6 Char"/>
    <w:basedOn w:val="Normalny"/>
    <w:next w:val="Normalny"/>
    <w:link w:val="Nagwek6Znak"/>
    <w:unhideWhenUsed/>
    <w:rsid w:val="00A816A6"/>
    <w:pPr>
      <w:keepNext/>
      <w:keepLines/>
      <w:numPr>
        <w:ilvl w:val="5"/>
        <w:numId w:val="136"/>
      </w:numPr>
      <w:spacing w:before="200" w:after="0"/>
      <w:outlineLvl w:val="5"/>
    </w:pPr>
    <w:rPr>
      <w:rFonts w:asciiTheme="majorHAnsi" w:eastAsiaTheme="majorEastAsia" w:hAnsiTheme="majorHAnsi" w:cstheme="majorBidi"/>
      <w:i/>
      <w:iCs/>
    </w:rPr>
  </w:style>
  <w:style w:type="paragraph" w:styleId="Nagwek7">
    <w:name w:val="heading 7"/>
    <w:basedOn w:val="Normalny"/>
    <w:next w:val="Normalny"/>
    <w:link w:val="Nagwek7Znak"/>
    <w:unhideWhenUsed/>
    <w:rsid w:val="00A816A6"/>
    <w:pPr>
      <w:keepNext/>
      <w:keepLines/>
      <w:numPr>
        <w:ilvl w:val="6"/>
        <w:numId w:val="136"/>
      </w:numPr>
      <w:spacing w:before="200" w:after="0"/>
      <w:outlineLvl w:val="6"/>
    </w:pPr>
    <w:rPr>
      <w:rFonts w:asciiTheme="majorHAnsi" w:eastAsiaTheme="majorEastAsia" w:hAnsiTheme="majorHAnsi" w:cstheme="majorBidi"/>
      <w:i/>
      <w:iCs/>
      <w:color w:val="404040" w:themeColor="text1" w:themeTint="BF"/>
    </w:rPr>
  </w:style>
  <w:style w:type="paragraph" w:styleId="Nagwek8">
    <w:name w:val="heading 8"/>
    <w:aliases w:val="Appendix Level 2"/>
    <w:basedOn w:val="Normalny"/>
    <w:next w:val="Normalny"/>
    <w:link w:val="Nagwek8Znak"/>
    <w:unhideWhenUsed/>
    <w:rsid w:val="00A816A6"/>
    <w:pPr>
      <w:keepNext/>
      <w:keepLines/>
      <w:numPr>
        <w:ilvl w:val="7"/>
        <w:numId w:val="136"/>
      </w:numPr>
      <w:spacing w:before="200" w:after="0"/>
      <w:outlineLvl w:val="7"/>
    </w:pPr>
    <w:rPr>
      <w:rFonts w:asciiTheme="majorHAnsi" w:eastAsiaTheme="majorEastAsia" w:hAnsiTheme="majorHAnsi" w:cstheme="majorBidi"/>
      <w:color w:val="404040" w:themeColor="text1" w:themeTint="BF"/>
      <w:sz w:val="20"/>
      <w:szCs w:val="20"/>
    </w:rPr>
  </w:style>
  <w:style w:type="paragraph" w:styleId="Nagwek9">
    <w:name w:val="heading 9"/>
    <w:aliases w:val="Appendix Level 3"/>
    <w:basedOn w:val="Normalny"/>
    <w:next w:val="Normalny"/>
    <w:link w:val="Nagwek9Znak"/>
    <w:unhideWhenUsed/>
    <w:rsid w:val="00A816A6"/>
    <w:pPr>
      <w:keepNext/>
      <w:keepLines/>
      <w:numPr>
        <w:ilvl w:val="8"/>
        <w:numId w:val="136"/>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POZIOM 1 Znak,POZIOM1 Znak"/>
    <w:basedOn w:val="Domylnaczcionkaakapitu"/>
    <w:link w:val="Nagwek1"/>
    <w:rsid w:val="00E65C2A"/>
    <w:rPr>
      <w:rFonts w:eastAsia="SimSun" w:cstheme="minorHAnsi"/>
      <w:b/>
      <w:bCs/>
      <w:smallCaps/>
      <w:noProof/>
      <w:sz w:val="28"/>
      <w:szCs w:val="28"/>
      <w:lang w:bidi="pl-PL"/>
      <w14:scene3d>
        <w14:camera w14:prst="orthographicFront"/>
        <w14:lightRig w14:rig="threePt" w14:dir="t">
          <w14:rot w14:lat="0" w14:lon="0" w14:rev="0"/>
        </w14:lightRig>
      </w14:scene3d>
    </w:rPr>
  </w:style>
  <w:style w:type="character" w:customStyle="1" w:styleId="Nagwek2Znak">
    <w:name w:val="Nagłówek 2 Znak"/>
    <w:aliases w:val="POZIOM2 Znak"/>
    <w:basedOn w:val="Domylnaczcionkaakapitu"/>
    <w:link w:val="Nagwek2"/>
    <w:rsid w:val="00927E24"/>
    <w:rPr>
      <w:rFonts w:ascii="Calibri" w:eastAsia="Calibri" w:hAnsi="Calibri" w:cstheme="minorHAnsi"/>
      <w:bCs/>
      <w:noProof/>
      <w:sz w:val="18"/>
      <w:szCs w:val="18"/>
      <w:lang w:eastAsia="pl-PL"/>
      <w14:scene3d>
        <w14:camera w14:prst="orthographicFront"/>
        <w14:lightRig w14:rig="threePt" w14:dir="t">
          <w14:rot w14:lat="0" w14:lon="0" w14:rev="0"/>
        </w14:lightRig>
      </w14:scene3d>
    </w:rPr>
  </w:style>
  <w:style w:type="character" w:customStyle="1" w:styleId="Nagwek3Znak">
    <w:name w:val="Nagłówek 3 Znak"/>
    <w:aliases w:val="POZIOM3 Znak"/>
    <w:basedOn w:val="Domylnaczcionkaakapitu"/>
    <w:link w:val="Nagwek3"/>
    <w:rsid w:val="008A106A"/>
    <w:rPr>
      <w:rFonts w:eastAsia="Times New Roman" w:cstheme="majorBidi"/>
      <w:bCs/>
      <w:iCs/>
      <w:noProof/>
      <w:sz w:val="18"/>
      <w:lang w:eastAsia="zh-CN"/>
    </w:rPr>
  </w:style>
  <w:style w:type="character" w:customStyle="1" w:styleId="Nagwek4Znak">
    <w:name w:val="Nagłówek 4 Znak"/>
    <w:aliases w:val="Minor Heading Znak,Título 4B Znak,Nagłówek 4 Znak Znak Znak"/>
    <w:basedOn w:val="Domylnaczcionkaakapitu"/>
    <w:link w:val="Nagwek4"/>
    <w:rsid w:val="007F739F"/>
    <w:rPr>
      <w:rFonts w:eastAsiaTheme="majorEastAsia" w:cstheme="majorBidi"/>
      <w:bCs/>
      <w:iCs/>
      <w:sz w:val="18"/>
      <w:szCs w:val="18"/>
      <w:lang w:eastAsia="pl-PL"/>
    </w:rPr>
  </w:style>
  <w:style w:type="character" w:customStyle="1" w:styleId="Nagwek5Znak">
    <w:name w:val="Nagłówek 5 Znak"/>
    <w:aliases w:val="Further Points Znak"/>
    <w:basedOn w:val="Domylnaczcionkaakapitu"/>
    <w:link w:val="Nagwek5"/>
    <w:rsid w:val="00A816A6"/>
    <w:rPr>
      <w:rFonts w:eastAsiaTheme="majorEastAsia" w:cstheme="minorHAnsi"/>
      <w:lang w:eastAsia="pl-PL"/>
    </w:rPr>
  </w:style>
  <w:style w:type="character" w:customStyle="1" w:styleId="Nagwek6Znak">
    <w:name w:val="Nagłówek 6 Znak"/>
    <w:aliases w:val="Heading 6 Char Znak"/>
    <w:basedOn w:val="Domylnaczcionkaakapitu"/>
    <w:link w:val="Nagwek6"/>
    <w:rsid w:val="00A816A6"/>
    <w:rPr>
      <w:rFonts w:asciiTheme="majorHAnsi" w:eastAsiaTheme="majorEastAsia" w:hAnsiTheme="majorHAnsi" w:cstheme="majorBidi"/>
      <w:i/>
      <w:iCs/>
    </w:rPr>
  </w:style>
  <w:style w:type="character" w:customStyle="1" w:styleId="Nagwek7Znak">
    <w:name w:val="Nagłówek 7 Znak"/>
    <w:basedOn w:val="Domylnaczcionkaakapitu"/>
    <w:link w:val="Nagwek7"/>
    <w:rsid w:val="00A816A6"/>
    <w:rPr>
      <w:rFonts w:asciiTheme="majorHAnsi" w:eastAsiaTheme="majorEastAsia" w:hAnsiTheme="majorHAnsi" w:cstheme="majorBidi"/>
      <w:i/>
      <w:iCs/>
      <w:color w:val="404040" w:themeColor="text1" w:themeTint="BF"/>
    </w:rPr>
  </w:style>
  <w:style w:type="character" w:customStyle="1" w:styleId="Nagwek8Znak">
    <w:name w:val="Nagłówek 8 Znak"/>
    <w:aliases w:val="Appendix Level 2 Znak"/>
    <w:basedOn w:val="Domylnaczcionkaakapitu"/>
    <w:link w:val="Nagwek8"/>
    <w:rsid w:val="00A816A6"/>
    <w:rPr>
      <w:rFonts w:asciiTheme="majorHAnsi" w:eastAsiaTheme="majorEastAsia" w:hAnsiTheme="majorHAnsi" w:cstheme="majorBidi"/>
      <w:color w:val="404040" w:themeColor="text1" w:themeTint="BF"/>
      <w:sz w:val="20"/>
      <w:szCs w:val="20"/>
    </w:rPr>
  </w:style>
  <w:style w:type="character" w:customStyle="1" w:styleId="Nagwek9Znak">
    <w:name w:val="Nagłówek 9 Znak"/>
    <w:aliases w:val="Appendix Level 3 Znak"/>
    <w:basedOn w:val="Domylnaczcionkaakapitu"/>
    <w:link w:val="Nagwek9"/>
    <w:rsid w:val="00A816A6"/>
    <w:rPr>
      <w:rFonts w:asciiTheme="majorHAnsi" w:eastAsiaTheme="majorEastAsia" w:hAnsiTheme="majorHAnsi" w:cstheme="majorBidi"/>
      <w:i/>
      <w:iCs/>
      <w:color w:val="404040" w:themeColor="text1" w:themeTint="BF"/>
      <w:sz w:val="20"/>
      <w:szCs w:val="20"/>
    </w:rPr>
  </w:style>
  <w:style w:type="paragraph" w:styleId="Tekstpodstawowy">
    <w:name w:val="Body Text"/>
    <w:aliases w:val="block style"/>
    <w:basedOn w:val="Normalny"/>
    <w:link w:val="TekstpodstawowyZnak"/>
    <w:rsid w:val="00A816A6"/>
    <w:pPr>
      <w:spacing w:after="0" w:line="240" w:lineRule="auto"/>
    </w:pPr>
    <w:rPr>
      <w:rFonts w:eastAsia="Times New Roman" w:cs="Times New Roman"/>
      <w:snapToGrid w:val="0"/>
      <w:color w:val="000000"/>
      <w:sz w:val="28"/>
      <w:szCs w:val="20"/>
      <w:lang w:eastAsia="pl-PL"/>
    </w:rPr>
  </w:style>
  <w:style w:type="character" w:customStyle="1" w:styleId="TekstpodstawowyZnak">
    <w:name w:val="Tekst podstawowy Znak"/>
    <w:aliases w:val="block style Znak"/>
    <w:basedOn w:val="Domylnaczcionkaakapitu"/>
    <w:link w:val="Tekstpodstawowy"/>
    <w:rsid w:val="00A816A6"/>
    <w:rPr>
      <w:rFonts w:ascii="Arial" w:eastAsia="Times New Roman" w:hAnsi="Arial" w:cs="Times New Roman"/>
      <w:snapToGrid w:val="0"/>
      <w:color w:val="000000"/>
      <w:sz w:val="28"/>
      <w:szCs w:val="20"/>
      <w:lang w:eastAsia="pl-PL"/>
    </w:rPr>
  </w:style>
  <w:style w:type="paragraph" w:styleId="Nagwek">
    <w:name w:val="header"/>
    <w:aliases w:val="Nagłówek strony nieparzystej,Nagłówek strony,Nagłówek strony1,Nagłówek strony 1,Nagłówek_strona_tyt,Nag,Nag³ówek strony,Nagłówek2 - 6,Nagłówek - myślniki,Nagłówek strony nieparzystej1,Nagłówek strony nieparzystej2,Nagłówek strony nieparzystej3"/>
    <w:basedOn w:val="Normalny"/>
    <w:link w:val="NagwekZnak"/>
    <w:uiPriority w:val="99"/>
    <w:unhideWhenUsed/>
    <w:rsid w:val="00A816A6"/>
    <w:pPr>
      <w:tabs>
        <w:tab w:val="center" w:pos="4536"/>
        <w:tab w:val="right" w:pos="9072"/>
      </w:tabs>
      <w:spacing w:after="0" w:line="240" w:lineRule="auto"/>
    </w:pPr>
  </w:style>
  <w:style w:type="character" w:customStyle="1" w:styleId="NagwekZnak">
    <w:name w:val="Nagłówek Znak"/>
    <w:aliases w:val="Nagłówek strony nieparzystej Znak,Nagłówek strony Znak,Nagłówek strony1 Znak,Nagłówek strony 1 Znak,Nagłówek_strona_tyt Znak,Nag Znak,Nag³ówek strony Znak,Nagłówek2 - 6 Znak,Nagłówek - myślniki Znak,Nagłówek strony nieparzystej1 Znak"/>
    <w:basedOn w:val="Domylnaczcionkaakapitu"/>
    <w:link w:val="Nagwek"/>
    <w:uiPriority w:val="99"/>
    <w:rsid w:val="00A816A6"/>
    <w:rPr>
      <w:rFonts w:ascii="Arial" w:hAnsi="Arial"/>
    </w:rPr>
  </w:style>
  <w:style w:type="paragraph" w:styleId="Stopka">
    <w:name w:val="footer"/>
    <w:basedOn w:val="Normalny"/>
    <w:link w:val="StopkaZnak"/>
    <w:uiPriority w:val="99"/>
    <w:unhideWhenUsed/>
    <w:rsid w:val="00A816A6"/>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816A6"/>
    <w:rPr>
      <w:rFonts w:ascii="Arial" w:hAnsi="Arial"/>
    </w:rPr>
  </w:style>
  <w:style w:type="character" w:styleId="Numerstrony">
    <w:name w:val="page number"/>
    <w:basedOn w:val="Domylnaczcionkaakapitu"/>
    <w:rsid w:val="00A816A6"/>
  </w:style>
  <w:style w:type="paragraph" w:styleId="Tekstpodstawowy2">
    <w:name w:val="Body Text 2"/>
    <w:basedOn w:val="Normalny"/>
    <w:link w:val="Tekstpodstawowy2Znak"/>
    <w:unhideWhenUsed/>
    <w:rsid w:val="00A816A6"/>
    <w:pPr>
      <w:spacing w:line="480" w:lineRule="auto"/>
    </w:pPr>
  </w:style>
  <w:style w:type="character" w:customStyle="1" w:styleId="Tekstpodstawowy2Znak">
    <w:name w:val="Tekst podstawowy 2 Znak"/>
    <w:basedOn w:val="Domylnaczcionkaakapitu"/>
    <w:link w:val="Tekstpodstawowy2"/>
    <w:rsid w:val="00A816A6"/>
    <w:rPr>
      <w:rFonts w:ascii="Arial" w:hAnsi="Arial"/>
    </w:rPr>
  </w:style>
  <w:style w:type="paragraph" w:customStyle="1" w:styleId="K">
    <w:name w:val="K"/>
    <w:basedOn w:val="Normalny"/>
    <w:rsid w:val="00406DCE"/>
    <w:rPr>
      <w:rFonts w:ascii="Times New Roman" w:hAnsi="Times New Roman"/>
      <w:lang w:eastAsia="pl-PL"/>
    </w:rPr>
  </w:style>
  <w:style w:type="paragraph" w:styleId="Tekstpodstawowy3">
    <w:name w:val="Body Text 3"/>
    <w:aliases w:val="tekst w tabeli"/>
    <w:basedOn w:val="Normalny"/>
    <w:link w:val="Tekstpodstawowy3Znak"/>
    <w:unhideWhenUsed/>
    <w:rsid w:val="00A816A6"/>
    <w:rPr>
      <w:sz w:val="16"/>
      <w:szCs w:val="16"/>
    </w:rPr>
  </w:style>
  <w:style w:type="character" w:customStyle="1" w:styleId="Tekstpodstawowy3Znak">
    <w:name w:val="Tekst podstawowy 3 Znak"/>
    <w:aliases w:val="tekst w tabeli Znak"/>
    <w:basedOn w:val="Domylnaczcionkaakapitu"/>
    <w:link w:val="Tekstpodstawowy3"/>
    <w:rsid w:val="00A816A6"/>
    <w:rPr>
      <w:rFonts w:ascii="Arial" w:hAnsi="Arial"/>
      <w:sz w:val="16"/>
      <w:szCs w:val="16"/>
    </w:rPr>
  </w:style>
  <w:style w:type="paragraph" w:styleId="Tekstdymka">
    <w:name w:val="Balloon Text"/>
    <w:basedOn w:val="Normalny"/>
    <w:link w:val="TekstdymkaZnak"/>
    <w:unhideWhenUsed/>
    <w:rsid w:val="00A816A6"/>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rsid w:val="00A816A6"/>
    <w:rPr>
      <w:rFonts w:ascii="Tahoma" w:hAnsi="Tahoma" w:cs="Tahoma"/>
      <w:sz w:val="16"/>
      <w:szCs w:val="16"/>
    </w:rPr>
  </w:style>
  <w:style w:type="paragraph" w:styleId="Akapitzlist">
    <w:name w:val="List Paragraph"/>
    <w:aliases w:val="lp1,Normal,Akapit z listą3,Akapit z listą31,RR PGE Akapit z listą,Styl 1,Tekst_DO,BulletC,Wypunktowanie,Normal2,Akapit z listą1,Obiekt,List Paragraph1,Wyliczanie,Numerowanie,List Paragraph,Data i miejsce wykonania dokumentu,maz_wyliczenie"/>
    <w:basedOn w:val="Normalny"/>
    <w:link w:val="AkapitzlistZnak"/>
    <w:uiPriority w:val="34"/>
    <w:qFormat/>
    <w:rsid w:val="00A816A6"/>
    <w:pPr>
      <w:spacing w:after="160" w:line="259" w:lineRule="auto"/>
      <w:ind w:left="720" w:hanging="360"/>
    </w:pPr>
    <w:rPr>
      <w:rFonts w:asciiTheme="minorHAnsi" w:hAnsiTheme="minorHAnsi" w:cstheme="minorHAnsi"/>
    </w:rPr>
  </w:style>
  <w:style w:type="paragraph" w:styleId="Nagwekspisutreci">
    <w:name w:val="TOC Heading"/>
    <w:basedOn w:val="Nagwek1"/>
    <w:next w:val="Normalny"/>
    <w:uiPriority w:val="39"/>
    <w:unhideWhenUsed/>
    <w:qFormat/>
    <w:rsid w:val="00A816A6"/>
    <w:pPr>
      <w:numPr>
        <w:numId w:val="0"/>
      </w:numPr>
      <w:ind w:left="432" w:hanging="432"/>
      <w:outlineLvl w:val="9"/>
    </w:pPr>
    <w:rPr>
      <w:color w:val="365F91" w:themeColor="accent1" w:themeShade="BF"/>
    </w:rPr>
  </w:style>
  <w:style w:type="paragraph" w:styleId="Spistreci1">
    <w:name w:val="toc 1"/>
    <w:basedOn w:val="Normalny"/>
    <w:next w:val="Normalny"/>
    <w:autoRedefine/>
    <w:uiPriority w:val="39"/>
    <w:unhideWhenUsed/>
    <w:qFormat/>
    <w:rsid w:val="0083531A"/>
    <w:pPr>
      <w:tabs>
        <w:tab w:val="left" w:pos="440"/>
        <w:tab w:val="right" w:leader="dot" w:pos="9060"/>
      </w:tabs>
      <w:spacing w:before="40" w:after="40"/>
      <w:ind w:left="442" w:right="1134" w:hanging="442"/>
    </w:pPr>
    <w:rPr>
      <w:rFonts w:ascii="Calibri" w:hAnsi="Calibri"/>
      <w:b/>
      <w:bCs/>
      <w:iCs/>
      <w:smallCaps/>
      <w:szCs w:val="24"/>
    </w:rPr>
  </w:style>
  <w:style w:type="character" w:styleId="Hipercze">
    <w:name w:val="Hyperlink"/>
    <w:basedOn w:val="Domylnaczcionkaakapitu"/>
    <w:uiPriority w:val="99"/>
    <w:unhideWhenUsed/>
    <w:rsid w:val="00A816A6"/>
    <w:rPr>
      <w:noProof/>
      <w:color w:val="0000FF" w:themeColor="hyperlink"/>
      <w:u w:val="single"/>
    </w:rPr>
  </w:style>
  <w:style w:type="numbering" w:customStyle="1" w:styleId="StylPunktowane">
    <w:name w:val="Styl Punktowane"/>
    <w:basedOn w:val="Bezlisty"/>
    <w:rsid w:val="007B05B5"/>
    <w:pPr>
      <w:numPr>
        <w:numId w:val="1"/>
      </w:numPr>
    </w:pPr>
  </w:style>
  <w:style w:type="paragraph" w:customStyle="1" w:styleId="StylNagwek2Przed6ptPo0ptInterliniaWielokrotn">
    <w:name w:val="Styl Nagłówek 2 + Przed:  6 pt Po:  0 pt Interlinia:  Wielokrotn..."/>
    <w:basedOn w:val="Nagwek2"/>
    <w:rsid w:val="006D6672"/>
    <w:pPr>
      <w:keepLines w:val="0"/>
      <w:spacing w:before="120" w:line="300" w:lineRule="auto"/>
      <w:ind w:left="0"/>
    </w:pPr>
    <w:rPr>
      <w:bCs w:val="0"/>
      <w:caps/>
      <w:snapToGrid w:val="0"/>
      <w:lang w:val="ru-RU"/>
    </w:rPr>
  </w:style>
  <w:style w:type="paragraph" w:styleId="Spistreci5">
    <w:name w:val="toc 5"/>
    <w:basedOn w:val="Normalny"/>
    <w:next w:val="Normalny"/>
    <w:autoRedefine/>
    <w:uiPriority w:val="39"/>
    <w:unhideWhenUsed/>
    <w:rsid w:val="00A816A6"/>
    <w:pPr>
      <w:spacing w:after="0"/>
      <w:ind w:left="880"/>
    </w:pPr>
    <w:rPr>
      <w:sz w:val="18"/>
      <w:szCs w:val="20"/>
    </w:rPr>
  </w:style>
  <w:style w:type="paragraph" w:styleId="Tekstkomentarza">
    <w:name w:val="annotation text"/>
    <w:aliases w:val=" Znak Znak Znak Znak Znak Znak Znak Znak, Znak Znak Znak Znak Znak Znak Znak, Znak7 Znak, Znak7 Znak Znak, Znak7 Znak Znak Znak Znak,Znak Znak Znak Znak Znak Znak Znak Znak,Znak Znak Znak Znak Znak Znak Znak,Znak7 Znak,Znak7 Znak Znak"/>
    <w:basedOn w:val="Normalny"/>
    <w:link w:val="TekstkomentarzaZnak"/>
    <w:unhideWhenUsed/>
    <w:rsid w:val="00A816A6"/>
    <w:pPr>
      <w:spacing w:line="240" w:lineRule="auto"/>
    </w:pPr>
    <w:rPr>
      <w:sz w:val="20"/>
      <w:szCs w:val="20"/>
    </w:rPr>
  </w:style>
  <w:style w:type="character" w:customStyle="1" w:styleId="TekstkomentarzaZnak">
    <w:name w:val="Tekst komentarza Znak"/>
    <w:aliases w:val=" Znak Znak Znak Znak Znak Znak Znak Znak Znak, Znak Znak Znak Znak Znak Znak Znak Znak1, Znak7 Znak Znak1, Znak7 Znak Znak Znak, Znak7 Znak Znak Znak Znak Znak,Znak Znak Znak Znak Znak Znak Znak Znak Znak,Znak7 Znak Znak1"/>
    <w:basedOn w:val="Domylnaczcionkaakapitu"/>
    <w:link w:val="Tekstkomentarza"/>
    <w:rsid w:val="00A816A6"/>
    <w:rPr>
      <w:rFonts w:ascii="Arial" w:hAnsi="Arial"/>
      <w:sz w:val="20"/>
      <w:szCs w:val="20"/>
    </w:rPr>
  </w:style>
  <w:style w:type="character" w:styleId="Odwoaniedokomentarza">
    <w:name w:val="annotation reference"/>
    <w:basedOn w:val="Domylnaczcionkaakapitu"/>
    <w:unhideWhenUsed/>
    <w:rsid w:val="00A816A6"/>
    <w:rPr>
      <w:sz w:val="16"/>
      <w:szCs w:val="16"/>
    </w:rPr>
  </w:style>
  <w:style w:type="paragraph" w:customStyle="1" w:styleId="Default">
    <w:name w:val="Default"/>
    <w:rsid w:val="00A816A6"/>
    <w:pPr>
      <w:autoSpaceDE w:val="0"/>
      <w:autoSpaceDN w:val="0"/>
      <w:adjustRightInd w:val="0"/>
      <w:spacing w:after="0" w:line="240" w:lineRule="auto"/>
    </w:pPr>
    <w:rPr>
      <w:rFonts w:ascii="Arial" w:eastAsia="Times New Roman" w:hAnsi="Arial" w:cs="Arial"/>
      <w:color w:val="000000"/>
      <w:sz w:val="24"/>
      <w:szCs w:val="24"/>
      <w:lang w:eastAsia="pl-PL"/>
    </w:rPr>
  </w:style>
  <w:style w:type="paragraph" w:customStyle="1" w:styleId="HeadingBase">
    <w:name w:val="Heading Base"/>
    <w:basedOn w:val="Normalny"/>
    <w:rsid w:val="00224606"/>
  </w:style>
  <w:style w:type="paragraph" w:customStyle="1" w:styleId="BodyBase">
    <w:name w:val="Body Base"/>
    <w:basedOn w:val="Normalny"/>
    <w:rsid w:val="00224606"/>
    <w:pPr>
      <w:ind w:left="1134"/>
    </w:pPr>
  </w:style>
  <w:style w:type="paragraph" w:customStyle="1" w:styleId="DocumentTitle">
    <w:name w:val="Document Title"/>
    <w:basedOn w:val="HeadingBase"/>
    <w:rsid w:val="00224606"/>
    <w:pPr>
      <w:keepNext/>
      <w:spacing w:before="240"/>
      <w:jc w:val="center"/>
    </w:pPr>
    <w:rPr>
      <w:b/>
      <w:sz w:val="48"/>
    </w:rPr>
  </w:style>
  <w:style w:type="paragraph" w:customStyle="1" w:styleId="Author">
    <w:name w:val="Author"/>
    <w:basedOn w:val="HeadingBase"/>
    <w:next w:val="Normalny"/>
    <w:rsid w:val="00224606"/>
    <w:pPr>
      <w:spacing w:before="120"/>
      <w:jc w:val="center"/>
    </w:pPr>
  </w:style>
  <w:style w:type="paragraph" w:customStyle="1" w:styleId="TOCBase">
    <w:name w:val="TOC Base"/>
    <w:basedOn w:val="Normalny"/>
    <w:rsid w:val="00224606"/>
  </w:style>
  <w:style w:type="paragraph" w:styleId="Spistreci2">
    <w:name w:val="toc 2"/>
    <w:basedOn w:val="Normalny"/>
    <w:next w:val="Normalny"/>
    <w:autoRedefine/>
    <w:uiPriority w:val="39"/>
    <w:unhideWhenUsed/>
    <w:qFormat/>
    <w:rsid w:val="00A816A6"/>
    <w:pPr>
      <w:tabs>
        <w:tab w:val="left" w:pos="880"/>
        <w:tab w:val="right" w:leader="dot" w:pos="9060"/>
      </w:tabs>
      <w:spacing w:before="40" w:after="40"/>
      <w:ind w:left="901" w:right="1134" w:hanging="680"/>
    </w:pPr>
    <w:rPr>
      <w:bCs/>
      <w:smallCaps/>
    </w:rPr>
  </w:style>
  <w:style w:type="paragraph" w:styleId="Spistreci3">
    <w:name w:val="toc 3"/>
    <w:basedOn w:val="Normalny"/>
    <w:next w:val="Normalny"/>
    <w:autoRedefine/>
    <w:uiPriority w:val="39"/>
    <w:unhideWhenUsed/>
    <w:qFormat/>
    <w:rsid w:val="00A816A6"/>
    <w:pPr>
      <w:tabs>
        <w:tab w:val="left" w:pos="1540"/>
        <w:tab w:val="right" w:leader="dot" w:pos="9072"/>
      </w:tabs>
      <w:spacing w:after="0"/>
      <w:ind w:left="1560" w:right="565" w:hanging="1134"/>
    </w:pPr>
    <w:rPr>
      <w:smallCaps/>
      <w:szCs w:val="20"/>
    </w:rPr>
  </w:style>
  <w:style w:type="paragraph" w:styleId="Spistreci4">
    <w:name w:val="toc 4"/>
    <w:basedOn w:val="Normalny"/>
    <w:next w:val="Normalny"/>
    <w:autoRedefine/>
    <w:uiPriority w:val="39"/>
    <w:unhideWhenUsed/>
    <w:rsid w:val="00A816A6"/>
    <w:pPr>
      <w:tabs>
        <w:tab w:val="left" w:pos="1540"/>
        <w:tab w:val="right" w:leader="dot" w:pos="9060"/>
      </w:tabs>
      <w:spacing w:after="0"/>
      <w:ind w:left="660"/>
    </w:pPr>
    <w:rPr>
      <w:smallCaps/>
      <w:noProof/>
      <w:szCs w:val="20"/>
    </w:rPr>
  </w:style>
  <w:style w:type="paragraph" w:customStyle="1" w:styleId="HeadingMain">
    <w:name w:val="Heading Main"/>
    <w:basedOn w:val="Normalny"/>
    <w:next w:val="Normalny"/>
    <w:rsid w:val="00224606"/>
    <w:pPr>
      <w:spacing w:after="240"/>
    </w:pPr>
  </w:style>
  <w:style w:type="paragraph" w:customStyle="1" w:styleId="UnnumberedHeading">
    <w:name w:val="Unnumbered Heading"/>
    <w:basedOn w:val="Nagwek1"/>
    <w:next w:val="Tekstpodstawowy"/>
    <w:rsid w:val="00224606"/>
    <w:pPr>
      <w:numPr>
        <w:numId w:val="0"/>
      </w:numPr>
    </w:pPr>
  </w:style>
  <w:style w:type="paragraph" w:customStyle="1" w:styleId="ListCompact">
    <w:name w:val="List Compact"/>
    <w:basedOn w:val="BodyBase"/>
    <w:rsid w:val="00224606"/>
    <w:pPr>
      <w:ind w:left="1701" w:hanging="567"/>
    </w:pPr>
  </w:style>
  <w:style w:type="paragraph" w:customStyle="1" w:styleId="Indent2">
    <w:name w:val=".Indent 2"/>
    <w:basedOn w:val="Normalny"/>
    <w:rsid w:val="00224606"/>
    <w:pPr>
      <w:ind w:left="2608"/>
    </w:pPr>
    <w:rPr>
      <w:lang w:val="fi-FI"/>
    </w:rPr>
  </w:style>
  <w:style w:type="paragraph" w:styleId="NormalnyWeb">
    <w:name w:val="Normal (Web)"/>
    <w:basedOn w:val="Normalny"/>
    <w:rsid w:val="00A816A6"/>
    <w:pPr>
      <w:spacing w:before="100" w:after="100" w:line="240" w:lineRule="auto"/>
    </w:pPr>
    <w:rPr>
      <w:rFonts w:ascii="Times New Roman" w:eastAsia="Times New Roman" w:hAnsi="Times New Roman" w:cs="Times New Roman"/>
      <w:sz w:val="20"/>
      <w:szCs w:val="20"/>
      <w:lang w:eastAsia="pl-PL"/>
    </w:rPr>
  </w:style>
  <w:style w:type="paragraph" w:customStyle="1" w:styleId="Indent1">
    <w:name w:val=".Indent 1"/>
    <w:basedOn w:val="Normalny"/>
    <w:rsid w:val="00224606"/>
    <w:pPr>
      <w:ind w:left="1304"/>
    </w:pPr>
    <w:rPr>
      <w:lang w:val="fi-FI"/>
    </w:rPr>
  </w:style>
  <w:style w:type="paragraph" w:styleId="Tekstpodstawowywcity2">
    <w:name w:val="Body Text Indent 2"/>
    <w:basedOn w:val="Normalny"/>
    <w:link w:val="Tekstpodstawowywcity2Znak"/>
    <w:rsid w:val="00A816A6"/>
    <w:pPr>
      <w:spacing w:line="480" w:lineRule="auto"/>
      <w:ind w:left="283"/>
    </w:pPr>
    <w:rPr>
      <w:rFonts w:eastAsia="Times New Roman" w:cs="Times New Roman"/>
      <w:sz w:val="20"/>
      <w:szCs w:val="20"/>
      <w:lang w:eastAsia="pl-PL"/>
    </w:rPr>
  </w:style>
  <w:style w:type="character" w:customStyle="1" w:styleId="Tekstpodstawowywcity2Znak">
    <w:name w:val="Tekst podstawowy wcięty 2 Znak"/>
    <w:basedOn w:val="Domylnaczcionkaakapitu"/>
    <w:link w:val="Tekstpodstawowywcity2"/>
    <w:rsid w:val="00A816A6"/>
    <w:rPr>
      <w:rFonts w:ascii="Arial" w:eastAsia="Times New Roman" w:hAnsi="Arial" w:cs="Times New Roman"/>
      <w:sz w:val="20"/>
      <w:szCs w:val="20"/>
      <w:lang w:eastAsia="pl-PL"/>
    </w:rPr>
  </w:style>
  <w:style w:type="character" w:styleId="UyteHipercze">
    <w:name w:val="FollowedHyperlink"/>
    <w:basedOn w:val="Domylnaczcionkaakapitu"/>
    <w:rsid w:val="00A816A6"/>
    <w:rPr>
      <w:color w:val="800080"/>
      <w:u w:val="single"/>
    </w:rPr>
  </w:style>
  <w:style w:type="paragraph" w:styleId="Tekstprzypisukocowego">
    <w:name w:val="endnote text"/>
    <w:basedOn w:val="Normalny"/>
    <w:link w:val="TekstprzypisukocowegoZnak"/>
    <w:semiHidden/>
    <w:unhideWhenUsed/>
    <w:rsid w:val="00A816A6"/>
    <w:pPr>
      <w:spacing w:after="0" w:line="240" w:lineRule="auto"/>
    </w:pPr>
    <w:rPr>
      <w:sz w:val="20"/>
      <w:szCs w:val="20"/>
    </w:rPr>
  </w:style>
  <w:style w:type="character" w:customStyle="1" w:styleId="TekstprzypisukocowegoZnak">
    <w:name w:val="Tekst przypisu końcowego Znak"/>
    <w:basedOn w:val="Domylnaczcionkaakapitu"/>
    <w:link w:val="Tekstprzypisukocowego"/>
    <w:semiHidden/>
    <w:rsid w:val="00A816A6"/>
    <w:rPr>
      <w:rFonts w:ascii="Arial" w:hAnsi="Arial"/>
      <w:sz w:val="20"/>
      <w:szCs w:val="20"/>
    </w:rPr>
  </w:style>
  <w:style w:type="character" w:styleId="Odwoanieprzypisukocowego">
    <w:name w:val="endnote reference"/>
    <w:basedOn w:val="Domylnaczcionkaakapitu"/>
    <w:semiHidden/>
    <w:unhideWhenUsed/>
    <w:rsid w:val="00A816A6"/>
    <w:rPr>
      <w:vertAlign w:val="superscript"/>
    </w:rPr>
  </w:style>
  <w:style w:type="paragraph" w:styleId="Tematkomentarza">
    <w:name w:val="annotation subject"/>
    <w:basedOn w:val="Tekstkomentarza"/>
    <w:next w:val="Tekstkomentarza"/>
    <w:link w:val="TematkomentarzaZnak"/>
    <w:unhideWhenUsed/>
    <w:rsid w:val="00A816A6"/>
    <w:rPr>
      <w:b/>
      <w:bCs/>
    </w:rPr>
  </w:style>
  <w:style w:type="character" w:customStyle="1" w:styleId="TematkomentarzaZnak">
    <w:name w:val="Temat komentarza Znak"/>
    <w:basedOn w:val="TekstkomentarzaZnak"/>
    <w:link w:val="Tematkomentarza"/>
    <w:rsid w:val="00A816A6"/>
    <w:rPr>
      <w:rFonts w:ascii="Arial" w:hAnsi="Arial"/>
      <w:b/>
      <w:bCs/>
      <w:sz w:val="20"/>
      <w:szCs w:val="20"/>
    </w:rPr>
  </w:style>
  <w:style w:type="paragraph" w:styleId="Spistreci6">
    <w:name w:val="toc 6"/>
    <w:basedOn w:val="Normalny"/>
    <w:next w:val="Normalny"/>
    <w:autoRedefine/>
    <w:uiPriority w:val="39"/>
    <w:unhideWhenUsed/>
    <w:rsid w:val="00A816A6"/>
    <w:pPr>
      <w:spacing w:after="0"/>
      <w:ind w:left="1100"/>
    </w:pPr>
    <w:rPr>
      <w:sz w:val="20"/>
      <w:szCs w:val="20"/>
    </w:rPr>
  </w:style>
  <w:style w:type="paragraph" w:styleId="Spistreci7">
    <w:name w:val="toc 7"/>
    <w:basedOn w:val="Normalny"/>
    <w:next w:val="Normalny"/>
    <w:autoRedefine/>
    <w:uiPriority w:val="39"/>
    <w:unhideWhenUsed/>
    <w:rsid w:val="00A816A6"/>
    <w:pPr>
      <w:spacing w:after="0"/>
      <w:ind w:left="1320"/>
    </w:pPr>
    <w:rPr>
      <w:sz w:val="20"/>
      <w:szCs w:val="20"/>
    </w:rPr>
  </w:style>
  <w:style w:type="paragraph" w:styleId="Spistreci8">
    <w:name w:val="toc 8"/>
    <w:basedOn w:val="Normalny"/>
    <w:next w:val="Normalny"/>
    <w:autoRedefine/>
    <w:uiPriority w:val="39"/>
    <w:unhideWhenUsed/>
    <w:rsid w:val="00A816A6"/>
    <w:pPr>
      <w:spacing w:after="0"/>
      <w:ind w:left="1540"/>
    </w:pPr>
    <w:rPr>
      <w:sz w:val="20"/>
      <w:szCs w:val="20"/>
    </w:rPr>
  </w:style>
  <w:style w:type="paragraph" w:styleId="Spistreci9">
    <w:name w:val="toc 9"/>
    <w:basedOn w:val="Normalny"/>
    <w:next w:val="Normalny"/>
    <w:autoRedefine/>
    <w:uiPriority w:val="39"/>
    <w:unhideWhenUsed/>
    <w:rsid w:val="00A816A6"/>
    <w:pPr>
      <w:spacing w:after="0"/>
      <w:ind w:left="1760"/>
    </w:pPr>
    <w:rPr>
      <w:sz w:val="20"/>
      <w:szCs w:val="20"/>
    </w:rPr>
  </w:style>
  <w:style w:type="paragraph" w:styleId="Legenda">
    <w:name w:val="caption"/>
    <w:aliases w:val="Kursywa,Legenda Znak Znak Znak,Legenda Znak Znak Znak Znak,Legenda Znak Znak Znak Znak Znak Znak,Legenda Znak Znak Znak Znak Znak Znak Znak,Legenda Znak Znak Znak Znak Znak Znak Znak Znak Znak Z,Podpis nad obiekte,Legenda Znak Znak"/>
    <w:basedOn w:val="Normalny"/>
    <w:next w:val="Normalny"/>
    <w:link w:val="LegendaZnak"/>
    <w:autoRedefine/>
    <w:unhideWhenUsed/>
    <w:rsid w:val="00FB41A5"/>
    <w:pPr>
      <w:keepNext/>
      <w:spacing w:before="60" w:after="240" w:line="276" w:lineRule="auto"/>
      <w:ind w:left="907" w:hanging="907"/>
      <w:jc w:val="center"/>
    </w:pPr>
    <w:rPr>
      <w:rFonts w:asciiTheme="minorHAnsi" w:eastAsia="Times New Roman" w:hAnsiTheme="minorHAnsi" w:cs="Arial"/>
      <w:bCs/>
      <w:sz w:val="18"/>
      <w:szCs w:val="18"/>
      <w:lang w:eastAsia="pl-PL"/>
    </w:rPr>
  </w:style>
  <w:style w:type="paragraph" w:customStyle="1" w:styleId="CodeText">
    <w:name w:val="Code Text"/>
    <w:basedOn w:val="Tekstpodstawowy"/>
    <w:rsid w:val="0082567B"/>
    <w:pPr>
      <w:ind w:left="1701"/>
    </w:pPr>
    <w:rPr>
      <w:rFonts w:ascii="Courier New" w:hAnsi="Courier New"/>
      <w:sz w:val="20"/>
    </w:rPr>
  </w:style>
  <w:style w:type="paragraph" w:styleId="Mapadokumentu">
    <w:name w:val="Document Map"/>
    <w:basedOn w:val="Normalny"/>
    <w:link w:val="MapadokumentuZnak"/>
    <w:uiPriority w:val="99"/>
    <w:semiHidden/>
    <w:unhideWhenUsed/>
    <w:rsid w:val="00A816A6"/>
    <w:pPr>
      <w:spacing w:after="0" w:line="240" w:lineRule="auto"/>
      <w:contextualSpacing w:val="0"/>
    </w:pPr>
    <w:rPr>
      <w:rFonts w:ascii="Segoe UI" w:eastAsia="Times New Roman" w:hAnsi="Segoe UI" w:cs="Segoe UI"/>
      <w:sz w:val="16"/>
      <w:szCs w:val="16"/>
      <w:lang w:eastAsia="pl-PL"/>
    </w:rPr>
  </w:style>
  <w:style w:type="character" w:customStyle="1" w:styleId="MapadokumentuZnak">
    <w:name w:val="Mapa dokumentu Znak"/>
    <w:basedOn w:val="Domylnaczcionkaakapitu"/>
    <w:link w:val="Mapadokumentu"/>
    <w:uiPriority w:val="99"/>
    <w:semiHidden/>
    <w:rsid w:val="00A816A6"/>
    <w:rPr>
      <w:rFonts w:ascii="Segoe UI" w:eastAsia="Times New Roman" w:hAnsi="Segoe UI" w:cs="Segoe UI"/>
      <w:sz w:val="16"/>
      <w:szCs w:val="16"/>
      <w:lang w:eastAsia="pl-PL"/>
    </w:rPr>
  </w:style>
  <w:style w:type="paragraph" w:customStyle="1" w:styleId="ListSpaced">
    <w:name w:val="List Spaced"/>
    <w:basedOn w:val="BodyBase"/>
    <w:rsid w:val="0082567B"/>
    <w:pPr>
      <w:spacing w:before="240"/>
      <w:ind w:left="1701" w:hanging="567"/>
    </w:pPr>
  </w:style>
  <w:style w:type="paragraph" w:customStyle="1" w:styleId="Figure">
    <w:name w:val="Figure"/>
    <w:basedOn w:val="Tekstpodstawowy"/>
    <w:next w:val="Tekstpodstawowy"/>
    <w:rsid w:val="0082567B"/>
    <w:pPr>
      <w:keepNext/>
      <w:keepLines/>
      <w:suppressAutoHyphens/>
    </w:pPr>
  </w:style>
  <w:style w:type="paragraph" w:styleId="Tekstpodstawowywcity">
    <w:name w:val="Body Text Indent"/>
    <w:basedOn w:val="Normalny"/>
    <w:link w:val="TekstpodstawowywcityZnak"/>
    <w:rsid w:val="00A816A6"/>
    <w:pPr>
      <w:ind w:left="283"/>
    </w:pPr>
    <w:rPr>
      <w:rFonts w:eastAsia="Times New Roman" w:cs="Times New Roman"/>
      <w:sz w:val="20"/>
      <w:szCs w:val="20"/>
      <w:lang w:eastAsia="pl-PL"/>
    </w:rPr>
  </w:style>
  <w:style w:type="character" w:customStyle="1" w:styleId="TekstpodstawowywcityZnak">
    <w:name w:val="Tekst podstawowy wcięty Znak"/>
    <w:basedOn w:val="Domylnaczcionkaakapitu"/>
    <w:link w:val="Tekstpodstawowywcity"/>
    <w:rsid w:val="00A816A6"/>
    <w:rPr>
      <w:rFonts w:ascii="Arial" w:eastAsia="Times New Roman" w:hAnsi="Arial" w:cs="Times New Roman"/>
      <w:sz w:val="20"/>
      <w:szCs w:val="20"/>
      <w:lang w:eastAsia="pl-PL"/>
    </w:rPr>
  </w:style>
  <w:style w:type="paragraph" w:styleId="Bezodstpw">
    <w:name w:val="No Spacing"/>
    <w:link w:val="BezodstpwZnak"/>
    <w:uiPriority w:val="1"/>
    <w:rsid w:val="0082567B"/>
    <w:pPr>
      <w:spacing w:after="0" w:line="240" w:lineRule="auto"/>
    </w:pPr>
    <w:rPr>
      <w:rFonts w:eastAsiaTheme="minorEastAsia"/>
      <w:lang w:val="en-US"/>
    </w:rPr>
  </w:style>
  <w:style w:type="character" w:customStyle="1" w:styleId="BezodstpwZnak">
    <w:name w:val="Bez odstępów Znak"/>
    <w:basedOn w:val="Domylnaczcionkaakapitu"/>
    <w:link w:val="Bezodstpw"/>
    <w:uiPriority w:val="1"/>
    <w:rsid w:val="0082567B"/>
    <w:rPr>
      <w:rFonts w:eastAsiaTheme="minorEastAsia"/>
      <w:lang w:val="en-US"/>
    </w:rPr>
  </w:style>
  <w:style w:type="paragraph" w:customStyle="1" w:styleId="Normalny1">
    <w:name w:val="Normalny1"/>
    <w:rsid w:val="00BE49C4"/>
    <w:pPr>
      <w:spacing w:after="0" w:line="240" w:lineRule="auto"/>
    </w:pPr>
    <w:rPr>
      <w:rFonts w:ascii="Arial" w:eastAsia="Arial" w:hAnsi="Arial" w:cs="Arial"/>
      <w:color w:val="000000"/>
      <w:sz w:val="24"/>
      <w:szCs w:val="20"/>
      <w:lang w:val="en-US"/>
    </w:rPr>
  </w:style>
  <w:style w:type="paragraph" w:styleId="Poprawka">
    <w:name w:val="Revision"/>
    <w:hidden/>
    <w:uiPriority w:val="99"/>
    <w:semiHidden/>
    <w:rsid w:val="00EF1910"/>
    <w:pPr>
      <w:spacing w:after="0" w:line="240" w:lineRule="auto"/>
    </w:pPr>
    <w:rPr>
      <w:rFonts w:ascii="Arial" w:eastAsia="Times New Roman" w:hAnsi="Arial" w:cs="Times New Roman"/>
      <w:sz w:val="24"/>
      <w:szCs w:val="20"/>
      <w:lang w:val="en-US" w:eastAsia="fi-FI"/>
    </w:rPr>
  </w:style>
  <w:style w:type="paragraph" w:styleId="Lista">
    <w:name w:val="List"/>
    <w:basedOn w:val="Normalny"/>
    <w:uiPriority w:val="99"/>
    <w:unhideWhenUsed/>
    <w:rsid w:val="0038097F"/>
    <w:pPr>
      <w:ind w:left="283" w:hanging="283"/>
    </w:pPr>
  </w:style>
  <w:style w:type="paragraph" w:styleId="Lista2">
    <w:name w:val="List 2"/>
    <w:basedOn w:val="Normalny"/>
    <w:unhideWhenUsed/>
    <w:rsid w:val="0038097F"/>
    <w:pPr>
      <w:ind w:left="566" w:hanging="283"/>
    </w:pPr>
  </w:style>
  <w:style w:type="paragraph" w:styleId="Lista3">
    <w:name w:val="List 3"/>
    <w:basedOn w:val="Normalny"/>
    <w:unhideWhenUsed/>
    <w:rsid w:val="00A816A6"/>
    <w:pPr>
      <w:ind w:left="849" w:hanging="283"/>
    </w:pPr>
  </w:style>
  <w:style w:type="paragraph" w:styleId="Listapunktowana">
    <w:name w:val="List Bullet"/>
    <w:basedOn w:val="Normalny"/>
    <w:autoRedefine/>
    <w:rsid w:val="00A816A6"/>
    <w:pPr>
      <w:tabs>
        <w:tab w:val="num" w:pos="360"/>
      </w:tabs>
      <w:spacing w:after="0" w:line="240" w:lineRule="auto"/>
      <w:jc w:val="left"/>
    </w:pPr>
    <w:rPr>
      <w:rFonts w:ascii="Times New Roman" w:eastAsia="Times New Roman" w:hAnsi="Times New Roman" w:cs="Times New Roman"/>
      <w:sz w:val="20"/>
      <w:szCs w:val="20"/>
      <w:lang w:eastAsia="pl-PL"/>
    </w:rPr>
  </w:style>
  <w:style w:type="paragraph" w:styleId="Listapunktowana2">
    <w:name w:val="List Bullet 2"/>
    <w:basedOn w:val="Normalny"/>
    <w:unhideWhenUsed/>
    <w:rsid w:val="00A816A6"/>
    <w:pPr>
      <w:numPr>
        <w:numId w:val="21"/>
      </w:numPr>
      <w:spacing w:after="0"/>
    </w:pPr>
    <w:rPr>
      <w:rFonts w:eastAsia="Times New Roman" w:cs="Times New Roman"/>
      <w:sz w:val="20"/>
      <w:szCs w:val="20"/>
      <w:lang w:eastAsia="pl-PL"/>
    </w:rPr>
  </w:style>
  <w:style w:type="paragraph" w:styleId="Listapunktowana3">
    <w:name w:val="List Bullet 3"/>
    <w:basedOn w:val="Normalny"/>
    <w:uiPriority w:val="99"/>
    <w:unhideWhenUsed/>
    <w:rsid w:val="00A816A6"/>
    <w:pPr>
      <w:numPr>
        <w:numId w:val="22"/>
      </w:numPr>
      <w:spacing w:after="0"/>
    </w:pPr>
    <w:rPr>
      <w:rFonts w:eastAsia="Times New Roman" w:cs="Times New Roman"/>
      <w:sz w:val="20"/>
      <w:szCs w:val="20"/>
      <w:lang w:eastAsia="pl-PL"/>
    </w:rPr>
  </w:style>
  <w:style w:type="paragraph" w:styleId="Tekstpodstawowyzwciciem2">
    <w:name w:val="Body Text First Indent 2"/>
    <w:basedOn w:val="Tekstpodstawowywcity"/>
    <w:link w:val="Tekstpodstawowyzwciciem2Znak"/>
    <w:unhideWhenUsed/>
    <w:rsid w:val="00A816A6"/>
    <w:pPr>
      <w:spacing w:after="0"/>
      <w:ind w:left="360" w:firstLine="360"/>
    </w:pPr>
  </w:style>
  <w:style w:type="character" w:customStyle="1" w:styleId="Tekstpodstawowyzwciciem2Znak">
    <w:name w:val="Tekst podstawowy z wcięciem 2 Znak"/>
    <w:basedOn w:val="TekstpodstawowywcityZnak"/>
    <w:link w:val="Tekstpodstawowyzwciciem2"/>
    <w:rsid w:val="00A816A6"/>
    <w:rPr>
      <w:rFonts w:ascii="Arial" w:eastAsia="Times New Roman" w:hAnsi="Arial" w:cs="Times New Roman"/>
      <w:sz w:val="20"/>
      <w:szCs w:val="20"/>
      <w:lang w:eastAsia="pl-PL"/>
    </w:rPr>
  </w:style>
  <w:style w:type="paragraph" w:customStyle="1" w:styleId="1">
    <w:name w:val="1"/>
    <w:basedOn w:val="Normalny"/>
    <w:next w:val="Nagwek"/>
    <w:uiPriority w:val="99"/>
    <w:rsid w:val="00A816A6"/>
    <w:pPr>
      <w:tabs>
        <w:tab w:val="num" w:pos="1370"/>
        <w:tab w:val="center" w:pos="4536"/>
        <w:tab w:val="right" w:pos="9072"/>
      </w:tabs>
      <w:spacing w:before="120"/>
      <w:ind w:left="1370" w:hanging="360"/>
    </w:pPr>
    <w:rPr>
      <w:rFonts w:eastAsia="Times New Roman" w:cs="Arial"/>
      <w:b/>
      <w:bCs/>
      <w:szCs w:val="24"/>
      <w:lang w:eastAsia="pl-PL"/>
    </w:rPr>
  </w:style>
  <w:style w:type="paragraph" w:customStyle="1" w:styleId="akapit">
    <w:name w:val="akapit"/>
    <w:basedOn w:val="Normalny"/>
    <w:link w:val="akapitZnak"/>
    <w:rsid w:val="00F42697"/>
    <w:pPr>
      <w:suppressAutoHyphens/>
      <w:spacing w:before="60" w:after="60" w:line="336" w:lineRule="auto"/>
      <w:ind w:left="567"/>
    </w:pPr>
    <w:rPr>
      <w:rFonts w:asciiTheme="minorHAnsi" w:eastAsia="Times New Roman" w:hAnsiTheme="minorHAnsi" w:cstheme="minorHAnsi"/>
      <w:lang w:eastAsia="pl-PL"/>
    </w:rPr>
  </w:style>
  <w:style w:type="character" w:customStyle="1" w:styleId="akapitZnak">
    <w:name w:val="akapit Znak"/>
    <w:link w:val="akapit"/>
    <w:locked/>
    <w:rsid w:val="00F42697"/>
    <w:rPr>
      <w:rFonts w:eastAsia="Times New Roman" w:cstheme="minorHAnsi"/>
      <w:lang w:eastAsia="pl-PL"/>
    </w:rPr>
  </w:style>
  <w:style w:type="paragraph" w:customStyle="1" w:styleId="Akapit0">
    <w:name w:val="Akapit *"/>
    <w:basedOn w:val="Normalny"/>
    <w:rsid w:val="00A816A6"/>
    <w:pPr>
      <w:tabs>
        <w:tab w:val="num" w:pos="2061"/>
      </w:tabs>
      <w:spacing w:after="0" w:line="240" w:lineRule="auto"/>
      <w:ind w:left="2061" w:hanging="340"/>
    </w:pPr>
    <w:rPr>
      <w:rFonts w:ascii="Times New Roman" w:eastAsia="Times New Roman" w:hAnsi="Times New Roman" w:cs="Times New Roman"/>
      <w:szCs w:val="24"/>
      <w:lang w:eastAsia="pl-PL"/>
    </w:rPr>
  </w:style>
  <w:style w:type="character" w:customStyle="1" w:styleId="AkapitzlistZnak">
    <w:name w:val="Akapit z listą Znak"/>
    <w:aliases w:val="lp1 Znak,Normal Znak,Akapit z listą3 Znak,Akapit z listą31 Znak,RR PGE Akapit z listą Znak,Styl 1 Znak,Tekst_DO Znak,BulletC Znak,Wypunktowanie Znak,Normal2 Znak,Akapit z listą1 Znak,Obiekt Znak,List Paragraph1 Znak,Wyliczanie Znak"/>
    <w:link w:val="Akapitzlist"/>
    <w:uiPriority w:val="34"/>
    <w:qFormat/>
    <w:locked/>
    <w:rsid w:val="00A816A6"/>
    <w:rPr>
      <w:rFonts w:cstheme="minorHAnsi"/>
    </w:rPr>
  </w:style>
  <w:style w:type="character" w:customStyle="1" w:styleId="akapitZnak3">
    <w:name w:val="akapit Znak3"/>
    <w:rsid w:val="00A816A6"/>
    <w:rPr>
      <w:rFonts w:eastAsia="Times New Roman" w:cs="Times New Roman"/>
      <w:szCs w:val="20"/>
      <w:lang w:val="x-none" w:eastAsia="x-none"/>
    </w:rPr>
  </w:style>
  <w:style w:type="paragraph" w:customStyle="1" w:styleId="C1PlainText">
    <w:name w:val="C1 Plain Text"/>
    <w:basedOn w:val="Normalny"/>
    <w:rsid w:val="00A816A6"/>
    <w:pPr>
      <w:overflowPunct w:val="0"/>
      <w:autoSpaceDE w:val="0"/>
      <w:autoSpaceDN w:val="0"/>
      <w:adjustRightInd w:val="0"/>
      <w:spacing w:before="120" w:line="240" w:lineRule="auto"/>
      <w:ind w:left="1298"/>
      <w:contextualSpacing w:val="0"/>
      <w:textAlignment w:val="baseline"/>
    </w:pPr>
    <w:rPr>
      <w:rFonts w:ascii="Times New Roman" w:eastAsia="Times New Roman" w:hAnsi="Times New Roman" w:cs="Times New Roman"/>
      <w:sz w:val="24"/>
      <w:szCs w:val="20"/>
      <w:lang w:val="en-GB"/>
    </w:rPr>
  </w:style>
  <w:style w:type="paragraph" w:customStyle="1" w:styleId="DocumentHeading">
    <w:name w:val="Document Heading"/>
    <w:basedOn w:val="Normalny"/>
    <w:uiPriority w:val="6"/>
    <w:semiHidden/>
    <w:rsid w:val="00A816A6"/>
    <w:pPr>
      <w:spacing w:before="60" w:after="260" w:line="336" w:lineRule="auto"/>
    </w:pPr>
    <w:rPr>
      <w:rFonts w:ascii="Verdana" w:hAnsi="Verdana"/>
      <w:b/>
      <w:caps/>
      <w:sz w:val="18"/>
      <w:szCs w:val="18"/>
    </w:rPr>
  </w:style>
  <w:style w:type="character" w:customStyle="1" w:styleId="FontStyle56">
    <w:name w:val="Font Style56"/>
    <w:rsid w:val="00A816A6"/>
    <w:rPr>
      <w:rFonts w:ascii="Arial" w:hAnsi="Arial" w:cs="Arial"/>
      <w:color w:val="000000"/>
      <w:sz w:val="18"/>
      <w:szCs w:val="18"/>
    </w:rPr>
  </w:style>
  <w:style w:type="character" w:customStyle="1" w:styleId="footnote">
    <w:name w:val="footnote"/>
    <w:basedOn w:val="Domylnaczcionkaakapitu"/>
    <w:rsid w:val="00A816A6"/>
  </w:style>
  <w:style w:type="paragraph" w:customStyle="1" w:styleId="Glowny">
    <w:name w:val="Glowny"/>
    <w:basedOn w:val="Normalny"/>
    <w:link w:val="GlownyZnak"/>
    <w:autoRedefine/>
    <w:rsid w:val="00FF0783"/>
    <w:pPr>
      <w:numPr>
        <w:numId w:val="35"/>
      </w:numPr>
      <w:tabs>
        <w:tab w:val="left" w:pos="142"/>
      </w:tabs>
      <w:autoSpaceDE w:val="0"/>
      <w:autoSpaceDN w:val="0"/>
      <w:adjustRightInd w:val="0"/>
      <w:spacing w:after="0" w:line="288" w:lineRule="auto"/>
      <w:ind w:left="1097"/>
      <w:contextualSpacing w:val="0"/>
    </w:pPr>
    <w:rPr>
      <w:rFonts w:ascii="Calibri" w:eastAsia="Times New Roman" w:hAnsi="Calibri" w:cs="Times New Roman"/>
      <w:lang w:eastAsia="pl-PL"/>
    </w:rPr>
  </w:style>
  <w:style w:type="character" w:customStyle="1" w:styleId="GlownyZnak">
    <w:name w:val="Glowny Znak"/>
    <w:basedOn w:val="Domylnaczcionkaakapitu"/>
    <w:link w:val="Glowny"/>
    <w:rsid w:val="00FF0783"/>
    <w:rPr>
      <w:rFonts w:ascii="Calibri" w:eastAsia="Times New Roman" w:hAnsi="Calibri" w:cs="Times New Roman"/>
      <w:lang w:eastAsia="pl-PL"/>
    </w:rPr>
  </w:style>
  <w:style w:type="paragraph" w:customStyle="1" w:styleId="Glownypunktory">
    <w:name w:val="Glowny_punktory"/>
    <w:basedOn w:val="Glowny"/>
    <w:link w:val="GlownypunktoryZnak"/>
    <w:rsid w:val="00FF0783"/>
  </w:style>
  <w:style w:type="character" w:customStyle="1" w:styleId="GlownypunktoryZnak">
    <w:name w:val="Glowny_punktory Znak"/>
    <w:basedOn w:val="GlownyZnak"/>
    <w:link w:val="Glownypunktory"/>
    <w:rsid w:val="00FF0783"/>
    <w:rPr>
      <w:rFonts w:ascii="Calibri" w:eastAsia="Times New Roman" w:hAnsi="Calibri" w:cs="Times New Roman"/>
      <w:lang w:eastAsia="pl-PL"/>
    </w:rPr>
  </w:style>
  <w:style w:type="paragraph" w:customStyle="1" w:styleId="Gownynumerowanie">
    <w:name w:val="Głowny numerowanie"/>
    <w:basedOn w:val="akapit"/>
    <w:link w:val="GownynumerowanieZnak"/>
    <w:autoRedefine/>
    <w:rsid w:val="00A816A6"/>
    <w:pPr>
      <w:suppressAutoHyphens w:val="0"/>
      <w:spacing w:before="0" w:after="0" w:line="288" w:lineRule="auto"/>
      <w:ind w:left="709"/>
      <w:contextualSpacing w:val="0"/>
    </w:pPr>
    <w:rPr>
      <w:rFonts w:ascii="Calibri" w:hAnsi="Calibri" w:cs="Arial"/>
      <w:color w:val="000000"/>
    </w:rPr>
  </w:style>
  <w:style w:type="character" w:customStyle="1" w:styleId="GownynumerowanieZnak">
    <w:name w:val="Głowny numerowanie Znak"/>
    <w:basedOn w:val="akapitZnak"/>
    <w:link w:val="Gownynumerowanie"/>
    <w:rsid w:val="00A816A6"/>
    <w:rPr>
      <w:rFonts w:ascii="Calibri" w:eastAsia="Times New Roman" w:hAnsi="Calibri" w:cs="Arial"/>
      <w:color w:val="000000"/>
      <w:sz w:val="20"/>
      <w:szCs w:val="20"/>
      <w:lang w:eastAsia="pl-PL"/>
    </w:rPr>
  </w:style>
  <w:style w:type="character" w:customStyle="1" w:styleId="highlight">
    <w:name w:val="highlight"/>
    <w:basedOn w:val="Domylnaczcionkaakapitu"/>
    <w:rsid w:val="00A816A6"/>
  </w:style>
  <w:style w:type="character" w:customStyle="1" w:styleId="highlight-disabled">
    <w:name w:val="highlight-disabled"/>
    <w:basedOn w:val="Domylnaczcionkaakapitu"/>
    <w:rsid w:val="00A816A6"/>
  </w:style>
  <w:style w:type="character" w:customStyle="1" w:styleId="highlighted-search-term">
    <w:name w:val="highlighted-search-term"/>
    <w:basedOn w:val="Domylnaczcionkaakapitu"/>
    <w:rsid w:val="00A816A6"/>
  </w:style>
  <w:style w:type="character" w:customStyle="1" w:styleId="highlighted-search-term1">
    <w:name w:val="highlighted-search-term1"/>
    <w:basedOn w:val="Domylnaczcionkaakapitu"/>
    <w:rsid w:val="00A816A6"/>
    <w:rPr>
      <w:b/>
      <w:bCs/>
      <w:color w:val="FFFFFF"/>
      <w:shd w:val="clear" w:color="auto" w:fill="008080"/>
    </w:rPr>
  </w:style>
  <w:style w:type="character" w:customStyle="1" w:styleId="hps">
    <w:name w:val="hps"/>
    <w:basedOn w:val="Domylnaczcionkaakapitu"/>
    <w:rsid w:val="00A816A6"/>
  </w:style>
  <w:style w:type="paragraph" w:customStyle="1" w:styleId="Komentarzwtekscie">
    <w:name w:val="Komentarz w tekscie"/>
    <w:basedOn w:val="Normalny"/>
    <w:link w:val="KomentarzwtekscieZnak"/>
    <w:autoRedefine/>
    <w:rsid w:val="00A816A6"/>
    <w:pPr>
      <w:spacing w:after="0" w:line="288" w:lineRule="auto"/>
    </w:pPr>
    <w:rPr>
      <w:rFonts w:cs="Arial"/>
      <w:sz w:val="18"/>
      <w:szCs w:val="16"/>
    </w:rPr>
  </w:style>
  <w:style w:type="character" w:customStyle="1" w:styleId="KomentarzwtekscieZnak">
    <w:name w:val="Komentarz w tekscie Znak"/>
    <w:basedOn w:val="Domylnaczcionkaakapitu"/>
    <w:link w:val="Komentarzwtekscie"/>
    <w:rsid w:val="00A816A6"/>
    <w:rPr>
      <w:rFonts w:ascii="Arial" w:hAnsi="Arial" w:cs="Arial"/>
      <w:sz w:val="18"/>
      <w:szCs w:val="16"/>
    </w:rPr>
  </w:style>
  <w:style w:type="character" w:customStyle="1" w:styleId="LegendaZnak">
    <w:name w:val="Legenda Znak"/>
    <w:aliases w:val="Kursywa Znak,Legenda Znak Znak Znak Znak1,Legenda Znak Znak Znak Znak Znak,Legenda Znak Znak Znak Znak Znak Znak Znak1,Legenda Znak Znak Znak Znak Znak Znak Znak Znak,Legenda Znak Znak Znak Znak Znak Znak Znak Znak Znak Z Znak"/>
    <w:basedOn w:val="Domylnaczcionkaakapitu"/>
    <w:link w:val="Legenda"/>
    <w:rsid w:val="00FB41A5"/>
    <w:rPr>
      <w:rFonts w:eastAsia="Times New Roman" w:cs="Arial"/>
      <w:bCs/>
      <w:sz w:val="18"/>
      <w:szCs w:val="18"/>
      <w:lang w:eastAsia="pl-PL"/>
    </w:rPr>
  </w:style>
  <w:style w:type="paragraph" w:styleId="Listapunktowana4">
    <w:name w:val="List Bullet 4"/>
    <w:basedOn w:val="Normalny"/>
    <w:uiPriority w:val="99"/>
    <w:unhideWhenUsed/>
    <w:rsid w:val="00A816A6"/>
    <w:pPr>
      <w:numPr>
        <w:numId w:val="23"/>
      </w:numPr>
      <w:spacing w:after="0"/>
    </w:pPr>
    <w:rPr>
      <w:rFonts w:eastAsia="Times New Roman" w:cs="Times New Roman"/>
      <w:sz w:val="20"/>
      <w:szCs w:val="20"/>
      <w:lang w:eastAsia="pl-PL"/>
    </w:rPr>
  </w:style>
  <w:style w:type="paragraph" w:customStyle="1" w:styleId="LMG-normalny">
    <w:name w:val="LMG - normalny"/>
    <w:basedOn w:val="Normalny"/>
    <w:link w:val="LMG-normalnyZnak"/>
    <w:autoRedefine/>
    <w:rsid w:val="00A816A6"/>
    <w:pPr>
      <w:ind w:firstLine="142"/>
    </w:pPr>
    <w:rPr>
      <w:rFonts w:ascii="Century Gothic" w:eastAsia="Calibri" w:hAnsi="Century Gothic" w:cs="Times New Roman"/>
      <w:color w:val="FF0000"/>
      <w:lang w:val="en-US"/>
    </w:rPr>
  </w:style>
  <w:style w:type="character" w:customStyle="1" w:styleId="LMG-normalnyZnak">
    <w:name w:val="LMG - normalny Znak"/>
    <w:basedOn w:val="Domylnaczcionkaakapitu"/>
    <w:link w:val="LMG-normalny"/>
    <w:rsid w:val="00A816A6"/>
    <w:rPr>
      <w:rFonts w:ascii="Century Gothic" w:eastAsia="Calibri" w:hAnsi="Century Gothic" w:cs="Times New Roman"/>
      <w:color w:val="FF0000"/>
      <w:lang w:val="en-US"/>
    </w:rPr>
  </w:style>
  <w:style w:type="paragraph" w:customStyle="1" w:styleId="LOLglMainCont1">
    <w:name w:val="LOLglMain Cont 1"/>
    <w:basedOn w:val="Normalny"/>
    <w:rsid w:val="00A816A6"/>
    <w:pPr>
      <w:spacing w:before="120" w:after="240" w:line="240" w:lineRule="auto"/>
    </w:pPr>
    <w:rPr>
      <w:rFonts w:ascii="Times New Roman" w:eastAsia="Times New Roman" w:hAnsi="Times New Roman" w:cs="Times New Roman"/>
      <w:szCs w:val="20"/>
    </w:rPr>
  </w:style>
  <w:style w:type="paragraph" w:customStyle="1" w:styleId="Luny1">
    <w:name w:val="Luźny 1"/>
    <w:basedOn w:val="Normalny"/>
    <w:rsid w:val="00A816A6"/>
    <w:pPr>
      <w:widowControl w:val="0"/>
      <w:suppressAutoHyphens/>
      <w:spacing w:after="0"/>
      <w:jc w:val="left"/>
    </w:pPr>
    <w:rPr>
      <w:rFonts w:ascii="Times New Roman" w:eastAsia="Lucida Sans Unicode" w:hAnsi="Times New Roman" w:cs="Times New Roman"/>
      <w:kern w:val="1"/>
      <w:szCs w:val="24"/>
      <w:lang w:eastAsia="pl-PL"/>
    </w:rPr>
  </w:style>
  <w:style w:type="paragraph" w:customStyle="1" w:styleId="mainpub">
    <w:name w:val="mainpub"/>
    <w:basedOn w:val="Normalny"/>
    <w:rsid w:val="00A816A6"/>
    <w:pPr>
      <w:spacing w:before="100" w:beforeAutospacing="1" w:after="100" w:afterAutospacing="1" w:line="240" w:lineRule="auto"/>
      <w:contextualSpacing w:val="0"/>
      <w:jc w:val="left"/>
    </w:pPr>
    <w:rPr>
      <w:rFonts w:ascii="Times New Roman" w:eastAsia="Times New Roman" w:hAnsi="Times New Roman" w:cs="Times New Roman"/>
      <w:sz w:val="24"/>
      <w:szCs w:val="24"/>
      <w:lang w:eastAsia="pl-PL"/>
    </w:rPr>
  </w:style>
  <w:style w:type="paragraph" w:customStyle="1" w:styleId="Nagowek4">
    <w:name w:val="Nagłowek 4"/>
    <w:basedOn w:val="Normalny"/>
    <w:link w:val="Nagowek4Znak"/>
    <w:rsid w:val="00A816A6"/>
    <w:pPr>
      <w:numPr>
        <w:numId w:val="24"/>
      </w:numPr>
    </w:pPr>
    <w:rPr>
      <w:rFonts w:ascii="Calibri" w:eastAsiaTheme="majorEastAsia" w:hAnsi="Calibri" w:cstheme="majorBidi"/>
      <w:lang w:eastAsia="zh-CN"/>
    </w:rPr>
  </w:style>
  <w:style w:type="character" w:customStyle="1" w:styleId="Nagowek4Znak">
    <w:name w:val="Nagłowek 4 Znak"/>
    <w:basedOn w:val="Nagwek3Znak"/>
    <w:link w:val="Nagowek4"/>
    <w:rsid w:val="00A816A6"/>
    <w:rPr>
      <w:rFonts w:ascii="Calibri" w:eastAsiaTheme="majorEastAsia" w:hAnsi="Calibri" w:cstheme="majorBidi"/>
      <w:bCs w:val="0"/>
      <w:iCs w:val="0"/>
      <w:noProof/>
      <w:sz w:val="18"/>
      <w:lang w:eastAsia="zh-CN"/>
    </w:rPr>
  </w:style>
  <w:style w:type="character" w:customStyle="1" w:styleId="Nagwek3Znak1">
    <w:name w:val="Nagłówek 3 Znak1"/>
    <w:rsid w:val="00A816A6"/>
    <w:rPr>
      <w:sz w:val="24"/>
      <w:szCs w:val="24"/>
    </w:rPr>
  </w:style>
  <w:style w:type="table" w:customStyle="1" w:styleId="NormalTable0">
    <w:name w:val="Normal Table0"/>
    <w:uiPriority w:val="2"/>
    <w:semiHidden/>
    <w:unhideWhenUsed/>
    <w:qFormat/>
    <w:rsid w:val="00A816A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Normalny10">
    <w:name w:val="Normalny 1"/>
    <w:basedOn w:val="Normalny"/>
    <w:uiPriority w:val="2"/>
    <w:qFormat/>
    <w:rsid w:val="00A816A6"/>
    <w:pPr>
      <w:spacing w:after="0" w:line="276" w:lineRule="auto"/>
      <w:ind w:left="454" w:hanging="454"/>
      <w:contextualSpacing w:val="0"/>
    </w:pPr>
    <w:rPr>
      <w:rFonts w:eastAsia="Times New Roman" w:cs="Arial"/>
      <w:szCs w:val="24"/>
      <w:lang w:eastAsia="pl-PL"/>
    </w:rPr>
  </w:style>
  <w:style w:type="paragraph" w:customStyle="1" w:styleId="Normalny2">
    <w:name w:val="Normalny 2"/>
    <w:basedOn w:val="Normalny10"/>
    <w:uiPriority w:val="2"/>
    <w:qFormat/>
    <w:rsid w:val="00A816A6"/>
    <w:pPr>
      <w:tabs>
        <w:tab w:val="num" w:pos="4264"/>
      </w:tabs>
      <w:spacing w:after="120"/>
      <w:ind w:left="4192" w:hanging="648"/>
    </w:pPr>
  </w:style>
  <w:style w:type="paragraph" w:customStyle="1" w:styleId="Normalny-podst">
    <w:name w:val="Normalny-podst"/>
    <w:basedOn w:val="Normalny"/>
    <w:link w:val="Normalny-podstZnak"/>
    <w:rsid w:val="00A816A6"/>
    <w:pPr>
      <w:widowControl w:val="0"/>
      <w:tabs>
        <w:tab w:val="left" w:pos="0"/>
      </w:tabs>
      <w:spacing w:after="0"/>
    </w:pPr>
    <w:rPr>
      <w:rFonts w:eastAsia="Times New Roman" w:cs="Arial"/>
      <w:lang w:eastAsia="pl-PL"/>
    </w:rPr>
  </w:style>
  <w:style w:type="character" w:customStyle="1" w:styleId="Normalny-podstZnak">
    <w:name w:val="Normalny-podst Znak"/>
    <w:link w:val="Normalny-podst"/>
    <w:rsid w:val="00A816A6"/>
    <w:rPr>
      <w:rFonts w:ascii="Arial" w:eastAsia="Times New Roman" w:hAnsi="Arial" w:cs="Arial"/>
      <w:lang w:eastAsia="pl-PL"/>
    </w:rPr>
  </w:style>
  <w:style w:type="paragraph" w:customStyle="1" w:styleId="Numerowanie10">
    <w:name w:val="Numerowanie 1"/>
    <w:basedOn w:val="Normalny"/>
    <w:link w:val="Numerowanie1Znak"/>
    <w:rsid w:val="00A816A6"/>
    <w:pPr>
      <w:numPr>
        <w:numId w:val="25"/>
      </w:numPr>
      <w:tabs>
        <w:tab w:val="left" w:pos="709"/>
      </w:tabs>
      <w:spacing w:after="0"/>
    </w:pPr>
    <w:rPr>
      <w:rFonts w:cs="Arial"/>
      <w:lang w:eastAsia="pl-PL" w:bidi="pl-PL"/>
    </w:rPr>
  </w:style>
  <w:style w:type="character" w:customStyle="1" w:styleId="Numerowanie1Znak">
    <w:name w:val="Numerowanie 1 Znak"/>
    <w:basedOn w:val="Domylnaczcionkaakapitu"/>
    <w:link w:val="Numerowanie10"/>
    <w:rsid w:val="00A816A6"/>
    <w:rPr>
      <w:rFonts w:ascii="Arial" w:hAnsi="Arial" w:cs="Arial"/>
      <w:lang w:eastAsia="pl-PL" w:bidi="pl-PL"/>
    </w:rPr>
  </w:style>
  <w:style w:type="paragraph" w:customStyle="1" w:styleId="Numerowanietabel">
    <w:name w:val="Numerowanie tabel"/>
    <w:basedOn w:val="Normalny"/>
    <w:next w:val="Normalny"/>
    <w:rsid w:val="00A816A6"/>
    <w:pPr>
      <w:numPr>
        <w:numId w:val="26"/>
      </w:numPr>
      <w:tabs>
        <w:tab w:val="left" w:pos="1418"/>
      </w:tabs>
      <w:suppressAutoHyphens/>
      <w:spacing w:before="120" w:after="0" w:line="240" w:lineRule="auto"/>
      <w:jc w:val="left"/>
    </w:pPr>
    <w:rPr>
      <w:rFonts w:eastAsia="Times New Roman" w:cs="Times New Roman"/>
      <w:szCs w:val="20"/>
    </w:rPr>
  </w:style>
  <w:style w:type="paragraph" w:customStyle="1" w:styleId="Numerowanie1">
    <w:name w:val="Numerowanie_1"/>
    <w:basedOn w:val="Akapitzlist"/>
    <w:link w:val="Numerowanie1Znak0"/>
    <w:rsid w:val="00A816A6"/>
    <w:pPr>
      <w:numPr>
        <w:ilvl w:val="3"/>
        <w:numId w:val="27"/>
      </w:numPr>
    </w:pPr>
  </w:style>
  <w:style w:type="character" w:customStyle="1" w:styleId="Numerowanie1Znak0">
    <w:name w:val="Numerowanie_1 Znak"/>
    <w:basedOn w:val="AkapitzlistZnak"/>
    <w:link w:val="Numerowanie1"/>
    <w:rsid w:val="00A816A6"/>
    <w:rPr>
      <w:rFonts w:cstheme="minorHAnsi"/>
    </w:rPr>
  </w:style>
  <w:style w:type="paragraph" w:customStyle="1" w:styleId="ODMYSLNIKA">
    <w:name w:val="OD_MYSLNIKA"/>
    <w:basedOn w:val="Akapitzlist"/>
    <w:link w:val="ODMYSLNIKAZnak"/>
    <w:rsid w:val="00A816A6"/>
    <w:pPr>
      <w:autoSpaceDE w:val="0"/>
      <w:autoSpaceDN w:val="0"/>
      <w:adjustRightInd w:val="0"/>
      <w:spacing w:after="0"/>
      <w:ind w:left="3447"/>
      <w:contextualSpacing w:val="0"/>
    </w:pPr>
    <w:rPr>
      <w:rFonts w:eastAsia="Times New Roman"/>
      <w:lang w:eastAsia="pl-PL"/>
    </w:rPr>
  </w:style>
  <w:style w:type="character" w:customStyle="1" w:styleId="ODMYSLNIKAZnak">
    <w:name w:val="OD_MYSLNIKA Znak"/>
    <w:basedOn w:val="AkapitzlistZnak"/>
    <w:link w:val="ODMYSLNIKA"/>
    <w:rsid w:val="00A816A6"/>
    <w:rPr>
      <w:rFonts w:eastAsia="Times New Roman" w:cstheme="minorHAnsi"/>
      <w:lang w:eastAsia="pl-PL"/>
    </w:rPr>
  </w:style>
  <w:style w:type="character" w:styleId="Odwoanieprzypisudolnego">
    <w:name w:val="footnote reference"/>
    <w:aliases w:val="Odwołanie przypisu"/>
    <w:basedOn w:val="Domylnaczcionkaakapitu"/>
    <w:unhideWhenUsed/>
    <w:rsid w:val="00A816A6"/>
    <w:rPr>
      <w:vertAlign w:val="superscript"/>
    </w:rPr>
  </w:style>
  <w:style w:type="paragraph" w:customStyle="1" w:styleId="P1">
    <w:name w:val="P1"/>
    <w:basedOn w:val="Normalny"/>
    <w:rsid w:val="00A816A6"/>
    <w:pPr>
      <w:numPr>
        <w:numId w:val="28"/>
      </w:numPr>
      <w:spacing w:after="0" w:line="320" w:lineRule="atLeast"/>
      <w:contextualSpacing w:val="0"/>
    </w:pPr>
    <w:rPr>
      <w:rFonts w:eastAsia="Times New Roman" w:cs="Times New Roman"/>
      <w:szCs w:val="20"/>
      <w:lang w:val="de-DE" w:eastAsia="de-DE"/>
    </w:rPr>
  </w:style>
  <w:style w:type="paragraph" w:customStyle="1" w:styleId="P2">
    <w:name w:val="P2"/>
    <w:basedOn w:val="Normalny"/>
    <w:rsid w:val="00A816A6"/>
    <w:pPr>
      <w:numPr>
        <w:numId w:val="29"/>
      </w:numPr>
      <w:spacing w:after="0" w:line="320" w:lineRule="atLeast"/>
      <w:contextualSpacing w:val="0"/>
    </w:pPr>
    <w:rPr>
      <w:rFonts w:eastAsia="Times New Roman" w:cs="Times New Roman"/>
      <w:szCs w:val="20"/>
      <w:lang w:val="de-DE" w:eastAsia="de-DE"/>
    </w:rPr>
  </w:style>
  <w:style w:type="paragraph" w:customStyle="1" w:styleId="podstawowy">
    <w:name w:val="podstawowy"/>
    <w:basedOn w:val="Tekstpodstawowy"/>
    <w:rsid w:val="00A816A6"/>
    <w:pPr>
      <w:spacing w:before="120" w:after="120" w:line="360" w:lineRule="auto"/>
      <w:contextualSpacing w:val="0"/>
    </w:pPr>
    <w:rPr>
      <w:snapToGrid/>
      <w:color w:val="auto"/>
      <w:sz w:val="22"/>
      <w:szCs w:val="22"/>
    </w:rPr>
  </w:style>
  <w:style w:type="paragraph" w:customStyle="1" w:styleId="Podstawowyakapit">
    <w:name w:val="Podstawowy akapit"/>
    <w:basedOn w:val="Normalny"/>
    <w:link w:val="PodstawowyakapitZnak"/>
    <w:rsid w:val="00A816A6"/>
    <w:pPr>
      <w:suppressAutoHyphens/>
      <w:spacing w:after="0"/>
    </w:pPr>
    <w:rPr>
      <w:rFonts w:eastAsia="Times New Roman" w:cs="Times New Roman"/>
      <w:sz w:val="20"/>
      <w:szCs w:val="20"/>
      <w:lang w:eastAsia="pl-PL"/>
    </w:rPr>
  </w:style>
  <w:style w:type="character" w:customStyle="1" w:styleId="podstawowyZnak">
    <w:name w:val="podstawowy Znak"/>
    <w:rsid w:val="00A816A6"/>
    <w:rPr>
      <w:rFonts w:ascii="Arial" w:hAnsi="Arial"/>
      <w:noProof w:val="0"/>
      <w:sz w:val="22"/>
      <w:szCs w:val="22"/>
      <w:lang w:val="pl-PL" w:eastAsia="pl-PL" w:bidi="ar-SA"/>
    </w:rPr>
  </w:style>
  <w:style w:type="paragraph" w:customStyle="1" w:styleId="podstawowyZnakZnakZnak">
    <w:name w:val="podstawowy Znak Znak Znak"/>
    <w:basedOn w:val="Tekstpodstawowy"/>
    <w:rsid w:val="00A816A6"/>
    <w:pPr>
      <w:spacing w:before="120" w:after="120" w:line="360" w:lineRule="auto"/>
      <w:contextualSpacing w:val="0"/>
    </w:pPr>
    <w:rPr>
      <w:snapToGrid/>
      <w:color w:val="auto"/>
      <w:sz w:val="22"/>
      <w:szCs w:val="22"/>
    </w:rPr>
  </w:style>
  <w:style w:type="character" w:styleId="Pogrubienie">
    <w:name w:val="Strong"/>
    <w:basedOn w:val="Domylnaczcionkaakapitu"/>
    <w:rsid w:val="00A816A6"/>
    <w:rPr>
      <w:b/>
      <w:bCs/>
    </w:rPr>
  </w:style>
  <w:style w:type="character" w:customStyle="1" w:styleId="postbody">
    <w:name w:val="postbody"/>
    <w:basedOn w:val="Domylnaczcionkaakapitu"/>
    <w:rsid w:val="00A816A6"/>
  </w:style>
  <w:style w:type="paragraph" w:customStyle="1" w:styleId="Punktor1">
    <w:name w:val="Punktor 1"/>
    <w:basedOn w:val="Nagwek1"/>
    <w:rsid w:val="00A816A6"/>
    <w:pPr>
      <w:numPr>
        <w:numId w:val="30"/>
      </w:numPr>
    </w:pPr>
    <w:rPr>
      <w:smallCaps w:val="0"/>
      <w:noProof w:val="0"/>
      <w:lang w:eastAsia="pl-PL" w:bidi="ar-SA"/>
    </w:rPr>
  </w:style>
  <w:style w:type="paragraph" w:customStyle="1" w:styleId="Punktor2">
    <w:name w:val="Punktor 2"/>
    <w:basedOn w:val="Nagwek2"/>
    <w:rsid w:val="00A816A6"/>
    <w:pPr>
      <w:keepLines w:val="0"/>
      <w:numPr>
        <w:ilvl w:val="0"/>
        <w:numId w:val="0"/>
      </w:numPr>
      <w:spacing w:line="240" w:lineRule="auto"/>
      <w:ind w:left="284" w:hanging="284"/>
      <w:contextualSpacing w:val="0"/>
      <w:jc w:val="left"/>
    </w:pPr>
    <w:rPr>
      <w:rFonts w:cs="Arial"/>
      <w:szCs w:val="26"/>
    </w:rPr>
  </w:style>
  <w:style w:type="paragraph" w:customStyle="1" w:styleId="Punktor3">
    <w:name w:val="Punktor 3"/>
    <w:basedOn w:val="Normalny10"/>
    <w:rsid w:val="00A816A6"/>
    <w:pPr>
      <w:numPr>
        <w:ilvl w:val="2"/>
        <w:numId w:val="30"/>
      </w:numPr>
    </w:pPr>
    <w:rPr>
      <w:rFonts w:ascii="Calibri" w:hAnsi="Calibri"/>
      <w:b/>
    </w:rPr>
  </w:style>
  <w:style w:type="paragraph" w:customStyle="1" w:styleId="Punktor4">
    <w:name w:val="Punktor 4"/>
    <w:basedOn w:val="Punktor3"/>
    <w:rsid w:val="00A816A6"/>
    <w:pPr>
      <w:numPr>
        <w:ilvl w:val="3"/>
      </w:numPr>
      <w:spacing w:line="240" w:lineRule="auto"/>
    </w:pPr>
    <w:rPr>
      <w:b w:val="0"/>
      <w:sz w:val="20"/>
    </w:rPr>
  </w:style>
  <w:style w:type="paragraph" w:customStyle="1" w:styleId="Punktor5">
    <w:name w:val="Punktor 5"/>
    <w:basedOn w:val="Punktor4"/>
    <w:rsid w:val="00A816A6"/>
    <w:pPr>
      <w:numPr>
        <w:ilvl w:val="4"/>
      </w:numPr>
      <w:spacing w:after="120"/>
    </w:pPr>
  </w:style>
  <w:style w:type="paragraph" w:customStyle="1" w:styleId="Punktor6">
    <w:name w:val="Punktor 6"/>
    <w:basedOn w:val="Punktor5"/>
    <w:rsid w:val="00A816A6"/>
    <w:pPr>
      <w:numPr>
        <w:ilvl w:val="5"/>
      </w:numPr>
    </w:pPr>
  </w:style>
  <w:style w:type="paragraph" w:customStyle="1" w:styleId="Punktowanie">
    <w:name w:val="Punktowanie"/>
    <w:basedOn w:val="Normalny"/>
    <w:link w:val="PunktowanieZnak"/>
    <w:rsid w:val="00A816A6"/>
    <w:pPr>
      <w:numPr>
        <w:ilvl w:val="2"/>
        <w:numId w:val="31"/>
      </w:numPr>
      <w:spacing w:after="0"/>
    </w:pPr>
    <w:rPr>
      <w:rFonts w:cs="Arial"/>
    </w:rPr>
  </w:style>
  <w:style w:type="character" w:customStyle="1" w:styleId="PunktowanieZnak">
    <w:name w:val="Punktowanie Znak"/>
    <w:basedOn w:val="Domylnaczcionkaakapitu"/>
    <w:link w:val="Punktowanie"/>
    <w:rsid w:val="00A816A6"/>
    <w:rPr>
      <w:rFonts w:ascii="Arial" w:hAnsi="Arial" w:cs="Arial"/>
    </w:rPr>
  </w:style>
  <w:style w:type="numbering" w:customStyle="1" w:styleId="RightColumn">
    <w:name w:val="Right Column"/>
    <w:uiPriority w:val="99"/>
    <w:rsid w:val="00A816A6"/>
    <w:pPr>
      <w:numPr>
        <w:numId w:val="2"/>
      </w:numPr>
    </w:pPr>
  </w:style>
  <w:style w:type="paragraph" w:customStyle="1" w:styleId="rysunek">
    <w:name w:val="rysunek"/>
    <w:basedOn w:val="Normalny"/>
    <w:rsid w:val="00A816A6"/>
    <w:pPr>
      <w:spacing w:after="0" w:line="240" w:lineRule="auto"/>
      <w:jc w:val="center"/>
    </w:pPr>
    <w:rPr>
      <w:rFonts w:eastAsia="Times New Roman" w:cs="Times New Roman"/>
      <w:b/>
      <w:color w:val="000000"/>
      <w:szCs w:val="24"/>
      <w:lang w:eastAsia="pl-PL"/>
    </w:rPr>
  </w:style>
  <w:style w:type="paragraph" w:customStyle="1" w:styleId="Rysunek0">
    <w:name w:val="Rysunek"/>
    <w:basedOn w:val="Normalny"/>
    <w:next w:val="Normalny"/>
    <w:link w:val="RysunekZnak"/>
    <w:autoRedefine/>
    <w:qFormat/>
    <w:rsid w:val="00A816A6"/>
    <w:pPr>
      <w:spacing w:before="40" w:after="240" w:line="240" w:lineRule="auto"/>
      <w:jc w:val="center"/>
    </w:pPr>
    <w:rPr>
      <w:rFonts w:eastAsia="Times New Roman" w:cs="Times New Roman"/>
      <w:i/>
      <w:sz w:val="18"/>
      <w:szCs w:val="20"/>
      <w:lang w:eastAsia="pl-PL"/>
    </w:rPr>
  </w:style>
  <w:style w:type="character" w:customStyle="1" w:styleId="RysunekZnak">
    <w:name w:val="Rysunek Znak"/>
    <w:basedOn w:val="Domylnaczcionkaakapitu"/>
    <w:link w:val="Rysunek0"/>
    <w:rsid w:val="00A816A6"/>
    <w:rPr>
      <w:rFonts w:ascii="Arial" w:eastAsia="Times New Roman" w:hAnsi="Arial" w:cs="Times New Roman"/>
      <w:i/>
      <w:sz w:val="18"/>
      <w:szCs w:val="20"/>
      <w:lang w:eastAsia="pl-PL"/>
    </w:rPr>
  </w:style>
  <w:style w:type="character" w:customStyle="1" w:styleId="search-result-value">
    <w:name w:val="search-result-value"/>
    <w:basedOn w:val="Domylnaczcionkaakapitu"/>
    <w:rsid w:val="00A816A6"/>
  </w:style>
  <w:style w:type="character" w:customStyle="1" w:styleId="search-result-value1">
    <w:name w:val="search-result-value1"/>
    <w:basedOn w:val="Domylnaczcionkaakapitu"/>
    <w:rsid w:val="00A816A6"/>
    <w:rPr>
      <w:vanish w:val="0"/>
      <w:webHidden w:val="0"/>
      <w:sz w:val="34"/>
      <w:szCs w:val="34"/>
      <w:specVanish w:val="0"/>
    </w:rPr>
  </w:style>
  <w:style w:type="paragraph" w:styleId="Spisilustracji">
    <w:name w:val="table of figures"/>
    <w:basedOn w:val="Normalny"/>
    <w:next w:val="Normalny"/>
    <w:uiPriority w:val="99"/>
    <w:unhideWhenUsed/>
    <w:rsid w:val="00A816A6"/>
    <w:pPr>
      <w:spacing w:after="0"/>
      <w:ind w:left="1134" w:hanging="1134"/>
    </w:pPr>
    <w:rPr>
      <w:rFonts w:ascii="Calibri" w:eastAsia="Times New Roman" w:hAnsi="Calibri" w:cs="Times New Roman"/>
      <w:sz w:val="20"/>
      <w:szCs w:val="20"/>
      <w:lang w:eastAsia="pl-PL"/>
    </w:rPr>
  </w:style>
  <w:style w:type="character" w:customStyle="1" w:styleId="st">
    <w:name w:val="st"/>
    <w:basedOn w:val="Domylnaczcionkaakapitu"/>
    <w:rsid w:val="00A816A6"/>
  </w:style>
  <w:style w:type="character" w:customStyle="1" w:styleId="st1">
    <w:name w:val="st1"/>
    <w:basedOn w:val="Domylnaczcionkaakapitu"/>
    <w:rsid w:val="00A816A6"/>
  </w:style>
  <w:style w:type="paragraph" w:customStyle="1" w:styleId="sta">
    <w:name w:val="sta"/>
    <w:basedOn w:val="Nagwek2"/>
    <w:rsid w:val="00A816A6"/>
    <w:pPr>
      <w:keepLines w:val="0"/>
      <w:widowControl w:val="0"/>
      <w:numPr>
        <w:ilvl w:val="0"/>
        <w:numId w:val="0"/>
      </w:numPr>
      <w:spacing w:after="60" w:line="240" w:lineRule="auto"/>
      <w:jc w:val="left"/>
    </w:pPr>
    <w:rPr>
      <w:rFonts w:eastAsia="Times New Roman" w:cs="Times New Roman"/>
      <w:bCs w:val="0"/>
      <w:snapToGrid w:val="0"/>
      <w:szCs w:val="20"/>
    </w:rPr>
  </w:style>
  <w:style w:type="paragraph" w:customStyle="1" w:styleId="Standard">
    <w:name w:val="Standard"/>
    <w:rsid w:val="00A816A6"/>
    <w:pPr>
      <w:suppressAutoHyphens/>
      <w:autoSpaceDN w:val="0"/>
      <w:spacing w:after="0" w:line="240" w:lineRule="auto"/>
      <w:textAlignment w:val="baseline"/>
    </w:pPr>
    <w:rPr>
      <w:rFonts w:ascii="Times New Roman" w:eastAsia="Times New Roman" w:hAnsi="Times New Roman" w:cs="Times New Roman"/>
      <w:kern w:val="3"/>
      <w:sz w:val="24"/>
      <w:szCs w:val="20"/>
      <w:lang w:eastAsia="pl-PL"/>
    </w:rPr>
  </w:style>
  <w:style w:type="paragraph" w:customStyle="1" w:styleId="Standardowy1">
    <w:name w:val="Standardowy1"/>
    <w:rsid w:val="00A816A6"/>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eastAsia="pl-PL"/>
    </w:rPr>
  </w:style>
  <w:style w:type="paragraph" w:customStyle="1" w:styleId="Standzakapitem">
    <w:name w:val="Standz akapitem"/>
    <w:basedOn w:val="Normalny"/>
    <w:rsid w:val="00A816A6"/>
    <w:pPr>
      <w:widowControl w:val="0"/>
      <w:overflowPunct w:val="0"/>
      <w:autoSpaceDE w:val="0"/>
      <w:autoSpaceDN w:val="0"/>
      <w:adjustRightInd w:val="0"/>
      <w:spacing w:before="120" w:after="60" w:line="312" w:lineRule="auto"/>
      <w:ind w:firstLine="567"/>
      <w:textAlignment w:val="baseline"/>
    </w:pPr>
    <w:rPr>
      <w:rFonts w:eastAsia="Times New Roman" w:cs="Times New Roman"/>
      <w:szCs w:val="20"/>
      <w:lang w:eastAsia="pl-PL"/>
    </w:rPr>
  </w:style>
  <w:style w:type="paragraph" w:customStyle="1" w:styleId="Stdwciety">
    <w:name w:val="Std_wciety"/>
    <w:basedOn w:val="Normalny"/>
    <w:rsid w:val="00A816A6"/>
    <w:pPr>
      <w:spacing w:after="0"/>
    </w:pPr>
    <w:rPr>
      <w:rFonts w:ascii="Times New Roman" w:eastAsia="Times New Roman" w:hAnsi="Times New Roman" w:cs="Times New Roman"/>
      <w:szCs w:val="24"/>
      <w:lang w:eastAsia="pl-PL"/>
    </w:rPr>
  </w:style>
  <w:style w:type="character" w:customStyle="1" w:styleId="Styl11pt">
    <w:name w:val="Styl 11 pt"/>
    <w:rsid w:val="00A816A6"/>
    <w:rPr>
      <w:rFonts w:ascii="Arial" w:hAnsi="Arial" w:cs="Times New Roman"/>
      <w:sz w:val="20"/>
    </w:rPr>
  </w:style>
  <w:style w:type="paragraph" w:customStyle="1" w:styleId="Styl2">
    <w:name w:val="Styl2"/>
    <w:basedOn w:val="Nagwek3"/>
    <w:link w:val="Styl2Znak"/>
    <w:rsid w:val="00A816A6"/>
    <w:pPr>
      <w:numPr>
        <w:ilvl w:val="0"/>
        <w:numId w:val="0"/>
      </w:numPr>
      <w:ind w:left="720" w:hanging="720"/>
    </w:pPr>
  </w:style>
  <w:style w:type="paragraph" w:customStyle="1" w:styleId="Style36">
    <w:name w:val="Style36"/>
    <w:basedOn w:val="Normalny"/>
    <w:rsid w:val="00A816A6"/>
    <w:pPr>
      <w:widowControl w:val="0"/>
      <w:autoSpaceDE w:val="0"/>
      <w:autoSpaceDN w:val="0"/>
      <w:adjustRightInd w:val="0"/>
      <w:spacing w:after="0" w:line="279" w:lineRule="exact"/>
      <w:contextualSpacing w:val="0"/>
    </w:pPr>
    <w:rPr>
      <w:rFonts w:eastAsia="Times New Roman" w:cs="Times New Roman"/>
      <w:sz w:val="24"/>
      <w:szCs w:val="24"/>
      <w:lang w:eastAsia="pl-PL"/>
    </w:rPr>
  </w:style>
  <w:style w:type="paragraph" w:customStyle="1" w:styleId="Tabela">
    <w:name w:val="Tabela"/>
    <w:basedOn w:val="Normalny"/>
    <w:rsid w:val="00A816A6"/>
    <w:pPr>
      <w:spacing w:after="0" w:line="288" w:lineRule="auto"/>
    </w:pPr>
    <w:rPr>
      <w:rFonts w:eastAsia="Times New Roman" w:cs="Times New Roman"/>
      <w:sz w:val="20"/>
      <w:szCs w:val="20"/>
      <w:lang w:eastAsia="pl-PL"/>
    </w:rPr>
  </w:style>
  <w:style w:type="paragraph" w:customStyle="1" w:styleId="tabela0">
    <w:name w:val="tabela"/>
    <w:basedOn w:val="akapit"/>
    <w:link w:val="tabelaZnak"/>
    <w:qFormat/>
    <w:rsid w:val="00A816A6"/>
    <w:pPr>
      <w:suppressAutoHyphens w:val="0"/>
      <w:spacing w:before="40" w:after="40" w:line="240" w:lineRule="auto"/>
      <w:contextualSpacing w:val="0"/>
      <w:jc w:val="left"/>
    </w:pPr>
    <w:rPr>
      <w:rFonts w:ascii="Verdana" w:hAnsi="Verdana"/>
      <w:sz w:val="16"/>
      <w:lang w:val="x-none" w:eastAsia="x-none"/>
    </w:rPr>
  </w:style>
  <w:style w:type="character" w:customStyle="1" w:styleId="tabelaZnak">
    <w:name w:val="tabela Znak"/>
    <w:link w:val="tabela0"/>
    <w:rsid w:val="00A816A6"/>
    <w:rPr>
      <w:rFonts w:ascii="Verdana" w:eastAsia="Times New Roman" w:hAnsi="Verdana" w:cs="Times New Roman"/>
      <w:sz w:val="16"/>
      <w:lang w:val="x-none" w:eastAsia="x-none"/>
    </w:rPr>
  </w:style>
  <w:style w:type="table" w:styleId="Tabela-Siatka">
    <w:name w:val="Table Grid"/>
    <w:aliases w:val="Znak Znak,Znak Znak Znak,Znak Znak Znak Znak Znak"/>
    <w:basedOn w:val="Standardowy"/>
    <w:rsid w:val="00A816A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next w:val="Tabela-Siatka"/>
    <w:uiPriority w:val="59"/>
    <w:rsid w:val="00A816A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rsid w:val="00A816A6"/>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39"/>
    <w:rsid w:val="00A816A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siatki4akcent6">
    <w:name w:val="Grid Table 4 Accent 6"/>
    <w:basedOn w:val="Standardowy"/>
    <w:uiPriority w:val="49"/>
    <w:rsid w:val="00A816A6"/>
    <w:pPr>
      <w:spacing w:after="0" w:line="240" w:lineRule="auto"/>
    </w:pPr>
    <w:rPr>
      <w:rFonts w:ascii="Verdana" w:hAnsi="Verdana"/>
      <w:sz w:val="18"/>
      <w:szCs w:val="18"/>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Normal1">
    <w:name w:val="Table Normal1"/>
    <w:uiPriority w:val="2"/>
    <w:semiHidden/>
    <w:unhideWhenUsed/>
    <w:qFormat/>
    <w:rsid w:val="00A816A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ofcontents">
    <w:name w:val="Table of contents"/>
    <w:basedOn w:val="Normalny"/>
    <w:link w:val="Tableofcontents0"/>
    <w:rsid w:val="00A816A6"/>
    <w:pPr>
      <w:widowControl w:val="0"/>
      <w:shd w:val="clear" w:color="auto" w:fill="FFFFFF"/>
      <w:spacing w:after="0" w:line="317" w:lineRule="exact"/>
    </w:pPr>
    <w:rPr>
      <w:rFonts w:eastAsia="Arial" w:cs="Arial"/>
      <w:sz w:val="21"/>
      <w:szCs w:val="21"/>
    </w:rPr>
  </w:style>
  <w:style w:type="character" w:customStyle="1" w:styleId="Tableofcontents0">
    <w:name w:val="Table of contents_"/>
    <w:basedOn w:val="Domylnaczcionkaakapitu"/>
    <w:link w:val="Tableofcontents"/>
    <w:rsid w:val="00A816A6"/>
    <w:rPr>
      <w:rFonts w:ascii="Arial" w:eastAsia="Arial" w:hAnsi="Arial" w:cs="Arial"/>
      <w:sz w:val="21"/>
      <w:szCs w:val="21"/>
      <w:shd w:val="clear" w:color="auto" w:fill="FFFFFF"/>
    </w:rPr>
  </w:style>
  <w:style w:type="paragraph" w:customStyle="1" w:styleId="TableParagraph">
    <w:name w:val="Table Paragraph"/>
    <w:basedOn w:val="Normalny"/>
    <w:uiPriority w:val="1"/>
    <w:qFormat/>
    <w:rsid w:val="00A816A6"/>
    <w:pPr>
      <w:widowControl w:val="0"/>
      <w:autoSpaceDE w:val="0"/>
      <w:autoSpaceDN w:val="0"/>
      <w:spacing w:before="57" w:after="0" w:line="240" w:lineRule="auto"/>
      <w:contextualSpacing w:val="0"/>
      <w:jc w:val="left"/>
    </w:pPr>
    <w:rPr>
      <w:rFonts w:eastAsia="Arial" w:cs="Arial"/>
      <w:lang w:eastAsia="pl-PL" w:bidi="pl-PL"/>
    </w:rPr>
  </w:style>
  <w:style w:type="paragraph" w:customStyle="1" w:styleId="TableText">
    <w:name w:val="Table Text"/>
    <w:basedOn w:val="Normalny"/>
    <w:rsid w:val="00A816A6"/>
    <w:pPr>
      <w:spacing w:after="0" w:line="240" w:lineRule="auto"/>
      <w:jc w:val="left"/>
    </w:pPr>
    <w:rPr>
      <w:rFonts w:ascii="ZapfChancery" w:eastAsia="Times New Roman" w:hAnsi="ZapfChancery" w:cs="Times New Roman"/>
      <w:sz w:val="20"/>
      <w:szCs w:val="20"/>
      <w:lang w:eastAsia="pl-PL"/>
    </w:rPr>
  </w:style>
  <w:style w:type="paragraph" w:customStyle="1" w:styleId="Tekst">
    <w:name w:val="Tekst"/>
    <w:basedOn w:val="Normalny"/>
    <w:link w:val="TekstZnak"/>
    <w:qFormat/>
    <w:rsid w:val="00A816A6"/>
    <w:pPr>
      <w:spacing w:before="60" w:after="160"/>
      <w:ind w:left="851"/>
      <w:contextualSpacing w:val="0"/>
    </w:pPr>
    <w:rPr>
      <w:rFonts w:eastAsia="Times New Roman" w:cs="Times New Roman"/>
      <w:szCs w:val="20"/>
      <w:lang w:val="en-GB" w:eastAsia="de-DE"/>
    </w:rPr>
  </w:style>
  <w:style w:type="character" w:customStyle="1" w:styleId="TekstZnak">
    <w:name w:val="Tekst Znak"/>
    <w:basedOn w:val="Domylnaczcionkaakapitu"/>
    <w:link w:val="Tekst"/>
    <w:locked/>
    <w:rsid w:val="00A816A6"/>
    <w:rPr>
      <w:rFonts w:ascii="Arial" w:eastAsia="Times New Roman" w:hAnsi="Arial" w:cs="Times New Roman"/>
      <w:szCs w:val="20"/>
      <w:lang w:val="en-GB" w:eastAsia="de-DE"/>
    </w:rPr>
  </w:style>
  <w:style w:type="paragraph" w:customStyle="1" w:styleId="tekstpodstawowy0">
    <w:name w:val="tekst podstawowy"/>
    <w:basedOn w:val="Normalny"/>
    <w:rsid w:val="00A816A6"/>
    <w:pPr>
      <w:spacing w:after="0" w:line="360" w:lineRule="atLeast"/>
      <w:ind w:left="227"/>
      <w:contextualSpacing w:val="0"/>
    </w:pPr>
    <w:rPr>
      <w:rFonts w:eastAsia="Times New Roman" w:cs="Times New Roman"/>
      <w:sz w:val="24"/>
      <w:szCs w:val="20"/>
      <w:lang w:eastAsia="pl-PL"/>
    </w:rPr>
  </w:style>
  <w:style w:type="paragraph" w:customStyle="1" w:styleId="Tekstpodstawowy21">
    <w:name w:val="Tekst podstawowy 21"/>
    <w:basedOn w:val="Normalny"/>
    <w:rsid w:val="00A816A6"/>
    <w:pPr>
      <w:overflowPunct w:val="0"/>
      <w:autoSpaceDE w:val="0"/>
      <w:autoSpaceDN w:val="0"/>
      <w:adjustRightInd w:val="0"/>
      <w:spacing w:after="0" w:line="240" w:lineRule="auto"/>
      <w:textAlignment w:val="baseline"/>
    </w:pPr>
    <w:rPr>
      <w:rFonts w:eastAsia="Times New Roman" w:cs="Times New Roman"/>
      <w:color w:val="000000"/>
      <w:sz w:val="20"/>
      <w:szCs w:val="20"/>
      <w:lang w:eastAsia="pl-PL"/>
    </w:rPr>
  </w:style>
  <w:style w:type="paragraph" w:customStyle="1" w:styleId="tekstpodstawowywcity0">
    <w:name w:val="tekst podstawowy wcięty"/>
    <w:basedOn w:val="tekstpodstawowy0"/>
    <w:rsid w:val="00A816A6"/>
    <w:pPr>
      <w:ind w:left="851"/>
    </w:pPr>
  </w:style>
  <w:style w:type="paragraph" w:customStyle="1" w:styleId="Tekstpodstawowywcity21">
    <w:name w:val="Tekst podstawowy wcięty 21"/>
    <w:basedOn w:val="Normalny"/>
    <w:rsid w:val="00A816A6"/>
    <w:pPr>
      <w:suppressAutoHyphens/>
      <w:spacing w:before="100" w:after="0" w:line="300" w:lineRule="auto"/>
      <w:ind w:left="426"/>
      <w:contextualSpacing w:val="0"/>
    </w:pPr>
    <w:rPr>
      <w:rFonts w:eastAsia="Times New Roman" w:cs="Arial Narrow"/>
      <w:szCs w:val="20"/>
      <w:lang w:eastAsia="zh-CN"/>
    </w:rPr>
  </w:style>
  <w:style w:type="paragraph" w:styleId="Tekstpodstawowywcity3">
    <w:name w:val="Body Text Indent 3"/>
    <w:basedOn w:val="Normalny"/>
    <w:link w:val="Tekstpodstawowywcity3Znak"/>
    <w:rsid w:val="00A816A6"/>
    <w:pPr>
      <w:ind w:left="283"/>
    </w:pPr>
    <w:rPr>
      <w:rFonts w:eastAsia="Times New Roman" w:cs="Times New Roman"/>
      <w:sz w:val="16"/>
      <w:szCs w:val="16"/>
      <w:lang w:eastAsia="pl-PL"/>
    </w:rPr>
  </w:style>
  <w:style w:type="character" w:customStyle="1" w:styleId="Tekstpodstawowywcity3Znak">
    <w:name w:val="Tekst podstawowy wcięty 3 Znak"/>
    <w:basedOn w:val="Domylnaczcionkaakapitu"/>
    <w:link w:val="Tekstpodstawowywcity3"/>
    <w:rsid w:val="00A816A6"/>
    <w:rPr>
      <w:rFonts w:ascii="Arial" w:eastAsia="Times New Roman" w:hAnsi="Arial" w:cs="Times New Roman"/>
      <w:sz w:val="16"/>
      <w:szCs w:val="16"/>
      <w:lang w:eastAsia="pl-PL"/>
    </w:rPr>
  </w:style>
  <w:style w:type="paragraph" w:styleId="Tekstpodstawowyzwciciem">
    <w:name w:val="Body Text First Indent"/>
    <w:basedOn w:val="Tekstpodstawowy"/>
    <w:link w:val="TekstpodstawowyzwciciemZnak"/>
    <w:uiPriority w:val="99"/>
    <w:unhideWhenUsed/>
    <w:rsid w:val="00A816A6"/>
    <w:pPr>
      <w:spacing w:line="360" w:lineRule="auto"/>
      <w:ind w:firstLine="360"/>
    </w:pPr>
    <w:rPr>
      <w:snapToGrid/>
      <w:sz w:val="20"/>
    </w:rPr>
  </w:style>
  <w:style w:type="character" w:customStyle="1" w:styleId="TekstpodstawowyzwciciemZnak">
    <w:name w:val="Tekst podstawowy z wcięciem Znak"/>
    <w:basedOn w:val="TekstpodstawowyZnak"/>
    <w:link w:val="Tekstpodstawowyzwciciem"/>
    <w:uiPriority w:val="99"/>
    <w:rsid w:val="00A816A6"/>
    <w:rPr>
      <w:rFonts w:ascii="Arial" w:eastAsia="Times New Roman" w:hAnsi="Arial" w:cs="Times New Roman"/>
      <w:snapToGrid/>
      <w:color w:val="000000"/>
      <w:sz w:val="20"/>
      <w:szCs w:val="20"/>
      <w:lang w:eastAsia="pl-PL"/>
    </w:rPr>
  </w:style>
  <w:style w:type="paragraph" w:styleId="Tekstprzypisudolnego">
    <w:name w:val="footnote text"/>
    <w:aliases w:val="fn,Tekst przypisu"/>
    <w:basedOn w:val="Normalny"/>
    <w:link w:val="TekstprzypisudolnegoZnak"/>
    <w:unhideWhenUsed/>
    <w:rsid w:val="00A816A6"/>
    <w:pPr>
      <w:spacing w:after="0" w:line="240" w:lineRule="auto"/>
    </w:pPr>
    <w:rPr>
      <w:sz w:val="20"/>
      <w:szCs w:val="20"/>
    </w:rPr>
  </w:style>
  <w:style w:type="character" w:customStyle="1" w:styleId="TekstprzypisudolnegoZnak">
    <w:name w:val="Tekst przypisu dolnego Znak"/>
    <w:aliases w:val="fn Znak,Tekst przypisu Znak"/>
    <w:basedOn w:val="Domylnaczcionkaakapitu"/>
    <w:link w:val="Tekstprzypisudolnego"/>
    <w:rsid w:val="00A816A6"/>
    <w:rPr>
      <w:rFonts w:ascii="Arial" w:hAnsi="Arial"/>
      <w:sz w:val="20"/>
      <w:szCs w:val="20"/>
    </w:rPr>
  </w:style>
  <w:style w:type="character" w:styleId="Tekstzastpczy">
    <w:name w:val="Placeholder Text"/>
    <w:basedOn w:val="Domylnaczcionkaakapitu"/>
    <w:uiPriority w:val="99"/>
    <w:semiHidden/>
    <w:rsid w:val="00A816A6"/>
    <w:rPr>
      <w:color w:val="808080"/>
    </w:rPr>
  </w:style>
  <w:style w:type="paragraph" w:customStyle="1" w:styleId="tm">
    <w:name w:val="tm"/>
    <w:basedOn w:val="Normalny"/>
    <w:rsid w:val="00A816A6"/>
    <w:pPr>
      <w:suppressAutoHyphens/>
      <w:spacing w:before="60" w:after="0" w:line="240" w:lineRule="auto"/>
      <w:ind w:left="480" w:hanging="480"/>
      <w:contextualSpacing w:val="0"/>
    </w:pPr>
    <w:rPr>
      <w:rFonts w:ascii="Times New Roman" w:eastAsia="Times New Roman" w:hAnsi="Times New Roman" w:cs="Arial Narrow"/>
      <w:sz w:val="24"/>
      <w:szCs w:val="24"/>
      <w:lang w:eastAsia="zh-CN"/>
    </w:rPr>
  </w:style>
  <w:style w:type="paragraph" w:styleId="Tytu">
    <w:name w:val="Title"/>
    <w:basedOn w:val="Normalny"/>
    <w:link w:val="TytuZnak"/>
    <w:qFormat/>
    <w:rsid w:val="00A816A6"/>
    <w:pPr>
      <w:spacing w:after="0" w:line="240" w:lineRule="auto"/>
      <w:jc w:val="center"/>
    </w:pPr>
    <w:rPr>
      <w:rFonts w:ascii="Times New Roman" w:eastAsia="Times New Roman" w:hAnsi="Times New Roman" w:cs="Times New Roman"/>
      <w:b/>
      <w:sz w:val="32"/>
      <w:szCs w:val="20"/>
      <w:lang w:eastAsia="pl-PL"/>
    </w:rPr>
  </w:style>
  <w:style w:type="character" w:customStyle="1" w:styleId="TytuZnak">
    <w:name w:val="Tytuł Znak"/>
    <w:basedOn w:val="Domylnaczcionkaakapitu"/>
    <w:link w:val="Tytu"/>
    <w:rsid w:val="00A816A6"/>
    <w:rPr>
      <w:rFonts w:ascii="Times New Roman" w:eastAsia="Times New Roman" w:hAnsi="Times New Roman" w:cs="Times New Roman"/>
      <w:b/>
      <w:sz w:val="32"/>
      <w:szCs w:val="20"/>
      <w:lang w:eastAsia="pl-PL"/>
    </w:rPr>
  </w:style>
  <w:style w:type="paragraph" w:customStyle="1" w:styleId="Ustp">
    <w:name w:val="Ustęp"/>
    <w:basedOn w:val="Normalny"/>
    <w:uiPriority w:val="99"/>
    <w:rsid w:val="00A816A6"/>
    <w:pPr>
      <w:numPr>
        <w:ilvl w:val="1"/>
        <w:numId w:val="32"/>
      </w:numPr>
      <w:tabs>
        <w:tab w:val="left" w:pos="-720"/>
        <w:tab w:val="left" w:pos="540"/>
      </w:tabs>
      <w:suppressAutoHyphens/>
      <w:spacing w:before="60" w:after="180" w:line="240" w:lineRule="auto"/>
    </w:pPr>
    <w:rPr>
      <w:rFonts w:ascii="Times New Roman" w:eastAsia="Tms Rmn" w:hAnsi="Times New Roman" w:cs="Times New Roman"/>
      <w:sz w:val="20"/>
      <w:szCs w:val="20"/>
      <w:lang w:eastAsia="pl-PL"/>
    </w:rPr>
  </w:style>
  <w:style w:type="character" w:styleId="Uwydatnienie">
    <w:name w:val="Emphasis"/>
    <w:basedOn w:val="Domylnaczcionkaakapitu"/>
    <w:rsid w:val="00A816A6"/>
    <w:rPr>
      <w:i/>
      <w:iCs/>
    </w:rPr>
  </w:style>
  <w:style w:type="paragraph" w:styleId="Wcicienormalne">
    <w:name w:val="Normal Indent"/>
    <w:aliases w:val="Normal Indent Char,Normal Indent Char1 Char,Normal Indent Char Char Char,Normal Indent Char Char Char1,Normal Indent Char1 Char Char Char,Normal Indent Char Char1 Char Char Char,Normal Indent Char2 Char Char Char Char Char"/>
    <w:basedOn w:val="Normalny"/>
    <w:rsid w:val="00A816A6"/>
    <w:pPr>
      <w:spacing w:after="0" w:line="240" w:lineRule="auto"/>
      <w:ind w:left="708"/>
      <w:jc w:val="left"/>
    </w:pPr>
    <w:rPr>
      <w:rFonts w:ascii="Times New Roman" w:eastAsia="Times New Roman" w:hAnsi="Times New Roman" w:cs="Times New Roman"/>
      <w:sz w:val="20"/>
      <w:szCs w:val="20"/>
      <w:lang w:eastAsia="pl-PL"/>
    </w:rPr>
  </w:style>
  <w:style w:type="numbering" w:customStyle="1" w:styleId="WWOutlineListStyle2">
    <w:name w:val="WW_OutlineListStyle_2"/>
    <w:rsid w:val="00A816A6"/>
  </w:style>
  <w:style w:type="numbering" w:customStyle="1" w:styleId="WW8Num6">
    <w:name w:val="WW8Num6"/>
    <w:basedOn w:val="Bezlisty"/>
    <w:rsid w:val="00A816A6"/>
    <w:pPr>
      <w:numPr>
        <w:numId w:val="4"/>
      </w:numPr>
    </w:pPr>
  </w:style>
  <w:style w:type="paragraph" w:customStyle="1" w:styleId="wyliczenie1">
    <w:name w:val="wyliczenie1"/>
    <w:basedOn w:val="Normalny"/>
    <w:rsid w:val="00A816A6"/>
    <w:pPr>
      <w:numPr>
        <w:numId w:val="33"/>
      </w:numPr>
      <w:tabs>
        <w:tab w:val="clear" w:pos="851"/>
      </w:tabs>
      <w:spacing w:before="120" w:after="0" w:line="360" w:lineRule="atLeast"/>
      <w:contextualSpacing w:val="0"/>
      <w:jc w:val="left"/>
    </w:pPr>
    <w:rPr>
      <w:rFonts w:eastAsia="Times New Roman" w:cs="Times New Roman"/>
      <w:snapToGrid w:val="0"/>
      <w:sz w:val="24"/>
      <w:szCs w:val="20"/>
      <w:lang w:eastAsia="pl-PL"/>
    </w:rPr>
  </w:style>
  <w:style w:type="paragraph" w:customStyle="1" w:styleId="wyliczenie2">
    <w:name w:val="wyliczenie2"/>
    <w:basedOn w:val="Normalny"/>
    <w:rsid w:val="00A816A6"/>
    <w:pPr>
      <w:spacing w:after="0"/>
      <w:ind w:left="1440" w:hanging="360"/>
      <w:contextualSpacing w:val="0"/>
      <w:jc w:val="left"/>
    </w:pPr>
    <w:rPr>
      <w:rFonts w:eastAsia="Times New Roman" w:cs="Times New Roman"/>
      <w:snapToGrid w:val="0"/>
      <w:sz w:val="24"/>
      <w:szCs w:val="20"/>
      <w:lang w:val="en-GB" w:eastAsia="pl-PL"/>
    </w:rPr>
  </w:style>
  <w:style w:type="paragraph" w:customStyle="1" w:styleId="wyliczenie3">
    <w:name w:val="wyliczenie3"/>
    <w:basedOn w:val="Normalny"/>
    <w:rsid w:val="00A816A6"/>
    <w:pPr>
      <w:numPr>
        <w:ilvl w:val="1"/>
        <w:numId w:val="34"/>
      </w:numPr>
      <w:spacing w:after="0" w:line="360" w:lineRule="atLeast"/>
      <w:contextualSpacing w:val="0"/>
      <w:jc w:val="left"/>
    </w:pPr>
    <w:rPr>
      <w:rFonts w:eastAsia="Times New Roman" w:cs="Times New Roman"/>
      <w:sz w:val="24"/>
      <w:szCs w:val="20"/>
      <w:lang w:eastAsia="pl-PL"/>
    </w:rPr>
  </w:style>
  <w:style w:type="character" w:styleId="Wyrnienieintensywne">
    <w:name w:val="Intense Emphasis"/>
    <w:basedOn w:val="Domylnaczcionkaakapitu"/>
    <w:uiPriority w:val="21"/>
    <w:qFormat/>
    <w:rsid w:val="00A816A6"/>
    <w:rPr>
      <w:b/>
      <w:bCs/>
      <w:i/>
      <w:iCs/>
      <w:color w:val="4F81BD" w:themeColor="accent1"/>
    </w:rPr>
  </w:style>
  <w:style w:type="paragraph" w:customStyle="1" w:styleId="Znak">
    <w:name w:val="Znak"/>
    <w:basedOn w:val="Normalny"/>
    <w:rsid w:val="00A816A6"/>
    <w:pPr>
      <w:widowControl w:val="0"/>
      <w:adjustRightInd w:val="0"/>
      <w:spacing w:after="160" w:line="240" w:lineRule="exact"/>
      <w:jc w:val="left"/>
      <w:textAlignment w:val="baseline"/>
    </w:pPr>
    <w:rPr>
      <w:rFonts w:ascii="Verdana" w:eastAsia="SimSun" w:hAnsi="Verdana" w:cs="Times New Roman"/>
      <w:szCs w:val="24"/>
      <w:lang w:val="en-US"/>
    </w:rPr>
  </w:style>
  <w:style w:type="paragraph" w:customStyle="1" w:styleId="Styl6">
    <w:name w:val="Styl6"/>
    <w:basedOn w:val="Nagwek2"/>
    <w:link w:val="Styl6Znak"/>
    <w:rsid w:val="006E0E05"/>
    <w:pPr>
      <w:keepLines w:val="0"/>
      <w:numPr>
        <w:numId w:val="5"/>
      </w:numPr>
      <w:spacing w:before="0" w:after="0"/>
    </w:pPr>
    <w:rPr>
      <w:rFonts w:cstheme="minorBidi"/>
      <w:bCs w:val="0"/>
      <w:noProof w:val="0"/>
    </w:rPr>
  </w:style>
  <w:style w:type="character" w:customStyle="1" w:styleId="Styl6Znak">
    <w:name w:val="Styl6 Znak"/>
    <w:basedOn w:val="Domylnaczcionkaakapitu"/>
    <w:link w:val="Styl6"/>
    <w:rsid w:val="006E0E05"/>
    <w:rPr>
      <w:rFonts w:ascii="Calibri" w:eastAsia="Calibri" w:hAnsi="Calibri"/>
      <w:sz w:val="18"/>
      <w:szCs w:val="18"/>
      <w:lang w:eastAsia="pl-PL"/>
      <w14:scene3d>
        <w14:camera w14:prst="orthographicFront"/>
        <w14:lightRig w14:rig="threePt" w14:dir="t">
          <w14:rot w14:lat="0" w14:lon="0" w14:rev="0"/>
        </w14:lightRig>
      </w14:scene3d>
    </w:rPr>
  </w:style>
  <w:style w:type="paragraph" w:customStyle="1" w:styleId="Styl13">
    <w:name w:val="Styl13"/>
    <w:basedOn w:val="Akapitzlist"/>
    <w:link w:val="Styl13Znak"/>
    <w:rsid w:val="006E0E05"/>
    <w:pPr>
      <w:numPr>
        <w:numId w:val="6"/>
      </w:numPr>
      <w:spacing w:after="0" w:line="360" w:lineRule="auto"/>
    </w:pPr>
    <w:rPr>
      <w:rFonts w:ascii="Arial" w:hAnsi="Arial" w:cs="Arial"/>
      <w:noProof/>
      <w:sz w:val="20"/>
      <w:szCs w:val="20"/>
    </w:rPr>
  </w:style>
  <w:style w:type="paragraph" w:customStyle="1" w:styleId="Styl14">
    <w:name w:val="Styl14"/>
    <w:basedOn w:val="Normalny"/>
    <w:link w:val="Styl14Znak"/>
    <w:rsid w:val="006E0E05"/>
    <w:pPr>
      <w:numPr>
        <w:numId w:val="7"/>
      </w:numPr>
      <w:spacing w:after="0"/>
      <w:ind w:left="785"/>
    </w:pPr>
    <w:rPr>
      <w:rFonts w:cs="Times New Roman"/>
      <w:noProof/>
      <w:sz w:val="20"/>
      <w:szCs w:val="20"/>
    </w:rPr>
  </w:style>
  <w:style w:type="character" w:customStyle="1" w:styleId="Styl13Znak">
    <w:name w:val="Styl13 Znak"/>
    <w:basedOn w:val="Domylnaczcionkaakapitu"/>
    <w:link w:val="Styl13"/>
    <w:rsid w:val="006E0E05"/>
    <w:rPr>
      <w:rFonts w:ascii="Arial" w:hAnsi="Arial" w:cs="Arial"/>
      <w:noProof/>
      <w:sz w:val="20"/>
      <w:szCs w:val="20"/>
    </w:rPr>
  </w:style>
  <w:style w:type="character" w:customStyle="1" w:styleId="Styl14Znak">
    <w:name w:val="Styl14 Znak"/>
    <w:basedOn w:val="Domylnaczcionkaakapitu"/>
    <w:link w:val="Styl14"/>
    <w:rsid w:val="006E0E05"/>
    <w:rPr>
      <w:rFonts w:ascii="Arial" w:hAnsi="Arial" w:cs="Times New Roman"/>
      <w:noProof/>
      <w:sz w:val="20"/>
      <w:szCs w:val="20"/>
    </w:rPr>
  </w:style>
  <w:style w:type="paragraph" w:customStyle="1" w:styleId="Styl1">
    <w:name w:val="Styl1"/>
    <w:basedOn w:val="Nagwek2"/>
    <w:link w:val="Styl1Znak"/>
    <w:rsid w:val="00DB39B1"/>
    <w:pPr>
      <w:numPr>
        <w:numId w:val="11"/>
      </w:numPr>
    </w:pPr>
  </w:style>
  <w:style w:type="paragraph" w:customStyle="1" w:styleId="Styl3">
    <w:name w:val="Styl3"/>
    <w:basedOn w:val="Nagwek3"/>
    <w:link w:val="Styl3Znak"/>
    <w:rsid w:val="00DB39B1"/>
    <w:pPr>
      <w:numPr>
        <w:numId w:val="12"/>
      </w:numPr>
      <w:ind w:left="360"/>
    </w:pPr>
  </w:style>
  <w:style w:type="character" w:customStyle="1" w:styleId="Styl1Znak">
    <w:name w:val="Styl1 Znak"/>
    <w:basedOn w:val="Nagwek2Znak"/>
    <w:link w:val="Styl1"/>
    <w:rsid w:val="00DB39B1"/>
    <w:rPr>
      <w:rFonts w:ascii="Calibri" w:eastAsia="Calibri" w:hAnsi="Calibri" w:cstheme="minorHAnsi"/>
      <w:bCs/>
      <w:noProof/>
      <w:sz w:val="18"/>
      <w:szCs w:val="18"/>
      <w:lang w:eastAsia="pl-PL"/>
      <w14:scene3d>
        <w14:camera w14:prst="orthographicFront"/>
        <w14:lightRig w14:rig="threePt" w14:dir="t">
          <w14:rot w14:lat="0" w14:lon="0" w14:rev="0"/>
        </w14:lightRig>
      </w14:scene3d>
    </w:rPr>
  </w:style>
  <w:style w:type="paragraph" w:customStyle="1" w:styleId="Styl4">
    <w:name w:val="Styl4"/>
    <w:basedOn w:val="Nagwek2"/>
    <w:link w:val="Styl4Znak"/>
    <w:rsid w:val="00DF5A6E"/>
    <w:pPr>
      <w:numPr>
        <w:numId w:val="13"/>
      </w:numPr>
    </w:pPr>
  </w:style>
  <w:style w:type="character" w:customStyle="1" w:styleId="Styl3Znak">
    <w:name w:val="Styl3 Znak"/>
    <w:basedOn w:val="Nagwek3Znak"/>
    <w:link w:val="Styl3"/>
    <w:rsid w:val="00DB39B1"/>
    <w:rPr>
      <w:rFonts w:eastAsia="Times New Roman" w:cstheme="majorBidi"/>
      <w:bCs/>
      <w:iCs/>
      <w:noProof/>
      <w:sz w:val="18"/>
      <w:lang w:eastAsia="zh-CN"/>
    </w:rPr>
  </w:style>
  <w:style w:type="paragraph" w:customStyle="1" w:styleId="Styl5">
    <w:name w:val="Styl5"/>
    <w:basedOn w:val="Nagwek3"/>
    <w:link w:val="Styl5Znak"/>
    <w:rsid w:val="00653D60"/>
    <w:pPr>
      <w:numPr>
        <w:numId w:val="14"/>
      </w:numPr>
    </w:pPr>
    <w:rPr>
      <w:b/>
    </w:rPr>
  </w:style>
  <w:style w:type="character" w:customStyle="1" w:styleId="Styl4Znak">
    <w:name w:val="Styl4 Znak"/>
    <w:basedOn w:val="GlownyZnak"/>
    <w:link w:val="Styl4"/>
    <w:rsid w:val="00DF5A6E"/>
    <w:rPr>
      <w:rFonts w:ascii="Calibri" w:eastAsia="Calibri" w:hAnsi="Calibri" w:cstheme="minorHAnsi"/>
      <w:bCs/>
      <w:noProof/>
      <w:sz w:val="18"/>
      <w:szCs w:val="18"/>
      <w:lang w:eastAsia="pl-PL"/>
      <w14:scene3d>
        <w14:camera w14:prst="orthographicFront"/>
        <w14:lightRig w14:rig="threePt" w14:dir="t">
          <w14:rot w14:lat="0" w14:lon="0" w14:rev="0"/>
        </w14:lightRig>
      </w14:scene3d>
    </w:rPr>
  </w:style>
  <w:style w:type="paragraph" w:customStyle="1" w:styleId="Styl7">
    <w:name w:val="Styl7"/>
    <w:basedOn w:val="Nagwek3"/>
    <w:link w:val="Styl7Znak"/>
    <w:rsid w:val="00653D60"/>
    <w:pPr>
      <w:numPr>
        <w:numId w:val="15"/>
      </w:numPr>
    </w:pPr>
    <w:rPr>
      <w:b/>
    </w:rPr>
  </w:style>
  <w:style w:type="character" w:customStyle="1" w:styleId="Styl5Znak">
    <w:name w:val="Styl5 Znak"/>
    <w:basedOn w:val="Nagwek3Znak"/>
    <w:link w:val="Styl5"/>
    <w:rsid w:val="00653D60"/>
    <w:rPr>
      <w:rFonts w:eastAsia="Times New Roman" w:cstheme="majorBidi"/>
      <w:b/>
      <w:bCs/>
      <w:iCs/>
      <w:noProof/>
      <w:sz w:val="18"/>
      <w:lang w:eastAsia="zh-CN"/>
    </w:rPr>
  </w:style>
  <w:style w:type="character" w:customStyle="1" w:styleId="Styl7Znak">
    <w:name w:val="Styl7 Znak"/>
    <w:basedOn w:val="GlownyZnak"/>
    <w:link w:val="Styl7"/>
    <w:rsid w:val="00653D60"/>
    <w:rPr>
      <w:rFonts w:ascii="Calibri" w:eastAsia="Times New Roman" w:hAnsi="Calibri" w:cstheme="majorBidi"/>
      <w:b/>
      <w:bCs/>
      <w:iCs/>
      <w:noProof/>
      <w:sz w:val="18"/>
      <w:lang w:eastAsia="zh-CN"/>
    </w:rPr>
  </w:style>
  <w:style w:type="character" w:customStyle="1" w:styleId="Kropka2Znak">
    <w:name w:val="Kropka 2 Znak"/>
    <w:link w:val="Kropka2"/>
    <w:locked/>
    <w:rsid w:val="0030492B"/>
    <w:rPr>
      <w:sz w:val="24"/>
    </w:rPr>
  </w:style>
  <w:style w:type="paragraph" w:customStyle="1" w:styleId="Kropka2">
    <w:name w:val="Kropka 2"/>
    <w:basedOn w:val="Normalny"/>
    <w:link w:val="Kropka2Znak"/>
    <w:rsid w:val="0030492B"/>
    <w:pPr>
      <w:numPr>
        <w:numId w:val="16"/>
      </w:numPr>
      <w:spacing w:after="0"/>
      <w:contextualSpacing w:val="0"/>
    </w:pPr>
    <w:rPr>
      <w:rFonts w:asciiTheme="minorHAnsi" w:hAnsiTheme="minorHAnsi"/>
      <w:sz w:val="24"/>
    </w:rPr>
  </w:style>
  <w:style w:type="paragraph" w:customStyle="1" w:styleId="Styl8">
    <w:name w:val="Styl8"/>
    <w:basedOn w:val="Nagwek3"/>
    <w:link w:val="Styl8Znak"/>
    <w:rsid w:val="00101CD9"/>
    <w:pPr>
      <w:numPr>
        <w:numId w:val="17"/>
      </w:numPr>
    </w:pPr>
    <w:rPr>
      <w:b/>
    </w:rPr>
  </w:style>
  <w:style w:type="paragraph" w:customStyle="1" w:styleId="Styl9">
    <w:name w:val="Styl9"/>
    <w:basedOn w:val="Nagwek3"/>
    <w:link w:val="Styl9Znak"/>
    <w:rsid w:val="00D41D2D"/>
    <w:pPr>
      <w:numPr>
        <w:numId w:val="18"/>
      </w:numPr>
    </w:pPr>
    <w:rPr>
      <w:b/>
    </w:rPr>
  </w:style>
  <w:style w:type="character" w:customStyle="1" w:styleId="Styl8Znak">
    <w:name w:val="Styl8 Znak"/>
    <w:basedOn w:val="Nagwek3Znak"/>
    <w:link w:val="Styl8"/>
    <w:rsid w:val="00101CD9"/>
    <w:rPr>
      <w:rFonts w:eastAsia="Times New Roman" w:cstheme="majorBidi"/>
      <w:b/>
      <w:bCs/>
      <w:iCs/>
      <w:noProof/>
      <w:sz w:val="18"/>
      <w:lang w:eastAsia="zh-CN"/>
    </w:rPr>
  </w:style>
  <w:style w:type="character" w:customStyle="1" w:styleId="Styl9Znak">
    <w:name w:val="Styl9 Znak"/>
    <w:basedOn w:val="Nagwek3Znak"/>
    <w:link w:val="Styl9"/>
    <w:rsid w:val="00D41D2D"/>
    <w:rPr>
      <w:rFonts w:eastAsia="Times New Roman" w:cstheme="majorBidi"/>
      <w:b/>
      <w:bCs/>
      <w:iCs/>
      <w:noProof/>
      <w:sz w:val="18"/>
      <w:lang w:eastAsia="zh-CN"/>
    </w:rPr>
  </w:style>
  <w:style w:type="paragraph" w:customStyle="1" w:styleId="CMSTable2L1">
    <w:name w:val="CMS Table2 L1"/>
    <w:aliases w:val="T2-L1"/>
    <w:next w:val="CMSTable2L2"/>
    <w:uiPriority w:val="14"/>
    <w:rsid w:val="007F0C3D"/>
    <w:pPr>
      <w:spacing w:before="120" w:after="120" w:line="300" w:lineRule="atLeast"/>
      <w:ind w:hanging="360"/>
      <w:jc w:val="center"/>
      <w:outlineLvl w:val="0"/>
    </w:pPr>
    <w:rPr>
      <w:rFonts w:ascii="Times New Roman Bold" w:hAnsi="Times New Roman Bold"/>
      <w:b/>
      <w:caps/>
      <w:color w:val="000000"/>
      <w:sz w:val="24"/>
      <w:lang w:val="en-GB"/>
    </w:rPr>
  </w:style>
  <w:style w:type="paragraph" w:customStyle="1" w:styleId="CMSTable2L2">
    <w:name w:val="CMS Table2 L2"/>
    <w:aliases w:val="T2-L2"/>
    <w:next w:val="CMSTable2L3"/>
    <w:uiPriority w:val="15"/>
    <w:rsid w:val="007F0C3D"/>
    <w:pPr>
      <w:keepNext/>
      <w:keepLines/>
      <w:spacing w:before="120" w:after="120" w:line="300" w:lineRule="atLeast"/>
      <w:ind w:left="2466" w:hanging="360"/>
      <w:outlineLvl w:val="1"/>
    </w:pPr>
    <w:rPr>
      <w:rFonts w:ascii="Times New Roman Bold" w:hAnsi="Times New Roman Bold"/>
      <w:b/>
      <w:caps/>
      <w:color w:val="000000"/>
      <w:lang w:val="en-GB"/>
    </w:rPr>
  </w:style>
  <w:style w:type="paragraph" w:customStyle="1" w:styleId="CMSTable2L3">
    <w:name w:val="CMS Table2 L3"/>
    <w:aliases w:val="T2-L3"/>
    <w:uiPriority w:val="15"/>
    <w:rsid w:val="007F0C3D"/>
    <w:pPr>
      <w:spacing w:before="120" w:after="120" w:line="300" w:lineRule="atLeast"/>
      <w:ind w:left="3186" w:hanging="360"/>
      <w:jc w:val="both"/>
      <w:outlineLvl w:val="2"/>
    </w:pPr>
    <w:rPr>
      <w:rFonts w:ascii="Times New Roman" w:hAnsi="Times New Roman"/>
      <w:color w:val="000000"/>
      <w:lang w:val="en-GB"/>
    </w:rPr>
  </w:style>
  <w:style w:type="paragraph" w:customStyle="1" w:styleId="CMSTable2L4">
    <w:name w:val="CMS Table2 L4"/>
    <w:aliases w:val="T2-L4"/>
    <w:uiPriority w:val="15"/>
    <w:rsid w:val="007F0C3D"/>
    <w:pPr>
      <w:spacing w:before="120" w:after="120" w:line="300" w:lineRule="atLeast"/>
      <w:ind w:left="3906" w:hanging="360"/>
      <w:jc w:val="both"/>
      <w:outlineLvl w:val="3"/>
    </w:pPr>
    <w:rPr>
      <w:rFonts w:ascii="Times New Roman" w:hAnsi="Times New Roman"/>
      <w:color w:val="000000"/>
      <w:lang w:val="en-GB"/>
    </w:rPr>
  </w:style>
  <w:style w:type="paragraph" w:customStyle="1" w:styleId="CMSTable2L5">
    <w:name w:val="CMS Table2 L5"/>
    <w:aliases w:val="T2-L5"/>
    <w:uiPriority w:val="15"/>
    <w:rsid w:val="007F0C3D"/>
    <w:pPr>
      <w:spacing w:before="120" w:after="120" w:line="300" w:lineRule="atLeast"/>
      <w:ind w:left="4626" w:hanging="360"/>
      <w:jc w:val="both"/>
      <w:outlineLvl w:val="4"/>
    </w:pPr>
    <w:rPr>
      <w:rFonts w:ascii="Times New Roman" w:hAnsi="Times New Roman"/>
      <w:color w:val="000000"/>
      <w:lang w:val="en-GB"/>
    </w:rPr>
  </w:style>
  <w:style w:type="paragraph" w:customStyle="1" w:styleId="CMSTable2L6">
    <w:name w:val="CMS Table2 L6"/>
    <w:aliases w:val="T2-L6"/>
    <w:uiPriority w:val="15"/>
    <w:rsid w:val="007F0C3D"/>
    <w:pPr>
      <w:spacing w:before="120" w:after="120" w:line="300" w:lineRule="atLeast"/>
      <w:ind w:left="5346" w:hanging="360"/>
      <w:jc w:val="both"/>
      <w:outlineLvl w:val="5"/>
    </w:pPr>
    <w:rPr>
      <w:rFonts w:ascii="Times New Roman" w:hAnsi="Times New Roman"/>
      <w:color w:val="000000"/>
      <w:lang w:val="en-GB"/>
    </w:rPr>
  </w:style>
  <w:style w:type="paragraph" w:customStyle="1" w:styleId="CMSTable2L7">
    <w:name w:val="CMS Table2 L7"/>
    <w:aliases w:val="T2-L7"/>
    <w:uiPriority w:val="16"/>
    <w:rsid w:val="007F0C3D"/>
    <w:pPr>
      <w:spacing w:before="120" w:after="120" w:line="300" w:lineRule="atLeast"/>
      <w:ind w:left="6066" w:hanging="360"/>
      <w:jc w:val="both"/>
      <w:outlineLvl w:val="6"/>
    </w:pPr>
    <w:rPr>
      <w:rFonts w:ascii="Times New Roman" w:hAnsi="Times New Roman"/>
      <w:color w:val="000000"/>
      <w:lang w:val="en-GB"/>
    </w:rPr>
  </w:style>
  <w:style w:type="paragraph" w:customStyle="1" w:styleId="CMSTable2L8">
    <w:name w:val="CMS Table2 L8"/>
    <w:aliases w:val="T2-L8"/>
    <w:uiPriority w:val="16"/>
    <w:rsid w:val="007F0C3D"/>
    <w:pPr>
      <w:spacing w:before="120" w:after="120" w:line="300" w:lineRule="atLeast"/>
      <w:ind w:left="6786" w:hanging="360"/>
      <w:jc w:val="both"/>
      <w:outlineLvl w:val="7"/>
    </w:pPr>
    <w:rPr>
      <w:rFonts w:ascii="Times New Roman" w:hAnsi="Times New Roman"/>
      <w:color w:val="000000"/>
      <w:lang w:val="en-GB"/>
    </w:rPr>
  </w:style>
  <w:style w:type="paragraph" w:customStyle="1" w:styleId="CMSTable2L9">
    <w:name w:val="CMS Table2 L9"/>
    <w:aliases w:val="T2-L9"/>
    <w:uiPriority w:val="16"/>
    <w:rsid w:val="007F0C3D"/>
    <w:pPr>
      <w:spacing w:before="120" w:after="120" w:line="300" w:lineRule="atLeast"/>
      <w:ind w:left="7506" w:hanging="360"/>
      <w:jc w:val="both"/>
      <w:outlineLvl w:val="8"/>
    </w:pPr>
    <w:rPr>
      <w:rFonts w:ascii="Times New Roman" w:hAnsi="Times New Roman"/>
      <w:color w:val="000000"/>
      <w:lang w:val="en-GB"/>
    </w:rPr>
  </w:style>
  <w:style w:type="numbering" w:customStyle="1" w:styleId="RightColumn1">
    <w:name w:val="Right Column1"/>
    <w:uiPriority w:val="99"/>
    <w:rsid w:val="007F0C3D"/>
  </w:style>
  <w:style w:type="paragraph" w:customStyle="1" w:styleId="Styl10">
    <w:name w:val="Styl10"/>
    <w:basedOn w:val="Nagwek2"/>
    <w:link w:val="Styl10Znak"/>
    <w:rsid w:val="00956702"/>
    <w:pPr>
      <w:numPr>
        <w:numId w:val="19"/>
      </w:numPr>
      <w:spacing w:before="120"/>
      <w:ind w:left="723" w:hanging="357"/>
    </w:pPr>
  </w:style>
  <w:style w:type="character" w:customStyle="1" w:styleId="Styl10Znak">
    <w:name w:val="Styl10 Znak"/>
    <w:basedOn w:val="Nagwek2Znak"/>
    <w:link w:val="Styl10"/>
    <w:rsid w:val="00956702"/>
    <w:rPr>
      <w:rFonts w:ascii="Calibri" w:eastAsia="Calibri" w:hAnsi="Calibri" w:cstheme="minorHAnsi"/>
      <w:bCs/>
      <w:noProof/>
      <w:sz w:val="18"/>
      <w:szCs w:val="18"/>
      <w:lang w:eastAsia="pl-PL"/>
      <w14:scene3d>
        <w14:camera w14:prst="orthographicFront"/>
        <w14:lightRig w14:rig="threePt" w14:dir="t">
          <w14:rot w14:lat="0" w14:lon="0" w14:rev="0"/>
        </w14:lightRig>
      </w14:scene3d>
    </w:rPr>
  </w:style>
  <w:style w:type="paragraph" w:customStyle="1" w:styleId="Styl11">
    <w:name w:val="Styl11"/>
    <w:basedOn w:val="Nagwek2"/>
    <w:link w:val="Styl11Znak"/>
    <w:rsid w:val="004A4FF1"/>
    <w:pPr>
      <w:numPr>
        <w:numId w:val="20"/>
      </w:numPr>
      <w:spacing w:before="120"/>
      <w:ind w:left="1037" w:hanging="357"/>
      <w:outlineLvl w:val="9"/>
    </w:pPr>
    <w:rPr>
      <w:rFonts w:eastAsia="SimSun" w:cs="Times New Roman"/>
      <w:bCs w:val="0"/>
    </w:rPr>
  </w:style>
  <w:style w:type="paragraph" w:customStyle="1" w:styleId="Styl12">
    <w:name w:val="Styl12"/>
    <w:basedOn w:val="Nagwek2"/>
    <w:link w:val="Styl12Znak"/>
    <w:rsid w:val="004A4FF1"/>
    <w:pPr>
      <w:numPr>
        <w:numId w:val="10"/>
      </w:numPr>
      <w:spacing w:before="120"/>
    </w:pPr>
    <w:rPr>
      <w:b/>
    </w:rPr>
  </w:style>
  <w:style w:type="character" w:customStyle="1" w:styleId="Styl11Znak">
    <w:name w:val="Styl11 Znak"/>
    <w:basedOn w:val="Nagwek2Znak"/>
    <w:link w:val="Styl11"/>
    <w:rsid w:val="004A4FF1"/>
    <w:rPr>
      <w:rFonts w:ascii="Calibri" w:eastAsia="SimSun" w:hAnsi="Calibri" w:cs="Times New Roman"/>
      <w:bCs w:val="0"/>
      <w:noProof/>
      <w:sz w:val="18"/>
      <w:szCs w:val="18"/>
      <w:lang w:eastAsia="pl-PL"/>
      <w14:scene3d>
        <w14:camera w14:prst="orthographicFront"/>
        <w14:lightRig w14:rig="threePt" w14:dir="t">
          <w14:rot w14:lat="0" w14:lon="0" w14:rev="0"/>
        </w14:lightRig>
      </w14:scene3d>
    </w:rPr>
  </w:style>
  <w:style w:type="character" w:customStyle="1" w:styleId="Styl12Znak">
    <w:name w:val="Styl12 Znak"/>
    <w:basedOn w:val="Nagwek2Znak"/>
    <w:link w:val="Styl12"/>
    <w:rsid w:val="004A4FF1"/>
    <w:rPr>
      <w:rFonts w:ascii="Calibri" w:eastAsia="Calibri" w:hAnsi="Calibri" w:cstheme="minorHAnsi"/>
      <w:b/>
      <w:bCs/>
      <w:noProof/>
      <w:sz w:val="18"/>
      <w:szCs w:val="18"/>
      <w:lang w:eastAsia="pl-PL"/>
      <w14:scene3d>
        <w14:camera w14:prst="orthographicFront"/>
        <w14:lightRig w14:rig="threePt" w14:dir="t">
          <w14:rot w14:lat="0" w14:lon="0" w14:rev="0"/>
        </w14:lightRig>
      </w14:scene3d>
    </w:rPr>
  </w:style>
  <w:style w:type="paragraph" w:customStyle="1" w:styleId="3ZnakZnakZnakZnakZnakZnakZnakZnakZnakZnakZnakZnakZnakZnakZnakZnakZnakZnakZnakZnakZnak1ZnakZnakZnakZnakZnakZnakZnakZnakZnakZnakZnakZnakZnakZnakZnakZnak1">
    <w:name w:val="3 Znak Znak Znak Znak Znak Znak Znak Znak Znak Znak Znak Znak Znak Znak Znak Znak Znak Znak Znak Znak Znak1 Znak Znak Znak Znak Znak Znak Znak Znak Znak Znak Znak Znak Znak Znak Znak Znak1"/>
    <w:basedOn w:val="Normalny"/>
    <w:rsid w:val="00A816A6"/>
    <w:pPr>
      <w:spacing w:before="60" w:after="0" w:line="240" w:lineRule="auto"/>
    </w:pPr>
    <w:rPr>
      <w:rFonts w:ascii="Times New Roman" w:eastAsia="Times New Roman" w:hAnsi="Times New Roman" w:cs="Times New Roman"/>
      <w:sz w:val="24"/>
      <w:szCs w:val="18"/>
      <w:lang w:eastAsia="pl-PL"/>
    </w:rPr>
  </w:style>
  <w:style w:type="paragraph" w:customStyle="1" w:styleId="Punktowaniea">
    <w:name w:val="Punktowanie a)"/>
    <w:basedOn w:val="akapit"/>
    <w:link w:val="PunktowanieaZnak"/>
    <w:rsid w:val="00F42697"/>
    <w:pPr>
      <w:numPr>
        <w:numId w:val="36"/>
      </w:numPr>
      <w:ind w:left="924" w:hanging="357"/>
    </w:pPr>
  </w:style>
  <w:style w:type="character" w:customStyle="1" w:styleId="PunktowanieaZnak">
    <w:name w:val="Punktowanie a) Znak"/>
    <w:basedOn w:val="akapitZnak"/>
    <w:link w:val="Punktowaniea"/>
    <w:rsid w:val="00F42697"/>
    <w:rPr>
      <w:rFonts w:eastAsia="Times New Roman" w:cstheme="minorHAnsi"/>
      <w:lang w:eastAsia="pl-PL"/>
    </w:rPr>
  </w:style>
  <w:style w:type="numbering" w:customStyle="1" w:styleId="Bezlisty1">
    <w:name w:val="Bez listy1"/>
    <w:next w:val="Bezlisty"/>
    <w:uiPriority w:val="99"/>
    <w:semiHidden/>
    <w:unhideWhenUsed/>
    <w:rsid w:val="00AD26AE"/>
  </w:style>
  <w:style w:type="table" w:customStyle="1" w:styleId="ZnakZnakZnakZnakZnak1">
    <w:name w:val="Znak Znak Znak Znak Znak1"/>
    <w:basedOn w:val="Standardowy"/>
    <w:next w:val="Tabela-Siatka"/>
    <w:uiPriority w:val="39"/>
    <w:rsid w:val="00AD26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
    <w:name w:val="h2"/>
    <w:basedOn w:val="Domylnaczcionkaakapitu"/>
    <w:rsid w:val="00AD26AE"/>
  </w:style>
  <w:style w:type="character" w:customStyle="1" w:styleId="h1">
    <w:name w:val="h1"/>
    <w:basedOn w:val="Domylnaczcionkaakapitu"/>
    <w:rsid w:val="00AD26AE"/>
  </w:style>
  <w:style w:type="character" w:customStyle="1" w:styleId="Footnote2">
    <w:name w:val="Footnote (2)_"/>
    <w:basedOn w:val="Domylnaczcionkaakapitu"/>
    <w:link w:val="Footnote20"/>
    <w:rsid w:val="00AD26AE"/>
    <w:rPr>
      <w:rFonts w:ascii="Arial" w:eastAsia="Arial" w:hAnsi="Arial" w:cs="Arial"/>
      <w:b/>
      <w:bCs/>
      <w:shd w:val="clear" w:color="auto" w:fill="FFFFFF"/>
    </w:rPr>
  </w:style>
  <w:style w:type="character" w:customStyle="1" w:styleId="Footnote3">
    <w:name w:val="Footnote (3)_"/>
    <w:basedOn w:val="Domylnaczcionkaakapitu"/>
    <w:rsid w:val="00AD26AE"/>
    <w:rPr>
      <w:rFonts w:ascii="Arial" w:eastAsia="Arial" w:hAnsi="Arial" w:cs="Arial"/>
      <w:b w:val="0"/>
      <w:bCs w:val="0"/>
      <w:i/>
      <w:iCs/>
      <w:smallCaps w:val="0"/>
      <w:strike w:val="0"/>
      <w:sz w:val="21"/>
      <w:szCs w:val="21"/>
      <w:u w:val="none"/>
    </w:rPr>
  </w:style>
  <w:style w:type="character" w:customStyle="1" w:styleId="Footnote30">
    <w:name w:val="Footnote (3)"/>
    <w:basedOn w:val="Footnote3"/>
    <w:rsid w:val="00AD26AE"/>
    <w:rPr>
      <w:rFonts w:ascii="Arial" w:eastAsia="Arial" w:hAnsi="Arial" w:cs="Arial"/>
      <w:b w:val="0"/>
      <w:bCs w:val="0"/>
      <w:i/>
      <w:iCs/>
      <w:smallCaps w:val="0"/>
      <w:strike w:val="0"/>
      <w:color w:val="000000"/>
      <w:spacing w:val="0"/>
      <w:w w:val="100"/>
      <w:position w:val="0"/>
      <w:sz w:val="21"/>
      <w:szCs w:val="21"/>
      <w:u w:val="single"/>
      <w:lang w:val="pl-PL" w:eastAsia="pl-PL" w:bidi="pl-PL"/>
    </w:rPr>
  </w:style>
  <w:style w:type="character" w:customStyle="1" w:styleId="Footnote0">
    <w:name w:val="Footnote_"/>
    <w:basedOn w:val="Domylnaczcionkaakapitu"/>
    <w:link w:val="Footnote1"/>
    <w:rsid w:val="00AD26AE"/>
    <w:rPr>
      <w:rFonts w:ascii="Arial" w:eastAsia="Arial" w:hAnsi="Arial" w:cs="Arial"/>
      <w:sz w:val="21"/>
      <w:szCs w:val="21"/>
      <w:shd w:val="clear" w:color="auto" w:fill="FFFFFF"/>
    </w:rPr>
  </w:style>
  <w:style w:type="character" w:customStyle="1" w:styleId="Bodytext2">
    <w:name w:val="Body text (2)"/>
    <w:basedOn w:val="Domylnaczcionkaakapitu"/>
    <w:rsid w:val="00AD26AE"/>
    <w:rPr>
      <w:rFonts w:ascii="Arial" w:eastAsia="Arial" w:hAnsi="Arial" w:cs="Arial"/>
      <w:b w:val="0"/>
      <w:bCs w:val="0"/>
      <w:i w:val="0"/>
      <w:iCs w:val="0"/>
      <w:smallCaps w:val="0"/>
      <w:strike w:val="0"/>
      <w:color w:val="000000"/>
      <w:spacing w:val="0"/>
      <w:w w:val="100"/>
      <w:position w:val="0"/>
      <w:sz w:val="21"/>
      <w:szCs w:val="21"/>
      <w:u w:val="none"/>
      <w:lang w:val="pl-PL" w:eastAsia="pl-PL" w:bidi="pl-PL"/>
    </w:rPr>
  </w:style>
  <w:style w:type="paragraph" w:customStyle="1" w:styleId="Footnote20">
    <w:name w:val="Footnote (2)"/>
    <w:basedOn w:val="Normalny"/>
    <w:link w:val="Footnote2"/>
    <w:rsid w:val="00AD26AE"/>
    <w:pPr>
      <w:widowControl w:val="0"/>
      <w:shd w:val="clear" w:color="auto" w:fill="FFFFFF"/>
      <w:spacing w:after="360" w:line="0" w:lineRule="atLeast"/>
    </w:pPr>
    <w:rPr>
      <w:rFonts w:eastAsia="Arial" w:cs="Arial"/>
      <w:b/>
      <w:bCs/>
    </w:rPr>
  </w:style>
  <w:style w:type="paragraph" w:customStyle="1" w:styleId="Footnote1">
    <w:name w:val="Footnote"/>
    <w:basedOn w:val="Normalny"/>
    <w:link w:val="Footnote0"/>
    <w:rsid w:val="00AD26AE"/>
    <w:pPr>
      <w:widowControl w:val="0"/>
      <w:shd w:val="clear" w:color="auto" w:fill="FFFFFF"/>
      <w:spacing w:after="0" w:line="317" w:lineRule="exact"/>
    </w:pPr>
    <w:rPr>
      <w:rFonts w:eastAsia="Arial" w:cs="Arial"/>
      <w:sz w:val="21"/>
      <w:szCs w:val="21"/>
    </w:rPr>
  </w:style>
  <w:style w:type="character" w:customStyle="1" w:styleId="Bodytext2Corbel10ptScale66">
    <w:name w:val="Body text (2) + Corbel;10 pt;Scale 66%"/>
    <w:basedOn w:val="Domylnaczcionkaakapitu"/>
    <w:rsid w:val="00AD26AE"/>
    <w:rPr>
      <w:rFonts w:ascii="Corbel" w:eastAsia="Corbel" w:hAnsi="Corbel" w:cs="Corbel"/>
      <w:b w:val="0"/>
      <w:bCs w:val="0"/>
      <w:i w:val="0"/>
      <w:iCs w:val="0"/>
      <w:smallCaps w:val="0"/>
      <w:strike w:val="0"/>
      <w:color w:val="000000"/>
      <w:spacing w:val="0"/>
      <w:w w:val="66"/>
      <w:position w:val="0"/>
      <w:sz w:val="20"/>
      <w:szCs w:val="20"/>
      <w:u w:val="none"/>
      <w:shd w:val="clear" w:color="auto" w:fill="FFFFFF"/>
      <w:lang w:val="pl-PL" w:eastAsia="pl-PL" w:bidi="pl-PL"/>
    </w:rPr>
  </w:style>
  <w:style w:type="paragraph" w:customStyle="1" w:styleId="tab">
    <w:name w:val="tab"/>
    <w:basedOn w:val="Normalny"/>
    <w:rsid w:val="00AD26AE"/>
    <w:pPr>
      <w:suppressAutoHyphens/>
      <w:spacing w:before="60" w:after="60" w:line="240" w:lineRule="auto"/>
      <w:jc w:val="left"/>
    </w:pPr>
    <w:rPr>
      <w:rFonts w:ascii="Brooklynpl" w:eastAsia="Times New Roman" w:hAnsi="Brooklynpl" w:cs="Times New Roman"/>
      <w:noProof/>
      <w:spacing w:val="-3"/>
      <w:sz w:val="20"/>
      <w:szCs w:val="20"/>
      <w:lang w:eastAsia="pl-PL"/>
    </w:rPr>
  </w:style>
  <w:style w:type="numbering" w:customStyle="1" w:styleId="RightColumn2">
    <w:name w:val="Right Column2"/>
    <w:uiPriority w:val="99"/>
    <w:rsid w:val="00AD26AE"/>
    <w:pPr>
      <w:numPr>
        <w:numId w:val="3"/>
      </w:numPr>
    </w:pPr>
  </w:style>
  <w:style w:type="character" w:customStyle="1" w:styleId="akapitZnak1">
    <w:name w:val="akapit Znak1"/>
    <w:rsid w:val="00AD26AE"/>
    <w:rPr>
      <w:rFonts w:ascii="Times New Roman" w:eastAsia="Times New Roman" w:hAnsi="Times New Roman" w:cs="Times New Roman"/>
      <w:lang w:val="en-GB" w:eastAsia="pl-PL"/>
    </w:rPr>
  </w:style>
  <w:style w:type="paragraph" w:customStyle="1" w:styleId="Zwykytekst1">
    <w:name w:val="Zwykły tekst1"/>
    <w:basedOn w:val="Normalny"/>
    <w:next w:val="Zwykytekst"/>
    <w:link w:val="ZwykytekstZnak"/>
    <w:uiPriority w:val="99"/>
    <w:semiHidden/>
    <w:unhideWhenUsed/>
    <w:rsid w:val="00AD26AE"/>
    <w:pPr>
      <w:spacing w:after="0" w:line="240" w:lineRule="auto"/>
      <w:jc w:val="left"/>
    </w:pPr>
    <w:rPr>
      <w:rFonts w:ascii="Calibri" w:hAnsi="Calibri"/>
      <w:szCs w:val="21"/>
    </w:rPr>
  </w:style>
  <w:style w:type="character" w:customStyle="1" w:styleId="ZwykytekstZnak">
    <w:name w:val="Zwykły tekst Znak"/>
    <w:basedOn w:val="Domylnaczcionkaakapitu"/>
    <w:link w:val="Zwykytekst1"/>
    <w:uiPriority w:val="99"/>
    <w:semiHidden/>
    <w:rsid w:val="00AD26AE"/>
    <w:rPr>
      <w:rFonts w:ascii="Calibri" w:hAnsi="Calibri"/>
      <w:szCs w:val="21"/>
    </w:rPr>
  </w:style>
  <w:style w:type="paragraph" w:customStyle="1" w:styleId="EPStandardowy">
    <w:name w:val="EP Standardowy"/>
    <w:basedOn w:val="Normalny"/>
    <w:rsid w:val="00AD26AE"/>
    <w:pPr>
      <w:spacing w:before="60" w:after="60" w:line="240" w:lineRule="auto"/>
      <w:ind w:left="1418"/>
    </w:pPr>
    <w:rPr>
      <w:rFonts w:ascii="Times New Roman" w:eastAsia="Times New Roman" w:hAnsi="Times New Roman" w:cs="Times New Roman"/>
      <w:szCs w:val="20"/>
      <w:lang w:eastAsia="pl-PL"/>
    </w:rPr>
  </w:style>
  <w:style w:type="paragraph" w:customStyle="1" w:styleId="Akapitnumerowany">
    <w:name w:val="Akapit numerowany"/>
    <w:basedOn w:val="Normalny"/>
    <w:rsid w:val="00AD26AE"/>
    <w:pPr>
      <w:tabs>
        <w:tab w:val="num" w:pos="1440"/>
      </w:tabs>
      <w:spacing w:after="0" w:line="240" w:lineRule="auto"/>
      <w:ind w:left="1440" w:hanging="360"/>
    </w:pPr>
    <w:rPr>
      <w:rFonts w:ascii="Times New Roman" w:eastAsia="Times New Roman" w:hAnsi="Times New Roman" w:cs="Times New Roman"/>
      <w:szCs w:val="24"/>
      <w:lang w:eastAsia="pl-PL"/>
    </w:rPr>
  </w:style>
  <w:style w:type="paragraph" w:customStyle="1" w:styleId="gdansk">
    <w:name w:val="gdansk"/>
    <w:basedOn w:val="Normalny"/>
    <w:rsid w:val="00AD26AE"/>
    <w:pPr>
      <w:spacing w:after="0" w:line="240" w:lineRule="auto"/>
      <w:jc w:val="left"/>
    </w:pPr>
    <w:rPr>
      <w:rFonts w:eastAsia="PMingLiU" w:cs="Times New Roman"/>
      <w:b/>
      <w:sz w:val="28"/>
      <w:szCs w:val="24"/>
      <w:lang w:eastAsia="zh-TW"/>
    </w:rPr>
  </w:style>
  <w:style w:type="paragraph" w:customStyle="1" w:styleId="bezwyciecia">
    <w:name w:val="bezwyciecia"/>
    <w:basedOn w:val="Normalny"/>
    <w:rsid w:val="00AD26AE"/>
    <w:pPr>
      <w:spacing w:after="0"/>
    </w:pPr>
    <w:rPr>
      <w:rFonts w:eastAsia="Times New Roman" w:cs="Times New Roman"/>
      <w:szCs w:val="20"/>
      <w:lang w:eastAsia="pl-PL"/>
    </w:rPr>
  </w:style>
  <w:style w:type="paragraph" w:styleId="Lista4">
    <w:name w:val="List 4"/>
    <w:basedOn w:val="Normalny"/>
    <w:uiPriority w:val="99"/>
    <w:unhideWhenUsed/>
    <w:rsid w:val="00AD26AE"/>
    <w:pPr>
      <w:spacing w:after="0"/>
      <w:ind w:left="1132" w:hanging="283"/>
    </w:pPr>
    <w:rPr>
      <w:rFonts w:eastAsia="Times New Roman" w:cs="Times New Roman"/>
      <w:sz w:val="20"/>
      <w:szCs w:val="20"/>
      <w:lang w:eastAsia="pl-PL"/>
    </w:rPr>
  </w:style>
  <w:style w:type="paragraph" w:styleId="Lista-kontynuacja2">
    <w:name w:val="List Continue 2"/>
    <w:basedOn w:val="Normalny"/>
    <w:uiPriority w:val="99"/>
    <w:unhideWhenUsed/>
    <w:rsid w:val="00AD26AE"/>
    <w:pPr>
      <w:ind w:left="566"/>
    </w:pPr>
    <w:rPr>
      <w:rFonts w:eastAsia="Times New Roman" w:cs="Times New Roman"/>
      <w:sz w:val="20"/>
      <w:szCs w:val="20"/>
      <w:lang w:eastAsia="pl-PL"/>
    </w:rPr>
  </w:style>
  <w:style w:type="paragraph" w:customStyle="1" w:styleId="NAGLOWEK">
    <w:name w:val="NAGLOWEK"/>
    <w:uiPriority w:val="99"/>
    <w:rsid w:val="00AD26AE"/>
    <w:pPr>
      <w:tabs>
        <w:tab w:val="left" w:pos="-720"/>
      </w:tabs>
      <w:suppressAutoHyphens/>
      <w:spacing w:after="100" w:line="19" w:lineRule="exact"/>
    </w:pPr>
    <w:rPr>
      <w:rFonts w:ascii="Courier PS" w:eastAsia="Times New Roman" w:hAnsi="Courier PS" w:cs="Times New Roman"/>
      <w:sz w:val="24"/>
      <w:szCs w:val="20"/>
      <w:lang w:val="en-US" w:eastAsia="pl-PL"/>
    </w:rPr>
  </w:style>
  <w:style w:type="paragraph" w:customStyle="1" w:styleId="Akapit11">
    <w:name w:val="Akapit 1.1."/>
    <w:basedOn w:val="Akapitnumerowany"/>
    <w:rsid w:val="00AD26AE"/>
    <w:pPr>
      <w:tabs>
        <w:tab w:val="clear" w:pos="1440"/>
        <w:tab w:val="num" w:pos="1381"/>
      </w:tabs>
      <w:ind w:left="1381" w:hanging="567"/>
    </w:pPr>
  </w:style>
  <w:style w:type="paragraph" w:customStyle="1" w:styleId="Akapita">
    <w:name w:val="Akapit a)"/>
    <w:basedOn w:val="Akapitnumerowany"/>
    <w:rsid w:val="00AD26AE"/>
    <w:pPr>
      <w:tabs>
        <w:tab w:val="clear" w:pos="1440"/>
        <w:tab w:val="num" w:pos="1778"/>
      </w:tabs>
      <w:ind w:left="1778" w:hanging="397"/>
    </w:pPr>
  </w:style>
  <w:style w:type="table" w:customStyle="1" w:styleId="Tabela-Siatka21">
    <w:name w:val="Tabela - Siatka21"/>
    <w:basedOn w:val="Standardowy"/>
    <w:next w:val="Tabela-Siatka"/>
    <w:rsid w:val="00AD26AE"/>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
    <w:name w:val="N/A"/>
    <w:basedOn w:val="Normalny"/>
    <w:rsid w:val="00AD26AE"/>
    <w:pPr>
      <w:tabs>
        <w:tab w:val="left" w:pos="9000"/>
        <w:tab w:val="right" w:pos="9360"/>
      </w:tabs>
      <w:suppressAutoHyphens/>
      <w:spacing w:after="60" w:line="312" w:lineRule="auto"/>
    </w:pPr>
    <w:rPr>
      <w:rFonts w:eastAsia="Times New Roman" w:cs="Times New Roman"/>
      <w:szCs w:val="20"/>
      <w:lang w:val="en-US" w:eastAsia="pl-PL"/>
    </w:rPr>
  </w:style>
  <w:style w:type="paragraph" w:customStyle="1" w:styleId="text">
    <w:name w:val="§ text"/>
    <w:basedOn w:val="Normalny"/>
    <w:link w:val="textChar"/>
    <w:rsid w:val="00AD26AE"/>
    <w:pPr>
      <w:keepLines/>
      <w:spacing w:before="120" w:after="0" w:line="240" w:lineRule="auto"/>
      <w:ind w:left="1418"/>
    </w:pPr>
    <w:rPr>
      <w:rFonts w:eastAsia="Times New Roman" w:cs="Times New Roman"/>
      <w:szCs w:val="20"/>
      <w:lang w:val="x-none" w:eastAsia="fr-FR"/>
    </w:rPr>
  </w:style>
  <w:style w:type="character" w:customStyle="1" w:styleId="textChar">
    <w:name w:val="§ text Char"/>
    <w:link w:val="text"/>
    <w:locked/>
    <w:rsid w:val="00AD26AE"/>
    <w:rPr>
      <w:rFonts w:ascii="Arial" w:eastAsia="Times New Roman" w:hAnsi="Arial" w:cs="Times New Roman"/>
      <w:szCs w:val="20"/>
      <w:lang w:val="x-none" w:eastAsia="fr-FR"/>
    </w:rPr>
  </w:style>
  <w:style w:type="table" w:customStyle="1" w:styleId="Tabela-Siatka11">
    <w:name w:val="Tabela - Siatka11"/>
    <w:basedOn w:val="Standardowy"/>
    <w:next w:val="Tabela-Siatka"/>
    <w:uiPriority w:val="59"/>
    <w:rsid w:val="00AD26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nakZnak1ZnakZnakZnak1ZnakZnakZnakZnakZnakZnakZnak">
    <w:name w:val="Znak Znak1 Znak Znak Znak1 Znak Znak Znak Znak Znak Znak Znak"/>
    <w:basedOn w:val="Normalny"/>
    <w:rsid w:val="00AD26AE"/>
    <w:pPr>
      <w:spacing w:after="160" w:line="240" w:lineRule="exact"/>
      <w:jc w:val="left"/>
    </w:pPr>
    <w:rPr>
      <w:rFonts w:ascii="Garamond" w:eastAsia="Times New Roman" w:hAnsi="Garamond" w:cs="Times New Roman"/>
      <w:sz w:val="16"/>
      <w:szCs w:val="20"/>
      <w:lang w:eastAsia="pl-PL"/>
    </w:rPr>
  </w:style>
  <w:style w:type="paragraph" w:customStyle="1" w:styleId="ATEKST">
    <w:name w:val="A TEKST"/>
    <w:basedOn w:val="Normalny"/>
    <w:rsid w:val="00AD26AE"/>
    <w:pPr>
      <w:suppressAutoHyphens/>
      <w:autoSpaceDN w:val="0"/>
      <w:spacing w:after="160" w:line="276" w:lineRule="auto"/>
      <w:ind w:left="851"/>
      <w:contextualSpacing w:val="0"/>
    </w:pPr>
    <w:rPr>
      <w:rFonts w:eastAsia="Times New Roman" w:cs="Arial"/>
      <w:lang w:eastAsia="de-DE" w:bidi="en-US"/>
    </w:rPr>
  </w:style>
  <w:style w:type="numbering" w:customStyle="1" w:styleId="WWOutlineListStyle21">
    <w:name w:val="WW_OutlineListStyle_21"/>
    <w:rsid w:val="00AD26AE"/>
    <w:pPr>
      <w:numPr>
        <w:numId w:val="9"/>
      </w:numPr>
    </w:pPr>
  </w:style>
  <w:style w:type="paragraph" w:customStyle="1" w:styleId="N0">
    <w:name w:val="N0"/>
    <w:basedOn w:val="Normalny"/>
    <w:link w:val="N0Znak"/>
    <w:rsid w:val="00AD26AE"/>
    <w:pPr>
      <w:numPr>
        <w:numId w:val="37"/>
      </w:numPr>
      <w:spacing w:after="0" w:line="320" w:lineRule="atLeast"/>
      <w:contextualSpacing w:val="0"/>
    </w:pPr>
    <w:rPr>
      <w:rFonts w:eastAsia="Times New Roman" w:cs="Times New Roman"/>
      <w:szCs w:val="20"/>
      <w:lang w:val="de-DE" w:eastAsia="de-DE"/>
    </w:rPr>
  </w:style>
  <w:style w:type="paragraph" w:customStyle="1" w:styleId="B1">
    <w:name w:val="B1"/>
    <w:basedOn w:val="Normalny"/>
    <w:rsid w:val="00AD26AE"/>
    <w:pPr>
      <w:numPr>
        <w:numId w:val="38"/>
      </w:numPr>
      <w:spacing w:after="0" w:line="320" w:lineRule="atLeast"/>
      <w:contextualSpacing w:val="0"/>
    </w:pPr>
    <w:rPr>
      <w:rFonts w:eastAsia="Times New Roman" w:cs="Times New Roman"/>
      <w:szCs w:val="20"/>
      <w:lang w:val="de-DE" w:eastAsia="de-DE"/>
    </w:rPr>
  </w:style>
  <w:style w:type="character" w:customStyle="1" w:styleId="N0Znak">
    <w:name w:val="N0 Znak"/>
    <w:basedOn w:val="Domylnaczcionkaakapitu"/>
    <w:link w:val="N0"/>
    <w:rsid w:val="00AD26AE"/>
    <w:rPr>
      <w:rFonts w:ascii="Arial" w:eastAsia="Times New Roman" w:hAnsi="Arial" w:cs="Times New Roman"/>
      <w:szCs w:val="20"/>
      <w:lang w:val="de-DE" w:eastAsia="de-DE"/>
    </w:rPr>
  </w:style>
  <w:style w:type="paragraph" w:customStyle="1" w:styleId="tekst0">
    <w:name w:val="tekst"/>
    <w:basedOn w:val="Normalny"/>
    <w:link w:val="tekstZnak0"/>
    <w:qFormat/>
    <w:rsid w:val="00AD26AE"/>
    <w:pPr>
      <w:spacing w:after="160"/>
      <w:ind w:left="851"/>
      <w:contextualSpacing w:val="0"/>
    </w:pPr>
    <w:rPr>
      <w:rFonts w:eastAsia="Times New Roman" w:cs="Times New Roman"/>
      <w:szCs w:val="20"/>
      <w:lang w:eastAsia="pl-PL"/>
    </w:rPr>
  </w:style>
  <w:style w:type="character" w:customStyle="1" w:styleId="tekstZnak0">
    <w:name w:val="tekst Znak"/>
    <w:link w:val="tekst0"/>
    <w:rsid w:val="00AD26AE"/>
    <w:rPr>
      <w:rFonts w:ascii="Arial" w:eastAsia="Times New Roman" w:hAnsi="Arial" w:cs="Times New Roman"/>
      <w:szCs w:val="20"/>
      <w:lang w:eastAsia="pl-PL"/>
    </w:rPr>
  </w:style>
  <w:style w:type="character" w:customStyle="1" w:styleId="FontStyle133">
    <w:name w:val="Font Style133"/>
    <w:rsid w:val="00AD26AE"/>
    <w:rPr>
      <w:rFonts w:ascii="Arial" w:hAnsi="Arial" w:cs="Arial"/>
      <w:color w:val="000000"/>
      <w:sz w:val="22"/>
      <w:szCs w:val="22"/>
    </w:rPr>
  </w:style>
  <w:style w:type="character" w:customStyle="1" w:styleId="Kropka1Znak">
    <w:name w:val="Kropka 1 Znak"/>
    <w:link w:val="Kropka1"/>
    <w:locked/>
    <w:rsid w:val="00AD26AE"/>
    <w:rPr>
      <w:b/>
      <w:sz w:val="24"/>
    </w:rPr>
  </w:style>
  <w:style w:type="paragraph" w:customStyle="1" w:styleId="Kropka1">
    <w:name w:val="Kropka 1"/>
    <w:basedOn w:val="Normalny"/>
    <w:link w:val="Kropka1Znak"/>
    <w:rsid w:val="00AD26AE"/>
    <w:pPr>
      <w:tabs>
        <w:tab w:val="num" w:pos="680"/>
      </w:tabs>
      <w:spacing w:after="0"/>
      <w:ind w:left="680" w:hanging="453"/>
      <w:contextualSpacing w:val="0"/>
    </w:pPr>
    <w:rPr>
      <w:rFonts w:asciiTheme="minorHAnsi" w:hAnsiTheme="minorHAnsi"/>
      <w:b/>
      <w:sz w:val="24"/>
    </w:rPr>
  </w:style>
  <w:style w:type="character" w:customStyle="1" w:styleId="TEKSTZnak1">
    <w:name w:val="TEKST Znak"/>
    <w:link w:val="TEKST1"/>
    <w:locked/>
    <w:rsid w:val="00AD26AE"/>
    <w:rPr>
      <w:sz w:val="24"/>
    </w:rPr>
  </w:style>
  <w:style w:type="paragraph" w:customStyle="1" w:styleId="TEKST1">
    <w:name w:val="TEKST"/>
    <w:basedOn w:val="Normalny"/>
    <w:link w:val="TEKSTZnak1"/>
    <w:qFormat/>
    <w:rsid w:val="00AD26AE"/>
    <w:pPr>
      <w:spacing w:after="0"/>
      <w:contextualSpacing w:val="0"/>
    </w:pPr>
    <w:rPr>
      <w:rFonts w:asciiTheme="minorHAnsi" w:hAnsiTheme="minorHAnsi"/>
      <w:sz w:val="24"/>
    </w:rPr>
  </w:style>
  <w:style w:type="paragraph" w:customStyle="1" w:styleId="Body">
    <w:name w:val="Body"/>
    <w:link w:val="BodyChar"/>
    <w:rsid w:val="00AD26AE"/>
    <w:pPr>
      <w:spacing w:after="120" w:line="240" w:lineRule="auto"/>
      <w:ind w:left="1418"/>
    </w:pPr>
    <w:rPr>
      <w:rFonts w:ascii="Arial" w:eastAsia="Times New Roman" w:hAnsi="Arial" w:cs="Times New Roman"/>
      <w:szCs w:val="20"/>
      <w:lang w:val="en-US" w:eastAsia="pl-PL"/>
    </w:rPr>
  </w:style>
  <w:style w:type="character" w:customStyle="1" w:styleId="BodyChar">
    <w:name w:val="Body Char"/>
    <w:basedOn w:val="Domylnaczcionkaakapitu"/>
    <w:link w:val="Body"/>
    <w:rsid w:val="00AD26AE"/>
    <w:rPr>
      <w:rFonts w:ascii="Arial" w:eastAsia="Times New Roman" w:hAnsi="Arial" w:cs="Times New Roman"/>
      <w:szCs w:val="20"/>
      <w:lang w:val="en-US" w:eastAsia="pl-PL"/>
    </w:rPr>
  </w:style>
  <w:style w:type="character" w:customStyle="1" w:styleId="Styl2Znak">
    <w:name w:val="Styl2 Znak"/>
    <w:basedOn w:val="Domylnaczcionkaakapitu"/>
    <w:link w:val="Styl2"/>
    <w:rsid w:val="00AD26AE"/>
    <w:rPr>
      <w:rFonts w:eastAsiaTheme="majorEastAsia" w:cstheme="majorBidi"/>
      <w:bCs/>
      <w:iCs/>
      <w:lang w:eastAsia="zh-CN"/>
    </w:rPr>
  </w:style>
  <w:style w:type="character" w:customStyle="1" w:styleId="PodstawowyakapitZnak">
    <w:name w:val="Podstawowy akapit Znak"/>
    <w:basedOn w:val="Domylnaczcionkaakapitu"/>
    <w:link w:val="Podstawowyakapit"/>
    <w:rsid w:val="00AD26AE"/>
    <w:rPr>
      <w:rFonts w:ascii="Arial" w:eastAsia="Times New Roman" w:hAnsi="Arial" w:cs="Times New Roman"/>
      <w:sz w:val="20"/>
      <w:szCs w:val="20"/>
      <w:lang w:eastAsia="pl-PL"/>
    </w:rPr>
  </w:style>
  <w:style w:type="paragraph" w:customStyle="1" w:styleId="Podtytu1">
    <w:name w:val="Podtytuł1"/>
    <w:basedOn w:val="Normalny"/>
    <w:next w:val="Normalny"/>
    <w:uiPriority w:val="11"/>
    <w:qFormat/>
    <w:rsid w:val="00AD26AE"/>
    <w:pPr>
      <w:numPr>
        <w:ilvl w:val="1"/>
      </w:numPr>
      <w:spacing w:after="160"/>
    </w:pPr>
    <w:rPr>
      <w:rFonts w:ascii="Calibri" w:eastAsia="SimSun" w:hAnsi="Calibri"/>
      <w:color w:val="5A5A5A"/>
      <w:spacing w:val="15"/>
    </w:rPr>
  </w:style>
  <w:style w:type="character" w:customStyle="1" w:styleId="PodtytuZnak">
    <w:name w:val="Podtytuł Znak"/>
    <w:basedOn w:val="Domylnaczcionkaakapitu"/>
    <w:link w:val="Podtytu"/>
    <w:uiPriority w:val="11"/>
    <w:rsid w:val="00AD26AE"/>
    <w:rPr>
      <w:rFonts w:eastAsia="SimSun"/>
      <w:color w:val="5A5A5A"/>
      <w:spacing w:val="15"/>
    </w:rPr>
  </w:style>
  <w:style w:type="paragraph" w:customStyle="1" w:styleId="110">
    <w:name w:val="1.1"/>
    <w:basedOn w:val="Styl2"/>
    <w:link w:val="11Znak"/>
    <w:rsid w:val="00AD26AE"/>
    <w:pPr>
      <w:keepLines/>
      <w:pageBreakBefore/>
      <w:widowControl/>
      <w:numPr>
        <w:numId w:val="39"/>
      </w:numPr>
      <w:spacing w:before="480"/>
      <w:outlineLvl w:val="0"/>
    </w:pPr>
    <w:rPr>
      <w:rFonts w:ascii="Calibri" w:eastAsia="SimSun" w:hAnsi="Calibri" w:cs="Times New Roman"/>
      <w:b/>
      <w:bCs w:val="0"/>
      <w:iCs w:val="0"/>
      <w:sz w:val="28"/>
      <w:szCs w:val="28"/>
      <w14:scene3d>
        <w14:camera w14:prst="orthographicFront"/>
        <w14:lightRig w14:rig="threePt" w14:dir="t">
          <w14:rot w14:lat="0" w14:lon="0" w14:rev="0"/>
        </w14:lightRig>
      </w14:scene3d>
    </w:rPr>
  </w:style>
  <w:style w:type="paragraph" w:customStyle="1" w:styleId="11">
    <w:name w:val="1.1."/>
    <w:basedOn w:val="Normalny"/>
    <w:next w:val="Nagwek1"/>
    <w:link w:val="11Znak0"/>
    <w:rsid w:val="00AD26AE"/>
    <w:pPr>
      <w:numPr>
        <w:ilvl w:val="1"/>
        <w:numId w:val="40"/>
      </w:numPr>
    </w:pPr>
    <w:rPr>
      <w:rFonts w:eastAsia="SimSun" w:cs="Times New Roman"/>
      <w:bCs/>
      <w:noProof/>
      <w:lang w:eastAsia="pl-PL"/>
      <w14:scene3d>
        <w14:camera w14:prst="orthographicFront"/>
        <w14:lightRig w14:rig="threePt" w14:dir="t">
          <w14:rot w14:lat="0" w14:lon="0" w14:rev="0"/>
        </w14:lightRig>
      </w14:scene3d>
    </w:rPr>
  </w:style>
  <w:style w:type="character" w:customStyle="1" w:styleId="11Znak">
    <w:name w:val="1.1 Znak"/>
    <w:basedOn w:val="Styl2Znak"/>
    <w:link w:val="110"/>
    <w:rsid w:val="00AD26AE"/>
    <w:rPr>
      <w:rFonts w:ascii="Calibri" w:eastAsia="SimSun" w:hAnsi="Calibri" w:cs="Times New Roman"/>
      <w:b/>
      <w:bCs w:val="0"/>
      <w:iCs w:val="0"/>
      <w:noProof/>
      <w:sz w:val="28"/>
      <w:szCs w:val="28"/>
      <w:lang w:eastAsia="zh-CN"/>
      <w14:scene3d>
        <w14:camera w14:prst="orthographicFront"/>
        <w14:lightRig w14:rig="threePt" w14:dir="t">
          <w14:rot w14:lat="0" w14:lon="0" w14:rev="0"/>
        </w14:lightRig>
      </w14:scene3d>
    </w:rPr>
  </w:style>
  <w:style w:type="character" w:customStyle="1" w:styleId="11Znak0">
    <w:name w:val="1.1. Znak"/>
    <w:basedOn w:val="Styl3Znak"/>
    <w:link w:val="11"/>
    <w:rsid w:val="00AD26AE"/>
    <w:rPr>
      <w:rFonts w:ascii="Arial" w:eastAsia="SimSun" w:hAnsi="Arial" w:cs="Times New Roman"/>
      <w:bCs/>
      <w:iCs w:val="0"/>
      <w:noProof/>
      <w:sz w:val="18"/>
      <w:lang w:eastAsia="pl-PL"/>
      <w14:scene3d>
        <w14:camera w14:prst="orthographicFront"/>
        <w14:lightRig w14:rig="threePt" w14:dir="t">
          <w14:rot w14:lat="0" w14:lon="0" w14:rev="0"/>
        </w14:lightRig>
      </w14:scene3d>
    </w:rPr>
  </w:style>
  <w:style w:type="paragraph" w:styleId="Zwykytekst">
    <w:name w:val="Plain Text"/>
    <w:basedOn w:val="Normalny"/>
    <w:link w:val="ZwykytekstZnak1"/>
    <w:uiPriority w:val="99"/>
    <w:semiHidden/>
    <w:unhideWhenUsed/>
    <w:rsid w:val="00AD26AE"/>
    <w:pPr>
      <w:spacing w:after="0" w:line="240" w:lineRule="auto"/>
    </w:pPr>
    <w:rPr>
      <w:rFonts w:ascii="Consolas" w:hAnsi="Consolas"/>
      <w:sz w:val="21"/>
      <w:szCs w:val="21"/>
    </w:rPr>
  </w:style>
  <w:style w:type="character" w:customStyle="1" w:styleId="ZwykytekstZnak1">
    <w:name w:val="Zwykły tekst Znak1"/>
    <w:basedOn w:val="Domylnaczcionkaakapitu"/>
    <w:link w:val="Zwykytekst"/>
    <w:uiPriority w:val="99"/>
    <w:semiHidden/>
    <w:rsid w:val="00AD26AE"/>
    <w:rPr>
      <w:rFonts w:ascii="Consolas" w:hAnsi="Consolas"/>
      <w:sz w:val="21"/>
      <w:szCs w:val="21"/>
    </w:rPr>
  </w:style>
  <w:style w:type="paragraph" w:styleId="Podtytu">
    <w:name w:val="Subtitle"/>
    <w:basedOn w:val="Normalny"/>
    <w:next w:val="Normalny"/>
    <w:link w:val="PodtytuZnak"/>
    <w:uiPriority w:val="11"/>
    <w:rsid w:val="00AD26AE"/>
    <w:pPr>
      <w:numPr>
        <w:ilvl w:val="1"/>
      </w:numPr>
      <w:spacing w:after="160"/>
    </w:pPr>
    <w:rPr>
      <w:rFonts w:asciiTheme="minorHAnsi" w:eastAsia="SimSun" w:hAnsiTheme="minorHAnsi"/>
      <w:color w:val="5A5A5A"/>
      <w:spacing w:val="15"/>
    </w:rPr>
  </w:style>
  <w:style w:type="character" w:customStyle="1" w:styleId="PodtytuZnak1">
    <w:name w:val="Podtytuł Znak1"/>
    <w:basedOn w:val="Domylnaczcionkaakapitu"/>
    <w:uiPriority w:val="11"/>
    <w:rsid w:val="00AD26AE"/>
    <w:rPr>
      <w:rFonts w:eastAsiaTheme="minorEastAsia"/>
      <w:color w:val="5A5A5A" w:themeColor="text1" w:themeTint="A5"/>
      <w:spacing w:val="15"/>
    </w:rPr>
  </w:style>
  <w:style w:type="paragraph" w:customStyle="1" w:styleId="Punkty">
    <w:name w:val="Punkty"/>
    <w:basedOn w:val="Akapitzlist"/>
    <w:link w:val="PunktyZnak"/>
    <w:rsid w:val="00F82187"/>
    <w:pPr>
      <w:numPr>
        <w:numId w:val="41"/>
      </w:numPr>
      <w:spacing w:before="120" w:line="360" w:lineRule="auto"/>
    </w:pPr>
    <w:rPr>
      <w:sz w:val="18"/>
      <w:lang w:eastAsia="pl-PL"/>
    </w:rPr>
  </w:style>
  <w:style w:type="character" w:customStyle="1" w:styleId="PunktyZnak">
    <w:name w:val="Punkty Znak"/>
    <w:basedOn w:val="AkapitzlistZnak"/>
    <w:link w:val="Punkty"/>
    <w:rsid w:val="00F82187"/>
    <w:rPr>
      <w:rFonts w:cstheme="minorHAnsi"/>
      <w:sz w:val="18"/>
      <w:lang w:eastAsia="pl-PL"/>
    </w:rPr>
  </w:style>
  <w:style w:type="paragraph" w:customStyle="1" w:styleId="IIpoziom0">
    <w:name w:val="**II poziom"/>
    <w:basedOn w:val="Akapitzlist"/>
    <w:link w:val="IIpoziomZnak"/>
    <w:autoRedefine/>
    <w:rsid w:val="00DC0071"/>
    <w:pPr>
      <w:spacing w:before="120" w:after="60" w:line="260" w:lineRule="exact"/>
      <w:ind w:left="357" w:firstLine="0"/>
      <w:contextualSpacing w:val="0"/>
      <w:jc w:val="left"/>
    </w:pPr>
    <w:rPr>
      <w:rFonts w:ascii="Arial" w:eastAsia="Times New Roman" w:hAnsi="Arial" w:cs="Arial"/>
      <w:smallCaps/>
      <w:sz w:val="20"/>
      <w:szCs w:val="20"/>
      <w:lang w:eastAsia="pl-PL"/>
    </w:rPr>
  </w:style>
  <w:style w:type="character" w:customStyle="1" w:styleId="IIpoziomZnak">
    <w:name w:val="**II poziom Znak"/>
    <w:basedOn w:val="AkapitzlistZnak"/>
    <w:link w:val="IIpoziom0"/>
    <w:rsid w:val="00DC0071"/>
    <w:rPr>
      <w:rFonts w:ascii="Arial" w:eastAsia="Times New Roman" w:hAnsi="Arial" w:cs="Arial"/>
      <w:smallCaps/>
      <w:sz w:val="20"/>
      <w:szCs w:val="20"/>
      <w:lang w:eastAsia="pl-PL"/>
    </w:rPr>
  </w:style>
  <w:style w:type="paragraph" w:customStyle="1" w:styleId="IIIpoziom">
    <w:name w:val="**III poziom"/>
    <w:basedOn w:val="Normalny"/>
    <w:link w:val="IIIpoziomZnak"/>
    <w:autoRedefine/>
    <w:rsid w:val="006D0D76"/>
    <w:pPr>
      <w:numPr>
        <w:ilvl w:val="2"/>
        <w:numId w:val="44"/>
      </w:numPr>
      <w:spacing w:after="0"/>
      <w:ind w:left="851" w:hanging="578"/>
    </w:pPr>
    <w:rPr>
      <w:rFonts w:ascii="Calibri" w:eastAsia="Times New Roman" w:hAnsi="Calibri" w:cs="Arial"/>
      <w:sz w:val="18"/>
      <w:szCs w:val="20"/>
      <w:lang w:eastAsia="pl-PL"/>
    </w:rPr>
  </w:style>
  <w:style w:type="paragraph" w:customStyle="1" w:styleId="IVPoziom">
    <w:name w:val="**IV Poziom"/>
    <w:basedOn w:val="IIIpoziom"/>
    <w:link w:val="IVPoziomZnak"/>
    <w:rsid w:val="00BC7AA0"/>
    <w:pPr>
      <w:numPr>
        <w:ilvl w:val="3"/>
        <w:numId w:val="42"/>
      </w:numPr>
    </w:pPr>
  </w:style>
  <w:style w:type="paragraph" w:customStyle="1" w:styleId="VPoziom">
    <w:name w:val="**V Poziom"/>
    <w:basedOn w:val="IVPoziom"/>
    <w:link w:val="VPoziomZnak"/>
    <w:rsid w:val="004358D8"/>
    <w:pPr>
      <w:numPr>
        <w:ilvl w:val="4"/>
      </w:numPr>
      <w:tabs>
        <w:tab w:val="num" w:pos="1701"/>
      </w:tabs>
      <w:ind w:left="1219" w:hanging="567"/>
    </w:pPr>
  </w:style>
  <w:style w:type="paragraph" w:customStyle="1" w:styleId="VIPoziom">
    <w:name w:val="**VI Poziom"/>
    <w:basedOn w:val="VPoziom"/>
    <w:link w:val="VIPoziomZnak"/>
    <w:rsid w:val="00BC7AA0"/>
    <w:pPr>
      <w:numPr>
        <w:ilvl w:val="5"/>
      </w:numPr>
      <w:tabs>
        <w:tab w:val="num" w:pos="2268"/>
      </w:tabs>
      <w:ind w:left="2268" w:hanging="567"/>
    </w:pPr>
  </w:style>
  <w:style w:type="character" w:customStyle="1" w:styleId="IIIpoziomZnak">
    <w:name w:val="**III poziom Znak"/>
    <w:basedOn w:val="Domylnaczcionkaakapitu"/>
    <w:link w:val="IIIpoziom"/>
    <w:locked/>
    <w:rsid w:val="006D0D76"/>
    <w:rPr>
      <w:rFonts w:ascii="Calibri" w:eastAsia="Times New Roman" w:hAnsi="Calibri" w:cs="Arial"/>
      <w:sz w:val="18"/>
      <w:szCs w:val="20"/>
      <w:lang w:eastAsia="pl-PL"/>
    </w:rPr>
  </w:style>
  <w:style w:type="character" w:customStyle="1" w:styleId="IVPoziomZnak">
    <w:name w:val="**IV Poziom Znak"/>
    <w:basedOn w:val="IIIpoziomZnak"/>
    <w:link w:val="IVPoziom"/>
    <w:rsid w:val="00D02AD4"/>
    <w:rPr>
      <w:rFonts w:ascii="Calibri" w:eastAsia="Times New Roman" w:hAnsi="Calibri" w:cs="Arial"/>
      <w:sz w:val="18"/>
      <w:szCs w:val="20"/>
      <w:lang w:eastAsia="pl-PL"/>
    </w:rPr>
  </w:style>
  <w:style w:type="character" w:customStyle="1" w:styleId="VPoziomZnak">
    <w:name w:val="**V Poziom Znak"/>
    <w:basedOn w:val="IVPoziomZnak"/>
    <w:link w:val="VPoziom"/>
    <w:rsid w:val="004358D8"/>
    <w:rPr>
      <w:rFonts w:ascii="Calibri" w:eastAsia="Times New Roman" w:hAnsi="Calibri" w:cs="Arial"/>
      <w:sz w:val="18"/>
      <w:szCs w:val="20"/>
      <w:lang w:eastAsia="pl-PL"/>
    </w:rPr>
  </w:style>
  <w:style w:type="paragraph" w:customStyle="1" w:styleId="Ipoziom">
    <w:name w:val="**I poziom"/>
    <w:basedOn w:val="Normalny"/>
    <w:link w:val="IpoziomZnak"/>
    <w:qFormat/>
    <w:rsid w:val="00D02AD4"/>
    <w:pPr>
      <w:numPr>
        <w:numId w:val="43"/>
      </w:numPr>
    </w:pPr>
  </w:style>
  <w:style w:type="paragraph" w:customStyle="1" w:styleId="IIpoziom">
    <w:name w:val="*II poziom"/>
    <w:basedOn w:val="Normalny"/>
    <w:link w:val="IIpoziomZnak0"/>
    <w:qFormat/>
    <w:rsid w:val="00D02AD4"/>
    <w:pPr>
      <w:numPr>
        <w:ilvl w:val="1"/>
        <w:numId w:val="43"/>
      </w:numPr>
    </w:pPr>
  </w:style>
  <w:style w:type="paragraph" w:customStyle="1" w:styleId="IIIpoziom0">
    <w:name w:val="*III poziom"/>
    <w:basedOn w:val="Normalny"/>
    <w:link w:val="IIIpoziomZnak0"/>
    <w:qFormat/>
    <w:rsid w:val="007B3BA5"/>
    <w:pPr>
      <w:numPr>
        <w:ilvl w:val="2"/>
        <w:numId w:val="43"/>
      </w:numPr>
    </w:pPr>
    <w:rPr>
      <w:sz w:val="18"/>
    </w:rPr>
  </w:style>
  <w:style w:type="paragraph" w:customStyle="1" w:styleId="IVpoziom0">
    <w:name w:val="*IV poziom"/>
    <w:basedOn w:val="Normalny"/>
    <w:qFormat/>
    <w:rsid w:val="00D02AD4"/>
    <w:pPr>
      <w:numPr>
        <w:ilvl w:val="3"/>
        <w:numId w:val="43"/>
      </w:numPr>
    </w:pPr>
  </w:style>
  <w:style w:type="paragraph" w:customStyle="1" w:styleId="Vpoziom0">
    <w:name w:val="*V poziom"/>
    <w:basedOn w:val="Normalny"/>
    <w:qFormat/>
    <w:rsid w:val="00D02AD4"/>
    <w:pPr>
      <w:numPr>
        <w:ilvl w:val="4"/>
        <w:numId w:val="43"/>
      </w:numPr>
    </w:pPr>
  </w:style>
  <w:style w:type="paragraph" w:customStyle="1" w:styleId="VIpoziom0">
    <w:name w:val="*VI poziom"/>
    <w:basedOn w:val="Normalny"/>
    <w:qFormat/>
    <w:rsid w:val="00444F3C"/>
    <w:pPr>
      <w:numPr>
        <w:ilvl w:val="5"/>
        <w:numId w:val="43"/>
      </w:numPr>
      <w:spacing w:after="0" w:line="276" w:lineRule="auto"/>
      <w:ind w:left="1418" w:hanging="284"/>
    </w:pPr>
    <w:rPr>
      <w:rFonts w:ascii="Calibri" w:hAnsi="Calibri"/>
      <w:sz w:val="18"/>
    </w:rPr>
  </w:style>
  <w:style w:type="character" w:customStyle="1" w:styleId="VIPoziomZnak">
    <w:name w:val="**VI Poziom Znak"/>
    <w:basedOn w:val="VPoziomZnak"/>
    <w:link w:val="VIPoziom"/>
    <w:rsid w:val="00BA7100"/>
    <w:rPr>
      <w:rFonts w:ascii="Calibri" w:eastAsia="Times New Roman" w:hAnsi="Calibri" w:cs="Arial"/>
      <w:sz w:val="18"/>
      <w:szCs w:val="20"/>
      <w:lang w:eastAsia="pl-PL"/>
    </w:rPr>
  </w:style>
  <w:style w:type="paragraph" w:customStyle="1" w:styleId="StylTekst1WyjustowanyPrzed6pktPo3pkt">
    <w:name w:val="Styl Tekst 1 Wyjustowany Przed:  6 pkt Po:  3 pkt"/>
    <w:basedOn w:val="Normalny"/>
    <w:rsid w:val="00D35C20"/>
    <w:pPr>
      <w:spacing w:before="120" w:after="60" w:line="240" w:lineRule="auto"/>
      <w:contextualSpacing w:val="0"/>
    </w:pPr>
    <w:rPr>
      <w:rFonts w:eastAsia="Times New Roman" w:cs="Times New Roman"/>
      <w:color w:val="000000" w:themeColor="text1"/>
      <w:sz w:val="18"/>
      <w:szCs w:val="20"/>
      <w:lang w:eastAsia="pl-PL"/>
    </w:rPr>
  </w:style>
  <w:style w:type="paragraph" w:customStyle="1" w:styleId="Opis">
    <w:name w:val="Opis"/>
    <w:basedOn w:val="Normalny"/>
    <w:link w:val="OpisZnak"/>
    <w:rsid w:val="00D35C20"/>
    <w:pPr>
      <w:spacing w:after="0"/>
      <w:ind w:firstLine="425"/>
      <w:contextualSpacing w:val="0"/>
    </w:pPr>
    <w:rPr>
      <w:rFonts w:eastAsia="Times New Roman" w:cs="Arial"/>
      <w:lang w:eastAsia="pl-PL"/>
    </w:rPr>
  </w:style>
  <w:style w:type="character" w:customStyle="1" w:styleId="OpisZnak">
    <w:name w:val="Opis Znak"/>
    <w:basedOn w:val="Domylnaczcionkaakapitu"/>
    <w:link w:val="Opis"/>
    <w:rsid w:val="00D35C20"/>
    <w:rPr>
      <w:rFonts w:ascii="Arial" w:eastAsia="Times New Roman" w:hAnsi="Arial" w:cs="Arial"/>
      <w:lang w:eastAsia="pl-PL"/>
    </w:rPr>
  </w:style>
  <w:style w:type="character" w:customStyle="1" w:styleId="IIpoziomZnak0">
    <w:name w:val="*II poziom Znak"/>
    <w:basedOn w:val="AkapitzlistZnak"/>
    <w:link w:val="IIpoziom"/>
    <w:rsid w:val="00D35C20"/>
    <w:rPr>
      <w:rFonts w:ascii="Arial" w:hAnsi="Arial" w:cstheme="minorHAnsi"/>
    </w:rPr>
  </w:style>
  <w:style w:type="character" w:customStyle="1" w:styleId="IIIpoziomZnak0">
    <w:name w:val="*III poziom Znak"/>
    <w:basedOn w:val="AkapitzlistZnak"/>
    <w:link w:val="IIIpoziom0"/>
    <w:rsid w:val="007B3BA5"/>
    <w:rPr>
      <w:rFonts w:ascii="Arial" w:hAnsi="Arial" w:cstheme="minorHAnsi"/>
      <w:sz w:val="18"/>
    </w:rPr>
  </w:style>
  <w:style w:type="character" w:customStyle="1" w:styleId="IpoziomZnak">
    <w:name w:val="**I poziom Znak"/>
    <w:basedOn w:val="AkapitzlistZnak"/>
    <w:link w:val="Ipoziom"/>
    <w:rsid w:val="00D35C20"/>
    <w:rPr>
      <w:rFonts w:ascii="Arial" w:hAnsi="Arial" w:cstheme="minorHAnsi"/>
    </w:rPr>
  </w:style>
  <w:style w:type="character" w:customStyle="1" w:styleId="s4">
    <w:name w:val="s4"/>
    <w:basedOn w:val="Domylnaczcionkaakapitu"/>
    <w:rsid w:val="00B2640A"/>
  </w:style>
  <w:style w:type="paragraph" w:customStyle="1" w:styleId="POZIOM4">
    <w:name w:val="POZIOM4"/>
    <w:basedOn w:val="Nagowek4"/>
    <w:link w:val="POZIOM4Znak"/>
    <w:autoRedefine/>
    <w:qFormat/>
    <w:rsid w:val="0027677D"/>
    <w:pPr>
      <w:numPr>
        <w:numId w:val="0"/>
      </w:numPr>
      <w:spacing w:line="276" w:lineRule="auto"/>
      <w:jc w:val="left"/>
    </w:pPr>
    <w:rPr>
      <w:noProof/>
      <w:sz w:val="18"/>
      <w:szCs w:val="18"/>
    </w:rPr>
  </w:style>
  <w:style w:type="paragraph" w:customStyle="1" w:styleId="POZIOM5">
    <w:name w:val="POZIOM5"/>
    <w:basedOn w:val="Nagwek5"/>
    <w:link w:val="POZIOM5Znak"/>
    <w:qFormat/>
    <w:rsid w:val="00026411"/>
    <w:pPr>
      <w:keepNext w:val="0"/>
      <w:keepLines w:val="0"/>
      <w:numPr>
        <w:ilvl w:val="0"/>
        <w:numId w:val="45"/>
      </w:numPr>
      <w:spacing w:before="120" w:after="120" w:line="276" w:lineRule="auto"/>
    </w:pPr>
    <w:rPr>
      <w:rFonts w:eastAsia="Calibri"/>
      <w:sz w:val="18"/>
      <w:szCs w:val="16"/>
    </w:rPr>
  </w:style>
  <w:style w:type="character" w:customStyle="1" w:styleId="POZIOM4Znak">
    <w:name w:val="POZIOM4 Znak"/>
    <w:basedOn w:val="Nagowek4Znak"/>
    <w:link w:val="POZIOM4"/>
    <w:rsid w:val="0027677D"/>
    <w:rPr>
      <w:rFonts w:ascii="Calibri" w:eastAsiaTheme="majorEastAsia" w:hAnsi="Calibri" w:cstheme="majorBidi"/>
      <w:bCs w:val="0"/>
      <w:iCs w:val="0"/>
      <w:noProof/>
      <w:sz w:val="18"/>
      <w:szCs w:val="18"/>
      <w:lang w:eastAsia="zh-CN"/>
    </w:rPr>
  </w:style>
  <w:style w:type="character" w:customStyle="1" w:styleId="POZIOM5Znak">
    <w:name w:val="POZIOM5 Znak"/>
    <w:basedOn w:val="Nagwek5Znak"/>
    <w:link w:val="POZIOM5"/>
    <w:rsid w:val="00026411"/>
    <w:rPr>
      <w:rFonts w:eastAsia="Calibri" w:cstheme="minorHAnsi"/>
      <w:sz w:val="18"/>
      <w:szCs w:val="16"/>
      <w:lang w:eastAsia="pl-PL"/>
    </w:rPr>
  </w:style>
  <w:style w:type="paragraph" w:customStyle="1" w:styleId="POZIOM6">
    <w:name w:val="POZIOM6"/>
    <w:basedOn w:val="Nagwek6"/>
    <w:link w:val="POZIOM6Znak"/>
    <w:autoRedefine/>
    <w:qFormat/>
    <w:rsid w:val="00BA59D0"/>
    <w:pPr>
      <w:numPr>
        <w:numId w:val="97"/>
      </w:numPr>
      <w:spacing w:before="0" w:line="276" w:lineRule="auto"/>
      <w:ind w:left="1418" w:hanging="284"/>
    </w:pPr>
    <w:rPr>
      <w:rFonts w:asciiTheme="minorHAnsi" w:hAnsiTheme="minorHAnsi" w:cstheme="minorHAnsi"/>
      <w:i w:val="0"/>
      <w:sz w:val="18"/>
    </w:rPr>
  </w:style>
  <w:style w:type="character" w:customStyle="1" w:styleId="POZIOM6Znak">
    <w:name w:val="POZIOM6 Znak"/>
    <w:basedOn w:val="Nagwek6Znak"/>
    <w:link w:val="POZIOM6"/>
    <w:rsid w:val="00BA59D0"/>
    <w:rPr>
      <w:rFonts w:asciiTheme="majorHAnsi" w:eastAsiaTheme="majorEastAsia" w:hAnsiTheme="majorHAnsi" w:cstheme="minorHAnsi"/>
      <w:i w:val="0"/>
      <w:iCs/>
      <w:sz w:val="18"/>
    </w:rPr>
  </w:style>
  <w:style w:type="paragraph" w:customStyle="1" w:styleId="POZ4-LISTA">
    <w:name w:val="POZ4-LISTA"/>
    <w:basedOn w:val="Nagwek3"/>
    <w:link w:val="POZ4-LISTAZnak"/>
    <w:rsid w:val="00380ED8"/>
    <w:pPr>
      <w:keepLines/>
      <w:widowControl/>
      <w:numPr>
        <w:ilvl w:val="0"/>
        <w:numId w:val="0"/>
      </w:numPr>
      <w:ind w:left="1440" w:hanging="1080"/>
      <w:outlineLvl w:val="1"/>
    </w:pPr>
    <w:rPr>
      <w:rFonts w:eastAsiaTheme="majorEastAsia"/>
      <w:iCs w:val="0"/>
      <w:sz w:val="20"/>
      <w:szCs w:val="20"/>
      <w:lang w:eastAsia="pl-PL"/>
    </w:rPr>
  </w:style>
  <w:style w:type="character" w:customStyle="1" w:styleId="POZ4-LISTAZnak">
    <w:name w:val="POZ4-LISTA Znak"/>
    <w:basedOn w:val="Nagwek3Znak"/>
    <w:link w:val="POZ4-LISTA"/>
    <w:rsid w:val="00380ED8"/>
    <w:rPr>
      <w:rFonts w:eastAsiaTheme="majorEastAsia" w:cstheme="majorBidi"/>
      <w:bCs/>
      <w:iCs w:val="0"/>
      <w:noProof/>
      <w:sz w:val="20"/>
      <w:szCs w:val="20"/>
      <w:lang w:eastAsia="pl-PL"/>
    </w:rPr>
  </w:style>
  <w:style w:type="table" w:styleId="Jasnalista">
    <w:name w:val="Light List"/>
    <w:basedOn w:val="Standardowy"/>
    <w:uiPriority w:val="61"/>
    <w:rsid w:val="00584073"/>
    <w:pPr>
      <w:spacing w:after="0" w:line="240" w:lineRule="auto"/>
    </w:pPr>
    <w:rPr>
      <w:rFonts w:eastAsiaTheme="minorEastAsia"/>
      <w:lang w:eastAsia="pl-PL"/>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character" w:styleId="Odwoanieintensywne">
    <w:name w:val="Intense Reference"/>
    <w:basedOn w:val="Domylnaczcionkaakapitu"/>
    <w:uiPriority w:val="32"/>
    <w:qFormat/>
    <w:rsid w:val="0074647C"/>
    <w:rPr>
      <w:rFonts w:ascii="Calibri" w:hAnsi="Calibri"/>
      <w:bCs/>
      <w:i/>
      <w:caps w:val="0"/>
      <w:smallCaps w:val="0"/>
      <w:vanish w:val="0"/>
      <w:color w:val="4F81BD" w:themeColor="accent1"/>
      <w:spacing w:val="5"/>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8989120">
      <w:bodyDiv w:val="1"/>
      <w:marLeft w:val="0"/>
      <w:marRight w:val="0"/>
      <w:marTop w:val="0"/>
      <w:marBottom w:val="0"/>
      <w:divBdr>
        <w:top w:val="none" w:sz="0" w:space="0" w:color="auto"/>
        <w:left w:val="none" w:sz="0" w:space="0" w:color="auto"/>
        <w:bottom w:val="none" w:sz="0" w:space="0" w:color="auto"/>
        <w:right w:val="none" w:sz="0" w:space="0" w:color="auto"/>
      </w:divBdr>
    </w:div>
    <w:div w:id="133567765">
      <w:bodyDiv w:val="1"/>
      <w:marLeft w:val="0"/>
      <w:marRight w:val="0"/>
      <w:marTop w:val="0"/>
      <w:marBottom w:val="0"/>
      <w:divBdr>
        <w:top w:val="none" w:sz="0" w:space="0" w:color="auto"/>
        <w:left w:val="none" w:sz="0" w:space="0" w:color="auto"/>
        <w:bottom w:val="none" w:sz="0" w:space="0" w:color="auto"/>
        <w:right w:val="none" w:sz="0" w:space="0" w:color="auto"/>
      </w:divBdr>
    </w:div>
    <w:div w:id="148517280">
      <w:bodyDiv w:val="1"/>
      <w:marLeft w:val="0"/>
      <w:marRight w:val="0"/>
      <w:marTop w:val="0"/>
      <w:marBottom w:val="0"/>
      <w:divBdr>
        <w:top w:val="none" w:sz="0" w:space="0" w:color="auto"/>
        <w:left w:val="none" w:sz="0" w:space="0" w:color="auto"/>
        <w:bottom w:val="none" w:sz="0" w:space="0" w:color="auto"/>
        <w:right w:val="none" w:sz="0" w:space="0" w:color="auto"/>
      </w:divBdr>
    </w:div>
    <w:div w:id="157308302">
      <w:bodyDiv w:val="1"/>
      <w:marLeft w:val="0"/>
      <w:marRight w:val="0"/>
      <w:marTop w:val="0"/>
      <w:marBottom w:val="0"/>
      <w:divBdr>
        <w:top w:val="none" w:sz="0" w:space="0" w:color="auto"/>
        <w:left w:val="none" w:sz="0" w:space="0" w:color="auto"/>
        <w:bottom w:val="none" w:sz="0" w:space="0" w:color="auto"/>
        <w:right w:val="none" w:sz="0" w:space="0" w:color="auto"/>
      </w:divBdr>
    </w:div>
    <w:div w:id="231504340">
      <w:bodyDiv w:val="1"/>
      <w:marLeft w:val="0"/>
      <w:marRight w:val="0"/>
      <w:marTop w:val="0"/>
      <w:marBottom w:val="0"/>
      <w:divBdr>
        <w:top w:val="none" w:sz="0" w:space="0" w:color="auto"/>
        <w:left w:val="none" w:sz="0" w:space="0" w:color="auto"/>
        <w:bottom w:val="none" w:sz="0" w:space="0" w:color="auto"/>
        <w:right w:val="none" w:sz="0" w:space="0" w:color="auto"/>
      </w:divBdr>
    </w:div>
    <w:div w:id="249236051">
      <w:bodyDiv w:val="1"/>
      <w:marLeft w:val="0"/>
      <w:marRight w:val="0"/>
      <w:marTop w:val="0"/>
      <w:marBottom w:val="0"/>
      <w:divBdr>
        <w:top w:val="none" w:sz="0" w:space="0" w:color="auto"/>
        <w:left w:val="none" w:sz="0" w:space="0" w:color="auto"/>
        <w:bottom w:val="none" w:sz="0" w:space="0" w:color="auto"/>
        <w:right w:val="none" w:sz="0" w:space="0" w:color="auto"/>
      </w:divBdr>
    </w:div>
    <w:div w:id="262997922">
      <w:bodyDiv w:val="1"/>
      <w:marLeft w:val="0"/>
      <w:marRight w:val="0"/>
      <w:marTop w:val="0"/>
      <w:marBottom w:val="0"/>
      <w:divBdr>
        <w:top w:val="none" w:sz="0" w:space="0" w:color="auto"/>
        <w:left w:val="none" w:sz="0" w:space="0" w:color="auto"/>
        <w:bottom w:val="none" w:sz="0" w:space="0" w:color="auto"/>
        <w:right w:val="none" w:sz="0" w:space="0" w:color="auto"/>
      </w:divBdr>
    </w:div>
    <w:div w:id="291593758">
      <w:bodyDiv w:val="1"/>
      <w:marLeft w:val="0"/>
      <w:marRight w:val="0"/>
      <w:marTop w:val="0"/>
      <w:marBottom w:val="0"/>
      <w:divBdr>
        <w:top w:val="none" w:sz="0" w:space="0" w:color="auto"/>
        <w:left w:val="none" w:sz="0" w:space="0" w:color="auto"/>
        <w:bottom w:val="none" w:sz="0" w:space="0" w:color="auto"/>
        <w:right w:val="none" w:sz="0" w:space="0" w:color="auto"/>
      </w:divBdr>
    </w:div>
    <w:div w:id="294412957">
      <w:bodyDiv w:val="1"/>
      <w:marLeft w:val="0"/>
      <w:marRight w:val="0"/>
      <w:marTop w:val="0"/>
      <w:marBottom w:val="0"/>
      <w:divBdr>
        <w:top w:val="none" w:sz="0" w:space="0" w:color="auto"/>
        <w:left w:val="none" w:sz="0" w:space="0" w:color="auto"/>
        <w:bottom w:val="none" w:sz="0" w:space="0" w:color="auto"/>
        <w:right w:val="none" w:sz="0" w:space="0" w:color="auto"/>
      </w:divBdr>
    </w:div>
    <w:div w:id="416369538">
      <w:bodyDiv w:val="1"/>
      <w:marLeft w:val="0"/>
      <w:marRight w:val="0"/>
      <w:marTop w:val="0"/>
      <w:marBottom w:val="0"/>
      <w:divBdr>
        <w:top w:val="none" w:sz="0" w:space="0" w:color="auto"/>
        <w:left w:val="none" w:sz="0" w:space="0" w:color="auto"/>
        <w:bottom w:val="none" w:sz="0" w:space="0" w:color="auto"/>
        <w:right w:val="none" w:sz="0" w:space="0" w:color="auto"/>
      </w:divBdr>
    </w:div>
    <w:div w:id="482544021">
      <w:bodyDiv w:val="1"/>
      <w:marLeft w:val="0"/>
      <w:marRight w:val="0"/>
      <w:marTop w:val="0"/>
      <w:marBottom w:val="0"/>
      <w:divBdr>
        <w:top w:val="none" w:sz="0" w:space="0" w:color="auto"/>
        <w:left w:val="none" w:sz="0" w:space="0" w:color="auto"/>
        <w:bottom w:val="none" w:sz="0" w:space="0" w:color="auto"/>
        <w:right w:val="none" w:sz="0" w:space="0" w:color="auto"/>
      </w:divBdr>
    </w:div>
    <w:div w:id="556666069">
      <w:bodyDiv w:val="1"/>
      <w:marLeft w:val="0"/>
      <w:marRight w:val="0"/>
      <w:marTop w:val="0"/>
      <w:marBottom w:val="0"/>
      <w:divBdr>
        <w:top w:val="none" w:sz="0" w:space="0" w:color="auto"/>
        <w:left w:val="none" w:sz="0" w:space="0" w:color="auto"/>
        <w:bottom w:val="none" w:sz="0" w:space="0" w:color="auto"/>
        <w:right w:val="none" w:sz="0" w:space="0" w:color="auto"/>
      </w:divBdr>
    </w:div>
    <w:div w:id="671223649">
      <w:bodyDiv w:val="1"/>
      <w:marLeft w:val="0"/>
      <w:marRight w:val="0"/>
      <w:marTop w:val="0"/>
      <w:marBottom w:val="0"/>
      <w:divBdr>
        <w:top w:val="none" w:sz="0" w:space="0" w:color="auto"/>
        <w:left w:val="none" w:sz="0" w:space="0" w:color="auto"/>
        <w:bottom w:val="none" w:sz="0" w:space="0" w:color="auto"/>
        <w:right w:val="none" w:sz="0" w:space="0" w:color="auto"/>
      </w:divBdr>
    </w:div>
    <w:div w:id="712198322">
      <w:bodyDiv w:val="1"/>
      <w:marLeft w:val="0"/>
      <w:marRight w:val="0"/>
      <w:marTop w:val="0"/>
      <w:marBottom w:val="0"/>
      <w:divBdr>
        <w:top w:val="none" w:sz="0" w:space="0" w:color="auto"/>
        <w:left w:val="none" w:sz="0" w:space="0" w:color="auto"/>
        <w:bottom w:val="none" w:sz="0" w:space="0" w:color="auto"/>
        <w:right w:val="none" w:sz="0" w:space="0" w:color="auto"/>
      </w:divBdr>
    </w:div>
    <w:div w:id="761218158">
      <w:bodyDiv w:val="1"/>
      <w:marLeft w:val="0"/>
      <w:marRight w:val="0"/>
      <w:marTop w:val="0"/>
      <w:marBottom w:val="0"/>
      <w:divBdr>
        <w:top w:val="none" w:sz="0" w:space="0" w:color="auto"/>
        <w:left w:val="none" w:sz="0" w:space="0" w:color="auto"/>
        <w:bottom w:val="none" w:sz="0" w:space="0" w:color="auto"/>
        <w:right w:val="none" w:sz="0" w:space="0" w:color="auto"/>
      </w:divBdr>
    </w:div>
    <w:div w:id="808547545">
      <w:bodyDiv w:val="1"/>
      <w:marLeft w:val="0"/>
      <w:marRight w:val="0"/>
      <w:marTop w:val="0"/>
      <w:marBottom w:val="0"/>
      <w:divBdr>
        <w:top w:val="none" w:sz="0" w:space="0" w:color="auto"/>
        <w:left w:val="none" w:sz="0" w:space="0" w:color="auto"/>
        <w:bottom w:val="none" w:sz="0" w:space="0" w:color="auto"/>
        <w:right w:val="none" w:sz="0" w:space="0" w:color="auto"/>
      </w:divBdr>
    </w:div>
    <w:div w:id="815032141">
      <w:bodyDiv w:val="1"/>
      <w:marLeft w:val="0"/>
      <w:marRight w:val="0"/>
      <w:marTop w:val="0"/>
      <w:marBottom w:val="0"/>
      <w:divBdr>
        <w:top w:val="none" w:sz="0" w:space="0" w:color="auto"/>
        <w:left w:val="none" w:sz="0" w:space="0" w:color="auto"/>
        <w:bottom w:val="none" w:sz="0" w:space="0" w:color="auto"/>
        <w:right w:val="none" w:sz="0" w:space="0" w:color="auto"/>
      </w:divBdr>
    </w:div>
    <w:div w:id="902058669">
      <w:bodyDiv w:val="1"/>
      <w:marLeft w:val="0"/>
      <w:marRight w:val="0"/>
      <w:marTop w:val="0"/>
      <w:marBottom w:val="0"/>
      <w:divBdr>
        <w:top w:val="none" w:sz="0" w:space="0" w:color="auto"/>
        <w:left w:val="none" w:sz="0" w:space="0" w:color="auto"/>
        <w:bottom w:val="none" w:sz="0" w:space="0" w:color="auto"/>
        <w:right w:val="none" w:sz="0" w:space="0" w:color="auto"/>
      </w:divBdr>
    </w:div>
    <w:div w:id="978457527">
      <w:bodyDiv w:val="1"/>
      <w:marLeft w:val="0"/>
      <w:marRight w:val="0"/>
      <w:marTop w:val="0"/>
      <w:marBottom w:val="0"/>
      <w:divBdr>
        <w:top w:val="none" w:sz="0" w:space="0" w:color="auto"/>
        <w:left w:val="none" w:sz="0" w:space="0" w:color="auto"/>
        <w:bottom w:val="none" w:sz="0" w:space="0" w:color="auto"/>
        <w:right w:val="none" w:sz="0" w:space="0" w:color="auto"/>
      </w:divBdr>
    </w:div>
    <w:div w:id="1001852464">
      <w:bodyDiv w:val="1"/>
      <w:marLeft w:val="0"/>
      <w:marRight w:val="0"/>
      <w:marTop w:val="0"/>
      <w:marBottom w:val="0"/>
      <w:divBdr>
        <w:top w:val="none" w:sz="0" w:space="0" w:color="auto"/>
        <w:left w:val="none" w:sz="0" w:space="0" w:color="auto"/>
        <w:bottom w:val="none" w:sz="0" w:space="0" w:color="auto"/>
        <w:right w:val="none" w:sz="0" w:space="0" w:color="auto"/>
      </w:divBdr>
    </w:div>
    <w:div w:id="1062755142">
      <w:bodyDiv w:val="1"/>
      <w:marLeft w:val="0"/>
      <w:marRight w:val="0"/>
      <w:marTop w:val="0"/>
      <w:marBottom w:val="0"/>
      <w:divBdr>
        <w:top w:val="none" w:sz="0" w:space="0" w:color="auto"/>
        <w:left w:val="none" w:sz="0" w:space="0" w:color="auto"/>
        <w:bottom w:val="none" w:sz="0" w:space="0" w:color="auto"/>
        <w:right w:val="none" w:sz="0" w:space="0" w:color="auto"/>
      </w:divBdr>
    </w:div>
    <w:div w:id="1202860309">
      <w:bodyDiv w:val="1"/>
      <w:marLeft w:val="0"/>
      <w:marRight w:val="0"/>
      <w:marTop w:val="0"/>
      <w:marBottom w:val="0"/>
      <w:divBdr>
        <w:top w:val="none" w:sz="0" w:space="0" w:color="auto"/>
        <w:left w:val="none" w:sz="0" w:space="0" w:color="auto"/>
        <w:bottom w:val="none" w:sz="0" w:space="0" w:color="auto"/>
        <w:right w:val="none" w:sz="0" w:space="0" w:color="auto"/>
      </w:divBdr>
    </w:div>
    <w:div w:id="1343438806">
      <w:bodyDiv w:val="1"/>
      <w:marLeft w:val="0"/>
      <w:marRight w:val="0"/>
      <w:marTop w:val="0"/>
      <w:marBottom w:val="0"/>
      <w:divBdr>
        <w:top w:val="none" w:sz="0" w:space="0" w:color="auto"/>
        <w:left w:val="none" w:sz="0" w:space="0" w:color="auto"/>
        <w:bottom w:val="none" w:sz="0" w:space="0" w:color="auto"/>
        <w:right w:val="none" w:sz="0" w:space="0" w:color="auto"/>
      </w:divBdr>
    </w:div>
    <w:div w:id="1373076749">
      <w:bodyDiv w:val="1"/>
      <w:marLeft w:val="0"/>
      <w:marRight w:val="0"/>
      <w:marTop w:val="0"/>
      <w:marBottom w:val="0"/>
      <w:divBdr>
        <w:top w:val="none" w:sz="0" w:space="0" w:color="auto"/>
        <w:left w:val="none" w:sz="0" w:space="0" w:color="auto"/>
        <w:bottom w:val="none" w:sz="0" w:space="0" w:color="auto"/>
        <w:right w:val="none" w:sz="0" w:space="0" w:color="auto"/>
      </w:divBdr>
    </w:div>
    <w:div w:id="1522746996">
      <w:bodyDiv w:val="1"/>
      <w:marLeft w:val="0"/>
      <w:marRight w:val="0"/>
      <w:marTop w:val="0"/>
      <w:marBottom w:val="0"/>
      <w:divBdr>
        <w:top w:val="none" w:sz="0" w:space="0" w:color="auto"/>
        <w:left w:val="none" w:sz="0" w:space="0" w:color="auto"/>
        <w:bottom w:val="none" w:sz="0" w:space="0" w:color="auto"/>
        <w:right w:val="none" w:sz="0" w:space="0" w:color="auto"/>
      </w:divBdr>
    </w:div>
    <w:div w:id="1589730723">
      <w:bodyDiv w:val="1"/>
      <w:marLeft w:val="0"/>
      <w:marRight w:val="0"/>
      <w:marTop w:val="0"/>
      <w:marBottom w:val="0"/>
      <w:divBdr>
        <w:top w:val="none" w:sz="0" w:space="0" w:color="auto"/>
        <w:left w:val="none" w:sz="0" w:space="0" w:color="auto"/>
        <w:bottom w:val="none" w:sz="0" w:space="0" w:color="auto"/>
        <w:right w:val="none" w:sz="0" w:space="0" w:color="auto"/>
      </w:divBdr>
    </w:div>
    <w:div w:id="1668096832">
      <w:bodyDiv w:val="1"/>
      <w:marLeft w:val="0"/>
      <w:marRight w:val="0"/>
      <w:marTop w:val="0"/>
      <w:marBottom w:val="0"/>
      <w:divBdr>
        <w:top w:val="none" w:sz="0" w:space="0" w:color="auto"/>
        <w:left w:val="none" w:sz="0" w:space="0" w:color="auto"/>
        <w:bottom w:val="none" w:sz="0" w:space="0" w:color="auto"/>
        <w:right w:val="none" w:sz="0" w:space="0" w:color="auto"/>
      </w:divBdr>
    </w:div>
    <w:div w:id="1697192495">
      <w:bodyDiv w:val="1"/>
      <w:marLeft w:val="0"/>
      <w:marRight w:val="0"/>
      <w:marTop w:val="0"/>
      <w:marBottom w:val="0"/>
      <w:divBdr>
        <w:top w:val="none" w:sz="0" w:space="0" w:color="auto"/>
        <w:left w:val="none" w:sz="0" w:space="0" w:color="auto"/>
        <w:bottom w:val="none" w:sz="0" w:space="0" w:color="auto"/>
        <w:right w:val="none" w:sz="0" w:space="0" w:color="auto"/>
      </w:divBdr>
    </w:div>
    <w:div w:id="1780681786">
      <w:bodyDiv w:val="1"/>
      <w:marLeft w:val="0"/>
      <w:marRight w:val="0"/>
      <w:marTop w:val="0"/>
      <w:marBottom w:val="0"/>
      <w:divBdr>
        <w:top w:val="none" w:sz="0" w:space="0" w:color="auto"/>
        <w:left w:val="none" w:sz="0" w:space="0" w:color="auto"/>
        <w:bottom w:val="none" w:sz="0" w:space="0" w:color="auto"/>
        <w:right w:val="none" w:sz="0" w:space="0" w:color="auto"/>
      </w:divBdr>
    </w:div>
    <w:div w:id="1852911532">
      <w:bodyDiv w:val="1"/>
      <w:marLeft w:val="0"/>
      <w:marRight w:val="0"/>
      <w:marTop w:val="0"/>
      <w:marBottom w:val="0"/>
      <w:divBdr>
        <w:top w:val="none" w:sz="0" w:space="0" w:color="auto"/>
        <w:left w:val="none" w:sz="0" w:space="0" w:color="auto"/>
        <w:bottom w:val="none" w:sz="0" w:space="0" w:color="auto"/>
        <w:right w:val="none" w:sz="0" w:space="0" w:color="auto"/>
      </w:divBdr>
    </w:div>
    <w:div w:id="1964188459">
      <w:bodyDiv w:val="1"/>
      <w:marLeft w:val="0"/>
      <w:marRight w:val="0"/>
      <w:marTop w:val="0"/>
      <w:marBottom w:val="0"/>
      <w:divBdr>
        <w:top w:val="none" w:sz="0" w:space="0" w:color="auto"/>
        <w:left w:val="none" w:sz="0" w:space="0" w:color="auto"/>
        <w:bottom w:val="none" w:sz="0" w:space="0" w:color="auto"/>
        <w:right w:val="none" w:sz="0" w:space="0" w:color="auto"/>
      </w:divBdr>
    </w:div>
    <w:div w:id="2067991079">
      <w:bodyDiv w:val="1"/>
      <w:marLeft w:val="0"/>
      <w:marRight w:val="0"/>
      <w:marTop w:val="0"/>
      <w:marBottom w:val="0"/>
      <w:divBdr>
        <w:top w:val="none" w:sz="0" w:space="0" w:color="auto"/>
        <w:left w:val="none" w:sz="0" w:space="0" w:color="auto"/>
        <w:bottom w:val="none" w:sz="0" w:space="0" w:color="auto"/>
        <w:right w:val="none" w:sz="0" w:space="0" w:color="auto"/>
      </w:divBdr>
    </w:div>
    <w:div w:id="21214867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geec.gkpge.pl/projekt/EC_Gryfino/Przygotowanie_projektu/01_Analizy_Koncepcja_SW_PFU/03_PFU_EDO_2023/Za&#322;&#261;czniki_do_PFU/Za&#322;.%201E%20do%20PFU%20Wymagania_szczeg&#243;&#322;owe_bran&#380;y_AKPiA.docx" TargetMode="External"/><Relationship Id="rId18" Type="http://schemas.openxmlformats.org/officeDocument/2006/relationships/hyperlink" Target="https://pgeec.gkpge.pl/projekt/EC_Gryfino/Przygotowanie_projektu/01_Analizy_Koncepcja_SW_PFU/03_PFU_EDO_2023/Za&#322;&#261;czniki_do_PFU/Za&#322;.%201E%20do%20PFU%20Wymagania_szczeg&#243;&#322;owe_bran&#380;y_AKPiA.docx" TargetMode="External"/><Relationship Id="rId26" Type="http://schemas.openxmlformats.org/officeDocument/2006/relationships/hyperlink" Target="https://pgeec.gkpge.pl/projekt/EC_Gryfino/Przygotowanie_projektu/01_Analizy_Koncepcja_SW_PFU/03_PFU_EDO_2023/Za&#322;&#261;czniki_do_PFU/Za&#322;.%201E%20do%20PFU%20Wymagania_szczeg&#243;&#322;owe_bran&#380;y_AKPiA.docx" TargetMode="External"/><Relationship Id="rId39" Type="http://schemas.openxmlformats.org/officeDocument/2006/relationships/image" Target="media/image12.png"/><Relationship Id="rId21" Type="http://schemas.openxmlformats.org/officeDocument/2006/relationships/hyperlink" Target="https://pgeec.gkpge.pl/projekt/EC_Gryfino/Przygotowanie_projektu/01_Analizy_Koncepcja_SW_PFU/03_PFU_EDO_2023/Za&#322;&#261;czniki_do_PFU/Za&#322;.%201E%20do%20PFU%20Wymagania_szczeg&#243;&#322;owe_bran&#380;y_AKPiA.docx" TargetMode="External"/><Relationship Id="rId34" Type="http://schemas.openxmlformats.org/officeDocument/2006/relationships/image" Target="media/image7.jpg"/><Relationship Id="rId42" Type="http://schemas.openxmlformats.org/officeDocument/2006/relationships/image" Target="media/image15.png"/><Relationship Id="rId47" Type="http://schemas.openxmlformats.org/officeDocument/2006/relationships/image" Target="media/image20.png"/><Relationship Id="rId50" Type="http://schemas.openxmlformats.org/officeDocument/2006/relationships/hyperlink" Target="https://swpp2.gkpge.pl/servlet/HomeServlet?MP_action=publicFilesList&amp;folder=00090008&amp;MP_module=main" TargetMode="External"/><Relationship Id="rId55" Type="http://schemas.openxmlformats.org/officeDocument/2006/relationships/hyperlink" Target="https://pgeec.gkpge.pl/projekt/EC_Gryfino/Przygotowanie_projektu/01_Analizy_Koncepcja_SW_PFU/03_PFU_EDO_2023/Za&#322;&#261;czniki_do_PFU/Za&#322;.%201E%20do%20PFU%20Wymagania_szczeg&#243;&#322;owe_bran&#380;y_AKPiA.docx" TargetMode="External"/><Relationship Id="rId63" Type="http://schemas.openxmlformats.org/officeDocument/2006/relationships/image" Target="media/image27.png"/><Relationship Id="rId68" Type="http://schemas.openxmlformats.org/officeDocument/2006/relationships/image" Target="media/image32.png"/><Relationship Id="rId76" Type="http://schemas.openxmlformats.org/officeDocument/2006/relationships/image" Target="media/image40.png"/><Relationship Id="rId7" Type="http://schemas.openxmlformats.org/officeDocument/2006/relationships/settings" Target="settings.xml"/><Relationship Id="rId71" Type="http://schemas.openxmlformats.org/officeDocument/2006/relationships/image" Target="media/image35.jpeg"/><Relationship Id="rId2" Type="http://schemas.openxmlformats.org/officeDocument/2006/relationships/customXml" Target="../customXml/item2.xml"/><Relationship Id="rId16" Type="http://schemas.openxmlformats.org/officeDocument/2006/relationships/hyperlink" Target="https://pgeec.gkpge.pl/projekt/EC_Gryfino/Przygotowanie_projektu/01_Analizy_Koncepcja_SW_PFU/03_PFU_EDO_2023/Za&#322;&#261;czniki_do_PFU/Za&#322;.%201E%20do%20PFU%20Wymagania_szczeg&#243;&#322;owe_bran&#380;y_AKPiA.docx" TargetMode="External"/><Relationship Id="rId29" Type="http://schemas.openxmlformats.org/officeDocument/2006/relationships/hyperlink" Target="https://swpp2.gkpge.pl/servlet/HomeServlet?MP_action=publicFilesList&amp;folder=00090008&amp;MP_module=main" TargetMode="External"/><Relationship Id="rId11" Type="http://schemas.openxmlformats.org/officeDocument/2006/relationships/hyperlink" Target="https://pgeec.gkpge.pl/projekt/EC_Gryfino/Przygotowanie_projektu/01_Analizy_Koncepcja_SW_PFU/03_PFU_EDO_2023/Za&#322;&#261;czniki_do_PFU/Za&#322;.%201E%20do%20PFU%20Wymagania_szczeg&#243;&#322;owe_bran&#380;y_AKPiA.docx" TargetMode="External"/><Relationship Id="rId24" Type="http://schemas.openxmlformats.org/officeDocument/2006/relationships/hyperlink" Target="https://pgeec.gkpge.pl/projekt/EC_Gryfino/Przygotowanie_projektu/01_Analizy_Koncepcja_SW_PFU/03_PFU_EDO_2023/Za&#322;&#261;czniki_do_PFU/Za&#322;.%201E%20do%20PFU%20Wymagania_szczeg&#243;&#322;owe_bran&#380;y_AKPiA.docx" TargetMode="External"/><Relationship Id="rId32" Type="http://schemas.openxmlformats.org/officeDocument/2006/relationships/image" Target="media/image5.jpg"/><Relationship Id="rId37" Type="http://schemas.openxmlformats.org/officeDocument/2006/relationships/image" Target="media/image10.jpg"/><Relationship Id="rId40" Type="http://schemas.openxmlformats.org/officeDocument/2006/relationships/image" Target="media/image13.png"/><Relationship Id="rId45" Type="http://schemas.openxmlformats.org/officeDocument/2006/relationships/image" Target="media/image18.png"/><Relationship Id="rId53" Type="http://schemas.openxmlformats.org/officeDocument/2006/relationships/hyperlink" Target="https://pgeec.gkpge.pl/projekt/EC_Gryfino/Przygotowanie_projektu/01_Analizy_Koncepcja_SW_PFU/03_PFU_EDO_2023/Za&#322;&#261;czniki_do_PFU/Za&#322;.%201E%20do%20PFU%20Wymagania_szczeg&#243;&#322;owe_bran&#380;y_AKPiA.docx" TargetMode="External"/><Relationship Id="rId58" Type="http://schemas.openxmlformats.org/officeDocument/2006/relationships/hyperlink" Target="https://pgeec.gkpge.pl/projekt/EC_Gryfino/Przygotowanie_projektu/01_Analizy_Koncepcja_SW_PFU/03_PFU_EDO_2023/Za&#322;&#261;czniki_do_PFU/Za&#322;.%201E%20do%20PFU%20Wymagania_szczeg&#243;&#322;owe_bran&#380;y_AKPiA.docx" TargetMode="External"/><Relationship Id="rId66" Type="http://schemas.openxmlformats.org/officeDocument/2006/relationships/image" Target="media/image30.png"/><Relationship Id="rId74" Type="http://schemas.openxmlformats.org/officeDocument/2006/relationships/image" Target="media/image38.jpeg"/><Relationship Id="rId79" Type="http://schemas.openxmlformats.org/officeDocument/2006/relationships/footer" Target="footer2.xml"/><Relationship Id="rId5" Type="http://schemas.openxmlformats.org/officeDocument/2006/relationships/numbering" Target="numbering.xml"/><Relationship Id="rId61" Type="http://schemas.openxmlformats.org/officeDocument/2006/relationships/image" Target="media/image25.png"/><Relationship Id="rId82"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pgeec.gkpge.pl/projekt/EC_Gryfino/Przygotowanie_projektu/01_Analizy_Koncepcja_SW_PFU/03_PFU_EDO_2023/Za&#322;&#261;czniki_do_PFU/Za&#322;.%201E%20do%20PFU%20Wymagania_szczeg&#243;&#322;owe_bran&#380;y_AKPiA.docx" TargetMode="External"/><Relationship Id="rId31" Type="http://schemas.openxmlformats.org/officeDocument/2006/relationships/image" Target="media/image4.png"/><Relationship Id="rId44" Type="http://schemas.openxmlformats.org/officeDocument/2006/relationships/image" Target="media/image17.png"/><Relationship Id="rId52" Type="http://schemas.openxmlformats.org/officeDocument/2006/relationships/hyperlink" Target="https://pgeec.gkpge.pl/projekt/EC_Gryfino/Przygotowanie_projektu/01_Analizy_Koncepcja_SW_PFU/03_PFU_EDO_2023/Za&#322;&#261;czniki_do_PFU/Za&#322;.%201E%20do%20PFU%20Wymagania_szczeg&#243;&#322;owe_bran&#380;y_AKPiA.docx" TargetMode="External"/><Relationship Id="rId60" Type="http://schemas.openxmlformats.org/officeDocument/2006/relationships/image" Target="media/image24.jpeg"/><Relationship Id="rId65" Type="http://schemas.openxmlformats.org/officeDocument/2006/relationships/image" Target="media/image29.png"/><Relationship Id="rId73" Type="http://schemas.openxmlformats.org/officeDocument/2006/relationships/image" Target="media/image37.jpeg"/><Relationship Id="rId78" Type="http://schemas.openxmlformats.org/officeDocument/2006/relationships/footer" Target="footer1.xml"/><Relationship Id="rId8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pgeec.gkpge.pl/projekt/EC_Gryfino/Przygotowanie_projektu/01_Analizy_Koncepcja_SW_PFU/03_PFU_EDO_2023/Za&#322;&#261;czniki_do_PFU/Za&#322;.%201E%20do%20PFU%20Wymagania_szczeg&#243;&#322;owe_bran&#380;y_AKPiA.docx" TargetMode="External"/><Relationship Id="rId22" Type="http://schemas.openxmlformats.org/officeDocument/2006/relationships/hyperlink" Target="https://pgeec.gkpge.pl/projekt/EC_Gryfino/Przygotowanie_projektu/01_Analizy_Koncepcja_SW_PFU/03_PFU_EDO_2023/Za&#322;&#261;czniki_do_PFU/Za&#322;.%201E%20do%20PFU%20Wymagania_szczeg&#243;&#322;owe_bran&#380;y_AKPiA.docx" TargetMode="External"/><Relationship Id="rId27" Type="http://schemas.openxmlformats.org/officeDocument/2006/relationships/image" Target="media/image1.png"/><Relationship Id="rId30" Type="http://schemas.openxmlformats.org/officeDocument/2006/relationships/image" Target="media/image3.png"/><Relationship Id="rId35" Type="http://schemas.openxmlformats.org/officeDocument/2006/relationships/image" Target="media/image8.jpg"/><Relationship Id="rId43" Type="http://schemas.openxmlformats.org/officeDocument/2006/relationships/image" Target="media/image16.png"/><Relationship Id="rId48" Type="http://schemas.openxmlformats.org/officeDocument/2006/relationships/image" Target="media/image21.png"/><Relationship Id="rId56" Type="http://schemas.openxmlformats.org/officeDocument/2006/relationships/hyperlink" Target="https://pgeec.gkpge.pl/projekt/EC_Gryfino/Przygotowanie_projektu/01_Analizy_Koncepcja_SW_PFU/03_PFU_EDO_2023/Za&#322;&#261;czniki_do_PFU/Za&#322;.%201E%20do%20PFU%20Wymagania_szczeg&#243;&#322;owe_bran&#380;y_AKPiA.docx" TargetMode="External"/><Relationship Id="rId64" Type="http://schemas.openxmlformats.org/officeDocument/2006/relationships/image" Target="media/image28.png"/><Relationship Id="rId69" Type="http://schemas.openxmlformats.org/officeDocument/2006/relationships/image" Target="media/image33.png"/><Relationship Id="rId77"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image" Target="media/image23.png"/><Relationship Id="rId72" Type="http://schemas.openxmlformats.org/officeDocument/2006/relationships/image" Target="media/image36.jpeg"/><Relationship Id="rId80" Type="http://schemas.openxmlformats.org/officeDocument/2006/relationships/header" Target="header2.xml"/><Relationship Id="rId3" Type="http://schemas.openxmlformats.org/officeDocument/2006/relationships/customXml" Target="../customXml/item3.xml"/><Relationship Id="rId12" Type="http://schemas.openxmlformats.org/officeDocument/2006/relationships/hyperlink" Target="https://pgeec.gkpge.pl/projekt/EC_Gryfino/Przygotowanie_projektu/01_Analizy_Koncepcja_SW_PFU/03_PFU_EDO_2023/Za&#322;&#261;czniki_do_PFU/Za&#322;.%201E%20do%20PFU%20Wymagania_szczeg&#243;&#322;owe_bran&#380;y_AKPiA.docx" TargetMode="External"/><Relationship Id="rId17" Type="http://schemas.openxmlformats.org/officeDocument/2006/relationships/hyperlink" Target="https://pgeec.gkpge.pl/projekt/EC_Gryfino/Przygotowanie_projektu/01_Analizy_Koncepcja_SW_PFU/03_PFU_EDO_2023/Za&#322;&#261;czniki_do_PFU/Za&#322;.%201E%20do%20PFU%20Wymagania_szczeg&#243;&#322;owe_bran&#380;y_AKPiA.docx" TargetMode="External"/><Relationship Id="rId25" Type="http://schemas.openxmlformats.org/officeDocument/2006/relationships/hyperlink" Target="https://pgeec.gkpge.pl/projekt/EC_Gryfino/Przygotowanie_projektu/01_Analizy_Koncepcja_SW_PFU/03_PFU_EDO_2023/Za&#322;&#261;czniki_do_PFU/Za&#322;.%201E%20do%20PFU%20Wymagania_szczeg&#243;&#322;owe_bran&#380;y_AKPiA.docx" TargetMode="External"/><Relationship Id="rId33" Type="http://schemas.openxmlformats.org/officeDocument/2006/relationships/image" Target="media/image6.JPG"/><Relationship Id="rId38" Type="http://schemas.openxmlformats.org/officeDocument/2006/relationships/image" Target="media/image11.jpg"/><Relationship Id="rId46" Type="http://schemas.openxmlformats.org/officeDocument/2006/relationships/image" Target="media/image19.png"/><Relationship Id="rId59" Type="http://schemas.openxmlformats.org/officeDocument/2006/relationships/hyperlink" Target="https://pgeec.gkpge.pl/projekt/EC_Gryfino/Przygotowanie_projektu/01_Analizy_Koncepcja_SW_PFU/03_PFU_EDO_2023/Za&#322;&#261;czniki_do_PFU/Za&#322;.%201E%20do%20PFU%20Wymagania_szczeg&#243;&#322;owe_bran&#380;y_AKPiA.docx" TargetMode="External"/><Relationship Id="rId67" Type="http://schemas.openxmlformats.org/officeDocument/2006/relationships/image" Target="media/image31.jpeg"/><Relationship Id="rId20" Type="http://schemas.openxmlformats.org/officeDocument/2006/relationships/hyperlink" Target="https://pgeec.gkpge.pl/projekt/EC_Gryfino/Przygotowanie_projektu/01_Analizy_Koncepcja_SW_PFU/03_PFU_EDO_2023/Za&#322;&#261;czniki_do_PFU/Za&#322;.%201E%20do%20PFU%20Wymagania_szczeg&#243;&#322;owe_bran&#380;y_AKPiA.docx" TargetMode="External"/><Relationship Id="rId41" Type="http://schemas.openxmlformats.org/officeDocument/2006/relationships/image" Target="media/image14.png"/><Relationship Id="rId54" Type="http://schemas.openxmlformats.org/officeDocument/2006/relationships/hyperlink" Target="https://pgeec.gkpge.pl/projekt/EC_Gryfino/Przygotowanie_projektu/01_Analizy_Koncepcja_SW_PFU/03_PFU_EDO_2023/Za&#322;&#261;czniki_do_PFU/Za&#322;.%201E%20do%20PFU%20Wymagania_szczeg&#243;&#322;owe_bran&#380;y_AKPiA.docx" TargetMode="External"/><Relationship Id="rId62" Type="http://schemas.openxmlformats.org/officeDocument/2006/relationships/image" Target="media/image26.png"/><Relationship Id="rId70" Type="http://schemas.openxmlformats.org/officeDocument/2006/relationships/image" Target="media/image34.jpeg"/><Relationship Id="rId75" Type="http://schemas.openxmlformats.org/officeDocument/2006/relationships/image" Target="media/image39.jpe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pgeec.gkpge.pl/projekt/EC_Gryfino/Przygotowanie_projektu/01_Analizy_Koncepcja_SW_PFU/03_PFU_EDO_2023/Za&#322;&#261;czniki_do_PFU/Za&#322;.%201E%20do%20PFU%20Wymagania_szczeg&#243;&#322;owe_bran&#380;y_AKPiA.docx" TargetMode="External"/><Relationship Id="rId23" Type="http://schemas.openxmlformats.org/officeDocument/2006/relationships/hyperlink" Target="https://pgeec.gkpge.pl/projekt/EC_Gryfino/Przygotowanie_projektu/01_Analizy_Koncepcja_SW_PFU/03_PFU_EDO_2023/Za&#322;&#261;czniki_do_PFU/Za&#322;.%201E%20do%20PFU%20Wymagania_szczeg&#243;&#322;owe_bran&#380;y_AKPiA.docx" TargetMode="External"/><Relationship Id="rId28" Type="http://schemas.openxmlformats.org/officeDocument/2006/relationships/image" Target="media/image2.png"/><Relationship Id="rId36" Type="http://schemas.openxmlformats.org/officeDocument/2006/relationships/image" Target="media/image9.jpg"/><Relationship Id="rId49" Type="http://schemas.openxmlformats.org/officeDocument/2006/relationships/image" Target="media/image22.png"/><Relationship Id="rId57" Type="http://schemas.openxmlformats.org/officeDocument/2006/relationships/hyperlink" Target="https://pgeec.gkpge.pl/projekt/EC_Gryfino/Przygotowanie_projektu/01_Analizy_Koncepcja_SW_PFU/03_PFU_EDO_2023/Za&#322;&#261;czniki_do_PFU/Za&#322;.%201E%20do%20PFU%20Wymagania_szczeg&#243;&#322;owe_bran&#380;y_AKPiA.doc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1.png"/></Relationships>
</file>

<file path=word/_rels/header2.xml.rels><?xml version="1.0" encoding="UTF-8" standalone="yes"?>
<Relationships xmlns="http://schemas.openxmlformats.org/package/2006/relationships"><Relationship Id="rId1" Type="http://schemas.openxmlformats.org/officeDocument/2006/relationships/image" Target="media/image4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DD9BE7D327DF5B4F94C0698BA54C5BF5" ma:contentTypeVersion="4" ma:contentTypeDescription="Utwórz nowy dokument." ma:contentTypeScope="" ma:versionID="d5c8668a9e85eed85ed817e235acca11">
  <xsd:schema xmlns:xsd="http://www.w3.org/2001/XMLSchema" xmlns:xs="http://www.w3.org/2001/XMLSchema" xmlns:p="http://schemas.microsoft.com/office/2006/metadata/properties" xmlns:ns2="b90e982c-f208-44bf-ab13-fe9d13607830" targetNamespace="http://schemas.microsoft.com/office/2006/metadata/properties" ma:root="true" ma:fieldsID="b5cb63fff72257c6092c0e683c761882" ns2:_="">
    <xsd:import namespace="b90e982c-f208-44bf-ab13-fe9d13607830"/>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0e982c-f208-44bf-ab13-fe9d13607830" elementFormDefault="qualified">
    <xsd:import namespace="http://schemas.microsoft.com/office/2006/documentManagement/types"/>
    <xsd:import namespace="http://schemas.microsoft.com/office/infopath/2007/PartnerControls"/>
    <xsd:element name="SharedWithUsers" ma:index="8" nillable="true" ma:displayName="Udostępnianie" ma:SearchPeopleOnly="false" ma:SharePointGroup="0" ma:internalName="SharedWithUsers" ma:readOnly="tru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4" ma:displayName="Typ zawartości"/>
        <xsd:element ref="dc:title" minOccurs="0" maxOccurs="1" ma:index="3"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B2E338D-2023-47AA-925E-29D5398F2EC6}">
  <ds:schemaRefs>
    <ds:schemaRef ds:uri="http://schemas.microsoft.com/sharepoint/v3/contenttype/forms"/>
  </ds:schemaRefs>
</ds:datastoreItem>
</file>

<file path=customXml/itemProps2.xml><?xml version="1.0" encoding="utf-8"?>
<ds:datastoreItem xmlns:ds="http://schemas.openxmlformats.org/officeDocument/2006/customXml" ds:itemID="{79F68408-1FA5-492E-AB03-5EDBE8D86C2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0e982c-f208-44bf-ab13-fe9d1360783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FDC6A9D-281A-47CF-9C96-4C5D026000D1}">
  <ds:schemaRefs>
    <ds:schemaRef ds:uri="http://purl.org/dc/elements/1.1/"/>
    <ds:schemaRef ds:uri="http://schemas.microsoft.com/office/infopath/2007/PartnerControls"/>
    <ds:schemaRef ds:uri="http://schemas.microsoft.com/office/2006/metadata/properties"/>
    <ds:schemaRef ds:uri="http://purl.org/dc/terms/"/>
    <ds:schemaRef ds:uri="b90e982c-f208-44bf-ab13-fe9d13607830"/>
    <ds:schemaRef ds:uri="http://schemas.microsoft.com/office/2006/documentManagement/types"/>
    <ds:schemaRef ds:uri="http://schemas.openxmlformats.org/package/2006/metadata/core-properties"/>
    <ds:schemaRef ds:uri="http://www.w3.org/XML/1998/namespace"/>
    <ds:schemaRef ds:uri="http://purl.org/dc/dcmitype/"/>
  </ds:schemaRefs>
</ds:datastoreItem>
</file>

<file path=customXml/itemProps4.xml><?xml version="1.0" encoding="utf-8"?>
<ds:datastoreItem xmlns:ds="http://schemas.openxmlformats.org/officeDocument/2006/customXml" ds:itemID="{5E2CDD45-8E75-44B7-8F0D-150FE8EA88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TotalTime>
  <Pages>118</Pages>
  <Words>40418</Words>
  <Characters>230387</Characters>
  <Application>Microsoft Office Word</Application>
  <DocSecurity>0</DocSecurity>
  <Lines>1919</Lines>
  <Paragraphs>540</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Wymagania szczegółowe branży AKPiA PGE EC</vt:lpstr>
      <vt:lpstr/>
    </vt:vector>
  </TitlesOfParts>
  <Company>Metso Corporation</Company>
  <LinksUpToDate>false</LinksUpToDate>
  <CharactersWithSpaces>270265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Wymagania szczegółowe branży AKPiA PGE EC</dc:title>
  <dc:subject/>
  <dc:creator>Grzegorz Wajda</dc:creator>
  <cp:keywords/>
  <dc:description/>
  <cp:lastModifiedBy>Bujalski Maciej [PGE EC S.A.]</cp:lastModifiedBy>
  <cp:revision>6</cp:revision>
  <cp:lastPrinted>2022-11-16T09:45:00Z</cp:lastPrinted>
  <dcterms:created xsi:type="dcterms:W3CDTF">2024-11-26T08:46:00Z</dcterms:created>
  <dcterms:modified xsi:type="dcterms:W3CDTF">2025-01-24T08:16:00Z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0x010100DD9BE7D327DF5B4F94C0698BA54C5BF5</vt:lpwstr>
  </property>
</Properties>
</file>