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64790" w14:textId="3596CF65" w:rsidR="000C7592" w:rsidRPr="001C089D" w:rsidRDefault="000C7592" w:rsidP="000C7592">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color w:val="000000" w:themeColor="text1"/>
          <w:lang w:val="pl-PL"/>
        </w:rPr>
      </w:pPr>
      <w:bookmarkStart w:id="0" w:name="_GoBack"/>
      <w:bookmarkEnd w:id="0"/>
      <w:r w:rsidRPr="001C089D">
        <w:rPr>
          <w:color w:val="000000" w:themeColor="text1"/>
          <w:lang w:val="pl-PL"/>
        </w:rPr>
        <w:t>ZAŁĄCZNIK NR 12 DO SWZ – ZOBOWIĄZANIE DO ZACHOWANIA POUFNOŚCI</w:t>
      </w:r>
    </w:p>
    <w:p w14:paraId="2D243FD3" w14:textId="77777777" w:rsidR="000C7592" w:rsidRDefault="000C7592" w:rsidP="000C7592">
      <w:pPr>
        <w:rPr>
          <w:rFonts w:ascii="Arial" w:hAnsi="Arial" w:cs="Arial"/>
          <w:b/>
          <w:sz w:val="20"/>
        </w:rPr>
      </w:pPr>
    </w:p>
    <w:p w14:paraId="62B14A55" w14:textId="77777777" w:rsidR="000C7592" w:rsidRDefault="000C7592" w:rsidP="000C7592">
      <w:pPr>
        <w:rPr>
          <w:rFonts w:ascii="Arial" w:hAnsi="Arial" w:cs="Arial"/>
          <w:b/>
          <w:sz w:val="20"/>
        </w:rPr>
      </w:pPr>
      <w:r w:rsidRPr="00A058AD">
        <w:rPr>
          <w:rFonts w:ascii="Arial" w:hAnsi="Arial" w:cs="Arial"/>
          <w:b/>
          <w:sz w:val="20"/>
        </w:rPr>
        <w:t>Wykonawca:</w:t>
      </w:r>
    </w:p>
    <w:p w14:paraId="467D8010" w14:textId="77777777" w:rsidR="000C7592" w:rsidRDefault="000C7592" w:rsidP="000C7592">
      <w:pPr>
        <w:spacing w:line="240" w:lineRule="auto"/>
        <w:ind w:right="4961"/>
        <w:rPr>
          <w:rFonts w:ascii="Arial" w:hAnsi="Arial" w:cs="Arial"/>
          <w:sz w:val="20"/>
        </w:rPr>
      </w:pPr>
      <w:r w:rsidRPr="00A058AD">
        <w:rPr>
          <w:rFonts w:ascii="Arial" w:hAnsi="Arial" w:cs="Arial"/>
          <w:sz w:val="20"/>
        </w:rPr>
        <w:t>…………………………………………………</w:t>
      </w:r>
      <w:r>
        <w:rPr>
          <w:rFonts w:ascii="Arial" w:hAnsi="Arial" w:cs="Arial"/>
          <w:sz w:val="20"/>
        </w:rPr>
        <w:t xml:space="preserve">  </w:t>
      </w:r>
    </w:p>
    <w:p w14:paraId="57A6AFD7" w14:textId="77777777" w:rsidR="000C7592" w:rsidRPr="00A058AD" w:rsidRDefault="000C7592" w:rsidP="000C7592">
      <w:pPr>
        <w:spacing w:line="240" w:lineRule="auto"/>
        <w:ind w:right="4961"/>
        <w:rPr>
          <w:rFonts w:ascii="Arial" w:hAnsi="Arial" w:cs="Arial"/>
          <w:sz w:val="20"/>
        </w:rPr>
      </w:pPr>
      <w:r w:rsidRPr="00A058AD">
        <w:rPr>
          <w:rFonts w:ascii="Arial" w:hAnsi="Arial" w:cs="Arial"/>
          <w:sz w:val="20"/>
        </w:rPr>
        <w:t>………………………</w:t>
      </w:r>
      <w:r>
        <w:rPr>
          <w:rFonts w:ascii="Arial" w:hAnsi="Arial" w:cs="Arial"/>
          <w:sz w:val="20"/>
        </w:rPr>
        <w:t>…………………………</w:t>
      </w:r>
    </w:p>
    <w:p w14:paraId="30B4B6A1" w14:textId="77777777" w:rsidR="000C7592" w:rsidRPr="00A058AD" w:rsidRDefault="000C7592" w:rsidP="000C7592">
      <w:pPr>
        <w:ind w:right="4961"/>
        <w:rPr>
          <w:rFonts w:ascii="Arial" w:hAnsi="Arial" w:cs="Arial"/>
          <w:i/>
          <w:sz w:val="16"/>
          <w:szCs w:val="16"/>
        </w:rPr>
      </w:pPr>
      <w:r w:rsidRPr="00A058AD">
        <w:rPr>
          <w:rFonts w:ascii="Arial" w:hAnsi="Arial" w:cs="Arial"/>
          <w:i/>
          <w:sz w:val="16"/>
          <w:szCs w:val="16"/>
        </w:rPr>
        <w:t>(pełna nazwa/firma, adres, w zależności od podmiotu: NIP/PESEL, KRS/CEiDG)</w:t>
      </w:r>
    </w:p>
    <w:p w14:paraId="1FCF0B11" w14:textId="77777777" w:rsidR="000C7592" w:rsidRDefault="000C7592" w:rsidP="000C7592">
      <w:pPr>
        <w:ind w:right="4961"/>
        <w:rPr>
          <w:rFonts w:ascii="Arial" w:hAnsi="Arial" w:cs="Arial"/>
          <w:sz w:val="20"/>
          <w:u w:val="single"/>
        </w:rPr>
      </w:pPr>
    </w:p>
    <w:p w14:paraId="64E85714" w14:textId="77777777" w:rsidR="000C7592" w:rsidRDefault="000C7592" w:rsidP="000C7592">
      <w:pPr>
        <w:ind w:right="4961"/>
        <w:rPr>
          <w:rFonts w:ascii="Arial" w:hAnsi="Arial" w:cs="Arial"/>
          <w:sz w:val="20"/>
          <w:u w:val="single"/>
        </w:rPr>
      </w:pPr>
      <w:r w:rsidRPr="003D272A">
        <w:rPr>
          <w:rFonts w:ascii="Arial" w:hAnsi="Arial" w:cs="Arial"/>
          <w:sz w:val="20"/>
          <w:u w:val="single"/>
        </w:rPr>
        <w:t>reprezentowany przez:</w:t>
      </w:r>
    </w:p>
    <w:p w14:paraId="4061742E" w14:textId="77777777" w:rsidR="000C7592" w:rsidRDefault="000C7592" w:rsidP="000C7592">
      <w:pPr>
        <w:spacing w:line="240" w:lineRule="auto"/>
        <w:ind w:right="4961"/>
        <w:rPr>
          <w:rFonts w:ascii="Arial" w:hAnsi="Arial" w:cs="Arial"/>
          <w:sz w:val="20"/>
        </w:rPr>
      </w:pPr>
      <w:r w:rsidRPr="00A058AD">
        <w:rPr>
          <w:rFonts w:ascii="Arial" w:hAnsi="Arial" w:cs="Arial"/>
          <w:sz w:val="20"/>
        </w:rPr>
        <w:t>…………………………………………………</w:t>
      </w:r>
    </w:p>
    <w:p w14:paraId="75B2E159" w14:textId="77777777" w:rsidR="000C7592" w:rsidRPr="00A058AD" w:rsidRDefault="000C7592" w:rsidP="000C7592">
      <w:pPr>
        <w:spacing w:line="240" w:lineRule="auto"/>
        <w:ind w:right="4961"/>
        <w:rPr>
          <w:rFonts w:ascii="Arial" w:hAnsi="Arial" w:cs="Arial"/>
          <w:sz w:val="20"/>
        </w:rPr>
      </w:pPr>
      <w:r w:rsidRPr="00A058AD">
        <w:rPr>
          <w:rFonts w:ascii="Arial" w:hAnsi="Arial" w:cs="Arial"/>
          <w:sz w:val="20"/>
        </w:rPr>
        <w:t>………………………</w:t>
      </w:r>
      <w:r>
        <w:rPr>
          <w:rFonts w:ascii="Arial" w:hAnsi="Arial" w:cs="Arial"/>
          <w:sz w:val="20"/>
        </w:rPr>
        <w:t>…………………………</w:t>
      </w:r>
    </w:p>
    <w:p w14:paraId="6A7C0EF6" w14:textId="77777777" w:rsidR="000C7592" w:rsidRPr="004C0456" w:rsidRDefault="000C7592" w:rsidP="000C7592">
      <w:pPr>
        <w:ind w:right="4961"/>
        <w:rPr>
          <w:rFonts w:ascii="Arial" w:hAnsi="Arial" w:cs="Arial"/>
          <w:i/>
          <w:sz w:val="16"/>
          <w:szCs w:val="16"/>
        </w:rPr>
      </w:pPr>
      <w:r w:rsidRPr="00A058AD">
        <w:rPr>
          <w:rFonts w:ascii="Arial" w:hAnsi="Arial" w:cs="Arial"/>
          <w:i/>
          <w:sz w:val="16"/>
          <w:szCs w:val="16"/>
        </w:rPr>
        <w:t>(imię, nazwisko, stanowisko/podstawa do reprezentacji)</w:t>
      </w:r>
    </w:p>
    <w:p w14:paraId="3456E87B" w14:textId="77777777" w:rsidR="000C7592" w:rsidRDefault="000C7592" w:rsidP="000C7592"/>
    <w:p w14:paraId="05218CDB" w14:textId="77777777" w:rsidR="000C7592" w:rsidRDefault="000C7592" w:rsidP="000C7592">
      <w:pPr>
        <w:autoSpaceDE w:val="0"/>
        <w:autoSpaceDN w:val="0"/>
        <w:adjustRightInd w:val="0"/>
        <w:spacing w:line="312" w:lineRule="auto"/>
        <w:jc w:val="center"/>
        <w:rPr>
          <w:rFonts w:ascii="Verdana" w:hAnsi="Verdana" w:cs="Tahoma"/>
          <w:b/>
          <w:sz w:val="20"/>
        </w:rPr>
      </w:pPr>
      <w:r w:rsidRPr="005371DA">
        <w:rPr>
          <w:rFonts w:ascii="Verdana" w:hAnsi="Verdana" w:cs="Tahoma"/>
          <w:b/>
          <w:sz w:val="20"/>
        </w:rPr>
        <w:t xml:space="preserve">Zobowiązanie Wykonawcy do zachowania poufności </w:t>
      </w:r>
    </w:p>
    <w:p w14:paraId="73255CB0" w14:textId="4C502E67" w:rsidR="000C7592" w:rsidRPr="005371DA" w:rsidRDefault="000C7592" w:rsidP="000C7592">
      <w:pPr>
        <w:autoSpaceDE w:val="0"/>
        <w:autoSpaceDN w:val="0"/>
        <w:adjustRightInd w:val="0"/>
        <w:spacing w:line="312" w:lineRule="auto"/>
        <w:jc w:val="both"/>
        <w:rPr>
          <w:rFonts w:ascii="Verdana" w:hAnsi="Verdana" w:cs="Tahoma"/>
          <w:sz w:val="20"/>
        </w:rPr>
      </w:pPr>
      <w:r w:rsidRPr="005371DA">
        <w:rPr>
          <w:rFonts w:ascii="Verdana" w:hAnsi="Verdana" w:cs="Tahoma"/>
          <w:sz w:val="20"/>
        </w:rPr>
        <w:t xml:space="preserve">W związku z uczestnictwem w postępowaniu o udzielenie zamówienia publicznego pn. </w:t>
      </w:r>
      <w:r w:rsidR="001C089D" w:rsidRPr="001C089D">
        <w:rPr>
          <w:rFonts w:ascii="Verdana" w:hAnsi="Verdana" w:cstheme="minorHAnsi"/>
          <w:sz w:val="20"/>
        </w:rPr>
        <w:t>„Prace serwisowe – systemy ochrony pożarowej i systemy VSS (CCTV) w PGE Energia Ciepła Oddział nr 1 w Krakowie”</w:t>
      </w:r>
      <w:r w:rsidRPr="005371DA">
        <w:rPr>
          <w:rFonts w:ascii="Verdana" w:hAnsi="Verdana" w:cstheme="minorHAnsi"/>
          <w:sz w:val="20"/>
        </w:rPr>
        <w:t>,</w:t>
      </w:r>
      <w:r w:rsidRPr="005371DA">
        <w:rPr>
          <w:rFonts w:ascii="Verdana" w:hAnsi="Verdana" w:cs="Tahoma"/>
          <w:sz w:val="20"/>
        </w:rPr>
        <w:t xml:space="preserve"> nr ref. Postępowania </w:t>
      </w:r>
      <w:r w:rsidR="001C089D" w:rsidRPr="001C089D">
        <w:rPr>
          <w:rFonts w:ascii="Verdana" w:hAnsi="Verdana" w:cs="Tahoma"/>
          <w:sz w:val="20"/>
        </w:rPr>
        <w:t>POST/PEC/PEC/ZSK/00987/2024</w:t>
      </w:r>
      <w:r w:rsidRPr="005371DA">
        <w:rPr>
          <w:rFonts w:ascii="Verdana" w:hAnsi="Verdana" w:cs="Tahoma"/>
          <w:sz w:val="20"/>
        </w:rPr>
        <w:t xml:space="preserve">, zwanym dalej „Postępowaniem”, oraz biorąc pod uwagę treść art. 18 ust. 4 oraz art. 133 ust. 3 ustawy PZP Ustawy z dnia 11 września 2019 roku Prawo zamówień publicznych, zgodnie z którym Zamawiający może zobowiązać Wykonawców do zachowania poufnego charakteru informacji przekazywanych w toku postępowania o udzielenie zamówienia, Wykonawca, w celu uzyskania dostępu do </w:t>
      </w:r>
      <w:r w:rsidR="001C089D">
        <w:rPr>
          <w:rFonts w:ascii="Verdana" w:hAnsi="Verdana" w:cs="Tahoma"/>
          <w:sz w:val="20"/>
        </w:rPr>
        <w:t>Opisu Przedmiotu Zamówienia, stanowiącego załącznik nr 1 do SWZ</w:t>
      </w:r>
      <w:r w:rsidRPr="005371DA">
        <w:rPr>
          <w:rFonts w:ascii="Verdana" w:hAnsi="Verdana" w:cs="Tahoma"/>
          <w:sz w:val="20"/>
        </w:rPr>
        <w:t>, składa niniejsze oświadczenie (dalej: „</w:t>
      </w:r>
      <w:r w:rsidRPr="005371DA">
        <w:rPr>
          <w:rFonts w:ascii="Verdana" w:hAnsi="Verdana" w:cs="Tahoma"/>
          <w:b/>
          <w:sz w:val="20"/>
        </w:rPr>
        <w:t>Zobowiązanie</w:t>
      </w:r>
      <w:r w:rsidRPr="005371DA">
        <w:rPr>
          <w:rFonts w:ascii="Verdana" w:hAnsi="Verdana" w:cs="Tahoma"/>
          <w:sz w:val="20"/>
        </w:rPr>
        <w:t>”).</w:t>
      </w:r>
    </w:p>
    <w:p w14:paraId="7B61AF70" w14:textId="77777777" w:rsidR="000C7592" w:rsidRPr="005371DA" w:rsidRDefault="000C7592" w:rsidP="000C7592">
      <w:pPr>
        <w:autoSpaceDE w:val="0"/>
        <w:autoSpaceDN w:val="0"/>
        <w:adjustRightInd w:val="0"/>
        <w:spacing w:line="312" w:lineRule="auto"/>
        <w:rPr>
          <w:rFonts w:ascii="Verdana" w:hAnsi="Verdana" w:cs="Tahoma"/>
          <w:sz w:val="20"/>
        </w:rPr>
      </w:pPr>
    </w:p>
    <w:p w14:paraId="6D946448" w14:textId="55A9326F" w:rsidR="000C7592" w:rsidRPr="005371DA" w:rsidRDefault="000C7592" w:rsidP="000C7592">
      <w:pPr>
        <w:autoSpaceDE w:val="0"/>
        <w:autoSpaceDN w:val="0"/>
        <w:adjustRightInd w:val="0"/>
        <w:spacing w:line="312" w:lineRule="auto"/>
        <w:jc w:val="both"/>
        <w:rPr>
          <w:rFonts w:ascii="Verdana" w:hAnsi="Verdana" w:cs="Tahoma"/>
          <w:sz w:val="20"/>
        </w:rPr>
      </w:pPr>
      <w:r w:rsidRPr="005371DA">
        <w:rPr>
          <w:rFonts w:ascii="Verdana" w:hAnsi="Verdana" w:cs="Tahoma"/>
          <w:sz w:val="20"/>
        </w:rPr>
        <w:t>Działając w imieniu i na rzecz (firma - pełna nazwa W</w:t>
      </w:r>
      <w:r>
        <w:rPr>
          <w:rFonts w:ascii="Verdana" w:hAnsi="Verdana" w:cs="Tahoma"/>
          <w:sz w:val="20"/>
        </w:rPr>
        <w:t>ykonawcy</w:t>
      </w:r>
      <w:r w:rsidRPr="005371DA">
        <w:rPr>
          <w:rFonts w:ascii="Verdana" w:hAnsi="Verdana" w:cs="Tahoma"/>
          <w:sz w:val="20"/>
        </w:rPr>
        <w:t>)</w:t>
      </w:r>
      <w:r>
        <w:rPr>
          <w:rFonts w:ascii="Verdana" w:hAnsi="Verdana" w:cs="Tahoma"/>
          <w:sz w:val="20"/>
        </w:rPr>
        <w:t xml:space="preserve"> …....................</w:t>
      </w:r>
      <w:r w:rsidRPr="005371DA">
        <w:rPr>
          <w:rFonts w:ascii="Verdana" w:hAnsi="Verdana" w:cs="Tahoma"/>
          <w:sz w:val="20"/>
        </w:rPr>
        <w:t>............. z siedzibą w ……………………</w:t>
      </w:r>
      <w:r>
        <w:rPr>
          <w:rFonts w:ascii="Verdana" w:hAnsi="Verdana" w:cs="Tahoma"/>
          <w:sz w:val="20"/>
        </w:rPr>
        <w:t>……..</w:t>
      </w:r>
      <w:r w:rsidRPr="005371DA">
        <w:rPr>
          <w:rFonts w:ascii="Verdana" w:hAnsi="Verdana" w:cs="Tahoma"/>
          <w:sz w:val="20"/>
        </w:rPr>
        <w:t>……. NI</w:t>
      </w:r>
      <w:r>
        <w:rPr>
          <w:rFonts w:ascii="Verdana" w:hAnsi="Verdana" w:cs="Tahoma"/>
          <w:sz w:val="20"/>
        </w:rPr>
        <w:t>P:…………………………………………, KRS ….</w:t>
      </w:r>
      <w:r w:rsidRPr="005371DA">
        <w:rPr>
          <w:rFonts w:ascii="Verdana" w:hAnsi="Verdana" w:cs="Tahoma"/>
          <w:sz w:val="20"/>
        </w:rPr>
        <w:t>……………………..</w:t>
      </w:r>
      <w:r>
        <w:rPr>
          <w:rFonts w:ascii="Verdana" w:hAnsi="Verdana" w:cs="Tahoma"/>
          <w:sz w:val="20"/>
        </w:rPr>
        <w:t xml:space="preserve"> </w:t>
      </w:r>
      <w:r w:rsidRPr="005371DA">
        <w:rPr>
          <w:rFonts w:ascii="Verdana" w:hAnsi="Verdana" w:cs="Tahoma"/>
          <w:sz w:val="20"/>
        </w:rPr>
        <w:t xml:space="preserve">[o ile dotyczy] zwanej dalej „Wykonawcą”, zobowiązuję/emy się do zachowania poufności wszelkich informacji, danych i wiadomości, w tym też informacji stanowiących tajemnice przedsiębiorstwa lub tajemnice handlowe, w których posiadanie wejdzie Wykonawca w związku z otrzymaniem dokumentacji w toku Postępowania zawartej </w:t>
      </w:r>
      <w:r w:rsidR="001C089D">
        <w:rPr>
          <w:rFonts w:ascii="Verdana" w:hAnsi="Verdana" w:cs="Tahoma"/>
          <w:sz w:val="20"/>
        </w:rPr>
        <w:t xml:space="preserve">Opisie Przedmiotu Zamówienia </w:t>
      </w:r>
      <w:r w:rsidRPr="005371DA">
        <w:rPr>
          <w:rFonts w:ascii="Verdana" w:hAnsi="Verdana" w:cs="Tahoma"/>
          <w:sz w:val="20"/>
        </w:rPr>
        <w:t>(„</w:t>
      </w:r>
      <w:r w:rsidRPr="005371DA">
        <w:rPr>
          <w:rFonts w:ascii="Verdana" w:hAnsi="Verdana" w:cs="Tahoma"/>
          <w:b/>
          <w:sz w:val="20"/>
        </w:rPr>
        <w:t>Informacje</w:t>
      </w:r>
      <w:r w:rsidRPr="005371DA">
        <w:rPr>
          <w:rFonts w:ascii="Verdana" w:hAnsi="Verdana" w:cs="Tahoma"/>
          <w:sz w:val="20"/>
        </w:rPr>
        <w:t>”). Zobowiązuję/emy się do dołożenia właściwych starań w celu zabezpieczenia Informacji przed ich utratą oraz dostępem nieupoważnionych osób trzecich, a także zobowiązuję/emy się do niewykorzystywania Informacji w celach innych niż przygotowanie oferty, na wskazanych niżej zasadach:</w:t>
      </w:r>
    </w:p>
    <w:p w14:paraId="70D7FD16" w14:textId="77777777" w:rsidR="000C7592" w:rsidRPr="005371DA" w:rsidRDefault="000C7592" w:rsidP="000C7592">
      <w:pPr>
        <w:pStyle w:val="Akapitzlist"/>
        <w:numPr>
          <w:ilvl w:val="0"/>
          <w:numId w:val="110"/>
        </w:numPr>
        <w:autoSpaceDE w:val="0"/>
        <w:autoSpaceDN w:val="0"/>
        <w:adjustRightInd w:val="0"/>
        <w:spacing w:line="312" w:lineRule="auto"/>
        <w:ind w:left="426" w:hanging="426"/>
        <w:rPr>
          <w:rFonts w:cs="Tahoma"/>
        </w:rPr>
      </w:pPr>
      <w:r w:rsidRPr="005371DA">
        <w:rPr>
          <w:rFonts w:cs="Tahoma"/>
        </w:rPr>
        <w:lastRenderedPageBreak/>
        <w:t>Wykonawca nie może ujawnić Informacji żadnej osobie, powielać, rozpowszechniać ani ujawniać, w całości lub w części, chyba że będzie to zgodne z warunkami niniejszego „Zobowiązania do zachowania poufności”.</w:t>
      </w:r>
    </w:p>
    <w:p w14:paraId="29153A97" w14:textId="77777777" w:rsidR="000C7592" w:rsidRPr="005371DA" w:rsidRDefault="000C7592" w:rsidP="000C7592">
      <w:pPr>
        <w:pStyle w:val="Akapitzlist"/>
        <w:numPr>
          <w:ilvl w:val="0"/>
          <w:numId w:val="110"/>
        </w:numPr>
        <w:autoSpaceDE w:val="0"/>
        <w:autoSpaceDN w:val="0"/>
        <w:adjustRightInd w:val="0"/>
        <w:spacing w:line="312" w:lineRule="auto"/>
        <w:ind w:left="426" w:hanging="426"/>
        <w:rPr>
          <w:rFonts w:cs="Tahoma"/>
        </w:rPr>
      </w:pPr>
      <w:r w:rsidRPr="005371DA">
        <w:rPr>
          <w:rFonts w:cs="Tahoma"/>
        </w:rPr>
        <w:t>Wykonawca zobowiązuje się, iż Informacje będzie utrzymywał w ścisłej tajemnicy i nie ujawni ich jakimkolwiek osobom trzecim poza swoimi pracownikami, doradcami czy podwykonawcami, którym konieczne jest ujawnienie Informacji w zakresie niezbędnym do przygotowania oferty. Wykonawca zapewnia przy tym, że odbierze od podmiotów, o których mowa wyżej, pisemne zobowiązanie do zachowania w poufności Informacji na warunkach przewidzianych niniejszym Zobowiązaniem.</w:t>
      </w:r>
      <w:r w:rsidRPr="005371DA">
        <w:t xml:space="preserve"> </w:t>
      </w:r>
      <w:r w:rsidRPr="005371DA">
        <w:rPr>
          <w:rFonts w:cs="Tahoma"/>
        </w:rPr>
        <w:t>Wykonawca odpowiada za zachowanie w poufności Informacji przez swoich pracowników, doradców oraz podwykonawców.</w:t>
      </w:r>
    </w:p>
    <w:p w14:paraId="2E75879A" w14:textId="77777777" w:rsidR="000C7592" w:rsidRPr="005371DA" w:rsidRDefault="000C7592" w:rsidP="000C7592">
      <w:pPr>
        <w:pStyle w:val="Akapitzlist"/>
        <w:numPr>
          <w:ilvl w:val="0"/>
          <w:numId w:val="110"/>
        </w:numPr>
        <w:autoSpaceDE w:val="0"/>
        <w:autoSpaceDN w:val="0"/>
        <w:adjustRightInd w:val="0"/>
        <w:spacing w:line="312" w:lineRule="auto"/>
        <w:ind w:left="426" w:hanging="426"/>
        <w:rPr>
          <w:rFonts w:cs="Tahoma"/>
        </w:rPr>
      </w:pPr>
      <w:r w:rsidRPr="005371DA">
        <w:rPr>
          <w:rFonts w:cs="Tahoma"/>
        </w:rPr>
        <w:t>Ograniczenia, o których mowa wyżej nie mają zastosowania do Informacji, które:</w:t>
      </w:r>
    </w:p>
    <w:p w14:paraId="6DDFE321" w14:textId="77777777" w:rsidR="000C7592" w:rsidRPr="005371DA" w:rsidRDefault="000C7592" w:rsidP="000C7592">
      <w:pPr>
        <w:pStyle w:val="Akapitzlist"/>
        <w:numPr>
          <w:ilvl w:val="0"/>
          <w:numId w:val="111"/>
        </w:numPr>
        <w:autoSpaceDE w:val="0"/>
        <w:autoSpaceDN w:val="0"/>
        <w:adjustRightInd w:val="0"/>
        <w:spacing w:line="312" w:lineRule="auto"/>
        <w:ind w:left="851" w:hanging="425"/>
        <w:rPr>
          <w:rFonts w:cs="Tahoma"/>
        </w:rPr>
      </w:pPr>
      <w:r w:rsidRPr="005371DA">
        <w:rPr>
          <w:rFonts w:cs="Tahoma"/>
        </w:rPr>
        <w:t>staną się publicznie dostępne bez naruszenia postanowień niniejszego Zobowiązania lub są jawne z mocy prawa;</w:t>
      </w:r>
    </w:p>
    <w:p w14:paraId="41194E11" w14:textId="77777777" w:rsidR="000C7592" w:rsidRPr="005371DA" w:rsidRDefault="000C7592" w:rsidP="000C7592">
      <w:pPr>
        <w:pStyle w:val="Akapitzlist"/>
        <w:numPr>
          <w:ilvl w:val="0"/>
          <w:numId w:val="111"/>
        </w:numPr>
        <w:autoSpaceDE w:val="0"/>
        <w:autoSpaceDN w:val="0"/>
        <w:adjustRightInd w:val="0"/>
        <w:spacing w:line="312" w:lineRule="auto"/>
        <w:ind w:left="851" w:hanging="425"/>
        <w:rPr>
          <w:rFonts w:cs="Tahoma"/>
        </w:rPr>
      </w:pPr>
      <w:r w:rsidRPr="005371DA">
        <w:rPr>
          <w:rFonts w:cs="Tahoma"/>
        </w:rPr>
        <w:t>ich ujawnienie będzie wymagane przepisami prawa lub orzeczeniem właściwego sądu lub organu administracji publicznej;</w:t>
      </w:r>
    </w:p>
    <w:p w14:paraId="02D4BD5E" w14:textId="77777777" w:rsidR="000C7592" w:rsidRPr="005371DA" w:rsidRDefault="000C7592" w:rsidP="000C7592">
      <w:pPr>
        <w:pStyle w:val="Akapitzlist"/>
        <w:numPr>
          <w:ilvl w:val="0"/>
          <w:numId w:val="109"/>
        </w:numPr>
        <w:spacing w:line="312" w:lineRule="auto"/>
        <w:ind w:left="426" w:hanging="426"/>
        <w:contextualSpacing w:val="0"/>
        <w:rPr>
          <w:rFonts w:cs="Tahoma"/>
        </w:rPr>
      </w:pPr>
      <w:r w:rsidRPr="005371DA">
        <w:rPr>
          <w:rFonts w:cs="Tahoma"/>
        </w:rPr>
        <w:t>Jeżeli nastąpi zakończenie udziału Wykonawcy w Postępowaniu, Wykonawca na żądanie Zamawiającego potwierdzi w formie pisemnej wobec Zamawiającego zniszczenie wszystkich kopii Informacji.</w:t>
      </w:r>
    </w:p>
    <w:p w14:paraId="367174CC" w14:textId="77777777" w:rsidR="000C7592" w:rsidRPr="005371DA" w:rsidRDefault="000C7592" w:rsidP="000C7592">
      <w:pPr>
        <w:pStyle w:val="Akapitzlist"/>
        <w:numPr>
          <w:ilvl w:val="0"/>
          <w:numId w:val="109"/>
        </w:numPr>
        <w:spacing w:line="312" w:lineRule="auto"/>
        <w:ind w:left="426" w:hanging="426"/>
        <w:contextualSpacing w:val="0"/>
        <w:rPr>
          <w:rFonts w:cs="Tahoma"/>
        </w:rPr>
      </w:pPr>
      <w:r w:rsidRPr="005371DA">
        <w:rPr>
          <w:rFonts w:cs="Tahoma"/>
        </w:rPr>
        <w:t>Niniejsze Zobowiązanie jest nieograniczone w czasie, i obowiązuje zarówno w okresie przygotowywania oferty, jak i przez czas nieokreślony po dokonaniu przez Zamawiającego wyboru oferty i podpisaniu umowy na realizację przedmiotu zamówienia, niezależnie do tego czy umowa ta zostanie podpisana z Wykonawcą.</w:t>
      </w:r>
    </w:p>
    <w:p w14:paraId="399A920D" w14:textId="77777777" w:rsidR="000C7592" w:rsidRPr="005371DA" w:rsidRDefault="000C7592" w:rsidP="000C7592">
      <w:pPr>
        <w:pStyle w:val="Akapitzlist"/>
        <w:numPr>
          <w:ilvl w:val="0"/>
          <w:numId w:val="109"/>
        </w:numPr>
        <w:spacing w:line="312" w:lineRule="auto"/>
        <w:ind w:left="426" w:hanging="426"/>
        <w:contextualSpacing w:val="0"/>
        <w:rPr>
          <w:rFonts w:cs="Tahoma"/>
        </w:rPr>
      </w:pPr>
      <w:r w:rsidRPr="005371DA">
        <w:rPr>
          <w:rFonts w:cs="Tahoma"/>
        </w:rPr>
        <w:t>Wykonawca zobowiązuje się informować Zamawiającego o każdym przypadku ujawnienia Informacji z naruszeniem warunków niniejszego Zobowiązania niezwłocznie po powzięciu wiadomości o takim naruszeniu.</w:t>
      </w:r>
    </w:p>
    <w:p w14:paraId="79E1C254" w14:textId="77777777" w:rsidR="000C7592" w:rsidRPr="005371DA" w:rsidRDefault="000C7592" w:rsidP="000C7592">
      <w:pPr>
        <w:pStyle w:val="Akapitzlist"/>
        <w:numPr>
          <w:ilvl w:val="0"/>
          <w:numId w:val="109"/>
        </w:numPr>
        <w:spacing w:line="312" w:lineRule="auto"/>
        <w:ind w:left="426" w:hanging="426"/>
        <w:contextualSpacing w:val="0"/>
        <w:rPr>
          <w:rFonts w:cs="Tahoma"/>
        </w:rPr>
      </w:pPr>
      <w:r w:rsidRPr="005371DA">
        <w:rPr>
          <w:rFonts w:cs="Tahoma"/>
        </w:rPr>
        <w:t>Niniejsze Zobowiązanie podlega prawu polskiemu i zgodnie z nim należy je interpretować. Podpisując niniejsze Zobowiązanie, Wykonawca poddaje się jurysdykcji sądów polskich w zakresie niniejszego Zobowiązania.</w:t>
      </w:r>
    </w:p>
    <w:p w14:paraId="64E906E7" w14:textId="77777777" w:rsidR="000C7592" w:rsidRPr="005371DA" w:rsidRDefault="000C7592" w:rsidP="000C7592">
      <w:pPr>
        <w:pStyle w:val="Akapitzlist"/>
        <w:numPr>
          <w:ilvl w:val="0"/>
          <w:numId w:val="109"/>
        </w:numPr>
        <w:spacing w:line="312" w:lineRule="auto"/>
        <w:ind w:left="426" w:hanging="426"/>
        <w:contextualSpacing w:val="0"/>
        <w:rPr>
          <w:rFonts w:cs="Tahoma"/>
        </w:rPr>
      </w:pPr>
      <w:r w:rsidRPr="005371DA">
        <w:rPr>
          <w:rFonts w:cs="Tahoma"/>
        </w:rPr>
        <w:t>Wszelkie spory powstałe w związku z niniejszym Zobowiązaniem rozstrzygać będzie sąd powszechny właściwy miejscowo dla siedziby Zamawiającego.</w:t>
      </w:r>
    </w:p>
    <w:p w14:paraId="5ABAA575" w14:textId="77777777" w:rsidR="000C7592" w:rsidRPr="005371DA" w:rsidRDefault="000C7592" w:rsidP="000C7592">
      <w:pPr>
        <w:spacing w:line="312" w:lineRule="auto"/>
        <w:rPr>
          <w:rFonts w:ascii="Verdana" w:hAnsi="Verdana" w:cs="Tahoma"/>
          <w:sz w:val="20"/>
        </w:rPr>
      </w:pPr>
      <w:r w:rsidRPr="005371DA">
        <w:rPr>
          <w:rFonts w:ascii="Verdana" w:hAnsi="Verdana" w:cs="Tahoma"/>
          <w:sz w:val="20"/>
        </w:rPr>
        <w:t>Przyjęcie przez Wykonawcę warunków niniejszego Zobowiązania stanie się skuteczne z datą złożenia podpisów.</w:t>
      </w:r>
    </w:p>
    <w:p w14:paraId="456A55AA" w14:textId="77777777" w:rsidR="000C7592" w:rsidRDefault="000C7592" w:rsidP="000C7592">
      <w:pPr>
        <w:pStyle w:val="Nagwek1"/>
        <w:keepNext w:val="0"/>
        <w:keepLines w:val="0"/>
        <w:numPr>
          <w:ilvl w:val="0"/>
          <w:numId w:val="0"/>
        </w:numPr>
        <w:suppressAutoHyphens/>
        <w:spacing w:before="0" w:after="0" w:line="240" w:lineRule="auto"/>
        <w:ind w:left="360" w:right="-284"/>
        <w:jc w:val="right"/>
        <w:rPr>
          <w:i/>
          <w:caps w:val="0"/>
          <w:lang w:val="pl-PL"/>
        </w:rPr>
      </w:pPr>
    </w:p>
    <w:p w14:paraId="1B6544A2" w14:textId="77777777" w:rsidR="000C7592" w:rsidRDefault="000C7592" w:rsidP="000C7592">
      <w:pPr>
        <w:pStyle w:val="Nagwek1"/>
        <w:keepNext w:val="0"/>
        <w:keepLines w:val="0"/>
        <w:numPr>
          <w:ilvl w:val="0"/>
          <w:numId w:val="0"/>
        </w:numPr>
        <w:suppressAutoHyphens/>
        <w:spacing w:before="0" w:after="0" w:line="240" w:lineRule="auto"/>
        <w:ind w:left="360" w:right="-284"/>
        <w:jc w:val="right"/>
        <w:rPr>
          <w:i/>
          <w:caps w:val="0"/>
          <w:lang w:val="pl-PL"/>
        </w:rPr>
      </w:pPr>
    </w:p>
    <w:p w14:paraId="1706C795" w14:textId="77777777" w:rsidR="000C7592" w:rsidRPr="005371DA" w:rsidRDefault="000C7592" w:rsidP="000C7592">
      <w:pPr>
        <w:jc w:val="right"/>
      </w:pPr>
      <w:r>
        <w:t>…………………………………………………………………………..</w:t>
      </w:r>
    </w:p>
    <w:p w14:paraId="7A23529A" w14:textId="77777777" w:rsidR="000C7592" w:rsidRPr="008229DD" w:rsidRDefault="000C7592" w:rsidP="000C7592">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8229DD">
        <w:rPr>
          <w:i/>
          <w:caps w:val="0"/>
          <w:lang w:val="pl-PL"/>
        </w:rPr>
        <w:t xml:space="preserve">dokument należy podpisać kwalifikowanym podpisem elektronicznym </w:t>
      </w:r>
    </w:p>
    <w:p w14:paraId="3824D5FB" w14:textId="77777777" w:rsidR="000C7592" w:rsidRPr="008229DD" w:rsidRDefault="000C7592" w:rsidP="000C7592">
      <w:pPr>
        <w:jc w:val="right"/>
        <w:rPr>
          <w:b/>
        </w:rPr>
      </w:pPr>
      <w:r w:rsidRPr="008229DD">
        <w:rPr>
          <w:rFonts w:ascii="Verdana" w:hAnsi="Verdana" w:cstheme="minorHAnsi"/>
          <w:b/>
          <w:i/>
          <w:sz w:val="20"/>
        </w:rPr>
        <w:t>*przez osobę/osoby umocowane do złożenia podpisu w imieniu Wykonawcy</w:t>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E554DF">
      <w:headerReference w:type="default" r:id="rId11"/>
      <w:footerReference w:type="default" r:id="rId12"/>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00D65" w14:textId="77777777" w:rsidR="007A7D69" w:rsidRDefault="007A7D69" w:rsidP="001868FA">
      <w:pPr>
        <w:spacing w:after="0" w:line="240" w:lineRule="auto"/>
      </w:pPr>
      <w:r>
        <w:separator/>
      </w:r>
    </w:p>
  </w:endnote>
  <w:endnote w:type="continuationSeparator" w:id="0">
    <w:p w14:paraId="00BEA116" w14:textId="77777777" w:rsidR="007A7D69" w:rsidRDefault="007A7D69" w:rsidP="001868FA">
      <w:pPr>
        <w:spacing w:after="0" w:line="240" w:lineRule="auto"/>
      </w:pPr>
      <w:r>
        <w:continuationSeparator/>
      </w:r>
    </w:p>
  </w:endnote>
  <w:endnote w:type="continuationNotice" w:id="1">
    <w:p w14:paraId="437400B2" w14:textId="77777777" w:rsidR="007A7D69" w:rsidRDefault="007A7D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5C3248D5" w:rsidR="00F4233E" w:rsidRDefault="00F4233E">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F4228B">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F4228B">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F4233E" w:rsidRDefault="00F423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2B543" w14:textId="77777777" w:rsidR="007A7D69" w:rsidRDefault="007A7D69" w:rsidP="001868FA">
      <w:pPr>
        <w:spacing w:after="0" w:line="240" w:lineRule="auto"/>
      </w:pPr>
      <w:r>
        <w:separator/>
      </w:r>
    </w:p>
  </w:footnote>
  <w:footnote w:type="continuationSeparator" w:id="0">
    <w:p w14:paraId="584943B8" w14:textId="77777777" w:rsidR="007A7D69" w:rsidRDefault="007A7D69" w:rsidP="001868FA">
      <w:pPr>
        <w:spacing w:after="0" w:line="240" w:lineRule="auto"/>
      </w:pPr>
      <w:r>
        <w:continuationSeparator/>
      </w:r>
    </w:p>
  </w:footnote>
  <w:footnote w:type="continuationNotice" w:id="1">
    <w:p w14:paraId="61CEB4B9" w14:textId="77777777" w:rsidR="007A7D69" w:rsidRDefault="007A7D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F4233E" w:rsidRDefault="00F4233E" w:rsidP="00301AF8">
    <w:pPr>
      <w:pStyle w:val="Nagwek"/>
      <w:spacing w:before="40"/>
      <w:jc w:val="center"/>
      <w:rPr>
        <w:rFonts w:ascii="Calibri" w:hAnsi="Calibri"/>
        <w:b/>
        <w:szCs w:val="16"/>
      </w:rPr>
    </w:pPr>
  </w:p>
  <w:p w14:paraId="726784A5" w14:textId="77777777" w:rsidR="00F4233E" w:rsidRDefault="00F4233E"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F4233E" w:rsidRPr="0072383F" w:rsidRDefault="00F4233E" w:rsidP="00301AF8">
    <w:pPr>
      <w:pStyle w:val="Nagwek"/>
      <w:spacing w:line="240" w:lineRule="auto"/>
      <w:jc w:val="center"/>
      <w:rPr>
        <w:rFonts w:ascii="Calibri" w:hAnsi="Calibri"/>
        <w:szCs w:val="16"/>
      </w:rPr>
    </w:pPr>
  </w:p>
  <w:p w14:paraId="4A4EF385" w14:textId="77777777" w:rsidR="00F4233E" w:rsidRDefault="00F4233E">
    <w:pPr>
      <w:pStyle w:val="Nagwek"/>
    </w:pPr>
  </w:p>
  <w:p w14:paraId="51E11021" w14:textId="77777777" w:rsidR="00F4233E" w:rsidRDefault="00F4233E" w:rsidP="00B80DC5">
    <w:pPr>
      <w:pStyle w:val="Nagwek"/>
      <w:spacing w:before="40"/>
      <w:jc w:val="center"/>
      <w:rPr>
        <w:rFonts w:ascii="Calibri" w:hAnsi="Calibri"/>
        <w:b/>
        <w:szCs w:val="16"/>
      </w:rPr>
    </w:pPr>
  </w:p>
  <w:p w14:paraId="4234A186" w14:textId="77777777" w:rsidR="00F4233E" w:rsidRPr="00B80DC5" w:rsidRDefault="00F4233E"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F4233E" w:rsidRPr="00B80DC5" w:rsidRDefault="00F4233E"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2185225D" w:rsidR="00F4233E" w:rsidRPr="00B80DC5" w:rsidRDefault="00F4233E" w:rsidP="00B80DC5">
    <w:pPr>
      <w:pStyle w:val="Nagwek"/>
      <w:jc w:val="center"/>
      <w:rPr>
        <w:rFonts w:ascii="Calibri" w:hAnsi="Calibri"/>
        <w:b/>
        <w:szCs w:val="16"/>
      </w:rPr>
    </w:pPr>
    <w:r w:rsidRPr="00B80DC5">
      <w:rPr>
        <w:rFonts w:ascii="Calibri" w:hAnsi="Calibri"/>
        <w:b/>
        <w:szCs w:val="16"/>
      </w:rPr>
      <w:t xml:space="preserve">pn.  </w:t>
    </w:r>
    <w:r>
      <w:rPr>
        <w:rFonts w:ascii="Calibri" w:hAnsi="Calibri"/>
        <w:b/>
        <w:szCs w:val="16"/>
      </w:rPr>
      <w:t>„</w:t>
    </w:r>
    <w:r w:rsidRPr="005D0099">
      <w:rPr>
        <w:rFonts w:ascii="Calibri" w:hAnsi="Calibri"/>
        <w:b/>
        <w:szCs w:val="16"/>
      </w:rPr>
      <w:t>Prace serwisowe – systemy ochrony pożarowej i systemy VSS (CCTV) w PGE Energia Ciepła Oddział nr 1 w Krakowie</w:t>
    </w:r>
    <w:r>
      <w:rPr>
        <w:rFonts w:ascii="Calibri" w:hAnsi="Calibri"/>
        <w:b/>
        <w:szCs w:val="16"/>
      </w:rPr>
      <w:t>”</w:t>
    </w:r>
  </w:p>
  <w:p w14:paraId="1555B63B" w14:textId="17C3846C" w:rsidR="00F4233E" w:rsidRDefault="00F4233E" w:rsidP="005D0099">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5D0099">
      <w:rPr>
        <w:rFonts w:ascii="Calibri" w:hAnsi="Calibri"/>
        <w:sz w:val="16"/>
        <w:szCs w:val="16"/>
      </w:rPr>
      <w:t>POST/PEC/PEC/ZSK/00987/2024</w:t>
    </w:r>
  </w:p>
  <w:p w14:paraId="143CA2B1" w14:textId="77777777" w:rsidR="00F4233E" w:rsidRPr="00F62E07" w:rsidRDefault="00F4233E"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0F076B3"/>
    <w:multiLevelType w:val="multilevel"/>
    <w:tmpl w:val="A4D6327C"/>
    <w:lvl w:ilvl="0">
      <w:start w:val="20"/>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5"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7"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7"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8" w15:restartNumberingAfterBreak="0">
    <w:nsid w:val="42031C54"/>
    <w:multiLevelType w:val="multilevel"/>
    <w:tmpl w:val="6DD4FE22"/>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i w:val="0"/>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9"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EA31B8"/>
    <w:multiLevelType w:val="hybridMultilevel"/>
    <w:tmpl w:val="2D8468E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6"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1"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5"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9"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2"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4"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7"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9"/>
  </w:num>
  <w:num w:numId="3">
    <w:abstractNumId w:val="83"/>
  </w:num>
  <w:num w:numId="4">
    <w:abstractNumId w:val="47"/>
  </w:num>
  <w:num w:numId="5">
    <w:abstractNumId w:val="21"/>
  </w:num>
  <w:num w:numId="6">
    <w:abstractNumId w:val="53"/>
  </w:num>
  <w:num w:numId="7">
    <w:abstractNumId w:val="38"/>
  </w:num>
  <w:num w:numId="8">
    <w:abstractNumId w:val="67"/>
  </w:num>
  <w:num w:numId="9">
    <w:abstractNumId w:val="31"/>
  </w:num>
  <w:num w:numId="10">
    <w:abstractNumId w:val="30"/>
  </w:num>
  <w:num w:numId="11">
    <w:abstractNumId w:val="71"/>
  </w:num>
  <w:num w:numId="12">
    <w:abstractNumId w:val="81"/>
  </w:num>
  <w:num w:numId="13">
    <w:abstractNumId w:val="55"/>
  </w:num>
  <w:num w:numId="14">
    <w:abstractNumId w:val="43"/>
  </w:num>
  <w:num w:numId="15">
    <w:abstractNumId w:val="11"/>
  </w:num>
  <w:num w:numId="16">
    <w:abstractNumId w:val="24"/>
  </w:num>
  <w:num w:numId="17">
    <w:abstractNumId w:val="98"/>
  </w:num>
  <w:num w:numId="18">
    <w:abstractNumId w:val="88"/>
  </w:num>
  <w:num w:numId="19">
    <w:abstractNumId w:val="1"/>
  </w:num>
  <w:num w:numId="20">
    <w:abstractNumId w:val="27"/>
  </w:num>
  <w:num w:numId="21">
    <w:abstractNumId w:val="0"/>
  </w:num>
  <w:num w:numId="22">
    <w:abstractNumId w:val="58"/>
    <w:lvlOverride w:ilvl="0">
      <w:startOverride w:val="1"/>
    </w:lvlOverride>
  </w:num>
  <w:num w:numId="23">
    <w:abstractNumId w:val="57"/>
  </w:num>
  <w:num w:numId="24">
    <w:abstractNumId w:val="92"/>
  </w:num>
  <w:num w:numId="25">
    <w:abstractNumId w:val="14"/>
  </w:num>
  <w:num w:numId="26">
    <w:abstractNumId w:val="96"/>
  </w:num>
  <w:num w:numId="27">
    <w:abstractNumId w:val="59"/>
  </w:num>
  <w:num w:numId="28">
    <w:abstractNumId w:val="35"/>
  </w:num>
  <w:num w:numId="29">
    <w:abstractNumId w:val="66"/>
  </w:num>
  <w:num w:numId="30">
    <w:abstractNumId w:val="74"/>
  </w:num>
  <w:num w:numId="31">
    <w:abstractNumId w:val="7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4"/>
  </w:num>
  <w:num w:numId="36">
    <w:abstractNumId w:val="63"/>
  </w:num>
  <w:num w:numId="37">
    <w:abstractNumId w:val="50"/>
  </w:num>
  <w:num w:numId="38">
    <w:abstractNumId w:val="49"/>
    <w:lvlOverride w:ilvl="0">
      <w:startOverride w:val="1"/>
    </w:lvlOverride>
  </w:num>
  <w:num w:numId="39">
    <w:abstractNumId w:val="73"/>
    <w:lvlOverride w:ilvl="0">
      <w:startOverride w:val="1"/>
    </w:lvlOverride>
  </w:num>
  <w:num w:numId="40">
    <w:abstractNumId w:val="28"/>
  </w:num>
  <w:num w:numId="41">
    <w:abstractNumId w:val="78"/>
  </w:num>
  <w:num w:numId="42">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2"/>
  </w:num>
  <w:num w:numId="45">
    <w:abstractNumId w:val="7"/>
  </w:num>
  <w:num w:numId="46">
    <w:abstractNumId w:val="36"/>
  </w:num>
  <w:num w:numId="47">
    <w:abstractNumId w:val="3"/>
  </w:num>
  <w:num w:numId="48">
    <w:abstractNumId w:val="54"/>
  </w:num>
  <w:num w:numId="49">
    <w:abstractNumId w:val="75"/>
  </w:num>
  <w:num w:numId="50">
    <w:abstractNumId w:val="48"/>
  </w:num>
  <w:num w:numId="51">
    <w:abstractNumId w:val="86"/>
  </w:num>
  <w:num w:numId="52">
    <w:abstractNumId w:val="23"/>
  </w:num>
  <w:num w:numId="53">
    <w:abstractNumId w:val="32"/>
  </w:num>
  <w:num w:numId="54">
    <w:abstractNumId w:val="91"/>
  </w:num>
  <w:num w:numId="55">
    <w:abstractNumId w:val="5"/>
  </w:num>
  <w:num w:numId="56">
    <w:abstractNumId w:val="19"/>
  </w:num>
  <w:num w:numId="57">
    <w:abstractNumId w:val="33"/>
  </w:num>
  <w:num w:numId="58">
    <w:abstractNumId w:val="9"/>
  </w:num>
  <w:num w:numId="59">
    <w:abstractNumId w:val="61"/>
  </w:num>
  <w:num w:numId="60">
    <w:abstractNumId w:val="85"/>
  </w:num>
  <w:num w:numId="61">
    <w:abstractNumId w:val="20"/>
  </w:num>
  <w:num w:numId="62">
    <w:abstractNumId w:val="80"/>
  </w:num>
  <w:num w:numId="63">
    <w:abstractNumId w:val="40"/>
  </w:num>
  <w:num w:numId="64">
    <w:abstractNumId w:val="77"/>
  </w:num>
  <w:num w:numId="65">
    <w:abstractNumId w:val="8"/>
  </w:num>
  <w:num w:numId="66">
    <w:abstractNumId w:val="4"/>
  </w:num>
  <w:num w:numId="67">
    <w:abstractNumId w:val="34"/>
  </w:num>
  <w:num w:numId="68">
    <w:abstractNumId w:val="62"/>
  </w:num>
  <w:num w:numId="69">
    <w:abstractNumId w:val="37"/>
  </w:num>
  <w:num w:numId="70">
    <w:abstractNumId w:val="84"/>
  </w:num>
  <w:num w:numId="71">
    <w:abstractNumId w:val="79"/>
  </w:num>
  <w:num w:numId="72">
    <w:abstractNumId w:val="6"/>
  </w:num>
  <w:num w:numId="73">
    <w:abstractNumId w:val="95"/>
  </w:num>
  <w:num w:numId="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4"/>
  </w:num>
  <w:num w:numId="76">
    <w:abstractNumId w:val="97"/>
  </w:num>
  <w:num w:numId="77">
    <w:abstractNumId w:val="68"/>
  </w:num>
  <w:num w:numId="78">
    <w:abstractNumId w:val="87"/>
  </w:num>
  <w:num w:numId="79">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num>
  <w:num w:numId="81">
    <w:abstractNumId w:val="71"/>
  </w:num>
  <w:num w:numId="82">
    <w:abstractNumId w:val="71"/>
  </w:num>
  <w:num w:numId="83">
    <w:abstractNumId w:val="71"/>
  </w:num>
  <w:num w:numId="84">
    <w:abstractNumId w:val="71"/>
  </w:num>
  <w:num w:numId="85">
    <w:abstractNumId w:val="71"/>
  </w:num>
  <w:num w:numId="86">
    <w:abstractNumId w:val="71"/>
  </w:num>
  <w:num w:numId="87">
    <w:abstractNumId w:val="76"/>
  </w:num>
  <w:num w:numId="88">
    <w:abstractNumId w:val="82"/>
  </w:num>
  <w:num w:numId="89">
    <w:abstractNumId w:val="2"/>
  </w:num>
  <w:num w:numId="90">
    <w:abstractNumId w:val="7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71"/>
  </w:num>
  <w:num w:numId="92">
    <w:abstractNumId w:val="71"/>
  </w:num>
  <w:num w:numId="93">
    <w:abstractNumId w:val="46"/>
  </w:num>
  <w:num w:numId="94">
    <w:abstractNumId w:val="51"/>
  </w:num>
  <w:num w:numId="95">
    <w:abstractNumId w:val="45"/>
  </w:num>
  <w:num w:numId="96">
    <w:abstractNumId w:val="10"/>
  </w:num>
  <w:num w:numId="97">
    <w:abstractNumId w:val="56"/>
  </w:num>
  <w:num w:numId="98">
    <w:abstractNumId w:val="71"/>
  </w:num>
  <w:num w:numId="99">
    <w:abstractNumId w:val="71"/>
  </w:num>
  <w:num w:numId="100">
    <w:abstractNumId w:val="26"/>
  </w:num>
  <w:num w:numId="101">
    <w:abstractNumId w:val="93"/>
  </w:num>
  <w:num w:numId="102">
    <w:abstractNumId w:val="90"/>
  </w:num>
  <w:num w:numId="103">
    <w:abstractNumId w:val="72"/>
  </w:num>
  <w:num w:numId="104">
    <w:abstractNumId w:val="89"/>
  </w:num>
  <w:num w:numId="105">
    <w:abstractNumId w:val="12"/>
  </w:num>
  <w:num w:numId="106">
    <w:abstractNumId w:val="17"/>
  </w:num>
  <w:num w:numId="107">
    <w:abstractNumId w:val="60"/>
  </w:num>
  <w:num w:numId="108">
    <w:abstractNumId w:val="71"/>
  </w:num>
  <w:num w:numId="109">
    <w:abstractNumId w:val="15"/>
  </w:num>
  <w:num w:numId="110">
    <w:abstractNumId w:val="64"/>
  </w:num>
  <w:num w:numId="111">
    <w:abstractNumId w:val="22"/>
  </w:num>
  <w:num w:numId="112">
    <w:abstractNumId w:val="18"/>
  </w:num>
  <w:num w:numId="113">
    <w:abstractNumId w:val="71"/>
  </w:num>
  <w:num w:numId="114">
    <w:abstractNumId w:val="71"/>
  </w:num>
  <w:num w:numId="115">
    <w:abstractNumId w:val="25"/>
  </w:num>
  <w:num w:numId="116">
    <w:abstractNumId w:val="71"/>
  </w:num>
  <w:num w:numId="117">
    <w:abstractNumId w:val="69"/>
  </w:num>
  <w:num w:numId="118">
    <w:abstractNumId w:val="42"/>
  </w:num>
  <w:num w:numId="119">
    <w:abstractNumId w:val="71"/>
  </w:num>
  <w:num w:numId="120">
    <w:abstractNumId w:val="71"/>
  </w:num>
  <w:num w:numId="121">
    <w:abstractNumId w:val="71"/>
  </w:num>
  <w:num w:numId="122">
    <w:abstractNumId w:val="71"/>
  </w:num>
  <w:num w:numId="123">
    <w:abstractNumId w:val="71"/>
  </w:num>
  <w:num w:numId="124">
    <w:abstractNumId w:val="71"/>
  </w:num>
  <w:num w:numId="125">
    <w:abstractNumId w:val="65"/>
  </w:num>
  <w:num w:numId="126">
    <w:abstractNumId w:val="71"/>
  </w:num>
  <w:num w:numId="127">
    <w:abstractNumId w:val="13"/>
  </w:num>
  <w:num w:numId="128">
    <w:abstractNumId w:val="71"/>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131078" w:nlCheck="1" w:checkStyle="0"/>
  <w:activeWritingStyle w:appName="MSWord" w:lang="en-GB" w:vendorID="64" w:dllVersion="131078" w:nlCheck="1" w:checkStyle="1"/>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4D2F"/>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235"/>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447"/>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089D"/>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6A9"/>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C3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2D4"/>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2D31"/>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89"/>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61C"/>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B2D"/>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743"/>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77D"/>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6EC"/>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099"/>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5D83"/>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AE5"/>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5A6"/>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1B6D"/>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A7D69"/>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B7DFD"/>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484"/>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5A0"/>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582"/>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1CD"/>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54DF"/>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1AF6"/>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6D43"/>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28B"/>
    <w:rsid w:val="00F4233E"/>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12 - Zobowiązanie do zachowania poufności [Edytowalny].docx</dmsv2BaseFileName>
    <dmsv2BaseDisplayName xmlns="http://schemas.microsoft.com/sharepoint/v3">SWZ_Zał. nr 12 - Zobowiązanie do zachowania poufności [Edytowalny]</dmsv2BaseDisplayName>
    <dmsv2SWPP2ObjectNumber xmlns="http://schemas.microsoft.com/sharepoint/v3">POST/PEC/PEC/ZSK/00987/2024                       </dmsv2SWPP2ObjectNumber>
    <dmsv2SWPP2SumMD5 xmlns="http://schemas.microsoft.com/sharepoint/v3">6a1e4570f1d350cb1d39a697ac58512a</dmsv2SWPP2SumMD5>
    <dmsv2BaseMoved xmlns="http://schemas.microsoft.com/sharepoint/v3">false</dmsv2BaseMoved>
    <dmsv2BaseIsSensitive xmlns="http://schemas.microsoft.com/sharepoint/v3">true</dmsv2BaseIsSensitive>
    <dmsv2SWPP2IDSWPP2 xmlns="http://schemas.microsoft.com/sharepoint/v3">657171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20963083</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AEASQFSYQUA4-1784930391-19571</_dlc_DocId>
    <_dlc_DocIdUrl xmlns="a19cb1c7-c5c7-46d4-85ae-d83685407bba">
      <Url>https://swpp2.dms.gkpge.pl/sites/32/_layouts/15/DocIdRedir.aspx?ID=AEASQFSYQUA4-1784930391-19571</Url>
      <Description>AEASQFSYQUA4-1784930391-19571</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93DF7F28-10CA-4BC2-9DEE-26698E3F689C}"/>
</file>

<file path=customXml/itemProps3.xml><?xml version="1.0" encoding="utf-8"?>
<ds:datastoreItem xmlns:ds="http://schemas.openxmlformats.org/officeDocument/2006/customXml" ds:itemID="{EE206CD9-A64B-43E6-A7D8-566C732F9408}">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3eb562a4-c42a-451e-8373-6e70472c357b"/>
    <ds:schemaRef ds:uri="http://www.w3.org/XML/1998/namespace"/>
  </ds:schemaRefs>
</ds:datastoreItem>
</file>

<file path=customXml/itemProps4.xml><?xml version="1.0" encoding="utf-8"?>
<ds:datastoreItem xmlns:ds="http://schemas.openxmlformats.org/officeDocument/2006/customXml" ds:itemID="{7D973E61-7B07-407D-969C-4878C47A5C98}">
  <ds:schemaRefs>
    <ds:schemaRef ds:uri="http://schemas.openxmlformats.org/officeDocument/2006/bibliography"/>
  </ds:schemaRefs>
</ds:datastoreItem>
</file>

<file path=customXml/itemProps5.xml><?xml version="1.0" encoding="utf-8"?>
<ds:datastoreItem xmlns:ds="http://schemas.openxmlformats.org/officeDocument/2006/customXml" ds:itemID="{BF15CC63-CB86-4DAF-870C-99D6CC833474}"/>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3687</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2024-10-30T11:16:00Z</dcterms:created>
  <dcterms:modified xsi:type="dcterms:W3CDTF">2024-10-31T10:03:00Z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fd6b1b39-b693-4777-83e3-cdebf0e6b808</vt:lpwstr>
  </property>
</Properties>
</file>