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BC0C5" w14:textId="77777777" w:rsidR="00102365" w:rsidRPr="001D6B4A" w:rsidRDefault="00187C33" w:rsidP="001D6B4A">
      <w:pPr>
        <w:tabs>
          <w:tab w:val="center" w:pos="4536"/>
          <w:tab w:val="right" w:pos="9072"/>
        </w:tabs>
        <w:spacing w:line="360" w:lineRule="auto"/>
        <w:ind w:right="360"/>
        <w:jc w:val="both"/>
        <w:rPr>
          <w:rFonts w:ascii="Ubuntu Light" w:eastAsia="Times New Roman" w:hAnsi="Ubuntu Light" w:cs="Calibri"/>
          <w:b/>
          <w:u w:val="single"/>
          <w:lang w:eastAsia="pl-PL"/>
        </w:rPr>
      </w:pPr>
      <w:r w:rsidRPr="001D6B4A">
        <w:rPr>
          <w:rFonts w:ascii="Ubuntu Light" w:eastAsia="Times New Roman" w:hAnsi="Ubuntu Light" w:cs="Calibri"/>
          <w:b/>
          <w:u w:val="single"/>
          <w:lang w:eastAsia="pl-PL"/>
        </w:rPr>
        <w:t>ZAŁĄCZNIK</w:t>
      </w:r>
      <w:r w:rsidR="001E4CDC" w:rsidRPr="001D6B4A">
        <w:rPr>
          <w:rFonts w:ascii="Ubuntu Light" w:eastAsia="Times New Roman" w:hAnsi="Ubuntu Light" w:cs="Calibri"/>
          <w:b/>
          <w:u w:val="single"/>
          <w:lang w:eastAsia="pl-PL"/>
        </w:rPr>
        <w:t xml:space="preserve"> nr 1 do SWZ</w:t>
      </w:r>
      <w:r w:rsidRPr="001D6B4A">
        <w:rPr>
          <w:rFonts w:ascii="Ubuntu Light" w:eastAsia="Times New Roman" w:hAnsi="Ubuntu Light" w:cs="Calibri"/>
          <w:b/>
          <w:u w:val="single"/>
          <w:lang w:eastAsia="pl-PL"/>
        </w:rPr>
        <w:t xml:space="preserve"> –</w:t>
      </w:r>
      <w:r w:rsidR="001E4CDC" w:rsidRPr="001D6B4A">
        <w:rPr>
          <w:rFonts w:ascii="Ubuntu Light" w:eastAsia="Times New Roman" w:hAnsi="Ubuntu Light" w:cs="Calibri"/>
          <w:b/>
          <w:u w:val="single"/>
          <w:lang w:eastAsia="pl-PL"/>
        </w:rPr>
        <w:t xml:space="preserve"> </w:t>
      </w:r>
      <w:r w:rsidRPr="001D6B4A">
        <w:rPr>
          <w:rFonts w:ascii="Ubuntu Light" w:eastAsia="Times New Roman" w:hAnsi="Ubuntu Light" w:cs="Calibri"/>
          <w:b/>
          <w:u w:val="single"/>
          <w:lang w:eastAsia="pl-PL"/>
        </w:rPr>
        <w:t>OPIS PRZEDMIOTU ZAMÓWIENIA</w:t>
      </w:r>
      <w:r w:rsidR="001E4CDC" w:rsidRPr="001D6B4A">
        <w:rPr>
          <w:rFonts w:ascii="Ubuntu Light" w:eastAsia="Times New Roman" w:hAnsi="Ubuntu Light" w:cs="Calibri"/>
          <w:b/>
          <w:u w:val="single"/>
          <w:lang w:eastAsia="pl-PL"/>
        </w:rPr>
        <w:t xml:space="preserve"> (OPZ)</w:t>
      </w:r>
    </w:p>
    <w:p w14:paraId="453F3103" w14:textId="18D976BE" w:rsidR="00400E70" w:rsidRDefault="00102365" w:rsidP="00102365">
      <w:pPr>
        <w:tabs>
          <w:tab w:val="center" w:pos="4536"/>
          <w:tab w:val="right" w:pos="9072"/>
        </w:tabs>
        <w:spacing w:line="360" w:lineRule="auto"/>
        <w:ind w:right="360"/>
        <w:jc w:val="both"/>
        <w:rPr>
          <w:rFonts w:ascii="Ubuntu Light" w:eastAsia="Times New Roman" w:hAnsi="Ubuntu Light" w:cs="Calibri"/>
          <w:b/>
          <w:u w:val="single"/>
          <w:lang w:eastAsia="pl-PL"/>
        </w:rPr>
      </w:pPr>
      <w:r>
        <w:t xml:space="preserve"> </w:t>
      </w:r>
      <w:r w:rsidRPr="00102365">
        <w:rPr>
          <w:rFonts w:ascii="Ubuntu Light" w:eastAsia="Times New Roman" w:hAnsi="Ubuntu Light" w:cs="Calibri"/>
          <w:b/>
          <w:u w:val="single"/>
          <w:lang w:eastAsia="pl-PL"/>
        </w:rPr>
        <w:t xml:space="preserve">Załącznik </w:t>
      </w:r>
      <w:r w:rsidR="001D6B4A">
        <w:rPr>
          <w:rFonts w:ascii="Ubuntu Light" w:eastAsia="Times New Roman" w:hAnsi="Ubuntu Light" w:cs="Calibri"/>
          <w:b/>
          <w:u w:val="single"/>
          <w:lang w:eastAsia="pl-PL"/>
        </w:rPr>
        <w:t xml:space="preserve">nr </w:t>
      </w:r>
      <w:r w:rsidRPr="00102365">
        <w:rPr>
          <w:rFonts w:ascii="Ubuntu Light" w:eastAsia="Times New Roman" w:hAnsi="Ubuntu Light" w:cs="Calibri"/>
          <w:b/>
          <w:u w:val="single"/>
          <w:lang w:eastAsia="pl-PL"/>
        </w:rPr>
        <w:t>1</w:t>
      </w:r>
      <w:r w:rsidR="001D6B4A">
        <w:rPr>
          <w:rFonts w:ascii="Ubuntu Light" w:eastAsia="Times New Roman" w:hAnsi="Ubuntu Light" w:cs="Calibri"/>
          <w:b/>
          <w:u w:val="single"/>
          <w:lang w:eastAsia="pl-PL"/>
        </w:rPr>
        <w:t xml:space="preserve"> do projektu Umowy </w:t>
      </w:r>
      <w:r w:rsidRPr="00102365">
        <w:rPr>
          <w:rFonts w:ascii="Ubuntu Light" w:eastAsia="Times New Roman" w:hAnsi="Ubuntu Light" w:cs="Calibri"/>
          <w:b/>
          <w:u w:val="single"/>
          <w:lang w:eastAsia="pl-PL"/>
        </w:rPr>
        <w:t>– Opis przedmiotu zamówienia</w:t>
      </w:r>
      <w:r w:rsidR="001D6B4A">
        <w:rPr>
          <w:rFonts w:ascii="Ubuntu Light" w:eastAsia="Times New Roman" w:hAnsi="Ubuntu Light" w:cs="Calibri"/>
          <w:b/>
          <w:u w:val="single"/>
          <w:lang w:eastAsia="pl-PL"/>
        </w:rPr>
        <w:t xml:space="preserve"> (OPZ)</w:t>
      </w:r>
      <w:r w:rsidRPr="00102365">
        <w:rPr>
          <w:rFonts w:ascii="Ubuntu Light" w:eastAsia="Times New Roman" w:hAnsi="Ubuntu Light" w:cs="Calibri"/>
          <w:b/>
          <w:u w:val="single"/>
          <w:lang w:eastAsia="pl-PL"/>
        </w:rPr>
        <w:t xml:space="preserve"> </w:t>
      </w:r>
    </w:p>
    <w:p w14:paraId="24482C37" w14:textId="77777777" w:rsidR="00400E70" w:rsidRPr="00102365" w:rsidRDefault="00400E70" w:rsidP="00102365">
      <w:pPr>
        <w:tabs>
          <w:tab w:val="center" w:pos="4536"/>
          <w:tab w:val="right" w:pos="9072"/>
        </w:tabs>
        <w:spacing w:line="360" w:lineRule="auto"/>
        <w:ind w:right="360"/>
        <w:jc w:val="both"/>
        <w:rPr>
          <w:rFonts w:ascii="Ubuntu Light" w:eastAsia="Times New Roman" w:hAnsi="Ubuntu Light" w:cs="Calibri"/>
          <w:b/>
          <w:u w:val="single"/>
          <w:lang w:eastAsia="pl-PL"/>
        </w:rPr>
      </w:pPr>
      <w:r>
        <w:rPr>
          <w:rFonts w:ascii="Ubuntu Light" w:eastAsia="Times New Roman" w:hAnsi="Ubuntu Light" w:cs="Calibri"/>
          <w:b/>
          <w:u w:val="single"/>
          <w:lang w:eastAsia="pl-PL"/>
        </w:rPr>
        <w:t xml:space="preserve">Postępowanie nr </w:t>
      </w:r>
      <w:r w:rsidRPr="00400E70">
        <w:rPr>
          <w:rFonts w:ascii="Ubuntu Light" w:eastAsia="Times New Roman" w:hAnsi="Ubuntu Light" w:cs="Calibri"/>
          <w:b/>
          <w:u w:val="single"/>
          <w:lang w:eastAsia="pl-PL"/>
        </w:rPr>
        <w:t>POST/PEC/PEC/UZK/01035/2024</w:t>
      </w:r>
      <w:r>
        <w:rPr>
          <w:rFonts w:ascii="Ubuntu Light" w:eastAsia="Times New Roman" w:hAnsi="Ubuntu Light" w:cs="Calibri"/>
          <w:b/>
          <w:u w:val="single"/>
          <w:lang w:eastAsia="pl-PL"/>
        </w:rPr>
        <w:t xml:space="preserve"> : </w:t>
      </w:r>
      <w:r w:rsidRPr="00400E70">
        <w:rPr>
          <w:rFonts w:ascii="Ubuntu Light" w:eastAsia="Times New Roman" w:hAnsi="Ubuntu Light" w:cs="Calibri"/>
          <w:b/>
          <w:u w:val="single"/>
          <w:lang w:eastAsia="pl-PL"/>
        </w:rPr>
        <w:t>Działania wspierające rozwój lokalnego rynku ciepła</w:t>
      </w:r>
    </w:p>
    <w:p w14:paraId="7FD4F193" w14:textId="77777777" w:rsidR="00102365" w:rsidRPr="00102365" w:rsidRDefault="00102365" w:rsidP="00102365">
      <w:pPr>
        <w:spacing w:after="0" w:line="240" w:lineRule="auto"/>
        <w:rPr>
          <w:rFonts w:ascii="Ubuntu Light" w:eastAsia="Times New Roman" w:hAnsi="Ubuntu Light" w:cs="Calibri"/>
          <w:lang w:eastAsia="pl-PL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072"/>
      </w:tblGrid>
      <w:tr w:rsidR="00102365" w:rsidRPr="00102365" w14:paraId="3FA86661" w14:textId="77777777" w:rsidTr="007A120D">
        <w:trPr>
          <w:trHeight w:val="1099"/>
        </w:trPr>
        <w:tc>
          <w:tcPr>
            <w:tcW w:w="1560" w:type="dxa"/>
            <w:shd w:val="clear" w:color="auto" w:fill="E0E0E0"/>
            <w:vAlign w:val="center"/>
          </w:tcPr>
          <w:p w14:paraId="27448C11" w14:textId="77777777" w:rsidR="00102365" w:rsidRPr="00102365" w:rsidRDefault="00102365" w:rsidP="00102365">
            <w:pPr>
              <w:suppressAutoHyphens/>
              <w:spacing w:after="0" w:line="22" w:lineRule="atLeast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Przedmiot zamówienia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0BBE1ECD" w14:textId="77777777" w:rsidR="00400E70" w:rsidRDefault="00400E70" w:rsidP="00102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44546A" w:themeColor="text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546A" w:themeColor="text2"/>
                <w:sz w:val="20"/>
                <w:szCs w:val="20"/>
              </w:rPr>
              <w:t>Część1:</w:t>
            </w:r>
          </w:p>
          <w:p w14:paraId="17B061E9" w14:textId="77777777" w:rsidR="00400E70" w:rsidRDefault="00400E70" w:rsidP="00102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44546A" w:themeColor="text2"/>
                <w:sz w:val="20"/>
                <w:szCs w:val="20"/>
              </w:rPr>
            </w:pPr>
          </w:p>
          <w:p w14:paraId="64A8ED67" w14:textId="77777777" w:rsidR="00102365" w:rsidRPr="00102365" w:rsidRDefault="007B38C8" w:rsidP="001023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buntu Light" w:eastAsia="Times New Roman" w:hAnsi="Ubuntu Light" w:cs="Calibri"/>
                <w:b/>
                <w:bCs/>
                <w:color w:val="000000"/>
                <w:lang w:eastAsia="pl-PL"/>
              </w:rPr>
            </w:pPr>
            <w:r w:rsidRPr="00A5640B">
              <w:rPr>
                <w:rFonts w:ascii="Arial" w:hAnsi="Arial" w:cs="Arial"/>
                <w:b/>
                <w:color w:val="44546A" w:themeColor="text2"/>
                <w:sz w:val="20"/>
                <w:szCs w:val="20"/>
              </w:rPr>
              <w:t>Działania mające na celu rozwój rynku w zakresie pozyskiwania białych certyfikatów, pozyskiwanie klienta w tym zakresie oraz rozwój usług okołoproduktowych.</w:t>
            </w:r>
          </w:p>
        </w:tc>
      </w:tr>
      <w:tr w:rsidR="00102365" w:rsidRPr="00102365" w14:paraId="6BF32CAE" w14:textId="77777777" w:rsidTr="007A120D">
        <w:tc>
          <w:tcPr>
            <w:tcW w:w="10632" w:type="dxa"/>
            <w:gridSpan w:val="2"/>
            <w:shd w:val="clear" w:color="auto" w:fill="E0E0E0"/>
            <w:vAlign w:val="center"/>
          </w:tcPr>
          <w:p w14:paraId="3A6C6889" w14:textId="77777777" w:rsidR="00102365" w:rsidRPr="00102365" w:rsidRDefault="00102365" w:rsidP="00102365">
            <w:pPr>
              <w:suppressAutoHyphens/>
              <w:spacing w:after="0" w:line="22" w:lineRule="atLeast"/>
              <w:jc w:val="center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Podstawowe informacje</w:t>
            </w:r>
          </w:p>
        </w:tc>
      </w:tr>
      <w:tr w:rsidR="00102365" w:rsidRPr="00102365" w14:paraId="0D3EA3E9" w14:textId="77777777" w:rsidTr="007A120D">
        <w:trPr>
          <w:trHeight w:val="731"/>
        </w:trPr>
        <w:tc>
          <w:tcPr>
            <w:tcW w:w="1560" w:type="dxa"/>
            <w:shd w:val="clear" w:color="auto" w:fill="E0E0E0"/>
            <w:vAlign w:val="center"/>
          </w:tcPr>
          <w:p w14:paraId="6B05F20A" w14:textId="77777777" w:rsidR="00102365" w:rsidRPr="00102365" w:rsidRDefault="00102365" w:rsidP="00102365">
            <w:pPr>
              <w:suppressAutoHyphens/>
              <w:spacing w:after="0" w:line="22" w:lineRule="atLeast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Informacje ogólne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5E2359F3" w14:textId="77777777" w:rsidR="00102365" w:rsidRPr="007B38C8" w:rsidRDefault="00102365" w:rsidP="00102365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lang w:val="sv-SE" w:eastAsia="pl-PL"/>
              </w:rPr>
            </w:pPr>
            <w:r w:rsidRPr="007B38C8">
              <w:rPr>
                <w:rFonts w:ascii="Arial" w:eastAsia="Times New Roman" w:hAnsi="Arial" w:cs="Arial"/>
                <w:lang w:eastAsia="pl-PL"/>
              </w:rPr>
              <w:t xml:space="preserve">Nazwa firmy: </w:t>
            </w:r>
            <w:r w:rsidRPr="007B38C8">
              <w:rPr>
                <w:rFonts w:ascii="Arial" w:eastAsia="Times New Roman" w:hAnsi="Arial" w:cs="Arial"/>
                <w:lang w:val="sv-SE" w:eastAsia="pl-PL"/>
              </w:rPr>
              <w:t xml:space="preserve">PGE Energia Ciepła S.A.  </w:t>
            </w:r>
          </w:p>
        </w:tc>
      </w:tr>
      <w:tr w:rsidR="00102365" w:rsidRPr="00102365" w14:paraId="1F18E071" w14:textId="77777777" w:rsidTr="007A120D">
        <w:trPr>
          <w:trHeight w:val="855"/>
        </w:trPr>
        <w:tc>
          <w:tcPr>
            <w:tcW w:w="1560" w:type="dxa"/>
            <w:shd w:val="clear" w:color="auto" w:fill="E0E0E0"/>
            <w:vAlign w:val="center"/>
          </w:tcPr>
          <w:p w14:paraId="3722D2F3" w14:textId="77777777" w:rsidR="00102365" w:rsidRPr="00102365" w:rsidRDefault="00102365" w:rsidP="00102365">
            <w:pPr>
              <w:shd w:val="clear" w:color="auto" w:fill="E6E6E6"/>
              <w:suppressAutoHyphens/>
              <w:spacing w:after="0" w:line="240" w:lineRule="auto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Cel kampanii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4E037BAF" w14:textId="77777777" w:rsidR="007B38C8" w:rsidRPr="007B38C8" w:rsidRDefault="007B38C8" w:rsidP="007B38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Celem działań promocyjnych jest wzrost przyłączeń do miejskiej sieci ciepłowniczej, wzrost liczby klientów oraz wolumenu pozyskanych Białych Certyfikatów, a także wzrost sprzedaży usług okołoproduktowych.</w:t>
            </w:r>
          </w:p>
          <w:p w14:paraId="76ACC662" w14:textId="77777777" w:rsidR="007B38C8" w:rsidRPr="007B38C8" w:rsidRDefault="007B38C8" w:rsidP="007B38C8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38C8">
              <w:rPr>
                <w:rFonts w:ascii="Arial" w:hAnsi="Arial" w:cs="Arial"/>
                <w:sz w:val="20"/>
                <w:szCs w:val="20"/>
                <w:u w:val="single"/>
              </w:rPr>
              <w:t xml:space="preserve">Działania: </w:t>
            </w:r>
          </w:p>
          <w:p w14:paraId="5D438753" w14:textId="77777777" w:rsidR="007B38C8" w:rsidRPr="007B38C8" w:rsidRDefault="007B38C8" w:rsidP="00B6296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 xml:space="preserve">Zwiększenie wiedzy w temacie pozyskiwania Białych Certyfikatów u obecnych i potencjalnych Klientów, w tym wspólnot mieszkaniowych, administratorów i zarządców nieruchomości, deweloperów oraz mieszkańców. </w:t>
            </w:r>
          </w:p>
          <w:p w14:paraId="02AB6062" w14:textId="77777777" w:rsidR="007B38C8" w:rsidRPr="007B38C8" w:rsidRDefault="007B38C8" w:rsidP="00B6296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Zwiększenie wiedzy o dostępności usług okoł</w:t>
            </w:r>
            <w:r w:rsidR="00400E70">
              <w:rPr>
                <w:rFonts w:ascii="Arial" w:hAnsi="Arial" w:cs="Arial"/>
                <w:sz w:val="20"/>
                <w:szCs w:val="20"/>
              </w:rPr>
              <w:t>o</w:t>
            </w:r>
            <w:r w:rsidRPr="007B38C8">
              <w:rPr>
                <w:rFonts w:ascii="Arial" w:hAnsi="Arial" w:cs="Arial"/>
                <w:sz w:val="20"/>
                <w:szCs w:val="20"/>
              </w:rPr>
              <w:t>produkowych u obecnych oraz potencjalnych klientów.</w:t>
            </w:r>
          </w:p>
          <w:p w14:paraId="039D524B" w14:textId="77777777" w:rsidR="007B38C8" w:rsidRPr="007B38C8" w:rsidRDefault="007B38C8" w:rsidP="00B6296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Dotarcie z informacją ofertową do potencjalnych klientów za pomocą wielu narzędzi marketingowych.</w:t>
            </w:r>
          </w:p>
          <w:p w14:paraId="456AADB0" w14:textId="77777777" w:rsidR="007B38C8" w:rsidRPr="007B38C8" w:rsidRDefault="007B38C8" w:rsidP="00B62965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 xml:space="preserve">Utrwalenie wizerunku PGE Energia Ciepła jako doświadczonego partnera biznesowego  z szerokim wachlarzem usług. </w:t>
            </w:r>
          </w:p>
          <w:p w14:paraId="28960A60" w14:textId="77777777" w:rsidR="00102365" w:rsidRPr="007B38C8" w:rsidRDefault="00102365" w:rsidP="007B38C8">
            <w:pPr>
              <w:spacing w:after="0" w:line="240" w:lineRule="auto"/>
              <w:ind w:left="413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02365" w:rsidRPr="00102365" w14:paraId="2DD74CC2" w14:textId="77777777" w:rsidTr="007A120D">
        <w:trPr>
          <w:trHeight w:val="1264"/>
        </w:trPr>
        <w:tc>
          <w:tcPr>
            <w:tcW w:w="1560" w:type="dxa"/>
            <w:shd w:val="clear" w:color="auto" w:fill="E0E0E0"/>
            <w:vAlign w:val="center"/>
          </w:tcPr>
          <w:p w14:paraId="1867012E" w14:textId="77777777" w:rsidR="00102365" w:rsidRPr="00102365" w:rsidRDefault="00102365" w:rsidP="00102365">
            <w:pPr>
              <w:shd w:val="clear" w:color="auto" w:fill="E6E6E6"/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b/>
                <w:lang w:val="sv-SE"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Cele projektowe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42A5090B" w14:textId="77777777" w:rsidR="007B38C8" w:rsidRPr="007B38C8" w:rsidRDefault="007B38C8" w:rsidP="007B38C8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 xml:space="preserve">Rozwój usługi Białe Certyfikaty w ramach efektywności energetycznej oraz wzrost przyłączeń do miejskiej sieci ciepłowniczej na terenie prowadzonych i planowanych przyłączeniowych działań inwestycyjnych. </w:t>
            </w:r>
          </w:p>
          <w:p w14:paraId="5058C1D6" w14:textId="77777777" w:rsidR="007B38C8" w:rsidRPr="007B38C8" w:rsidRDefault="007B38C8" w:rsidP="007B38C8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Pozyskanie nowych projektów w zakresie Białych Certyfikatów.</w:t>
            </w:r>
          </w:p>
          <w:p w14:paraId="78111C95" w14:textId="77777777" w:rsidR="007B38C8" w:rsidRPr="007B38C8" w:rsidRDefault="007B38C8" w:rsidP="007B38C8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Pozyskanie nowych klientów w zakresie usług okołoproduktowych.</w:t>
            </w:r>
          </w:p>
          <w:p w14:paraId="43828B45" w14:textId="77777777" w:rsidR="007B38C8" w:rsidRPr="007B38C8" w:rsidRDefault="007B38C8" w:rsidP="007B38C8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Promocja i wzrost świadomości o produktach.</w:t>
            </w:r>
          </w:p>
          <w:p w14:paraId="0225BBC0" w14:textId="77777777" w:rsidR="007B38C8" w:rsidRPr="007B38C8" w:rsidRDefault="007B38C8" w:rsidP="007B38C8">
            <w:pPr>
              <w:pStyle w:val="Style21"/>
              <w:keepNext/>
              <w:keepLines/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 w:rsidRPr="007B38C8">
              <w:rPr>
                <w:color w:val="000000"/>
                <w:sz w:val="20"/>
                <w:szCs w:val="20"/>
              </w:rPr>
              <w:t xml:space="preserve">Rozwój usług okołoprodutkowych. </w:t>
            </w:r>
          </w:p>
          <w:p w14:paraId="7CA05484" w14:textId="77777777" w:rsidR="00102365" w:rsidRPr="007B38C8" w:rsidRDefault="007B38C8" w:rsidP="007B38C8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7B38C8">
              <w:rPr>
                <w:rFonts w:ascii="Arial" w:hAnsi="Arial" w:cs="Arial"/>
                <w:color w:val="000000"/>
                <w:sz w:val="20"/>
                <w:szCs w:val="20"/>
              </w:rPr>
              <w:t>Rozwój relacji biznesowych z obecnymi klientami.</w:t>
            </w:r>
          </w:p>
        </w:tc>
      </w:tr>
      <w:tr w:rsidR="00102365" w:rsidRPr="00102365" w14:paraId="6CAC766F" w14:textId="77777777" w:rsidTr="007A120D">
        <w:trPr>
          <w:trHeight w:val="576"/>
        </w:trPr>
        <w:tc>
          <w:tcPr>
            <w:tcW w:w="1560" w:type="dxa"/>
            <w:shd w:val="clear" w:color="auto" w:fill="E0E0E0"/>
            <w:vAlign w:val="center"/>
          </w:tcPr>
          <w:p w14:paraId="37A8822C" w14:textId="77777777" w:rsidR="00102365" w:rsidRPr="00102365" w:rsidRDefault="00102365" w:rsidP="00102365">
            <w:pPr>
              <w:shd w:val="clear" w:color="auto" w:fill="E6E6E6"/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b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 xml:space="preserve">Czas trwania 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5696A7B4" w14:textId="2B9E76A8" w:rsidR="00102365" w:rsidRPr="007B38C8" w:rsidRDefault="007B38C8" w:rsidP="00DD7DB6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DD7DB6">
              <w:rPr>
                <w:rFonts w:ascii="Arial" w:hAnsi="Arial" w:cs="Arial"/>
                <w:sz w:val="20"/>
                <w:szCs w:val="20"/>
              </w:rPr>
              <w:t>Daty Wejścia w Życie U</w:t>
            </w:r>
            <w:r w:rsidRPr="007B38C8">
              <w:rPr>
                <w:rFonts w:ascii="Arial" w:hAnsi="Arial" w:cs="Arial"/>
                <w:sz w:val="20"/>
                <w:szCs w:val="20"/>
              </w:rPr>
              <w:t>mowy do 31.12.2027 roku</w:t>
            </w:r>
          </w:p>
        </w:tc>
      </w:tr>
      <w:tr w:rsidR="00102365" w:rsidRPr="00102365" w14:paraId="59FA26F1" w14:textId="77777777" w:rsidTr="007A120D">
        <w:trPr>
          <w:trHeight w:val="558"/>
        </w:trPr>
        <w:tc>
          <w:tcPr>
            <w:tcW w:w="1560" w:type="dxa"/>
            <w:shd w:val="clear" w:color="auto" w:fill="E0E0E0"/>
            <w:vAlign w:val="center"/>
          </w:tcPr>
          <w:p w14:paraId="2F487C8F" w14:textId="77777777" w:rsidR="00102365" w:rsidRPr="00102365" w:rsidRDefault="00102365" w:rsidP="00102365">
            <w:pPr>
              <w:shd w:val="clear" w:color="auto" w:fill="E6E6E6"/>
              <w:suppressAutoHyphens/>
              <w:spacing w:after="0" w:line="240" w:lineRule="auto"/>
              <w:jc w:val="both"/>
              <w:rPr>
                <w:rFonts w:ascii="Ubuntu Light" w:eastAsia="Times New Roman" w:hAnsi="Ubuntu Light" w:cs="Calibri"/>
                <w:b/>
                <w:lang w:val="sv-SE"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eastAsia="pl-PL"/>
              </w:rPr>
              <w:t>Grupa docelowa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0ADF33B9" w14:textId="77777777" w:rsidR="007B38C8" w:rsidRPr="007B38C8" w:rsidRDefault="007B38C8" w:rsidP="007B38C8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Grupa docelowa:</w:t>
            </w:r>
          </w:p>
          <w:p w14:paraId="2FCFF568" w14:textId="77777777" w:rsidR="007B38C8" w:rsidRPr="007B38C8" w:rsidRDefault="007B38C8" w:rsidP="007B38C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38C8">
              <w:rPr>
                <w:rFonts w:ascii="Arial" w:hAnsi="Arial" w:cs="Arial"/>
                <w:sz w:val="20"/>
                <w:szCs w:val="20"/>
                <w:u w:val="single"/>
              </w:rPr>
              <w:t>Polska Północna głównie Województwo Pomorskie</w:t>
            </w:r>
          </w:p>
          <w:p w14:paraId="58066F45" w14:textId="77777777" w:rsidR="007B38C8" w:rsidRPr="007B38C8" w:rsidRDefault="007B38C8" w:rsidP="007B38C8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38C8">
              <w:rPr>
                <w:rFonts w:ascii="Arial" w:hAnsi="Arial" w:cs="Arial"/>
                <w:b/>
                <w:sz w:val="20"/>
                <w:szCs w:val="20"/>
              </w:rPr>
              <w:t xml:space="preserve">Klienci biznesowi: </w:t>
            </w:r>
          </w:p>
          <w:p w14:paraId="09E797C4" w14:textId="77777777" w:rsidR="007B38C8" w:rsidRPr="007B38C8" w:rsidRDefault="007B38C8" w:rsidP="007B38C8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zarządcy nieruchomości</w:t>
            </w:r>
          </w:p>
          <w:p w14:paraId="14B5EAAF" w14:textId="77777777" w:rsidR="007B38C8" w:rsidRPr="007B38C8" w:rsidRDefault="007B38C8" w:rsidP="007B38C8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wspólnoty mieszkaniowe</w:t>
            </w:r>
          </w:p>
          <w:p w14:paraId="21F9030F" w14:textId="77777777" w:rsidR="007B38C8" w:rsidRPr="007B38C8" w:rsidRDefault="007B38C8" w:rsidP="007B38C8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zarządy wspólnot</w:t>
            </w:r>
          </w:p>
          <w:p w14:paraId="68F714DD" w14:textId="77777777" w:rsidR="007B38C8" w:rsidRPr="007B38C8" w:rsidRDefault="007B38C8" w:rsidP="007B38C8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przedsiębiorcy</w:t>
            </w:r>
          </w:p>
          <w:p w14:paraId="69E847E3" w14:textId="77777777" w:rsidR="007B38C8" w:rsidRPr="007B38C8" w:rsidRDefault="007B38C8" w:rsidP="007B38C8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b/>
                <w:sz w:val="20"/>
                <w:szCs w:val="20"/>
              </w:rPr>
              <w:t xml:space="preserve">Rynek: </w:t>
            </w:r>
          </w:p>
          <w:p w14:paraId="0F1AB4FF" w14:textId="77777777" w:rsidR="007B38C8" w:rsidRPr="007B38C8" w:rsidRDefault="007B38C8" w:rsidP="007B38C8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miejska sieć ciepłownicza  - Trójmiasto</w:t>
            </w:r>
          </w:p>
          <w:p w14:paraId="0E9E52D6" w14:textId="77777777" w:rsidR="007B38C8" w:rsidRPr="007B38C8" w:rsidRDefault="007B38C8" w:rsidP="007B38C8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rynek Białych Certyfikatów Polska Północna</w:t>
            </w:r>
          </w:p>
          <w:p w14:paraId="6ADC980F" w14:textId="77777777" w:rsidR="007B38C8" w:rsidRPr="007B38C8" w:rsidRDefault="007B38C8" w:rsidP="007B38C8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38C8">
              <w:rPr>
                <w:rFonts w:ascii="Arial" w:hAnsi="Arial" w:cs="Arial"/>
                <w:sz w:val="20"/>
                <w:szCs w:val="20"/>
              </w:rPr>
              <w:t>rynek usług okołoproduktowych Polska Północna</w:t>
            </w:r>
          </w:p>
          <w:p w14:paraId="2BC259C2" w14:textId="77777777" w:rsidR="00102365" w:rsidRPr="007B38C8" w:rsidRDefault="00102365" w:rsidP="007B38C8">
            <w:pPr>
              <w:suppressAutoHyphens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B38C8" w:rsidRPr="00102365" w14:paraId="7100E84E" w14:textId="77777777" w:rsidTr="007A120D">
        <w:trPr>
          <w:trHeight w:val="1266"/>
        </w:trPr>
        <w:tc>
          <w:tcPr>
            <w:tcW w:w="1560" w:type="dxa"/>
            <w:shd w:val="clear" w:color="auto" w:fill="E0E0E0"/>
            <w:vAlign w:val="center"/>
          </w:tcPr>
          <w:p w14:paraId="6CB4BF9E" w14:textId="77777777" w:rsidR="007B38C8" w:rsidRPr="00102365" w:rsidRDefault="007B38C8" w:rsidP="007B38C8">
            <w:pPr>
              <w:shd w:val="clear" w:color="auto" w:fill="E6E6E6"/>
              <w:suppressAutoHyphens/>
              <w:spacing w:after="0" w:line="276" w:lineRule="auto"/>
              <w:jc w:val="both"/>
              <w:rPr>
                <w:rFonts w:ascii="Ubuntu Light" w:eastAsia="Times New Roman" w:hAnsi="Ubuntu Light" w:cs="Calibri"/>
                <w:b/>
                <w:lang w:val="sv-SE" w:eastAsia="pl-PL"/>
              </w:rPr>
            </w:pPr>
            <w:r w:rsidRPr="00102365">
              <w:rPr>
                <w:rFonts w:ascii="Ubuntu Light" w:eastAsia="Times New Roman" w:hAnsi="Ubuntu Light" w:cs="Calibri"/>
                <w:b/>
                <w:lang w:val="sv-SE" w:eastAsia="pl-PL"/>
              </w:rPr>
              <w:lastRenderedPageBreak/>
              <w:t>Zadanie projektowe</w:t>
            </w:r>
          </w:p>
          <w:p w14:paraId="6D2808F5" w14:textId="77777777" w:rsidR="007B38C8" w:rsidRPr="00102365" w:rsidRDefault="007B38C8" w:rsidP="007B38C8">
            <w:pPr>
              <w:suppressAutoHyphens/>
              <w:spacing w:after="0" w:line="276" w:lineRule="auto"/>
              <w:rPr>
                <w:rFonts w:ascii="Ubuntu Light" w:eastAsia="Times New Roman" w:hAnsi="Ubuntu Light" w:cs="Calibri"/>
                <w:lang w:eastAsia="pl-PL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14:paraId="33EC82E2" w14:textId="48166297" w:rsidR="007B38C8" w:rsidRPr="00BA7D2B" w:rsidRDefault="007B38C8" w:rsidP="007B38C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Jeśli na to pozwoli sytuacja w kraju Zamawiający przewiduje realizację poniższych wariantów w formule tradycyjnej, jednak gdyby organizacja wydarzeń nie była możliwa z uwagi na sytuację w Polsce i obostrzenia w zakresie organizacji spotkań, wówczas realizowana będzie oferta w formule on-line wybranych wydarzeń.</w:t>
            </w:r>
          </w:p>
          <w:p w14:paraId="49BD33B0" w14:textId="77777777" w:rsidR="007B38C8" w:rsidRPr="00BA7D2B" w:rsidRDefault="007B38C8" w:rsidP="007B38C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ZADANIA DLA WYKONAWCY </w:t>
            </w:r>
          </w:p>
          <w:p w14:paraId="7A74BCE1" w14:textId="2CB919DB" w:rsidR="007B38C8" w:rsidRPr="00BA7D2B" w:rsidRDefault="007B38C8" w:rsidP="007B38C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Motywacja potencjalnych klientów do przeprowadzania działań z zakresu efektywności energetycznej na majątku własnym oraz kontaktu z PGE Energia Ciepła S.A. w zakresie współpracy na pozyskanie wspólnie Białych Certyfikatów oraz skorzystania z usług</w:t>
            </w:r>
            <w:r w:rsidRPr="00BA7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0E70"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okołop</w:t>
            </w:r>
            <w:r w:rsidR="00400E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ro</w:t>
            </w:r>
            <w:r w:rsidR="00400E70"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duktowych </w:t>
            </w: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oferowanych przez Zamawiającego. Usługi okołoproduktowe oferowane przez Zamawiającego </w:t>
            </w:r>
            <w:r w:rsidR="00400E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dostępne są </w:t>
            </w: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na stronie </w:t>
            </w:r>
            <w:hyperlink r:id="rId8" w:history="1">
              <w:r w:rsidRPr="00BA7D2B">
                <w:rPr>
                  <w:rStyle w:val="Hipercze"/>
                  <w:rFonts w:ascii="Arial" w:hAnsi="Arial" w:cs="Arial"/>
                  <w:bCs/>
                  <w:sz w:val="20"/>
                  <w:szCs w:val="20"/>
                </w:rPr>
                <w:t>www.cieplodlatrojmiasta.pl</w:t>
              </w:r>
            </w:hyperlink>
            <w:r w:rsidRPr="00BA7D2B">
              <w:rPr>
                <w:rStyle w:val="Hipercze"/>
                <w:rFonts w:ascii="Arial" w:hAnsi="Arial" w:cs="Arial"/>
                <w:bCs/>
                <w:sz w:val="20"/>
                <w:szCs w:val="20"/>
              </w:rPr>
              <w:t>.</w:t>
            </w: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 działania proefektywnościowe wchodzą również: zmiana źródła ogrzewania w połączeniu z OZE.</w:t>
            </w:r>
          </w:p>
          <w:p w14:paraId="6B7EEAB0" w14:textId="77777777" w:rsidR="007B38C8" w:rsidRPr="00BA7D2B" w:rsidRDefault="007B38C8" w:rsidP="007B38C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Współpraca z trójmiejskimi deweloperami w celu wypracowania wspólnych rozwiązań, połączenia rozwiązań OZE z węzłami cieplnymi miejskiej sieci ciepłowniczej. Celem jest wypracowanie hybrydowego źródła ogrzewania  OZE + Miejska sieć ciepłownicza.</w:t>
            </w:r>
          </w:p>
          <w:p w14:paraId="7EFE51F4" w14:textId="77777777" w:rsidR="007B38C8" w:rsidRPr="00BA7D2B" w:rsidRDefault="007B38C8" w:rsidP="007B38C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Wykonanie materiałów promocyjnych zgodne z istniejącą grafiką Logo Białych Certyfikatów oraz Brandbookiem PGE Energia Ciepła S.A.</w:t>
            </w:r>
          </w:p>
          <w:p w14:paraId="7D9AECC1" w14:textId="77777777" w:rsidR="007B38C8" w:rsidRPr="00BA7D2B" w:rsidRDefault="007B38C8" w:rsidP="007B38C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Zadania szczegółowe:</w:t>
            </w:r>
          </w:p>
          <w:p w14:paraId="3B79B6B4" w14:textId="77777777" w:rsidR="007B38C8" w:rsidRPr="00BA7D2B" w:rsidRDefault="007B38C8" w:rsidP="007B38C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Opracowanie koncepcji, harmonogramu i dobór narzędzi </w:t>
            </w: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>promocji przy założeniu osiągnięcia wskazanych wyżej celów projektowych.</w:t>
            </w:r>
          </w:p>
          <w:p w14:paraId="4762E458" w14:textId="77777777" w:rsidR="007B38C8" w:rsidRPr="00BA7D2B" w:rsidRDefault="007B38C8" w:rsidP="007B38C8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Przygotowanie na czas trwania umowy koncepcji działań promocyjnych, realizowanych za pośrednictwem narzędzi internetowych, a utrzymujących relacje z grupą docelową. Strona jako narzędzie: </w:t>
            </w:r>
            <w:hyperlink r:id="rId9" w:history="1">
              <w:r w:rsidRPr="00BA7D2B">
                <w:rPr>
                  <w:rStyle w:val="Hipercze"/>
                  <w:rFonts w:ascii="Arial" w:hAnsi="Arial" w:cs="Arial"/>
                  <w:sz w:val="20"/>
                  <w:szCs w:val="20"/>
                </w:rPr>
                <w:t>www.cieplodlatrojmiasta.pl</w:t>
              </w:r>
            </w:hyperlink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fanpage: „Ciepło dla Trójmiasta”.</w:t>
            </w:r>
          </w:p>
          <w:p w14:paraId="37DECC5A" w14:textId="14C0EB7A" w:rsidR="007B38C8" w:rsidRPr="00BA7D2B" w:rsidRDefault="007B38C8" w:rsidP="007B38C8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>Przygotowanie na czas trwania umowy, koncepcji promocji KAŻDEGO WYDARZENIA określonego w pkt 6 poniżej, z wykorzystaniem Facebook, w tym: 1 post tygodniowo; 2 typy reklam targetowanych na 2 obszary; copywriting wszystkich postów; projekt graficzny postów zarówno w jpg, jak i GIF oraz</w:t>
            </w:r>
            <w:r w:rsidR="003A6C25">
              <w:rPr>
                <w:rFonts w:ascii="Arial" w:hAnsi="Arial" w:cs="Arial"/>
                <w:color w:val="000000"/>
                <w:sz w:val="20"/>
                <w:szCs w:val="20"/>
              </w:rPr>
              <w:t xml:space="preserve"> pliki multimediale</w:t>
            </w:r>
            <w:r w:rsidR="00B6296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 cotygodniowy raport z efektywności kampanii: wydatkowany budżet, ilość wyświetleń, % konwersji; obsługa komentarzy pod postami w uzgodnieniu z </w:t>
            </w:r>
            <w:r w:rsidR="00C9567A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C9567A" w:rsidRPr="00BA7D2B">
              <w:rPr>
                <w:rFonts w:ascii="Arial" w:hAnsi="Arial" w:cs="Arial"/>
                <w:color w:val="000000"/>
                <w:sz w:val="20"/>
                <w:szCs w:val="20"/>
              </w:rPr>
              <w:t>amawiającym</w:t>
            </w: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9525E00" w14:textId="3683332B" w:rsidR="007B38C8" w:rsidRPr="00BA7D2B" w:rsidRDefault="007B38C8" w:rsidP="007B38C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>Przygotowanie film</w:t>
            </w:r>
            <w:r w:rsidR="003A6C25">
              <w:rPr>
                <w:rFonts w:ascii="Arial" w:hAnsi="Arial" w:cs="Arial"/>
                <w:color w:val="000000"/>
                <w:sz w:val="20"/>
                <w:szCs w:val="20"/>
              </w:rPr>
              <w:t>ów</w:t>
            </w: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 na bazie informacji i materiałów przekazanych  przez Zamawiającego, czas trwania każdego z filmów ok. 1 minut</w:t>
            </w:r>
            <w:r w:rsidR="00C9567A">
              <w:rPr>
                <w:rFonts w:ascii="Arial" w:hAnsi="Arial" w:cs="Arial"/>
                <w:color w:val="000000"/>
                <w:sz w:val="20"/>
                <w:szCs w:val="20"/>
              </w:rPr>
              <w:t>y. Film</w:t>
            </w: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 nt. działań Zamawiającego, realizowanych wspólnie z partnerami biznesowymi tj. urzędem miasta, dystrybutorem ciepła lub deweloperem. Do 3 filmów </w:t>
            </w:r>
            <w:r w:rsidR="003A6C25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obowiązywania umowy.</w:t>
            </w:r>
          </w:p>
          <w:p w14:paraId="67ED26E0" w14:textId="0E48299E" w:rsidR="007B38C8" w:rsidRPr="00BA7D2B" w:rsidRDefault="007B38C8" w:rsidP="007B38C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>Utrzymanie strony</w:t>
            </w:r>
            <w:r w:rsidR="00136B40">
              <w:rPr>
                <w:rFonts w:ascii="Arial" w:hAnsi="Arial" w:cs="Arial"/>
                <w:color w:val="000000"/>
                <w:sz w:val="20"/>
                <w:szCs w:val="20"/>
              </w:rPr>
              <w:t xml:space="preserve">: zmiany aktualizacyjne, wsparcie techniczne </w:t>
            </w:r>
            <w:hyperlink r:id="rId10" w:history="1">
              <w:r w:rsidRPr="00BA7D2B">
                <w:rPr>
                  <w:rStyle w:val="Hipercze"/>
                  <w:rFonts w:ascii="Arial" w:hAnsi="Arial" w:cs="Arial"/>
                  <w:sz w:val="20"/>
                  <w:szCs w:val="20"/>
                </w:rPr>
                <w:t>www.cieplodlatrojmiasta.pl</w:t>
              </w:r>
            </w:hyperlink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 w tym</w:t>
            </w:r>
            <w:r w:rsidR="00136B40">
              <w:rPr>
                <w:rFonts w:ascii="Arial" w:hAnsi="Arial" w:cs="Arial"/>
                <w:color w:val="000000"/>
                <w:sz w:val="20"/>
                <w:szCs w:val="20"/>
              </w:rPr>
              <w:t xml:space="preserve"> opłacenie </w:t>
            </w: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 hosting</w:t>
            </w:r>
            <w:r w:rsidR="00136B40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 serwera na okres trwania umowy. </w:t>
            </w:r>
          </w:p>
          <w:p w14:paraId="0FF94967" w14:textId="77777777" w:rsidR="007B38C8" w:rsidRPr="00BA7D2B" w:rsidRDefault="007B38C8" w:rsidP="007B38C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Przygotowanie koncepcji i realizacja corocznych wydarzeń, w trakcie trwania umowy. </w:t>
            </w: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>Charakterystyka i wymagania dotyczące wydarzeń planowanych przez Zamawiającego:</w:t>
            </w:r>
          </w:p>
          <w:p w14:paraId="6981A8B7" w14:textId="01713CBD" w:rsidR="007B38C8" w:rsidRPr="00BA7D2B" w:rsidRDefault="007B38C8" w:rsidP="007B38C8">
            <w:pPr>
              <w:numPr>
                <w:ilvl w:val="0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</w:t>
            </w: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>oroczne spotkanie 1 dniowe</w:t>
            </w:r>
            <w:r w:rsidRPr="00BA7D2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połączone z kolacją</w:t>
            </w: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 xml:space="preserve"> dla administratorów i zarządców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</w:t>
            </w: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>budynków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z terenu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Województwa Pomorskiego</w:t>
            </w:r>
            <w:r w:rsidR="00A35DC8">
              <w:rPr>
                <w:rFonts w:ascii="Arial" w:hAnsi="Arial" w:cs="Arial"/>
                <w:sz w:val="20"/>
                <w:szCs w:val="20"/>
                <w:lang w:eastAsia="ar-SA"/>
              </w:rPr>
              <w:t>. W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trakcie trwania umowy </w:t>
            </w:r>
            <w:r w:rsidR="00A35DC8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przewiduje się organizację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do 3 spotkań. </w:t>
            </w:r>
          </w:p>
          <w:p w14:paraId="2E326C71" w14:textId="77777777" w:rsidR="007B38C8" w:rsidRPr="00BA7D2B" w:rsidRDefault="007B38C8" w:rsidP="007B38C8">
            <w:pPr>
              <w:numPr>
                <w:ilvl w:val="0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 xml:space="preserve">Specyfikacja </w:t>
            </w:r>
            <w:r w:rsidR="00A35DC8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organizacji </w:t>
            </w: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>wydarzenia: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</w:t>
            </w:r>
          </w:p>
          <w:p w14:paraId="5F76FD78" w14:textId="5C2FE0F0" w:rsidR="007B38C8" w:rsidRPr="00BA7D2B" w:rsidRDefault="007B38C8" w:rsidP="007B38C8">
            <w:pPr>
              <w:numPr>
                <w:ilvl w:val="1"/>
                <w:numId w:val="10"/>
              </w:numPr>
              <w:suppressAutoHyphens/>
              <w:spacing w:after="200" w:line="276" w:lineRule="auto"/>
              <w:ind w:left="2014" w:hanging="284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Sala konferencyjna wraz ze sprzętem konferencyjnym (nagłośnienie, oświetlenie, sprzęt multimedialny</w:t>
            </w:r>
            <w:r w:rsidR="00B6296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potrzebn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y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do prezentacji – mikrofon, komputer, rzutnik itp.) </w:t>
            </w:r>
            <w:r w:rsidR="00A35DC8"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przystosowana do </w:t>
            </w:r>
            <w:r w:rsidR="00A35DC8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przeprowadzenia </w:t>
            </w:r>
            <w:r w:rsidR="00A35DC8"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prezentacji</w:t>
            </w:r>
            <w:r w:rsidR="00A35DC8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  <w:r w:rsidR="00A35DC8"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Zapewnienie obsługi technicznej wydarzenia (co najmniej 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>od</w:t>
            </w:r>
            <w:r w:rsidR="00B62965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1 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>do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2 os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>ó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b) posiadającej doświadczenie w realizacji tego typu prac.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Wielkość sali dostosowana do liczby uczestników, pomieszczenie klimatyzowane z możliwością zaciemnienia i sztucznym oświetleniem.</w:t>
            </w:r>
          </w:p>
          <w:p w14:paraId="72E6DD4D" w14:textId="77777777" w:rsidR="007B38C8" w:rsidRPr="00BA7D2B" w:rsidRDefault="007B38C8" w:rsidP="007B38C8">
            <w:pPr>
              <w:numPr>
                <w:ilvl w:val="1"/>
                <w:numId w:val="10"/>
              </w:numPr>
              <w:suppressAutoHyphens/>
              <w:spacing w:after="200" w:line="276" w:lineRule="auto"/>
              <w:ind w:left="2014" w:hanging="284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Zapewnienie materiałów szkoleniowych: oprawa graficzna, wydruk prezentacji na podstawie materiałów przekazanych przez Zamawiającego</w:t>
            </w:r>
          </w:p>
          <w:p w14:paraId="1DC4C4B7" w14:textId="77777777" w:rsidR="007B38C8" w:rsidRPr="00BA7D2B" w:rsidRDefault="007B38C8" w:rsidP="007B38C8">
            <w:pPr>
              <w:numPr>
                <w:ilvl w:val="1"/>
                <w:numId w:val="10"/>
              </w:numPr>
              <w:suppressAutoHyphens/>
              <w:spacing w:after="200" w:line="276" w:lineRule="auto"/>
              <w:ind w:left="2014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lastRenderedPageBreak/>
              <w:t>Osobne pomieszczenie do przerw cateringowych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i atrakcji eventowych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. Wielkość sali i liczba miejsc siedzących dostosowane do ilości uczestników.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Sala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wyposażona w stoliki i krzesła. Sala z cateringiem wyposażona w stoliki koktajlowe w ilości przystosowanej do liczby uczestników.</w:t>
            </w:r>
          </w:p>
          <w:p w14:paraId="20BB7022" w14:textId="77777777" w:rsidR="007B38C8" w:rsidRPr="00BA7D2B" w:rsidRDefault="007B38C8" w:rsidP="007B38C8">
            <w:pPr>
              <w:numPr>
                <w:ilvl w:val="1"/>
                <w:numId w:val="10"/>
              </w:numPr>
              <w:suppressAutoHyphens/>
              <w:spacing w:after="200" w:line="276" w:lineRule="auto"/>
              <w:ind w:left="2014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Maksymalnie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: 50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uczestników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, minimalna ilość uczestników: 30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. Wydarzenie jednodniowe, maksymalny czas trwania 6h. </w:t>
            </w:r>
          </w:p>
          <w:p w14:paraId="51C97F0C" w14:textId="77777777" w:rsidR="007B38C8" w:rsidRPr="00BA7D2B" w:rsidRDefault="007B38C8" w:rsidP="007B38C8">
            <w:pPr>
              <w:numPr>
                <w:ilvl w:val="1"/>
                <w:numId w:val="10"/>
              </w:numPr>
              <w:suppressAutoHyphens/>
              <w:spacing w:after="200" w:line="276" w:lineRule="auto"/>
              <w:ind w:left="2014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L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okalizacja w obrębie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Trójmiasta</w:t>
            </w:r>
          </w:p>
          <w:p w14:paraId="3A1BE021" w14:textId="77777777" w:rsidR="007B38C8" w:rsidRPr="00BA7D2B" w:rsidRDefault="007B38C8" w:rsidP="007B38C8">
            <w:pPr>
              <w:numPr>
                <w:ilvl w:val="1"/>
                <w:numId w:val="10"/>
              </w:numPr>
              <w:suppressAutoHyphens/>
              <w:spacing w:after="200" w:line="276" w:lineRule="auto"/>
              <w:ind w:left="2014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Transport, montaż i demontaż materiałów promocyjnych przygotowanych (ścianka, roll-upy, trybunka itp.). </w:t>
            </w:r>
          </w:p>
          <w:p w14:paraId="5A7213A0" w14:textId="77777777" w:rsidR="007B38C8" w:rsidRPr="00BA7D2B" w:rsidRDefault="007B38C8" w:rsidP="007B38C8">
            <w:pPr>
              <w:numPr>
                <w:ilvl w:val="1"/>
                <w:numId w:val="10"/>
              </w:numPr>
              <w:suppressAutoHyphens/>
              <w:spacing w:after="200" w:line="276" w:lineRule="auto"/>
              <w:ind w:left="2014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Przygotowanie fotorelacji z wydarzenia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przedstawiającej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główne punkty wydarzenia, gości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oraz drobne upominki i materiały promocyjne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Zamawiającego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(minimum 100 zdjęć).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Zdjęcia dostarczone w wersji elektronicznej.</w:t>
            </w:r>
          </w:p>
          <w:p w14:paraId="6567BF75" w14:textId="21B8890B" w:rsidR="007B38C8" w:rsidRPr="00BA7D2B" w:rsidRDefault="007B38C8" w:rsidP="007B38C8">
            <w:pPr>
              <w:numPr>
                <w:ilvl w:val="1"/>
                <w:numId w:val="10"/>
              </w:numPr>
              <w:suppressAutoHyphens/>
              <w:spacing w:after="200" w:line="276" w:lineRule="auto"/>
              <w:ind w:left="2014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Propozycja formuły i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zapewnien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ie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atrakcji dodatkowej dla grupy docelowej. Propozycja formuły 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dla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wydarzenia 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zarówno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outdoor 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>jak i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wewnątrz - jaka będzie dodatkowa atrakcja dla uczestników (opis tej atrakcji eventowej).</w:t>
            </w:r>
          </w:p>
          <w:p w14:paraId="5828DFA4" w14:textId="77777777" w:rsidR="007B38C8" w:rsidRPr="00BA7D2B" w:rsidRDefault="007B38C8" w:rsidP="007B38C8">
            <w:pPr>
              <w:numPr>
                <w:ilvl w:val="0"/>
                <w:numId w:val="10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>Catering:</w:t>
            </w:r>
          </w:p>
          <w:p w14:paraId="33188540" w14:textId="02458F16" w:rsidR="007B38C8" w:rsidRPr="00BA7D2B" w:rsidRDefault="007B38C8" w:rsidP="007B38C8">
            <w:pPr>
              <w:numPr>
                <w:ilvl w:val="1"/>
                <w:numId w:val="10"/>
              </w:numPr>
              <w:suppressAutoHyphens/>
              <w:spacing w:after="200" w:line="276" w:lineRule="auto"/>
              <w:ind w:left="2014" w:hanging="284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Propozycja formuły i zapewnienie b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ufet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u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kawow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ego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dostępn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ego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przed rozpoczęciem eventu oraz w trakcie przerw kawowych</w:t>
            </w:r>
            <w:r w:rsidR="00A35DC8">
              <w:rPr>
                <w:rFonts w:ascii="Arial" w:hAnsi="Arial" w:cs="Arial"/>
                <w:sz w:val="20"/>
                <w:szCs w:val="20"/>
                <w:lang w:eastAsia="ar-SA"/>
              </w:rPr>
              <w:t>. W trakcie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1 </w:t>
            </w:r>
            <w:r w:rsidR="00A35DC8" w:rsidRPr="00BA7D2B">
              <w:rPr>
                <w:rFonts w:ascii="Arial" w:hAnsi="Arial" w:cs="Arial"/>
                <w:sz w:val="20"/>
                <w:szCs w:val="20"/>
                <w:lang w:eastAsia="ar-SA"/>
              </w:rPr>
              <w:t>przerw</w:t>
            </w:r>
            <w:r w:rsidR="00A35DC8">
              <w:rPr>
                <w:rFonts w:ascii="Arial" w:hAnsi="Arial" w:cs="Arial"/>
                <w:sz w:val="20"/>
                <w:szCs w:val="20"/>
                <w:lang w:eastAsia="ar-SA"/>
              </w:rPr>
              <w:t>y</w:t>
            </w:r>
            <w:r w:rsidR="00A35DC8"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kawow</w:t>
            </w:r>
            <w:r w:rsidR="00A35DC8">
              <w:rPr>
                <w:rFonts w:ascii="Arial" w:hAnsi="Arial" w:cs="Arial"/>
                <w:sz w:val="20"/>
                <w:szCs w:val="20"/>
                <w:lang w:eastAsia="ar-SA"/>
              </w:rPr>
              <w:t>ej należy zapewnić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: świeżo parzona kawa i herbata z dodatkami (cukier biały i brązowy, śmietanka, cytryna), woda mineralna gazowana i niegazowana (małe butelki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0,5 litra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), trzy rodzaje soków owocowych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pomarańczowy, jabłkowy, czarna porzeczka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(małe butelki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0,3 litra – 0,5 litra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), przekąski słone i słodkie, co najmniej trzy rodzaje ciast do wyboru, półmisek kanapek dekoracyjnych i tartinek, kompozycja z owoców.</w:t>
            </w:r>
          </w:p>
          <w:p w14:paraId="4EBCA697" w14:textId="418EE4E8" w:rsidR="007B38C8" w:rsidRPr="00BA7D2B" w:rsidRDefault="007B38C8" w:rsidP="007B38C8">
            <w:pPr>
              <w:numPr>
                <w:ilvl w:val="1"/>
                <w:numId w:val="10"/>
              </w:numPr>
              <w:suppressAutoHyphens/>
              <w:spacing w:after="200" w:line="276" w:lineRule="auto"/>
              <w:ind w:left="2014" w:hanging="284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Propozycja formuły i zapewnienie kolacji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w formie szwedzkiego stołu lub </w:t>
            </w:r>
            <w:r w:rsidR="00B60D94"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serwowan</w:t>
            </w:r>
            <w:r w:rsidR="00B60D94">
              <w:rPr>
                <w:rFonts w:ascii="Arial" w:hAnsi="Arial" w:cs="Arial"/>
                <w:sz w:val="20"/>
                <w:szCs w:val="20"/>
                <w:lang w:eastAsia="ar-SA"/>
              </w:rPr>
              <w:t>ej</w:t>
            </w:r>
            <w:r w:rsidR="00B60D94"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przy stolikach. Trzy dania ciepłe do wyboru (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1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wegetariański i 2 zestawy mięsne),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zupa,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co najmniej dwa rodzaje sałatek warzywnych do wyboru, zakąski zimne (rybne, mięsne, warzywne),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minimum 3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desery (wyroby cukiernicze, owoce). Napoje: woda mineralna gazowana i niegazowana (małe butelki), trzy rodzaje soków owocowych, świeżo parzona kawa i herbata wraz z dodatkami (cukier, śmietanka, cytryna).</w:t>
            </w:r>
          </w:p>
          <w:p w14:paraId="364FCD7E" w14:textId="77777777" w:rsidR="007B38C8" w:rsidRPr="00BA7D2B" w:rsidRDefault="007B38C8" w:rsidP="007B38C8">
            <w:pPr>
              <w:pStyle w:val="Akapitzlist"/>
              <w:suppressAutoHyphens/>
              <w:spacing w:line="276" w:lineRule="auto"/>
              <w:ind w:left="1287"/>
              <w:jc w:val="both"/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</w:pPr>
          </w:p>
          <w:p w14:paraId="2E8B1E0F" w14:textId="14C9DFC7" w:rsidR="007B38C8" w:rsidRPr="00BA7D2B" w:rsidRDefault="007B38C8" w:rsidP="007B38C8">
            <w:pPr>
              <w:pStyle w:val="Akapitzlist"/>
              <w:numPr>
                <w:ilvl w:val="0"/>
                <w:numId w:val="9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>Konferencja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, spotkanie biznesowe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1-dniowe,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poświęcone wymianie informacji i omawianiu zagadnień związanych między innymi z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energetyką oraz efektywnością energetyczną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.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Dla  grupy decydentów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wskazanych przez Zamawiającego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Wydarzenie będzie podzielone na trzy segmenty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14:paraId="2A0D03A3" w14:textId="77777777" w:rsidR="007B38C8" w:rsidRPr="00BA7D2B" w:rsidRDefault="007B38C8" w:rsidP="007B38C8">
            <w:pPr>
              <w:pStyle w:val="Akapitzlist"/>
              <w:numPr>
                <w:ilvl w:val="0"/>
                <w:numId w:val="27"/>
              </w:numPr>
              <w:suppressAutoHyphens/>
              <w:spacing w:after="0" w:line="276" w:lineRule="auto"/>
              <w:ind w:left="1589" w:hanging="284"/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Prezentacje uczestników; </w:t>
            </w:r>
          </w:p>
          <w:p w14:paraId="5051440E" w14:textId="77777777" w:rsidR="007B38C8" w:rsidRPr="00BA7D2B" w:rsidRDefault="007B38C8" w:rsidP="007B38C8">
            <w:pPr>
              <w:pStyle w:val="Akapitzlist"/>
              <w:numPr>
                <w:ilvl w:val="0"/>
                <w:numId w:val="27"/>
              </w:numPr>
              <w:suppressAutoHyphens/>
              <w:spacing w:after="0" w:line="276" w:lineRule="auto"/>
              <w:ind w:left="1589" w:hanging="284"/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Panel dyskusyjny i/lub prezentacja/wystąpienie zaproszonych gości; </w:t>
            </w:r>
          </w:p>
          <w:p w14:paraId="58AC9DA2" w14:textId="77777777" w:rsidR="00B60D94" w:rsidRDefault="007B38C8" w:rsidP="007B38C8">
            <w:pPr>
              <w:pStyle w:val="Akapitzlist"/>
              <w:numPr>
                <w:ilvl w:val="0"/>
                <w:numId w:val="27"/>
              </w:numPr>
              <w:suppressAutoHyphens/>
              <w:spacing w:after="0" w:line="276" w:lineRule="auto"/>
              <w:ind w:left="1589" w:hanging="284"/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Sesja networkingowa </w:t>
            </w:r>
          </w:p>
          <w:p w14:paraId="712833CE" w14:textId="1FD2BDE3" w:rsidR="007B38C8" w:rsidRPr="00B62965" w:rsidRDefault="00B60D94" w:rsidP="00B62965">
            <w:pPr>
              <w:suppressAutoHyphens/>
              <w:spacing w:after="0" w:line="276" w:lineRule="auto"/>
              <w:ind w:left="1305"/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62965">
              <w:rPr>
                <w:rFonts w:ascii="Arial" w:hAnsi="Arial" w:cs="Arial"/>
                <w:sz w:val="20"/>
                <w:szCs w:val="20"/>
                <w:lang w:eastAsia="ar-SA"/>
              </w:rPr>
              <w:t>P</w:t>
            </w:r>
            <w:r w:rsidRPr="00B62965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rzewiduje się organizację </w:t>
            </w:r>
            <w:r w:rsidR="007B38C8" w:rsidRPr="00B62965">
              <w:rPr>
                <w:rFonts w:ascii="Arial" w:hAnsi="Arial" w:cs="Arial"/>
                <w:sz w:val="20"/>
                <w:szCs w:val="20"/>
                <w:lang w:eastAsia="ar-SA"/>
              </w:rPr>
              <w:t>do 3 konferencji w trakcie trwania umowy.</w:t>
            </w:r>
          </w:p>
          <w:p w14:paraId="2E584B84" w14:textId="77777777" w:rsidR="007B38C8" w:rsidRPr="00BA7D2B" w:rsidRDefault="007B38C8" w:rsidP="007B38C8">
            <w:pPr>
              <w:pStyle w:val="Akapitzlist"/>
              <w:numPr>
                <w:ilvl w:val="0"/>
                <w:numId w:val="28"/>
              </w:numPr>
              <w:suppressAutoHyphens/>
              <w:spacing w:after="0" w:line="276" w:lineRule="auto"/>
              <w:ind w:left="1589" w:hanging="284"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 xml:space="preserve">Specyfikacja </w:t>
            </w:r>
            <w:r w:rsidR="00B60D94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organizacji </w:t>
            </w: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>wydarzenia: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</w:t>
            </w:r>
          </w:p>
          <w:p w14:paraId="0C55CD2A" w14:textId="12896E5C" w:rsidR="007B38C8" w:rsidRPr="00BA7D2B" w:rsidRDefault="007B38C8" w:rsidP="007B38C8">
            <w:pPr>
              <w:numPr>
                <w:ilvl w:val="2"/>
                <w:numId w:val="29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Zapewnienie s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al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i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konferencyjn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ej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przystosowan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ej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do prezentacji wraz ze sprzętem konferencyjnym (nagłośnienie, oświetlenie, sprzęt multimedialny potrzebn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y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do prezentacji – mikrofon, komputer, rzutnik itp.).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Zapewnienie obsługi technicznej wydarzenia (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>od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1 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>do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2 os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>ób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doświadczeniem w tego typu pracach).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Wielkość sali dostosowana do liczby uczestników, pomieszczenie klimatyzowane z możliwością zaciemnienia i sztuczn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ego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oświetleni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a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.</w:t>
            </w:r>
          </w:p>
          <w:p w14:paraId="52AC7F4D" w14:textId="7A509356" w:rsidR="007B38C8" w:rsidRPr="00BA7D2B" w:rsidRDefault="007B38C8" w:rsidP="007B38C8">
            <w:pPr>
              <w:numPr>
                <w:ilvl w:val="2"/>
                <w:numId w:val="29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</w:rPr>
              <w:t xml:space="preserve">Lokalizacja w obrębie Gdańska, Gdyni lub </w:t>
            </w:r>
            <w:r w:rsidR="00B463BA">
              <w:rPr>
                <w:rFonts w:ascii="Arial" w:hAnsi="Arial" w:cs="Arial"/>
                <w:sz w:val="20"/>
                <w:szCs w:val="20"/>
              </w:rPr>
              <w:t>w Obszarze Metropolitarnym Gdańsk, Gdynia, Sopot</w:t>
            </w:r>
          </w:p>
          <w:p w14:paraId="3E9C8BE8" w14:textId="77777777" w:rsidR="007B38C8" w:rsidRPr="00BA7D2B" w:rsidRDefault="007B38C8" w:rsidP="007B38C8">
            <w:pPr>
              <w:numPr>
                <w:ilvl w:val="2"/>
                <w:numId w:val="29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Transport, montaż i demontaż materiałów promocyjnych przygotowanych (ścianka, roll-upy, trybunka itp.). </w:t>
            </w:r>
          </w:p>
          <w:p w14:paraId="16B02271" w14:textId="77777777" w:rsidR="007B38C8" w:rsidRPr="00BA7D2B" w:rsidRDefault="007B38C8" w:rsidP="007B38C8">
            <w:pPr>
              <w:numPr>
                <w:ilvl w:val="2"/>
                <w:numId w:val="29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Osobne pomieszczenia do sesji networkingowej i przerw cateringowych. Wielkość sali do części networkingowej  przystosowana do ilości uczestników, wyposażona w stoliki i krzesła. Sala z cateringiem wyposażona w stoliki koktajlowe w ilości przystosowanej do liczby uczestników.</w:t>
            </w:r>
          </w:p>
          <w:p w14:paraId="7E2616BF" w14:textId="77777777" w:rsidR="007B38C8" w:rsidRPr="00BA7D2B" w:rsidRDefault="007B38C8" w:rsidP="007B38C8">
            <w:pPr>
              <w:numPr>
                <w:ilvl w:val="2"/>
                <w:numId w:val="29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Maksymalna liczba uczestników – 40 osób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– minimum 30 osób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. Wydarzenie jednodniowe, maksymalny czas trwania 6h.</w:t>
            </w:r>
          </w:p>
          <w:p w14:paraId="1643AB74" w14:textId="77777777" w:rsidR="007B38C8" w:rsidRPr="00BA7D2B" w:rsidRDefault="007B38C8" w:rsidP="007B38C8">
            <w:pPr>
              <w:numPr>
                <w:ilvl w:val="2"/>
                <w:numId w:val="29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Przygotowywanie fotorelacji z wydarzenia przedstawiającej główne punkty wydarzenia, gości i materiały promocyjne Zamawiającego (stoiska, plakaty, ulotki itd.). Zdjęcia dostarczone w wersji elektronicznej.</w:t>
            </w:r>
          </w:p>
          <w:p w14:paraId="3D15439A" w14:textId="00314069" w:rsidR="007B38C8" w:rsidRPr="00BA7D2B" w:rsidRDefault="007B38C8" w:rsidP="001C1002">
            <w:pPr>
              <w:numPr>
                <w:ilvl w:val="2"/>
                <w:numId w:val="29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Zapewnienie prowadzącego wydarzenia (osoba przedstawiająca sylwetki osób prezentujących, zapraszająca na scenę itp., nie bierze udziału w merytorycznej części wydarzenia) – przedstawienie minimum 3 sylwetek kandydatów w przypadku, gdy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Zamawiający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nie zapewnia prowadzącego/ moderatora</w:t>
            </w:r>
            <w:r w:rsidR="001C1002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1C1002" w:rsidRPr="001C1002">
              <w:rPr>
                <w:rFonts w:ascii="Arial" w:hAnsi="Arial" w:cs="Arial"/>
                <w:sz w:val="20"/>
                <w:szCs w:val="20"/>
                <w:lang w:val="x-none" w:eastAsia="ar-SA"/>
              </w:rPr>
              <w:t>(chyba, że  Zamawiający  określi inaczej)</w:t>
            </w:r>
            <w:r w:rsidR="001C1002"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.</w:t>
            </w:r>
            <w:r w:rsidR="001C1002">
              <w:t xml:space="preserve"> </w:t>
            </w:r>
          </w:p>
          <w:p w14:paraId="73CF4934" w14:textId="77777777" w:rsidR="007B38C8" w:rsidRPr="00BA7D2B" w:rsidRDefault="007B38C8" w:rsidP="007B38C8">
            <w:pPr>
              <w:numPr>
                <w:ilvl w:val="1"/>
                <w:numId w:val="9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  <w:t>Catering:</w:t>
            </w:r>
          </w:p>
          <w:p w14:paraId="72383D0F" w14:textId="77777777" w:rsidR="007B38C8" w:rsidRPr="00BA7D2B" w:rsidRDefault="007B38C8" w:rsidP="007B38C8">
            <w:pPr>
              <w:numPr>
                <w:ilvl w:val="2"/>
                <w:numId w:val="30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Bufet kawowy dostępny przed rozpoczęciem eventu oraz w trakcie przerw kawowych: świeżo parzona kawa i herbata z dodatkami (cukier biały i brązowy, śmietanka, cytryna), woda mineralna gazowana i niegazowana (małe butelki), trzy rodzaje soków owocowych (małe butelki), przekąski słone i słodkie, co najmniej trzy rodzaje ciast do wyboru, półmisek kanapek dekoracyjnych i tartinek, kompozycja z owoców.</w:t>
            </w:r>
          </w:p>
          <w:p w14:paraId="728B5B50" w14:textId="1BFA8F91" w:rsidR="007B38C8" w:rsidRPr="00BA7D2B" w:rsidRDefault="007B38C8" w:rsidP="007B38C8">
            <w:pPr>
              <w:numPr>
                <w:ilvl w:val="2"/>
                <w:numId w:val="30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Propozycja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formuły i zapewnienie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obiad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u</w:t>
            </w:r>
            <w:r w:rsidR="00B62965">
              <w:rPr>
                <w:rFonts w:ascii="Arial" w:hAnsi="Arial" w:cs="Arial"/>
                <w:sz w:val="20"/>
                <w:szCs w:val="20"/>
                <w:lang w:val="x-none" w:eastAsia="ar-SA"/>
              </w:rPr>
              <w:t>.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</w:t>
            </w:r>
            <w:r w:rsidR="00B62965">
              <w:rPr>
                <w:rFonts w:ascii="Arial" w:hAnsi="Arial" w:cs="Arial"/>
                <w:sz w:val="20"/>
                <w:szCs w:val="20"/>
                <w:lang w:eastAsia="ar-SA"/>
              </w:rPr>
              <w:t>Trzy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dania ciepłe do wyboru (wegetariańskie i dwa zestawy mięsne),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zupa,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co najmniej dwa rodzaje sałatek warzywnych do wyboru, zakąski zimne (rybne, mięsne, warzywne),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minimum 3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desery (wyroby cukiernicze, owoce). Napoje: woda mineralna gazowana i niegazowana (małe butelki), trzy rodzaje soków owocowych, świeżo parzona kawa i herbata wraz z dodatkami (cukier, śmietanka, cytryna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)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.</w:t>
            </w:r>
          </w:p>
          <w:p w14:paraId="673AF76F" w14:textId="1385AEA8" w:rsidR="007B38C8" w:rsidRPr="00BA7D2B" w:rsidRDefault="007B38C8" w:rsidP="007B38C8">
            <w:pPr>
              <w:numPr>
                <w:ilvl w:val="2"/>
                <w:numId w:val="30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Propozycja 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i 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zapewnien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ia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atrakcji dodatkowej (na miejscu wydarzenia) dla grupy docelowej.</w:t>
            </w:r>
          </w:p>
          <w:p w14:paraId="5C334267" w14:textId="77777777" w:rsidR="007B38C8" w:rsidRPr="00BA7D2B" w:rsidRDefault="007B38C8" w:rsidP="007B38C8">
            <w:pPr>
              <w:numPr>
                <w:ilvl w:val="2"/>
                <w:numId w:val="30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Zapewnienie materiałów szkoleniowych: oprawa graficzna, wydruk prezentacji. </w:t>
            </w:r>
          </w:p>
          <w:p w14:paraId="35874488" w14:textId="76626917" w:rsidR="007B38C8" w:rsidRPr="00BA7D2B" w:rsidRDefault="007B38C8" w:rsidP="007B38C8">
            <w:pPr>
              <w:numPr>
                <w:ilvl w:val="2"/>
                <w:numId w:val="30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Maksymalnie 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>4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0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uczestników. Wydarzenie jednodniowe, maksymalny czas trwania 6h. </w:t>
            </w:r>
          </w:p>
          <w:p w14:paraId="215CEA74" w14:textId="46BDCEDB" w:rsidR="007B38C8" w:rsidRPr="00B463BA" w:rsidRDefault="007B38C8" w:rsidP="00B62965">
            <w:pPr>
              <w:numPr>
                <w:ilvl w:val="2"/>
                <w:numId w:val="29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L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okalizacja w obrębie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 xml:space="preserve"> Gdańska, Gdyni lub </w:t>
            </w:r>
            <w:r w:rsidR="00B463BA">
              <w:rPr>
                <w:rFonts w:ascii="Arial" w:hAnsi="Arial" w:cs="Arial"/>
                <w:sz w:val="20"/>
                <w:szCs w:val="20"/>
              </w:rPr>
              <w:t>w Obszarze Metropolitarnym Gdańsk, Gdynia, Sopot</w:t>
            </w:r>
            <w:r w:rsidR="00B463B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B463BA">
              <w:rPr>
                <w:rFonts w:ascii="Arial" w:hAnsi="Arial" w:cs="Arial"/>
                <w:sz w:val="20"/>
                <w:szCs w:val="20"/>
                <w:lang w:eastAsia="ar-SA"/>
              </w:rPr>
              <w:t>ych miast.</w:t>
            </w:r>
          </w:p>
          <w:p w14:paraId="049B1DD7" w14:textId="77777777" w:rsidR="007B38C8" w:rsidRPr="00BA7D2B" w:rsidRDefault="007B38C8" w:rsidP="007B38C8">
            <w:pPr>
              <w:numPr>
                <w:ilvl w:val="2"/>
                <w:numId w:val="30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Transport, montaż i demontaż materiałów promocyjnych przygotowanych (ścianka, roll-upy, trybunka itp.).</w:t>
            </w:r>
          </w:p>
          <w:p w14:paraId="4DD46F56" w14:textId="77777777" w:rsidR="007B38C8" w:rsidRPr="00BA7D2B" w:rsidRDefault="007B38C8" w:rsidP="007B38C8">
            <w:pPr>
              <w:numPr>
                <w:ilvl w:val="2"/>
                <w:numId w:val="30"/>
              </w:numPr>
              <w:suppressAutoHyphens/>
              <w:spacing w:after="20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val="x-none" w:eastAsia="ar-SA"/>
              </w:rPr>
            </w:pP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>Przygotowywanie fotorelacji z wydarzenia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przedstawiającej główne punkty wydarzenia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gości i materiały promocyjne Zamawiającego oraz drobnych upominków</w:t>
            </w:r>
            <w:r w:rsidRPr="00BA7D2B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  <w:r w:rsidRPr="00BA7D2B">
              <w:rPr>
                <w:rFonts w:ascii="Arial" w:hAnsi="Arial" w:cs="Arial"/>
                <w:sz w:val="20"/>
                <w:szCs w:val="20"/>
                <w:lang w:val="x-none" w:eastAsia="ar-SA"/>
              </w:rPr>
              <w:t xml:space="preserve"> Zdjęcia dostarczone w wersji elektronicznej.</w:t>
            </w:r>
          </w:p>
          <w:p w14:paraId="0258FC52" w14:textId="77777777" w:rsidR="007B38C8" w:rsidRPr="00BA7D2B" w:rsidRDefault="007B38C8" w:rsidP="007B38C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Obsługa agencyjna, techniczna, technologiczna i osobowa realizowanych wydarzeń.</w:t>
            </w:r>
          </w:p>
          <w:p w14:paraId="2AD48B84" w14:textId="77777777" w:rsidR="007B38C8" w:rsidRPr="00BA7D2B" w:rsidRDefault="007B38C8" w:rsidP="007B38C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>Przygotowanie: prezentacji do każdego wydarzenia (na bazie materiałów merytorycznych przekazanych przez Zamawiajacego), notatki prasowej – nie później niż 2-go dnia roboczego po zakończeniu wydarzenia, wykonanie zdjęć podczas każdego z wydarzeń oraz ich przekazanie</w:t>
            </w:r>
            <w:r w:rsidRPr="00BA7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>nie później niż 2-go dnia roboczego po zakończeniu wydarzenia.</w:t>
            </w:r>
          </w:p>
          <w:p w14:paraId="36F90380" w14:textId="77777777" w:rsidR="007B38C8" w:rsidRPr="00BA7D2B" w:rsidRDefault="007B38C8" w:rsidP="007B38C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Comiesięczne podsumowanie działań: raporty (word, pdf.) oraz raport całościowy </w:t>
            </w:r>
            <w:r w:rsidRPr="00BA7D2B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kampanii i finalna prezentacja dot. akcji, wydźwięku medialnego akcji (power point).</w:t>
            </w:r>
          </w:p>
          <w:p w14:paraId="3E4AD726" w14:textId="77777777" w:rsidR="007B38C8" w:rsidRDefault="007B38C8" w:rsidP="001F0DC7">
            <w:pPr>
              <w:pStyle w:val="Akapitzlist"/>
              <w:numPr>
                <w:ilvl w:val="0"/>
                <w:numId w:val="26"/>
              </w:numPr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t xml:space="preserve">Przygotowanie projektów ulotek i innych materiałów edukacyjnych na potrzeby realizowanych wydarzeń, wykonawstwo w tym:  roll-upów, gazetek promocyjnych, ulotek, plakatów i ich </w:t>
            </w:r>
            <w:r w:rsidRPr="00BA7D2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wydruk, kolportaż. Przygotowanie dedykowanych gadżetów. Wysyłka e-maili, zaproszeń, obsługa konkursów itp.</w:t>
            </w:r>
          </w:p>
          <w:p w14:paraId="5E75720E" w14:textId="32387EF8" w:rsidR="001F0DC7" w:rsidRDefault="001F0DC7" w:rsidP="001F0DC7">
            <w:pPr>
              <w:pStyle w:val="Akapitzlist"/>
              <w:numPr>
                <w:ilvl w:val="0"/>
                <w:numId w:val="26"/>
              </w:numPr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Przygotowanie kalendarzy:</w:t>
            </w:r>
          </w:p>
          <w:p w14:paraId="3C6BC97C" w14:textId="5E8F93A2" w:rsidR="001F0DC7" w:rsidRPr="001F0DC7" w:rsidRDefault="001F0DC7" w:rsidP="001F0DC7">
            <w:pPr>
              <w:pStyle w:val="Akapitzlist"/>
              <w:numPr>
                <w:ilvl w:val="4"/>
                <w:numId w:val="9"/>
              </w:numPr>
              <w:spacing w:after="0" w:line="276" w:lineRule="auto"/>
              <w:ind w:left="117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DC7">
              <w:rPr>
                <w:rFonts w:ascii="Calibri" w:eastAsia="Times New Roman" w:hAnsi="Calibri" w:cs="Calibri"/>
                <w:color w:val="000000"/>
                <w:lang w:eastAsia="pl-PL"/>
              </w:rPr>
              <w:t>Kalendarze ścienne trójdzielne w ilości 50 sztuk/rok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14:paraId="6BDC989B" w14:textId="31EE756F" w:rsidR="001F0DC7" w:rsidRPr="001F0DC7" w:rsidRDefault="001F0DC7" w:rsidP="001F0DC7">
            <w:pPr>
              <w:pStyle w:val="Akapitzlist"/>
              <w:numPr>
                <w:ilvl w:val="4"/>
                <w:numId w:val="9"/>
              </w:numPr>
              <w:spacing w:after="0" w:line="276" w:lineRule="auto"/>
              <w:ind w:left="117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DC7">
              <w:rPr>
                <w:rFonts w:ascii="Calibri" w:eastAsia="Times New Roman" w:hAnsi="Calibri" w:cs="Calibri"/>
                <w:color w:val="000000"/>
                <w:lang w:eastAsia="pl-PL"/>
              </w:rPr>
              <w:t>Kalendarze</w:t>
            </w:r>
            <w:r w:rsidRPr="001F0D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książkowe A5 z wkładką promocyjno - produktową 90 szt/rok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14:paraId="29D043A7" w14:textId="67297183" w:rsidR="001F0DC7" w:rsidRDefault="001F0DC7" w:rsidP="001F0DC7">
            <w:pPr>
              <w:pStyle w:val="Akapitzlist"/>
              <w:numPr>
                <w:ilvl w:val="4"/>
                <w:numId w:val="9"/>
              </w:numPr>
              <w:spacing w:after="0" w:line="276" w:lineRule="auto"/>
              <w:ind w:left="117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DC7">
              <w:rPr>
                <w:rFonts w:ascii="Calibri" w:eastAsia="Times New Roman" w:hAnsi="Calibri" w:cs="Calibri"/>
                <w:color w:val="000000"/>
                <w:lang w:eastAsia="pl-PL"/>
              </w:rPr>
              <w:t>Kalendarze</w:t>
            </w:r>
            <w:r w:rsidRPr="001F0DC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książkowe A4 z wkładką promocyjno - produktową 40 szt/rok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14:paraId="0A0806FE" w14:textId="0E8D5152" w:rsidR="001F0DC7" w:rsidRPr="00BA7D2B" w:rsidRDefault="001F0DC7" w:rsidP="001F0DC7">
            <w:pPr>
              <w:pStyle w:val="Akapitzlist"/>
              <w:spacing w:after="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38C8" w:rsidRPr="00102365" w14:paraId="69C07ACD" w14:textId="77777777" w:rsidTr="007A120D">
        <w:trPr>
          <w:trHeight w:val="1053"/>
        </w:trPr>
        <w:tc>
          <w:tcPr>
            <w:tcW w:w="1560" w:type="dxa"/>
            <w:shd w:val="clear" w:color="auto" w:fill="E0E0E0"/>
            <w:vAlign w:val="center"/>
          </w:tcPr>
          <w:p w14:paraId="4ADCF4B7" w14:textId="77777777" w:rsidR="007B38C8" w:rsidRPr="00102365" w:rsidRDefault="007B38C8" w:rsidP="007B38C8">
            <w:pPr>
              <w:tabs>
                <w:tab w:val="num" w:pos="426"/>
                <w:tab w:val="num" w:pos="720"/>
              </w:tabs>
              <w:suppressAutoHyphens/>
              <w:spacing w:after="0" w:line="276" w:lineRule="auto"/>
              <w:jc w:val="both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lastRenderedPageBreak/>
              <w:t>Charakterystyka produktu / usługi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19A4FE67" w14:textId="77777777" w:rsidR="007B38C8" w:rsidRPr="00102365" w:rsidRDefault="007B38C8" w:rsidP="007B38C8">
            <w:pPr>
              <w:spacing w:before="100" w:beforeAutospacing="1" w:after="0" w:line="276" w:lineRule="auto"/>
              <w:rPr>
                <w:rFonts w:ascii="Ubuntu Light" w:eastAsia="Times New Roman" w:hAnsi="Ubuntu Light" w:cs="Calibri"/>
                <w:lang w:eastAsia="pl-PL"/>
              </w:rPr>
            </w:pPr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Więcej na </w:t>
            </w:r>
            <w:hyperlink r:id="rId11" w:history="1">
              <w:r w:rsidRPr="00102365">
                <w:rPr>
                  <w:rFonts w:ascii="Ubuntu Light" w:eastAsia="Times New Roman" w:hAnsi="Ubuntu Light" w:cs="Calibri"/>
                  <w:color w:val="FF6600"/>
                  <w:lang w:eastAsia="pl-PL"/>
                </w:rPr>
                <w:t>www.cieplodlatrojmiasta.pl</w:t>
              </w:r>
            </w:hyperlink>
            <w:r w:rsidRPr="00102365">
              <w:rPr>
                <w:rFonts w:ascii="Ubuntu Light" w:eastAsia="Times New Roman" w:hAnsi="Ubuntu Light" w:cs="Calibri"/>
                <w:lang w:eastAsia="pl-PL"/>
              </w:rPr>
              <w:t xml:space="preserve">, www.zmienogrzewanie.pl oraz </w:t>
            </w:r>
            <w:bookmarkStart w:id="0" w:name="_GoBack"/>
            <w:bookmarkEnd w:id="0"/>
            <w:r w:rsidR="008109B9">
              <w:fldChar w:fldCharType="begin"/>
            </w:r>
            <w:r w:rsidR="008109B9">
              <w:instrText xml:space="preserve"> HYPERLINK "http://www.pgeenergiaciepla.pl" </w:instrText>
            </w:r>
            <w:r w:rsidR="008109B9">
              <w:fldChar w:fldCharType="separate"/>
            </w:r>
            <w:r w:rsidRPr="00102365">
              <w:rPr>
                <w:rFonts w:ascii="Ubuntu Light" w:eastAsia="Times New Roman" w:hAnsi="Ubuntu Light" w:cs="Calibri"/>
                <w:lang w:eastAsia="pl-PL"/>
              </w:rPr>
              <w:t>www.pgeenergiaciepla.pl</w:t>
            </w:r>
            <w:r w:rsidR="008109B9">
              <w:rPr>
                <w:rFonts w:ascii="Ubuntu Light" w:eastAsia="Times New Roman" w:hAnsi="Ubuntu Light" w:cs="Calibri"/>
                <w:lang w:eastAsia="pl-PL"/>
              </w:rPr>
              <w:fldChar w:fldCharType="end"/>
            </w:r>
          </w:p>
        </w:tc>
      </w:tr>
    </w:tbl>
    <w:p w14:paraId="30F376C0" w14:textId="77777777" w:rsidR="00E20624" w:rsidRPr="00E20624" w:rsidRDefault="00E20624" w:rsidP="00102365">
      <w:pPr>
        <w:keepNext/>
        <w:suppressAutoHyphens/>
        <w:overflowPunct w:val="0"/>
        <w:autoSpaceDE w:val="0"/>
        <w:autoSpaceDN w:val="0"/>
        <w:adjustRightInd w:val="0"/>
        <w:spacing w:after="0" w:line="276" w:lineRule="auto"/>
        <w:outlineLvl w:val="1"/>
        <w:rPr>
          <w:rFonts w:ascii="Arial" w:eastAsia="Times New Roman" w:hAnsi="Arial" w:cs="Arial"/>
          <w:b/>
          <w:bCs/>
          <w:iCs/>
          <w:lang w:eastAsia="ar-SA"/>
        </w:rPr>
      </w:pPr>
    </w:p>
    <w:sectPr w:rsidR="00E20624" w:rsidRPr="00E20624" w:rsidSect="00BA7D2B">
      <w:pgSz w:w="11906" w:h="16838"/>
      <w:pgMar w:top="1440" w:right="1080" w:bottom="1276" w:left="108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24339" w16cex:dateUtc="2024-10-10T10:12:00Z"/>
  <w16cex:commentExtensible w16cex:durableId="2AB243EA" w16cex:dateUtc="2024-10-10T10:15:00Z"/>
  <w16cex:commentExtensible w16cex:durableId="2AB24C27" w16cex:dateUtc="2024-10-10T10:50:00Z"/>
  <w16cex:commentExtensible w16cex:durableId="2AB24C67" w16cex:dateUtc="2024-10-10T10:51:00Z"/>
  <w16cex:commentExtensible w16cex:durableId="2AB24D01" w16cex:dateUtc="2024-10-10T10:54:00Z"/>
  <w16cex:commentExtensible w16cex:durableId="2AB24E1E" w16cex:dateUtc="2024-10-10T10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EC6B51" w16cid:durableId="2AB23E0D"/>
  <w16cid:commentId w16cid:paraId="50004CB9" w16cid:durableId="2AB24339"/>
  <w16cid:commentId w16cid:paraId="0FE69B44" w16cid:durableId="2AB243EA"/>
  <w16cid:commentId w16cid:paraId="71DDF690" w16cid:durableId="2AB23E0E"/>
  <w16cid:commentId w16cid:paraId="6B48E121" w16cid:durableId="2AB23E0F"/>
  <w16cid:commentId w16cid:paraId="65F1A1B4" w16cid:durableId="2AB23E10"/>
  <w16cid:commentId w16cid:paraId="01D553D5" w16cid:durableId="2AB23E11"/>
  <w16cid:commentId w16cid:paraId="6FFDB2E5" w16cid:durableId="2AB23E12"/>
  <w16cid:commentId w16cid:paraId="72C4F4F3" w16cid:durableId="2AB23E13"/>
  <w16cid:commentId w16cid:paraId="08F6057E" w16cid:durableId="2AB23E14"/>
  <w16cid:commentId w16cid:paraId="613D65F3" w16cid:durableId="2AB23E15"/>
  <w16cid:commentId w16cid:paraId="0B7CF771" w16cid:durableId="2AB23E16"/>
  <w16cid:commentId w16cid:paraId="542D6D8F" w16cid:durableId="2AB23E17"/>
  <w16cid:commentId w16cid:paraId="6DD0FA09" w16cid:durableId="2AB23E18"/>
  <w16cid:commentId w16cid:paraId="05152B7A" w16cid:durableId="2AB23E19"/>
  <w16cid:commentId w16cid:paraId="1ECE7925" w16cid:durableId="2AB24C27"/>
  <w16cid:commentId w16cid:paraId="7AB96137" w16cid:durableId="2AB24C67"/>
  <w16cid:commentId w16cid:paraId="4043710E" w16cid:durableId="2AB24D01"/>
  <w16cid:commentId w16cid:paraId="1BF7BDB0" w16cid:durableId="2AB24E1E"/>
  <w16cid:commentId w16cid:paraId="183192B5" w16cid:durableId="2AB23E1A"/>
  <w16cid:commentId w16cid:paraId="40D5E3C0" w16cid:durableId="2AB23E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81BFB" w14:textId="77777777" w:rsidR="008109B9" w:rsidRDefault="008109B9" w:rsidP="001770A9">
      <w:pPr>
        <w:spacing w:after="0" w:line="240" w:lineRule="auto"/>
      </w:pPr>
      <w:r>
        <w:separator/>
      </w:r>
    </w:p>
  </w:endnote>
  <w:endnote w:type="continuationSeparator" w:id="0">
    <w:p w14:paraId="7277B4F7" w14:textId="77777777" w:rsidR="008109B9" w:rsidRDefault="008109B9" w:rsidP="00177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FAB19" w14:textId="77777777" w:rsidR="008109B9" w:rsidRDefault="008109B9" w:rsidP="001770A9">
      <w:pPr>
        <w:spacing w:after="0" w:line="240" w:lineRule="auto"/>
      </w:pPr>
      <w:r>
        <w:separator/>
      </w:r>
    </w:p>
  </w:footnote>
  <w:footnote w:type="continuationSeparator" w:id="0">
    <w:p w14:paraId="5E2F0EEE" w14:textId="77777777" w:rsidR="008109B9" w:rsidRDefault="008109B9" w:rsidP="00177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16AB"/>
    <w:multiLevelType w:val="hybridMultilevel"/>
    <w:tmpl w:val="FC2A6C6A"/>
    <w:lvl w:ilvl="0" w:tplc="B4D0137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C4B42"/>
    <w:multiLevelType w:val="hybridMultilevel"/>
    <w:tmpl w:val="64FA4234"/>
    <w:lvl w:ilvl="0" w:tplc="E826BF2C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727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1C74E63E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7E0503"/>
    <w:multiLevelType w:val="hybridMultilevel"/>
    <w:tmpl w:val="DD409C9C"/>
    <w:lvl w:ilvl="0" w:tplc="9DA0A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0A71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A3D33"/>
    <w:multiLevelType w:val="hybridMultilevel"/>
    <w:tmpl w:val="304414DC"/>
    <w:lvl w:ilvl="0" w:tplc="81480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3CCB"/>
    <w:multiLevelType w:val="hybridMultilevel"/>
    <w:tmpl w:val="36B2C232"/>
    <w:lvl w:ilvl="0" w:tplc="0A70B4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443752"/>
    <w:multiLevelType w:val="hybridMultilevel"/>
    <w:tmpl w:val="2A545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82016"/>
    <w:multiLevelType w:val="hybridMultilevel"/>
    <w:tmpl w:val="0B5E83AE"/>
    <w:lvl w:ilvl="0" w:tplc="04150005">
      <w:start w:val="1"/>
      <w:numFmt w:val="bullet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27A40A3E"/>
    <w:multiLevelType w:val="multilevel"/>
    <w:tmpl w:val="35DEEA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BC15168"/>
    <w:multiLevelType w:val="multilevel"/>
    <w:tmpl w:val="AC3288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CEC0BD9"/>
    <w:multiLevelType w:val="hybridMultilevel"/>
    <w:tmpl w:val="783E53C6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3C4273A"/>
    <w:multiLevelType w:val="hybridMultilevel"/>
    <w:tmpl w:val="A3A0A126"/>
    <w:lvl w:ilvl="0" w:tplc="9DA0A7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F323048"/>
    <w:multiLevelType w:val="hybridMultilevel"/>
    <w:tmpl w:val="78805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97055"/>
    <w:multiLevelType w:val="hybridMultilevel"/>
    <w:tmpl w:val="31F60DD8"/>
    <w:lvl w:ilvl="0" w:tplc="996A268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56384"/>
    <w:multiLevelType w:val="hybridMultilevel"/>
    <w:tmpl w:val="259E9D74"/>
    <w:lvl w:ilvl="0" w:tplc="F1B65C54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956A6"/>
    <w:multiLevelType w:val="hybridMultilevel"/>
    <w:tmpl w:val="C346F84A"/>
    <w:lvl w:ilvl="0" w:tplc="4786555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7398C"/>
    <w:multiLevelType w:val="hybridMultilevel"/>
    <w:tmpl w:val="172C775A"/>
    <w:lvl w:ilvl="0" w:tplc="0FC09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F35208"/>
    <w:multiLevelType w:val="hybridMultilevel"/>
    <w:tmpl w:val="98F46CDE"/>
    <w:lvl w:ilvl="0" w:tplc="3B2EE4A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697E2E"/>
    <w:multiLevelType w:val="hybridMultilevel"/>
    <w:tmpl w:val="14C049C2"/>
    <w:lvl w:ilvl="0" w:tplc="9DA0A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A0A71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04AA6"/>
    <w:multiLevelType w:val="hybridMultilevel"/>
    <w:tmpl w:val="7076F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A6EF3"/>
    <w:multiLevelType w:val="hybridMultilevel"/>
    <w:tmpl w:val="50D0C626"/>
    <w:lvl w:ilvl="0" w:tplc="9DA0A71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 w15:restartNumberingAfterBreak="0">
    <w:nsid w:val="676C79B4"/>
    <w:multiLevelType w:val="hybridMultilevel"/>
    <w:tmpl w:val="83467D0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 w15:restartNumberingAfterBreak="0">
    <w:nsid w:val="6ABB59A5"/>
    <w:multiLevelType w:val="hybridMultilevel"/>
    <w:tmpl w:val="A48E473A"/>
    <w:lvl w:ilvl="0" w:tplc="9DA0A7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C2489C"/>
    <w:multiLevelType w:val="multilevel"/>
    <w:tmpl w:val="3E8CF3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73990180"/>
    <w:multiLevelType w:val="multilevel"/>
    <w:tmpl w:val="932C937E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4C27716"/>
    <w:multiLevelType w:val="multilevel"/>
    <w:tmpl w:val="E6DE53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4FE13BD"/>
    <w:multiLevelType w:val="hybridMultilevel"/>
    <w:tmpl w:val="4B66161E"/>
    <w:lvl w:ilvl="0" w:tplc="E81C1F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AD5D0E"/>
    <w:multiLevelType w:val="hybridMultilevel"/>
    <w:tmpl w:val="53E050DC"/>
    <w:lvl w:ilvl="0" w:tplc="041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27" w15:restartNumberingAfterBreak="0">
    <w:nsid w:val="7D9633D5"/>
    <w:multiLevelType w:val="hybridMultilevel"/>
    <w:tmpl w:val="C07E1656"/>
    <w:lvl w:ilvl="0" w:tplc="153016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25"/>
  </w:num>
  <w:num w:numId="4">
    <w:abstractNumId w:val="9"/>
  </w:num>
  <w:num w:numId="5">
    <w:abstractNumId w:val="22"/>
  </w:num>
  <w:num w:numId="6">
    <w:abstractNumId w:val="3"/>
  </w:num>
  <w:num w:numId="7">
    <w:abstractNumId w:val="4"/>
  </w:num>
  <w:num w:numId="8">
    <w:abstractNumId w:val="15"/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3"/>
  </w:num>
  <w:num w:numId="12">
    <w:abstractNumId w:val="14"/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3"/>
  </w:num>
  <w:num w:numId="19">
    <w:abstractNumId w:val="11"/>
  </w:num>
  <w:num w:numId="20">
    <w:abstractNumId w:val="7"/>
  </w:num>
  <w:num w:numId="21">
    <w:abstractNumId w:val="1"/>
  </w:num>
  <w:num w:numId="22">
    <w:abstractNumId w:val="10"/>
  </w:num>
  <w:num w:numId="23">
    <w:abstractNumId w:val="21"/>
  </w:num>
  <w:num w:numId="24">
    <w:abstractNumId w:val="18"/>
  </w:num>
  <w:num w:numId="25">
    <w:abstractNumId w:val="0"/>
  </w:num>
  <w:num w:numId="26">
    <w:abstractNumId w:val="24"/>
  </w:num>
  <w:num w:numId="27">
    <w:abstractNumId w:val="19"/>
  </w:num>
  <w:num w:numId="28">
    <w:abstractNumId w:val="26"/>
  </w:num>
  <w:num w:numId="29">
    <w:abstractNumId w:val="17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33"/>
    <w:rsid w:val="00004CFA"/>
    <w:rsid w:val="000738CD"/>
    <w:rsid w:val="000D25FF"/>
    <w:rsid w:val="00100563"/>
    <w:rsid w:val="00102365"/>
    <w:rsid w:val="00115B60"/>
    <w:rsid w:val="00136B40"/>
    <w:rsid w:val="001770A9"/>
    <w:rsid w:val="00187C33"/>
    <w:rsid w:val="001C1002"/>
    <w:rsid w:val="001D6B4A"/>
    <w:rsid w:val="001E4CDC"/>
    <w:rsid w:val="001F0DC7"/>
    <w:rsid w:val="00213BE2"/>
    <w:rsid w:val="002336B5"/>
    <w:rsid w:val="002A603C"/>
    <w:rsid w:val="00312014"/>
    <w:rsid w:val="003A6C25"/>
    <w:rsid w:val="003C6DA2"/>
    <w:rsid w:val="003E417A"/>
    <w:rsid w:val="003F584E"/>
    <w:rsid w:val="00400E70"/>
    <w:rsid w:val="00431DF8"/>
    <w:rsid w:val="004865CA"/>
    <w:rsid w:val="00524161"/>
    <w:rsid w:val="005722D6"/>
    <w:rsid w:val="006029D9"/>
    <w:rsid w:val="006C6BA9"/>
    <w:rsid w:val="007907DB"/>
    <w:rsid w:val="007B26BC"/>
    <w:rsid w:val="007B38C8"/>
    <w:rsid w:val="007B5B6E"/>
    <w:rsid w:val="008109B9"/>
    <w:rsid w:val="008151CE"/>
    <w:rsid w:val="00853A57"/>
    <w:rsid w:val="00962AB6"/>
    <w:rsid w:val="00A35DC8"/>
    <w:rsid w:val="00A361FD"/>
    <w:rsid w:val="00A94325"/>
    <w:rsid w:val="00AE2C52"/>
    <w:rsid w:val="00B463BA"/>
    <w:rsid w:val="00B538AF"/>
    <w:rsid w:val="00B60D94"/>
    <w:rsid w:val="00B62965"/>
    <w:rsid w:val="00BA7D2B"/>
    <w:rsid w:val="00BF6ACF"/>
    <w:rsid w:val="00C5232C"/>
    <w:rsid w:val="00C9567A"/>
    <w:rsid w:val="00C965BA"/>
    <w:rsid w:val="00CB2612"/>
    <w:rsid w:val="00D460C9"/>
    <w:rsid w:val="00DD7DB6"/>
    <w:rsid w:val="00E20624"/>
    <w:rsid w:val="00E33199"/>
    <w:rsid w:val="00F15A68"/>
    <w:rsid w:val="00F87DEE"/>
    <w:rsid w:val="00FD6AF3"/>
    <w:rsid w:val="00FE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2CB44"/>
  <w15:chartTrackingRefBased/>
  <w15:docId w15:val="{DD2AAE67-C22A-4A1D-A49E-6DF722CFF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187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87C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7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7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7C3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A94325"/>
    <w:pPr>
      <w:ind w:left="720"/>
      <w:contextualSpacing/>
    </w:pPr>
  </w:style>
  <w:style w:type="character" w:styleId="Hipercze">
    <w:name w:val="Hyperlink"/>
    <w:basedOn w:val="Domylnaczcionkaakapitu"/>
    <w:unhideWhenUsed/>
    <w:rsid w:val="00C5232C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F6ACF"/>
    <w:rPr>
      <w:b/>
      <w:bCs/>
    </w:rPr>
  </w:style>
  <w:style w:type="character" w:customStyle="1" w:styleId="CharStyle22">
    <w:name w:val="Char Style 22"/>
    <w:basedOn w:val="Domylnaczcionkaakapitu"/>
    <w:link w:val="Style21"/>
    <w:rsid w:val="007B38C8"/>
    <w:rPr>
      <w:rFonts w:ascii="Arial" w:eastAsia="Arial" w:hAnsi="Arial" w:cs="Arial"/>
      <w:sz w:val="16"/>
      <w:szCs w:val="16"/>
    </w:rPr>
  </w:style>
  <w:style w:type="paragraph" w:customStyle="1" w:styleId="Style21">
    <w:name w:val="Style 21"/>
    <w:basedOn w:val="Normalny"/>
    <w:link w:val="CharStyle22"/>
    <w:rsid w:val="007B38C8"/>
    <w:pPr>
      <w:widowControl w:val="0"/>
      <w:spacing w:after="0" w:line="269" w:lineRule="auto"/>
    </w:pPr>
    <w:rPr>
      <w:rFonts w:ascii="Arial" w:eastAsia="Arial" w:hAnsi="Arial" w:cs="Arial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B38C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E7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E7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13B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eplodlatrojmiast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ieplodlatrojmiasta.pl" TargetMode="External"/><Relationship Id="rId24" Type="http://schemas.openxmlformats.org/officeDocument/2006/relationships/customXml" Target="../customXml/item5.xml"/><Relationship Id="rId5" Type="http://schemas.openxmlformats.org/officeDocument/2006/relationships/webSettings" Target="webSettings.xml"/><Relationship Id="rId23" Type="http://schemas.openxmlformats.org/officeDocument/2006/relationships/customXml" Target="../customXml/item4.xml"/><Relationship Id="rId10" Type="http://schemas.openxmlformats.org/officeDocument/2006/relationships/hyperlink" Target="http://www.cieplodlatrojmiasta.com.pl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://www.cieplodlatrojmiasta.pl" TargetMode="Externa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Zał_ 1 do SWZ - OPZ_-cz 1 białe certyfikaty.docx</dmsv2BaseFileName>
    <dmsv2BaseDisplayName xmlns="http://schemas.microsoft.com/sharepoint/v3">Zał_ 1 do SWZ - OPZ_-cz 1 białe certyfikaty</dmsv2BaseDisplayName>
    <dmsv2SWPP2ObjectNumber xmlns="http://schemas.microsoft.com/sharepoint/v3">POST/PEC/PEC/UZK/01035/2024                       </dmsv2SWPP2ObjectNumber>
    <dmsv2SWPP2SumMD5 xmlns="http://schemas.microsoft.com/sharepoint/v3">fbd3a71e5a583e886c8c5200e319f242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658464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21033075</dmsv2BaseClientSystemDocumentID>
    <dmsv2BaseModifiedByID xmlns="http://schemas.microsoft.com/sharepoint/v3">19100430</dmsv2BaseModifiedByID>
    <dmsv2BaseCreatedByID xmlns="http://schemas.microsoft.com/sharepoint/v3">19100430</dmsv2BaseCreatedByID>
    <dmsv2SWPP2ObjectDepartment xmlns="http://schemas.microsoft.com/sharepoint/v3">00000001000l00030002</dmsv2SWPP2ObjectDepartment>
    <dmsv2SWPP2ObjectName xmlns="http://schemas.microsoft.com/sharepoint/v3">Postępowanie</dmsv2SWPP2ObjectName>
    <_dlc_DocId xmlns="a19cb1c7-c5c7-46d4-85ae-d83685407bba">AEASQFSYQUA4-848585078-5997</_dlc_DocId>
    <_dlc_DocIdUrl xmlns="a19cb1c7-c5c7-46d4-85ae-d83685407bba">
      <Url>https://swpp2.dms.gkpge.pl/sites/32/_layouts/15/DocIdRedir.aspx?ID=AEASQFSYQUA4-848585078-5997</Url>
      <Description>AEASQFSYQUA4-848585078-5997</Description>
    </_dlc_DocIdUrl>
  </documentManagement>
</p:properties>
</file>

<file path=customXml/itemProps1.xml><?xml version="1.0" encoding="utf-8"?>
<ds:datastoreItem xmlns:ds="http://schemas.openxmlformats.org/officeDocument/2006/customXml" ds:itemID="{5DDFB8A4-8C1A-452B-B709-39D2C2471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DF0FEF-1575-43DF-8156-B664F38B918E}"/>
</file>

<file path=customXml/itemProps3.xml><?xml version="1.0" encoding="utf-8"?>
<ds:datastoreItem xmlns:ds="http://schemas.openxmlformats.org/officeDocument/2006/customXml" ds:itemID="{D3FD7031-DDAD-4D5A-A4F3-CED4540C94FB}"/>
</file>

<file path=customXml/itemProps4.xml><?xml version="1.0" encoding="utf-8"?>
<ds:datastoreItem xmlns:ds="http://schemas.openxmlformats.org/officeDocument/2006/customXml" ds:itemID="{2E1840C4-E18D-405B-84FA-224456BD43DE}"/>
</file>

<file path=customXml/itemProps5.xml><?xml version="1.0" encoding="utf-8"?>
<ds:datastoreItem xmlns:ds="http://schemas.openxmlformats.org/officeDocument/2006/customXml" ds:itemID="{437FB957-6C1C-4033-96C3-8A51E7A6AF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1803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Serwis IT</Company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Leszcz-Cimoszko Katarzyna [PGE Energia Ciepła S.A.]</dc:creator>
  <cp:keywords/>
  <dc:description/>
  <cp:lastModifiedBy>Mandrak Małgorzata [PGE EC S.A.]</cp:lastModifiedBy>
  <cp:revision>3</cp:revision>
  <dcterms:created xsi:type="dcterms:W3CDTF">2024-10-29T13:34:00Z</dcterms:created>
  <dcterms:modified xsi:type="dcterms:W3CDTF">2024-11-12T08:43:00Z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cf00d09f-592f-45ca-8d51-cb1bb4772b57</vt:lpwstr>
  </property>
</Properties>
</file>