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904" w:rsidRDefault="00F04904" w:rsidP="00F04904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F04904" w:rsidRPr="002422A0" w:rsidRDefault="00F04904" w:rsidP="00F04904">
      <w:pPr>
        <w:pStyle w:val="Nagwek2"/>
        <w:keepNext w:val="0"/>
        <w:widowControl w:val="0"/>
        <w:numPr>
          <w:ilvl w:val="0"/>
          <w:numId w:val="0"/>
        </w:numPr>
        <w:spacing w:line="240" w:lineRule="exact"/>
        <w:ind w:left="426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Załącznik nr 1 do Umowy - </w:t>
      </w:r>
      <w:r w:rsidRPr="002422A0">
        <w:rPr>
          <w:rFonts w:asciiTheme="minorHAnsi" w:hAnsiTheme="minorHAnsi"/>
        </w:rPr>
        <w:t>Opis Przedmiotu Zamówienia</w:t>
      </w:r>
    </w:p>
    <w:p w:rsidR="00F04904" w:rsidRDefault="00F04904" w:rsidP="00F04904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F04904" w:rsidRPr="002422A0" w:rsidRDefault="00F04904" w:rsidP="00F04904">
      <w:pPr>
        <w:pStyle w:val="Akapitzlist"/>
        <w:spacing w:line="360" w:lineRule="auto"/>
        <w:ind w:left="502"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2422A0">
        <w:rPr>
          <w:rFonts w:asciiTheme="minorHAnsi" w:hAnsiTheme="minorHAnsi" w:cstheme="minorHAnsi"/>
          <w:b/>
          <w:color w:val="000000"/>
        </w:rPr>
        <w:t>OPIS PRZEDMIOTU ZAMÓWIENIA:</w:t>
      </w:r>
    </w:p>
    <w:p w:rsidR="00F04904" w:rsidRPr="002422A0" w:rsidRDefault="00F04904" w:rsidP="00F04904">
      <w:pPr>
        <w:spacing w:line="360" w:lineRule="auto"/>
        <w:ind w:left="502"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>Przedmiotem zamówienia jest wykonanie robót remontowych polegających na:</w:t>
      </w:r>
    </w:p>
    <w:p w:rsidR="00F04904" w:rsidRPr="002422A0" w:rsidRDefault="00F04904" w:rsidP="00F04904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>Remont poszycia dachu budynku warsztatowego S-2</w:t>
      </w:r>
    </w:p>
    <w:p w:rsidR="00F04904" w:rsidRPr="002422A0" w:rsidRDefault="00F04904" w:rsidP="00F04904">
      <w:pPr>
        <w:spacing w:line="360" w:lineRule="auto"/>
        <w:jc w:val="both"/>
        <w:rPr>
          <w:rFonts w:asciiTheme="minorHAnsi" w:hAnsiTheme="minorHAnsi" w:cstheme="minorHAnsi"/>
          <w:b/>
          <w:color w:val="000000"/>
        </w:rPr>
      </w:pPr>
    </w:p>
    <w:p w:rsidR="00F04904" w:rsidRPr="002422A0" w:rsidRDefault="00F04904" w:rsidP="00F0490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b/>
          <w:color w:val="000000"/>
        </w:rPr>
        <w:t>Ad.1.</w:t>
      </w:r>
      <w:r w:rsidRPr="002422A0">
        <w:rPr>
          <w:rFonts w:asciiTheme="minorHAnsi" w:hAnsiTheme="minorHAnsi" w:cstheme="minorHAnsi"/>
          <w:color w:val="000000"/>
        </w:rPr>
        <w:t xml:space="preserve"> </w:t>
      </w:r>
    </w:p>
    <w:p w:rsidR="00F04904" w:rsidRPr="002422A0" w:rsidRDefault="00F04904" w:rsidP="00F04904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>Prace remontowe  polegają na wykonaniu remontu poszycia dachu budynku warsztatowego S-2 w zakresie:</w:t>
      </w:r>
    </w:p>
    <w:p w:rsidR="00F04904" w:rsidRPr="002422A0" w:rsidRDefault="00F04904" w:rsidP="00F0490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>Przygotowanie powierzchni istniejącego poszycia (demontaż uziemienia, usunięcie istniejących pęcherzy i nierówności, czyszczenie powierzchni, gruntowanie)</w:t>
      </w:r>
    </w:p>
    <w:p w:rsidR="00F04904" w:rsidRPr="002422A0" w:rsidRDefault="00F04904" w:rsidP="00F0490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>Ułożenie jednej warstwy papy wierzchniej</w:t>
      </w:r>
    </w:p>
    <w:p w:rsidR="00F04904" w:rsidRPr="002422A0" w:rsidRDefault="00F04904" w:rsidP="00F0490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 xml:space="preserve">Wyrównanie </w:t>
      </w:r>
      <w:proofErr w:type="spellStart"/>
      <w:r w:rsidRPr="002422A0">
        <w:rPr>
          <w:rFonts w:asciiTheme="minorHAnsi" w:hAnsiTheme="minorHAnsi" w:cstheme="minorHAnsi"/>
          <w:color w:val="000000"/>
        </w:rPr>
        <w:t>ogniomurków</w:t>
      </w:r>
      <w:proofErr w:type="spellEnd"/>
      <w:r w:rsidRPr="002422A0">
        <w:rPr>
          <w:rFonts w:asciiTheme="minorHAnsi" w:hAnsiTheme="minorHAnsi" w:cstheme="minorHAnsi"/>
          <w:color w:val="000000"/>
        </w:rPr>
        <w:t xml:space="preserve"> wraz  z wykonaniem i montażem obróbek blacharskich</w:t>
      </w:r>
    </w:p>
    <w:p w:rsidR="00F04904" w:rsidRPr="002422A0" w:rsidRDefault="00F04904" w:rsidP="00F0490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>Wykonanie obróbek blacharskich kominków wentylacyjnych</w:t>
      </w:r>
    </w:p>
    <w:p w:rsidR="00F04904" w:rsidRPr="002422A0" w:rsidRDefault="00F04904" w:rsidP="00F0490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 xml:space="preserve">Demontaż rynien oraz wyrównanie pasa </w:t>
      </w:r>
      <w:proofErr w:type="spellStart"/>
      <w:r w:rsidRPr="002422A0">
        <w:rPr>
          <w:rFonts w:asciiTheme="minorHAnsi" w:hAnsiTheme="minorHAnsi" w:cstheme="minorHAnsi"/>
          <w:color w:val="000000"/>
        </w:rPr>
        <w:t>podrynnowego</w:t>
      </w:r>
      <w:proofErr w:type="spellEnd"/>
    </w:p>
    <w:p w:rsidR="00F04904" w:rsidRPr="002422A0" w:rsidRDefault="00F04904" w:rsidP="00F0490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 xml:space="preserve">Wykonanie i montaż dodatkowych rur spustowych (2 szt.) wraz z </w:t>
      </w:r>
      <w:proofErr w:type="spellStart"/>
      <w:r w:rsidRPr="002422A0">
        <w:rPr>
          <w:rFonts w:asciiTheme="minorHAnsi" w:hAnsiTheme="minorHAnsi" w:cstheme="minorHAnsi"/>
          <w:color w:val="000000"/>
        </w:rPr>
        <w:t>przykanalikami</w:t>
      </w:r>
      <w:proofErr w:type="spellEnd"/>
      <w:r w:rsidRPr="002422A0">
        <w:rPr>
          <w:rFonts w:asciiTheme="minorHAnsi" w:hAnsiTheme="minorHAnsi" w:cstheme="minorHAnsi"/>
          <w:color w:val="000000"/>
        </w:rPr>
        <w:t xml:space="preserve"> i studniami rewizyjnymi</w:t>
      </w:r>
    </w:p>
    <w:p w:rsidR="00F04904" w:rsidRPr="002422A0" w:rsidRDefault="00F04904" w:rsidP="00F0490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2422A0">
        <w:rPr>
          <w:rFonts w:asciiTheme="minorHAnsi" w:hAnsiTheme="minorHAnsi" w:cstheme="minorHAnsi"/>
          <w:color w:val="000000"/>
        </w:rPr>
        <w:t>Malowanie kominków wentylacyjnych</w:t>
      </w:r>
    </w:p>
    <w:p w:rsidR="00F04904" w:rsidRPr="002422A0" w:rsidRDefault="00F04904" w:rsidP="00F04904">
      <w:pPr>
        <w:pStyle w:val="Akapitzlist"/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:rsidR="00F04904" w:rsidRPr="002422A0" w:rsidRDefault="00F04904" w:rsidP="00F04904">
      <w:pPr>
        <w:spacing w:line="360" w:lineRule="auto"/>
        <w:jc w:val="both"/>
        <w:rPr>
          <w:rFonts w:asciiTheme="minorHAnsi" w:hAnsiTheme="minorHAnsi" w:cstheme="minorHAnsi"/>
          <w:color w:val="000000"/>
          <w:u w:val="single"/>
        </w:rPr>
      </w:pPr>
      <w:r w:rsidRPr="002422A0">
        <w:rPr>
          <w:rFonts w:asciiTheme="minorHAnsi" w:hAnsiTheme="minorHAnsi" w:cstheme="minorHAnsi"/>
          <w:color w:val="000000"/>
          <w:u w:val="single"/>
        </w:rPr>
        <w:t>Szczegółowy opis robót zgodnie z załącznikiem nr 1 do niniejszego opisu przedmiotu zamówienia.</w:t>
      </w:r>
    </w:p>
    <w:p w:rsidR="00F04904" w:rsidRPr="002422A0" w:rsidRDefault="00F04904" w:rsidP="00F04904">
      <w:pPr>
        <w:spacing w:line="360" w:lineRule="auto"/>
        <w:jc w:val="both"/>
        <w:rPr>
          <w:rFonts w:asciiTheme="minorHAnsi" w:hAnsiTheme="minorHAnsi" w:cstheme="minorHAnsi"/>
          <w:color w:val="000000"/>
          <w:u w:val="single"/>
        </w:rPr>
      </w:pPr>
    </w:p>
    <w:p w:rsidR="00F04904" w:rsidRPr="002422A0" w:rsidRDefault="00F04904" w:rsidP="00F04904">
      <w:pPr>
        <w:spacing w:line="360" w:lineRule="auto"/>
        <w:ind w:firstLine="708"/>
        <w:jc w:val="both"/>
        <w:rPr>
          <w:rFonts w:asciiTheme="minorHAnsi" w:hAnsiTheme="minorHAnsi" w:cstheme="minorHAnsi"/>
          <w:b/>
        </w:rPr>
      </w:pPr>
      <w:r w:rsidRPr="002422A0">
        <w:rPr>
          <w:rFonts w:asciiTheme="minorHAnsi" w:hAnsiTheme="minorHAnsi" w:cstheme="minorHAnsi"/>
          <w:b/>
        </w:rPr>
        <w:t xml:space="preserve">Wymagania dotyczące farb: </w:t>
      </w:r>
    </w:p>
    <w:p w:rsidR="00F04904" w:rsidRPr="002422A0" w:rsidRDefault="00F04904" w:rsidP="00F04904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 xml:space="preserve">Powierzchnie malowane należy malować specjalistyczną farbą po uprzednim przygotowaniu podłoża pod malowanie. Kolor farby (RAL) należy ustalić z Zarządzającym obiektem. </w:t>
      </w:r>
    </w:p>
    <w:p w:rsidR="00F04904" w:rsidRPr="002422A0" w:rsidRDefault="00F04904" w:rsidP="00F04904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 xml:space="preserve">Wyrównanie powierzchni </w:t>
      </w:r>
      <w:proofErr w:type="spellStart"/>
      <w:r w:rsidRPr="002422A0">
        <w:rPr>
          <w:rFonts w:asciiTheme="minorHAnsi" w:hAnsiTheme="minorHAnsi" w:cstheme="minorHAnsi"/>
        </w:rPr>
        <w:t>ogniomurków</w:t>
      </w:r>
      <w:proofErr w:type="spellEnd"/>
      <w:r w:rsidRPr="002422A0">
        <w:rPr>
          <w:rFonts w:asciiTheme="minorHAnsi" w:hAnsiTheme="minorHAnsi" w:cstheme="minorHAnsi"/>
        </w:rPr>
        <w:t xml:space="preserve"> oraz pasa </w:t>
      </w:r>
      <w:proofErr w:type="spellStart"/>
      <w:r w:rsidRPr="002422A0">
        <w:rPr>
          <w:rFonts w:asciiTheme="minorHAnsi" w:hAnsiTheme="minorHAnsi" w:cstheme="minorHAnsi"/>
        </w:rPr>
        <w:t>podrynnowego</w:t>
      </w:r>
      <w:proofErr w:type="spellEnd"/>
      <w:r w:rsidRPr="002422A0">
        <w:rPr>
          <w:rFonts w:asciiTheme="minorHAnsi" w:hAnsiTheme="minorHAnsi" w:cstheme="minorHAnsi"/>
        </w:rPr>
        <w:t xml:space="preserve"> wykonać przy pomocy wodoodpornej płyty stolarskiej oraz odpowiedniej zaprawy (zaprawę należy wbudować w miejscach, gdzie występują ubytki pod płytą stolarską. Izolację wykonać przy pomocy jednej warstwy papy podkładowej, termozgrzewalnej. Obróbki blacharskie wykonać z blach odpornej na warunki atmosferyczne, kolor ustalić z Zarządzającym obiektem.</w:t>
      </w:r>
    </w:p>
    <w:p w:rsidR="00F04904" w:rsidRPr="002422A0" w:rsidRDefault="00F04904" w:rsidP="00F04904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 xml:space="preserve">Dodatkowe rury spustowe wraz koszami należy włączyć w istniejący bieg rynien oraz przy pomocy </w:t>
      </w:r>
      <w:proofErr w:type="spellStart"/>
      <w:r w:rsidRPr="002422A0">
        <w:rPr>
          <w:rFonts w:asciiTheme="minorHAnsi" w:hAnsiTheme="minorHAnsi" w:cstheme="minorHAnsi"/>
        </w:rPr>
        <w:t>przykanalików</w:t>
      </w:r>
      <w:proofErr w:type="spellEnd"/>
      <w:r w:rsidRPr="002422A0">
        <w:rPr>
          <w:rFonts w:asciiTheme="minorHAnsi" w:hAnsiTheme="minorHAnsi" w:cstheme="minorHAnsi"/>
        </w:rPr>
        <w:t xml:space="preserve"> włączyć do istniejącej kanalizacji deszczowej (studnie rewizyjne). Kolor ustalić z Zarządzającym obiektem. </w:t>
      </w:r>
    </w:p>
    <w:p w:rsidR="00F04904" w:rsidRPr="002422A0" w:rsidRDefault="00F04904" w:rsidP="00F04904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 xml:space="preserve">Przed przystąpieniem do należy wszystkie urządzenia oraz instalacje  zawieszone, przymocowane, zamontowane na połaci dachowej usunąć na czas prac, lub zabezpieczyć je w sposób odpowiedni do prowadzonych prac. Wykonane zabezpieczenie powinno zapewnić ochronę przez cały okres prowadzenia prac. </w:t>
      </w:r>
    </w:p>
    <w:p w:rsidR="00F04904" w:rsidRPr="002422A0" w:rsidRDefault="00F04904" w:rsidP="00F04904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  <w:b/>
        </w:rPr>
        <w:t xml:space="preserve">Koszt wykonania powyższych robót remontowych </w:t>
      </w:r>
      <w:r w:rsidRPr="002422A0">
        <w:rPr>
          <w:rFonts w:asciiTheme="minorHAnsi" w:hAnsiTheme="minorHAnsi" w:cstheme="minorHAnsi"/>
        </w:rPr>
        <w:t xml:space="preserve">powinien/musi zwierać także wszystkie prace towarzyszące (wynikające z przyjętej technologii prac i zastosowanych materiałów), </w:t>
      </w:r>
      <w:proofErr w:type="spellStart"/>
      <w:r w:rsidRPr="002422A0">
        <w:rPr>
          <w:rFonts w:asciiTheme="minorHAnsi" w:hAnsiTheme="minorHAnsi" w:cstheme="minorHAnsi"/>
        </w:rPr>
        <w:t>tj</w:t>
      </w:r>
      <w:proofErr w:type="spellEnd"/>
      <w:r w:rsidRPr="002422A0">
        <w:rPr>
          <w:rFonts w:asciiTheme="minorHAnsi" w:hAnsiTheme="minorHAnsi" w:cstheme="minorHAnsi"/>
        </w:rPr>
        <w:t>:</w:t>
      </w:r>
    </w:p>
    <w:p w:rsidR="00F04904" w:rsidRPr="002422A0" w:rsidRDefault="00F04904" w:rsidP="00F04904">
      <w:pPr>
        <w:pStyle w:val="Bezodstpw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>Zabezpieczenie terenu budowy (wygrodzenie obszaru prac na czas ich prowadzenia).</w:t>
      </w:r>
    </w:p>
    <w:p w:rsidR="00F04904" w:rsidRPr="002422A0" w:rsidRDefault="00F04904" w:rsidP="00F04904">
      <w:pPr>
        <w:pStyle w:val="Bezodstpw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>Zabezpieczenie instalacji oraz urządzeń.</w:t>
      </w:r>
    </w:p>
    <w:p w:rsidR="00F04904" w:rsidRPr="002422A0" w:rsidRDefault="00F04904" w:rsidP="00F04904">
      <w:pPr>
        <w:pStyle w:val="Bezodstpw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lastRenderedPageBreak/>
        <w:t>Wykonanie innych drobnych prace trudnych do przewidzenia, a niezbędnych do prawidłowego wykonania zadania.</w:t>
      </w:r>
    </w:p>
    <w:p w:rsidR="00F04904" w:rsidRPr="002422A0" w:rsidRDefault="00F04904" w:rsidP="00F04904">
      <w:pPr>
        <w:pStyle w:val="Bezodstpw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>Niezbędny sprzęt (dźwig/winda dachowa itp.)</w:t>
      </w:r>
    </w:p>
    <w:p w:rsidR="00F04904" w:rsidRPr="002422A0" w:rsidRDefault="00F04904" w:rsidP="00F04904">
      <w:pPr>
        <w:pStyle w:val="Bezodstpw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>Składowanie materiału.</w:t>
      </w:r>
    </w:p>
    <w:p w:rsidR="00F04904" w:rsidRPr="002422A0" w:rsidRDefault="00F04904" w:rsidP="00F04904">
      <w:pPr>
        <w:pStyle w:val="Bezodstpw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 xml:space="preserve">Sprzątanie po wykonanych robotach. </w:t>
      </w:r>
    </w:p>
    <w:p w:rsidR="00F04904" w:rsidRPr="002422A0" w:rsidRDefault="00F04904" w:rsidP="00F04904">
      <w:pPr>
        <w:pStyle w:val="Bezodstpw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>Wywóz i utylizacja odpadów z remontu.</w:t>
      </w:r>
    </w:p>
    <w:p w:rsidR="00F04904" w:rsidRPr="002422A0" w:rsidRDefault="00F04904" w:rsidP="00F04904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:rsidR="00F04904" w:rsidRPr="002422A0" w:rsidRDefault="00F04904" w:rsidP="00F04904">
      <w:pPr>
        <w:pStyle w:val="Bezodstpw"/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>Prace będą prowadzone w czynnym obiekcie biurowo-usługowym. Harmonogram wykonania robót oraz dostęp do mediów, tj. woda oraz prąd należy ustalić z Użytkownikiem oraz Zarządzającym obiektem.</w:t>
      </w:r>
    </w:p>
    <w:p w:rsidR="00F04904" w:rsidRPr="002422A0" w:rsidRDefault="00F04904" w:rsidP="00F04904">
      <w:pPr>
        <w:pStyle w:val="Bezodstpw"/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 xml:space="preserve">Prace muszą być wykonywane wykwalifikowanymi pracownikami pod kierownictwem uprawnionych osób z zachowaniem przepisów BHP i p.poż. </w:t>
      </w:r>
    </w:p>
    <w:p w:rsidR="00F04904" w:rsidRPr="002422A0" w:rsidRDefault="00F04904" w:rsidP="00F04904">
      <w:pPr>
        <w:pStyle w:val="Bezodstpw"/>
        <w:spacing w:line="360" w:lineRule="auto"/>
        <w:ind w:firstLine="360"/>
        <w:jc w:val="both"/>
        <w:rPr>
          <w:rFonts w:asciiTheme="minorHAnsi" w:hAnsiTheme="minorHAnsi" w:cstheme="minorHAnsi"/>
        </w:rPr>
      </w:pPr>
      <w:r w:rsidRPr="002422A0">
        <w:rPr>
          <w:rFonts w:asciiTheme="minorHAnsi" w:hAnsiTheme="minorHAnsi" w:cstheme="minorHAnsi"/>
        </w:rPr>
        <w:t>Materiały przed wbudowaniem muszą być zatwierdzone przez Inspektora Nadzoru oraz posiadać stosowne atesty i dopuszczenia do stosowania w budownictwie, certyfikaty oraz spełniać określone normy wyrobów budowlanych wprowadzonych do obrotu.</w:t>
      </w: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</w:p>
    <w:p w:rsidR="00D44767" w:rsidRDefault="00D44767" w:rsidP="00D44767">
      <w:pPr>
        <w:widowControl w:val="0"/>
        <w:spacing w:before="120" w:after="120" w:line="240" w:lineRule="exact"/>
        <w:jc w:val="center"/>
        <w:rPr>
          <w:rFonts w:asciiTheme="minorHAnsi" w:hAnsiTheme="minorHAnsi"/>
          <w:b/>
        </w:rPr>
      </w:pPr>
      <w:bookmarkStart w:id="0" w:name="_GoBack"/>
      <w:bookmarkEnd w:id="0"/>
    </w:p>
    <w:p w:rsidR="00D44767" w:rsidRDefault="00D44767" w:rsidP="00D44767">
      <w:pPr>
        <w:widowControl w:val="0"/>
        <w:spacing w:before="120" w:after="120" w:line="240" w:lineRule="exact"/>
        <w:jc w:val="right"/>
        <w:rPr>
          <w:rFonts w:asciiTheme="minorHAnsi" w:hAnsiTheme="minorHAnsi"/>
          <w:b/>
        </w:rPr>
      </w:pPr>
      <w:r>
        <w:rPr>
          <w:rFonts w:asciiTheme="minorHAnsi" w:hAnsiTheme="minorHAnsi" w:cstheme="minorHAnsi"/>
          <w:color w:val="000000"/>
          <w:u w:val="single"/>
        </w:rPr>
        <w:lastRenderedPageBreak/>
        <w:t>Załącznik</w:t>
      </w:r>
      <w:r w:rsidRPr="002422A0">
        <w:rPr>
          <w:rFonts w:asciiTheme="minorHAnsi" w:hAnsiTheme="minorHAnsi" w:cstheme="minorHAnsi"/>
          <w:color w:val="000000"/>
          <w:u w:val="single"/>
        </w:rPr>
        <w:t xml:space="preserve"> nr 1 do </w:t>
      </w:r>
      <w:r>
        <w:rPr>
          <w:rFonts w:asciiTheme="minorHAnsi" w:hAnsiTheme="minorHAnsi" w:cstheme="minorHAnsi"/>
          <w:color w:val="000000"/>
          <w:u w:val="single"/>
        </w:rPr>
        <w:t>Opisu Przedmiotu Z</w:t>
      </w:r>
      <w:r w:rsidRPr="002422A0">
        <w:rPr>
          <w:rFonts w:asciiTheme="minorHAnsi" w:hAnsiTheme="minorHAnsi" w:cstheme="minorHAnsi"/>
          <w:color w:val="000000"/>
          <w:u w:val="single"/>
        </w:rPr>
        <w:t>amówienia</w:t>
      </w:r>
    </w:p>
    <w:tbl>
      <w:tblPr>
        <w:tblW w:w="94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7911"/>
        <w:gridCol w:w="449"/>
        <w:gridCol w:w="703"/>
      </w:tblGrid>
      <w:tr w:rsidR="00D44767" w:rsidRPr="006A47A8" w:rsidTr="00C527F3">
        <w:trPr>
          <w:trHeight w:val="669"/>
        </w:trPr>
        <w:tc>
          <w:tcPr>
            <w:tcW w:w="9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47A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Remont poszycia dachowego na dachu budynku S-2</w:t>
            </w:r>
          </w:p>
        </w:tc>
      </w:tr>
      <w:tr w:rsidR="00D44767" w:rsidRPr="006A47A8" w:rsidTr="00C527F3">
        <w:trPr>
          <w:trHeight w:val="428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</w:pPr>
          </w:p>
        </w:tc>
      </w:tr>
      <w:tr w:rsidR="00D44767" w:rsidRPr="006A47A8" w:rsidTr="00C527F3">
        <w:trPr>
          <w:trHeight w:val="701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 xml:space="preserve">L.P. </w:t>
            </w:r>
          </w:p>
        </w:tc>
        <w:tc>
          <w:tcPr>
            <w:tcW w:w="79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Wyszczególnienie robót</w:t>
            </w:r>
          </w:p>
        </w:tc>
        <w:tc>
          <w:tcPr>
            <w:tcW w:w="44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j.m.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Ilość</w:t>
            </w:r>
          </w:p>
        </w:tc>
      </w:tr>
      <w:tr w:rsidR="00D44767" w:rsidRPr="006A47A8" w:rsidTr="00C527F3">
        <w:trPr>
          <w:trHeight w:val="1031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Demontaż i ponowny montaż uziemienia (dł. ok 8,5 [m]) na poszyciu dachowym, wymiana elementów mocujących drut uziemienia do połaci dachowej (8 szt. na pojedynczy bieg uziemienia), pomiary elektryczne uziemienia (po wykonaniu ponownego montażu)</w:t>
            </w:r>
          </w:p>
        </w:tc>
        <w:tc>
          <w:tcPr>
            <w:tcW w:w="4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7,00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Rozcięcie, wyrównanie i podklejenie pęcherzy na istniejącym poszyciu dachowym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do 136,4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Czyszczenie i przygotowanie powierzchni dachu do gruntowania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682,15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Jednokrotne gruntowanie powierzchni dachu, preparatem gruntującym do powierzchni bitumicznych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682,15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Ułożenie papy wierzchniej (termozgrzewalna na osnowie poliuretanowej)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m²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682,15</w:t>
            </w:r>
          </w:p>
        </w:tc>
      </w:tr>
      <w:tr w:rsidR="00D44767" w:rsidRPr="006A47A8" w:rsidTr="00C527F3">
        <w:trPr>
          <w:trHeight w:val="447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Wykonanie i montaż wiatrownicy wraz z przygotowaniem powierzchni montażu (szer. blachy ok. 32 [cm] 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97,00</w:t>
            </w:r>
          </w:p>
        </w:tc>
      </w:tr>
      <w:tr w:rsidR="00D44767" w:rsidRPr="006A47A8" w:rsidTr="00C527F3">
        <w:trPr>
          <w:trHeight w:val="1063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 xml:space="preserve">Wyrównanie powierzchni szczytowej </w:t>
            </w: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ogniomurków</w:t>
            </w:r>
            <w:proofErr w:type="spellEnd"/>
            <w:r w:rsidRPr="006A47A8">
              <w:rPr>
                <w:rFonts w:asciiTheme="minorHAnsi" w:hAnsiTheme="minorHAnsi" w:cstheme="minorHAnsi"/>
                <w:color w:val="000000"/>
              </w:rPr>
              <w:t xml:space="preserve"> wodoodporną płytą stolarską gr. 18-22[mm] i szer. 45 [cm] wraz z uzupełnieniem ubytków przy pomocy odpowiedniej zaprawy, ułożenie izolacji z papy podkładowej, termozgrzewalnej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17,00</w:t>
            </w:r>
          </w:p>
        </w:tc>
      </w:tr>
      <w:tr w:rsidR="00D44767" w:rsidRPr="006A47A8" w:rsidTr="00C527F3">
        <w:trPr>
          <w:trHeight w:val="687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 xml:space="preserve">Wykonanie i montaż obróbek blacharskich </w:t>
            </w: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ogniomurków</w:t>
            </w:r>
            <w:proofErr w:type="spellEnd"/>
            <w:r w:rsidRPr="006A47A8">
              <w:rPr>
                <w:rFonts w:asciiTheme="minorHAnsi" w:hAnsiTheme="minorHAnsi" w:cstheme="minorHAnsi"/>
                <w:color w:val="000000"/>
              </w:rPr>
              <w:t xml:space="preserve"> ( łączna szer. blachy ok. 60 [cm] ), utylizacja odpadów powstałych w wyniku demontażu starych obróbek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17,00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Demontaż obróbek blacharskich kominków wentylacyjnych wraz z utylizacją powstałych odpadów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14,00</w:t>
            </w:r>
          </w:p>
        </w:tc>
      </w:tr>
      <w:tr w:rsidR="00D44767" w:rsidRPr="006A47A8" w:rsidTr="00C527F3">
        <w:trPr>
          <w:trHeight w:val="687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Wykonanie obróbek blacharskich kominków wentylacyjnych ( komin 40x40 [cm] - 9 szt. + komin ø20 [cm] -5 szt.)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14,00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Demontaż i ponowny montaż  rynien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80,00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Demontaż haków rynnowych wraz z utylizacją powstałych odpadów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80,00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Dostawa i montaż haków rynnowych (odległość pomiędzy hakami max 50 [cm])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160,00</w:t>
            </w:r>
          </w:p>
        </w:tc>
      </w:tr>
      <w:tr w:rsidR="00D44767" w:rsidRPr="006A47A8" w:rsidTr="00C527F3">
        <w:trPr>
          <w:trHeight w:val="1031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 xml:space="preserve">Wyrównanie powierzchni szczytowej miejsca montażu pasa </w:t>
            </w: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podrynnowego</w:t>
            </w:r>
            <w:proofErr w:type="spellEnd"/>
            <w:r w:rsidRPr="006A47A8">
              <w:rPr>
                <w:rFonts w:asciiTheme="minorHAnsi" w:hAnsiTheme="minorHAnsi" w:cstheme="minorHAnsi"/>
                <w:color w:val="000000"/>
              </w:rPr>
              <w:t xml:space="preserve"> wodoodporną płytą stolarską gr. 18-22[mm] i szer. 45 [cm] wraz z uzupełnieniem ubytków przy pomocy odpowiedniej zaprawy, ułożenie izolacji z papy podkładowej, termozgrzewalnej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80,00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 xml:space="preserve">Wykonanie i montaż pasa </w:t>
            </w: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podrynnowego</w:t>
            </w:r>
            <w:proofErr w:type="spellEnd"/>
            <w:r w:rsidRPr="006A47A8">
              <w:rPr>
                <w:rFonts w:asciiTheme="minorHAnsi" w:hAnsiTheme="minorHAnsi" w:cstheme="minorHAnsi"/>
                <w:color w:val="000000"/>
              </w:rPr>
              <w:t xml:space="preserve">  ( szer. Blachy ok. 90 [cm])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80,00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Demontaż, czyszczenie i ponowny montaż koszy rynnowych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6,00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Wykonanie, dostawa i montaż pasa nadrynnowego (szer. Blachy ok 35 [cm])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mb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80,00</w:t>
            </w:r>
          </w:p>
        </w:tc>
      </w:tr>
      <w:tr w:rsidR="00D44767" w:rsidRPr="006A47A8" w:rsidTr="00C527F3">
        <w:trPr>
          <w:trHeight w:val="3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Malowanie czapek kominów wentylacyjnych (ok 1 [m²])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8,00</w:t>
            </w:r>
          </w:p>
        </w:tc>
      </w:tr>
      <w:tr w:rsidR="00D44767" w:rsidRPr="006A47A8" w:rsidTr="00C527F3">
        <w:trPr>
          <w:trHeight w:val="1044"/>
        </w:trPr>
        <w:tc>
          <w:tcPr>
            <w:tcW w:w="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79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 xml:space="preserve">Wykonanie i montaż rury spustowej (ø125-150 [mm])  z koszem rynnowym, czyszczakiem oraz </w:t>
            </w: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przykanalikiem</w:t>
            </w:r>
            <w:proofErr w:type="spellEnd"/>
            <w:r w:rsidRPr="006A47A8">
              <w:rPr>
                <w:rFonts w:asciiTheme="minorHAnsi" w:hAnsiTheme="minorHAnsi" w:cstheme="minorHAnsi"/>
                <w:color w:val="000000"/>
              </w:rPr>
              <w:t xml:space="preserve"> (ø160 [mm]). Wys. rury spustowej ok. 4,20 [m], dł. </w:t>
            </w:r>
            <w:proofErr w:type="spellStart"/>
            <w:r w:rsidRPr="006A47A8">
              <w:rPr>
                <w:rFonts w:asciiTheme="minorHAnsi" w:hAnsiTheme="minorHAnsi" w:cstheme="minorHAnsi"/>
                <w:color w:val="000000"/>
              </w:rPr>
              <w:t>przykanalika</w:t>
            </w:r>
            <w:proofErr w:type="spellEnd"/>
            <w:r w:rsidRPr="006A47A8">
              <w:rPr>
                <w:rFonts w:asciiTheme="minorHAnsi" w:hAnsiTheme="minorHAnsi" w:cstheme="minorHAnsi"/>
                <w:color w:val="000000"/>
              </w:rPr>
              <w:t xml:space="preserve"> ok. 3 [m]), wraz z podłączeniem do istniejącej kanalizacji deszczowej oraz rewizyjną studnią systemową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4767" w:rsidRPr="006A47A8" w:rsidRDefault="00D44767" w:rsidP="00C527F3">
            <w:pPr>
              <w:rPr>
                <w:rFonts w:asciiTheme="minorHAnsi" w:hAnsiTheme="minorHAnsi" w:cstheme="minorHAnsi"/>
                <w:color w:val="000000"/>
              </w:rPr>
            </w:pPr>
            <w:r w:rsidRPr="006A47A8">
              <w:rPr>
                <w:rFonts w:asciiTheme="minorHAnsi" w:hAnsiTheme="minorHAnsi" w:cstheme="minorHAnsi"/>
                <w:color w:val="000000"/>
              </w:rPr>
              <w:t>2,00</w:t>
            </w:r>
          </w:p>
        </w:tc>
      </w:tr>
    </w:tbl>
    <w:p w:rsidR="00872C40" w:rsidRDefault="00872C40"/>
    <w:sectPr w:rsidR="00872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FDF"/>
    <w:multiLevelType w:val="hybridMultilevel"/>
    <w:tmpl w:val="CFCAE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E2A51"/>
    <w:multiLevelType w:val="hybridMultilevel"/>
    <w:tmpl w:val="298AD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43377A"/>
    <w:multiLevelType w:val="hybridMultilevel"/>
    <w:tmpl w:val="0EE6DF9C"/>
    <w:lvl w:ilvl="0" w:tplc="392A7B42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7CDA0850"/>
    <w:multiLevelType w:val="multilevel"/>
    <w:tmpl w:val="C542FB42"/>
    <w:lvl w:ilvl="0">
      <w:start w:val="1"/>
      <w:numFmt w:val="decimal"/>
      <w:pStyle w:val="Nagwek1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0070C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vlJc w:val="left"/>
      <w:pPr>
        <w:ind w:left="1559" w:hanging="567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844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asciiTheme="minorHAnsi" w:hAnsiTheme="minorHAnsi" w:cstheme="minorHAnsi" w:hint="default"/>
        <w:b w:val="0"/>
      </w:rPr>
    </w:lvl>
    <w:lvl w:ilvl="4">
      <w:start w:val="1"/>
      <w:numFmt w:val="decimal"/>
      <w:lvlText w:val="%5)"/>
      <w:lvlJc w:val="left"/>
      <w:pPr>
        <w:ind w:left="1275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7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" w:hanging="357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90"/>
    <w:rsid w:val="004C5F90"/>
    <w:rsid w:val="00872C40"/>
    <w:rsid w:val="00D44767"/>
    <w:rsid w:val="00F0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B0FB"/>
  <w15:chartTrackingRefBased/>
  <w15:docId w15:val="{E0A8BD0B-D93A-441E-B7F5-2AFDF9DFE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Nagłówek dokumentów,Topic Heading 1,H1,h1,L1,Level 1,Heading 1 Char,Nagłówek I"/>
    <w:basedOn w:val="Normalny"/>
    <w:next w:val="Normalny"/>
    <w:link w:val="Nagwek1Znak"/>
    <w:uiPriority w:val="9"/>
    <w:qFormat/>
    <w:rsid w:val="00F0490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smallCaps/>
      <w:snapToGrid w:val="0"/>
      <w:kern w:val="28"/>
      <w:sz w:val="22"/>
      <w:szCs w:val="22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F04904"/>
    <w:pPr>
      <w:keepNext/>
      <w:numPr>
        <w:ilvl w:val="1"/>
        <w:numId w:val="1"/>
      </w:numPr>
      <w:spacing w:before="120" w:after="120"/>
      <w:jc w:val="both"/>
      <w:outlineLvl w:val="1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dokumentów Znak,Topic Heading 1 Znak,H1 Znak,h1 Znak,L1 Znak,Level 1 Znak,Heading 1 Char Znak,Nagłówek I Znak"/>
    <w:basedOn w:val="Domylnaczcionkaakapitu"/>
    <w:link w:val="Nagwek1"/>
    <w:uiPriority w:val="9"/>
    <w:rsid w:val="00F04904"/>
    <w:rPr>
      <w:rFonts w:ascii="Arial" w:eastAsia="Times New Roman" w:hAnsi="Arial" w:cs="Arial"/>
      <w:b/>
      <w:smallCaps/>
      <w:snapToGrid w:val="0"/>
      <w:kern w:val="28"/>
      <w:lang w:eastAsia="pl-PL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uiPriority w:val="9"/>
    <w:rsid w:val="00F04904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RR PGE Akapit z listą,Styl 1,Normal,Akapit z listą3,Akapit z listą31,Punktowanie,Akapit z listą;1_literowka,Literowanie,1_literowka,1) AaA,1_literowka Znak Znak,Literowanie Znak Znak,RR PGE Akapit z listą Znak Znak,Wypunktowanie,Preambuła"/>
    <w:basedOn w:val="Normalny"/>
    <w:link w:val="AkapitzlistZnak"/>
    <w:uiPriority w:val="34"/>
    <w:qFormat/>
    <w:rsid w:val="00F04904"/>
    <w:pPr>
      <w:ind w:left="708"/>
    </w:pPr>
  </w:style>
  <w:style w:type="paragraph" w:styleId="Bezodstpw">
    <w:name w:val="No Spacing"/>
    <w:uiPriority w:val="1"/>
    <w:qFormat/>
    <w:rsid w:val="00F04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RR PGE Akapit z listą Znak,Styl 1 Znak,Normal Znak,Akapit z listą3 Znak,Akapit z listą31 Znak,Punktowanie Znak,Akapit z listą;1_literowka Znak,Literowanie Znak,1_literowka Znak,1) AaA Znak,1_literowka Znak Znak Znak,Preambuła Znak"/>
    <w:link w:val="Akapitzlist"/>
    <w:uiPriority w:val="34"/>
    <w:rsid w:val="00F0490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Umowy - OPZ.docx</dmsv2BaseFileName>
    <dmsv2BaseDisplayName xmlns="http://schemas.microsoft.com/sharepoint/v3">Zał. nr 1 do Umowy - OPZ</dmsv2BaseDisplayName>
    <dmsv2SWPP2ObjectNumber xmlns="http://schemas.microsoft.com/sharepoint/v3">POST/GEK/CSS/FZR-KWT/05737/2024                   </dmsv2SWPP2ObjectNumber>
    <dmsv2SWPP2SumMD5 xmlns="http://schemas.microsoft.com/sharepoint/v3">2a23a90efc1e78586b4c41fb5729ee60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653278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20630814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ZKQJDXMXURTQ-1645358399-7341</_dlc_DocId>
    <_dlc_DocIdUrl xmlns="a19cb1c7-c5c7-46d4-85ae-d83685407bba">
      <Url>https://swpp2.dms.gkpge.pl/sites/31/_layouts/15/DocIdRedir.aspx?ID=ZKQJDXMXURTQ-1645358399-7341</Url>
      <Description>ZKQJDXMXURTQ-1645358399-7341</Description>
    </_dlc_DocIdUrl>
  </documentManagement>
</p:properties>
</file>

<file path=customXml/itemProps1.xml><?xml version="1.0" encoding="utf-8"?>
<ds:datastoreItem xmlns:ds="http://schemas.openxmlformats.org/officeDocument/2006/customXml" ds:itemID="{01C6EBFB-2B35-4005-A9F7-55F9F81279EA}"/>
</file>

<file path=customXml/itemProps2.xml><?xml version="1.0" encoding="utf-8"?>
<ds:datastoreItem xmlns:ds="http://schemas.openxmlformats.org/officeDocument/2006/customXml" ds:itemID="{F30D4FB6-D6F7-41A1-8B5E-1661BDEAE0E7}"/>
</file>

<file path=customXml/itemProps3.xml><?xml version="1.0" encoding="utf-8"?>
<ds:datastoreItem xmlns:ds="http://schemas.openxmlformats.org/officeDocument/2006/customXml" ds:itemID="{08B2BB2A-45FB-42F5-A963-4AC60DE10C7C}"/>
</file>

<file path=customXml/itemProps4.xml><?xml version="1.0" encoding="utf-8"?>
<ds:datastoreItem xmlns:ds="http://schemas.openxmlformats.org/officeDocument/2006/customXml" ds:itemID="{59983D02-B225-43D6-BA53-E5A8A3EAAE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4898</Characters>
  <Application>Microsoft Office Word</Application>
  <DocSecurity>0</DocSecurity>
  <Lines>40</Lines>
  <Paragraphs>11</Paragraphs>
  <ScaleCrop>false</ScaleCrop>
  <Company>PGE Systemy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Majdanik Krzysztof [PGE GiEK S.A.]</dc:creator>
  <cp:keywords/>
  <dc:description/>
  <cp:lastModifiedBy>Majdanik Krzysztof [PGE GiEK S.A.]</cp:lastModifiedBy>
  <cp:revision>3</cp:revision>
  <dcterms:created xsi:type="dcterms:W3CDTF">2024-09-23T10:38:00Z</dcterms:created>
  <dcterms:modified xsi:type="dcterms:W3CDTF">2024-09-23T10:54:00Z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0d81a905-7c53-4f22-9e7a-8c7415252889</vt:lpwstr>
  </property>
</Properties>
</file>