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B458A" w14:textId="3D1A8405" w:rsidR="00535E9B" w:rsidRPr="00535E9B" w:rsidRDefault="00535E9B" w:rsidP="005751A0">
      <w:pPr>
        <w:spacing w:before="120" w:after="120" w:line="276" w:lineRule="auto"/>
        <w:rPr>
          <w:rFonts w:eastAsia="Times New Roman" w:cs="Calibri"/>
          <w:i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2865A5A9" w14:textId="40621CC2" w:rsidR="00535E9B" w:rsidRPr="00535E9B" w:rsidRDefault="00DE0250" w:rsidP="00842A55">
      <w:pPr>
        <w:spacing w:before="120" w:after="120" w:line="276" w:lineRule="auto"/>
        <w:jc w:val="right"/>
        <w:rPr>
          <w:rFonts w:eastAsia="Times New Roman" w:cs="Calibri"/>
          <w:b/>
          <w:szCs w:val="18"/>
        </w:rPr>
      </w:pPr>
      <w:r>
        <w:rPr>
          <w:rFonts w:eastAsia="Times New Roman" w:cs="Calibri"/>
          <w:b/>
          <w:szCs w:val="18"/>
        </w:rPr>
        <w:t>ZAŁĄCZNIK NR 8</w:t>
      </w:r>
      <w:bookmarkStart w:id="6" w:name="_GoBack"/>
      <w:bookmarkEnd w:id="6"/>
      <w:r w:rsidR="00535E9B" w:rsidRPr="00535E9B">
        <w:rPr>
          <w:rFonts w:eastAsia="Times New Roman" w:cs="Calibri"/>
          <w:b/>
          <w:szCs w:val="18"/>
        </w:rPr>
        <w:t xml:space="preserve"> DO SWZ – OŚWIADCZENIE O AKTUALNOŚCI INFORMACJI ZAWARTYCH W JEDZ</w:t>
      </w:r>
      <w:r w:rsidR="009D1815">
        <w:rPr>
          <w:rFonts w:eastAsia="Times New Roman" w:cs="Calibri"/>
          <w:b/>
          <w:szCs w:val="18"/>
        </w:rPr>
        <w:t xml:space="preserve"> </w:t>
      </w:r>
    </w:p>
    <w:p w14:paraId="5E91043B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</w:p>
    <w:p w14:paraId="7C5C4257" w14:textId="482708D8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i/>
          <w:szCs w:val="18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 WYKONAWCY O AKTUALNOŚCI INFORMACJI ZAWARTYCH W OŚWIADCZENIU JEDZ W ZAKRESIE PODSTAW WYKLUCZENIA Z POSTĘPOWANIA</w:t>
      </w:r>
      <w:r w:rsidR="00281EFA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     </w:t>
      </w:r>
    </w:p>
    <w:p w14:paraId="7A6A0DEB" w14:textId="77777777" w:rsidR="00535E9B" w:rsidRPr="00535E9B" w:rsidRDefault="00535E9B" w:rsidP="00842A55">
      <w:p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ascii="Calibri" w:eastAsia="Times New Roman" w:hAnsi="Calibri" w:cs="Calibri"/>
          <w:bCs/>
          <w:sz w:val="20"/>
        </w:rPr>
      </w:pPr>
    </w:p>
    <w:p w14:paraId="51A4FC90" w14:textId="1FCD017E" w:rsidR="00535E9B" w:rsidRPr="00535E9B" w:rsidRDefault="00535E9B" w:rsidP="00842A55">
      <w:pPr>
        <w:tabs>
          <w:tab w:val="center" w:pos="4536"/>
          <w:tab w:val="right" w:pos="9072"/>
        </w:tabs>
        <w:spacing w:before="120" w:after="120" w:line="276" w:lineRule="auto"/>
        <w:jc w:val="both"/>
        <w:rPr>
          <w:rFonts w:eastAsia="Times New Roman" w:cs="Calibri"/>
          <w:b/>
          <w:iCs/>
          <w:szCs w:val="18"/>
        </w:rPr>
      </w:pPr>
      <w:bookmarkStart w:id="7" w:name="_Hlk112679265"/>
      <w:r w:rsidRPr="00535E9B">
        <w:rPr>
          <w:rFonts w:eastAsia="Times New Roman" w:cs="Calibri"/>
          <w:bCs/>
          <w:szCs w:val="18"/>
        </w:rPr>
        <w:t xml:space="preserve">Dotyczy Oferty złożonej w Postępowaniu o udzielenie Zamówienia publicznego pn. </w:t>
      </w:r>
      <w:r w:rsidRPr="00535E9B">
        <w:rPr>
          <w:rFonts w:eastAsia="Times New Roman" w:cs="Calibri"/>
          <w:szCs w:val="18"/>
          <w:lang w:eastAsia="pl-PL"/>
        </w:rPr>
        <w:t>„</w:t>
      </w:r>
      <w:r w:rsidR="00DD6ED5">
        <w:rPr>
          <w:rFonts w:eastAsia="Times New Roman" w:cs="Calibri"/>
          <w:szCs w:val="18"/>
          <w:lang w:eastAsia="pl-PL"/>
        </w:rPr>
        <w:fldChar w:fldCharType="begin"/>
      </w:r>
      <w:r w:rsidR="00DD6ED5">
        <w:rPr>
          <w:rFonts w:eastAsia="Times New Roman" w:cs="Calibri"/>
          <w:szCs w:val="18"/>
          <w:lang w:eastAsia="pl-PL"/>
        </w:rPr>
        <w:instrText xml:space="preserve"> MERGEFIELD nazwa_post </w:instrText>
      </w:r>
      <w:r w:rsidR="00DD6ED5">
        <w:rPr>
          <w:rFonts w:eastAsia="Times New Roman" w:cs="Calibri"/>
          <w:szCs w:val="18"/>
          <w:lang w:eastAsia="pl-PL"/>
        </w:rPr>
        <w:fldChar w:fldCharType="separate"/>
      </w:r>
      <w:r w:rsidR="00C64029" w:rsidRPr="00883A23">
        <w:rPr>
          <w:rFonts w:eastAsia="Times New Roman" w:cs="Calibri"/>
          <w:noProof/>
          <w:szCs w:val="18"/>
          <w:lang w:eastAsia="pl-PL"/>
        </w:rPr>
        <w:t>Usługa odczytu układów pomiarowo-rozliczeniowych zainstalowanych u odbiorców zakwalifikowanych do grup taryfowych C1xx i G1xx w Rejonach Energetycznych PGE Dystrybucja S.A. Odział Warszawa w okresie od 01.01.2026 r. do 31.12.2026 r</w:t>
      </w:r>
      <w:r w:rsidR="00DD6ED5">
        <w:rPr>
          <w:rFonts w:eastAsia="Times New Roman" w:cs="Calibri"/>
          <w:szCs w:val="18"/>
          <w:lang w:eastAsia="pl-PL"/>
        </w:rPr>
        <w:fldChar w:fldCharType="end"/>
      </w:r>
      <w:r w:rsidRPr="00535E9B">
        <w:rPr>
          <w:rFonts w:eastAsia="Times New Roman" w:cs="Calibri"/>
          <w:szCs w:val="18"/>
          <w:lang w:eastAsia="pl-PL"/>
        </w:rPr>
        <w:t>”,</w:t>
      </w:r>
      <w:r w:rsidRPr="00535E9B" w:rsidDel="00CD1B9B">
        <w:rPr>
          <w:rFonts w:eastAsia="Times New Roman" w:cs="Calibri"/>
          <w:szCs w:val="18"/>
          <w:lang w:eastAsia="pl-PL"/>
        </w:rPr>
        <w:t xml:space="preserve"> </w:t>
      </w:r>
      <w:r w:rsidR="00DD6ED5">
        <w:rPr>
          <w:rFonts w:eastAsia="Times New Roman" w:cs="Calibri"/>
          <w:szCs w:val="18"/>
        </w:rPr>
        <w:t>nr p</w:t>
      </w:r>
      <w:r w:rsidRPr="00535E9B">
        <w:rPr>
          <w:rFonts w:eastAsia="Times New Roman" w:cs="Calibri"/>
          <w:szCs w:val="18"/>
        </w:rPr>
        <w:t xml:space="preserve">ostępowania: </w:t>
      </w:r>
      <w:r w:rsidR="00DD6ED5">
        <w:rPr>
          <w:rFonts w:eastAsia="Times New Roman" w:cs="Calibri"/>
          <w:szCs w:val="18"/>
        </w:rPr>
        <w:fldChar w:fldCharType="begin"/>
      </w:r>
      <w:r w:rsidR="00DD6ED5">
        <w:rPr>
          <w:rFonts w:eastAsia="Times New Roman" w:cs="Calibri"/>
          <w:szCs w:val="18"/>
        </w:rPr>
        <w:instrText xml:space="preserve"> MERGEFIELD "nr_postepowania" </w:instrText>
      </w:r>
      <w:r w:rsidR="00DD6ED5">
        <w:rPr>
          <w:rFonts w:eastAsia="Times New Roman" w:cs="Calibri"/>
          <w:szCs w:val="18"/>
        </w:rPr>
        <w:fldChar w:fldCharType="separate"/>
      </w:r>
      <w:r w:rsidR="00C64029" w:rsidRPr="00883A23">
        <w:rPr>
          <w:rFonts w:eastAsia="Times New Roman" w:cs="Calibri"/>
          <w:noProof/>
          <w:szCs w:val="18"/>
        </w:rPr>
        <w:t>POST/DYS/OW/GZ/02165/2025</w:t>
      </w:r>
      <w:r w:rsidR="00DD6ED5">
        <w:rPr>
          <w:rFonts w:eastAsia="Times New Roman" w:cs="Calibri"/>
          <w:szCs w:val="18"/>
        </w:rPr>
        <w:fldChar w:fldCharType="end"/>
      </w:r>
      <w:r w:rsidR="00DD6ED5">
        <w:rPr>
          <w:rFonts w:eastAsia="Times New Roman" w:cs="Calibri"/>
          <w:szCs w:val="18"/>
        </w:rPr>
        <w:t>.</w:t>
      </w:r>
    </w:p>
    <w:p w14:paraId="4179F475" w14:textId="77777777" w:rsidR="00535E9B" w:rsidRPr="00535E9B" w:rsidRDefault="00535E9B" w:rsidP="00842A55">
      <w:pPr>
        <w:tabs>
          <w:tab w:val="right" w:pos="9072"/>
        </w:tabs>
        <w:spacing w:before="120" w:after="120" w:line="276" w:lineRule="auto"/>
        <w:jc w:val="both"/>
        <w:rPr>
          <w:rFonts w:ascii="Calibri" w:eastAsia="Calibri" w:hAnsi="Calibri" w:cs="Calibri"/>
          <w:sz w:val="20"/>
          <w:lang w:eastAsia="pl-PL"/>
        </w:rPr>
      </w:pPr>
    </w:p>
    <w:p w14:paraId="7EA405AA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Nazwa Wykonawcy </w:t>
      </w:r>
    </w:p>
    <w:p w14:paraId="757A50CD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14:paraId="707AC706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Adres...........................................................................................................................................</w:t>
      </w:r>
    </w:p>
    <w:p w14:paraId="31322971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NIP......................................................................................Regon...............................................</w:t>
      </w:r>
    </w:p>
    <w:bookmarkEnd w:id="7"/>
    <w:p w14:paraId="6C6C9C0E" w14:textId="77777777" w:rsidR="00535E9B" w:rsidRPr="00535E9B" w:rsidRDefault="00535E9B" w:rsidP="00842A55">
      <w:pPr>
        <w:spacing w:before="120" w:after="120" w:line="276" w:lineRule="auto"/>
        <w:rPr>
          <w:rFonts w:ascii="Calibri" w:eastAsia="Calibri" w:hAnsi="Calibri" w:cs="Calibri"/>
          <w:sz w:val="20"/>
          <w:lang w:eastAsia="pl-PL"/>
        </w:rPr>
      </w:pPr>
    </w:p>
    <w:p w14:paraId="1DABB448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Oświadczam, że informacje zawarte w oświadczeniu JEDZ w zakresie:</w:t>
      </w:r>
    </w:p>
    <w:p w14:paraId="5F2FF6E9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art. 108 ust. 1 pkt 3) Ustawy PZP, </w:t>
      </w:r>
    </w:p>
    <w:p w14:paraId="4E2030CB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108 ust. 1 pkt 4) Ustawy PZP odnośnie do orzeczenia zakazu ubiegania się o Zamówienie publiczne tytułem środka zapobiegawczego,</w:t>
      </w:r>
    </w:p>
    <w:p w14:paraId="43FCC804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108 ust. 1 pkt 5) Ustawy PZP, dotyczących zawarcia z innymi wykonawcami porozumienia mającego na celu zakłócenie konkurencji,</w:t>
      </w:r>
    </w:p>
    <w:p w14:paraId="53922D59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 xml:space="preserve"> art. 108 ust. 1 pkt 6) Ustawy PZP, </w:t>
      </w:r>
    </w:p>
    <w:p w14:paraId="29E29EC1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109 ust. 1 pkt 1) Ustawy PZP, odnośnie do naruszenia obowiązków dotyczących płatności podatków i opłat lokalnych, o których mowa w ustawie z dnia 12 stycznia 1991 r. o podatkach i opłatach lokalnych (</w:t>
      </w:r>
      <w:proofErr w:type="spellStart"/>
      <w:r w:rsidRPr="00535E9B">
        <w:rPr>
          <w:rFonts w:eastAsia="Times New Roman" w:cs="Times New Roman"/>
          <w:szCs w:val="18"/>
        </w:rPr>
        <w:t>t.j</w:t>
      </w:r>
      <w:proofErr w:type="spellEnd"/>
      <w:r w:rsidRPr="00535E9B">
        <w:rPr>
          <w:rFonts w:eastAsia="Times New Roman" w:cs="Times New Roman"/>
          <w:szCs w:val="18"/>
        </w:rPr>
        <w:t xml:space="preserve">. </w:t>
      </w:r>
      <w:r w:rsidRPr="00535E9B">
        <w:rPr>
          <w:rFonts w:eastAsia="Calibri" w:cs="Calibri"/>
          <w:szCs w:val="18"/>
          <w:lang w:eastAsia="pl-PL"/>
        </w:rPr>
        <w:t>Dz.U. 2023 r. poz. 70)</w:t>
      </w:r>
      <w:r w:rsidRPr="00535E9B" w:rsidDel="00544880">
        <w:rPr>
          <w:rFonts w:eastAsia="Calibri" w:cs="Calibri"/>
          <w:szCs w:val="18"/>
          <w:lang w:eastAsia="pl-PL"/>
        </w:rPr>
        <w:t xml:space="preserve"> </w:t>
      </w:r>
      <w:r w:rsidRPr="00535E9B">
        <w:rPr>
          <w:rFonts w:eastAsia="Calibri" w:cs="Calibri"/>
          <w:szCs w:val="18"/>
          <w:lang w:eastAsia="pl-PL"/>
        </w:rPr>
        <w:t xml:space="preserve">oraz </w:t>
      </w:r>
    </w:p>
    <w:p w14:paraId="75F10968" w14:textId="77777777" w:rsidR="00535E9B" w:rsidRPr="00535E9B" w:rsidRDefault="00535E9B" w:rsidP="00842A55">
      <w:pPr>
        <w:numPr>
          <w:ilvl w:val="0"/>
          <w:numId w:val="12"/>
        </w:numPr>
        <w:spacing w:before="120" w:after="120" w:line="276" w:lineRule="auto"/>
        <w:ind w:left="760" w:hanging="357"/>
        <w:jc w:val="both"/>
        <w:rPr>
          <w:rFonts w:eastAsia="Calibri" w:cs="Calibri"/>
          <w:b/>
          <w:szCs w:val="18"/>
          <w:u w:val="single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t>art. 109 ust. 1 pkt 5), 7)-10) Ustawy PZP,</w:t>
      </w:r>
    </w:p>
    <w:p w14:paraId="3B02DCEF" w14:textId="77777777" w:rsidR="00535E9B" w:rsidRPr="00535E9B" w:rsidRDefault="00535E9B" w:rsidP="00842A55">
      <w:pPr>
        <w:spacing w:before="120" w:after="120" w:line="276" w:lineRule="auto"/>
        <w:ind w:left="401"/>
        <w:jc w:val="both"/>
        <w:rPr>
          <w:rFonts w:eastAsia="Calibri" w:cs="Calibri"/>
          <w:b/>
          <w:szCs w:val="18"/>
          <w:lang w:eastAsia="pl-PL"/>
        </w:rPr>
      </w:pPr>
      <w:r w:rsidRPr="00535E9B">
        <w:rPr>
          <w:rFonts w:eastAsia="Calibri" w:cs="Calibri"/>
          <w:b/>
          <w:szCs w:val="18"/>
          <w:lang w:eastAsia="pl-PL"/>
        </w:rPr>
        <w:t>są aktualne</w:t>
      </w:r>
      <w:r w:rsidRPr="00535E9B">
        <w:rPr>
          <w:rFonts w:eastAsia="Times New Roman" w:cs="Times New Roman"/>
          <w:szCs w:val="18"/>
        </w:rPr>
        <w:t xml:space="preserve"> </w:t>
      </w:r>
      <w:r w:rsidRPr="00535E9B">
        <w:rPr>
          <w:rFonts w:eastAsia="Calibri" w:cs="Calibri"/>
          <w:b/>
          <w:szCs w:val="18"/>
          <w:lang w:eastAsia="pl-PL"/>
        </w:rPr>
        <w:t xml:space="preserve">i zgodne z prawdą. </w:t>
      </w:r>
    </w:p>
    <w:p w14:paraId="77E283EE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Calibri" w:cs="Calibri"/>
          <w:b/>
          <w:szCs w:val="18"/>
          <w:lang w:eastAsia="pl-PL"/>
        </w:rPr>
      </w:pPr>
      <w:r w:rsidRPr="00535E9B">
        <w:rPr>
          <w:rFonts w:eastAsia="Calibri" w:cs="Calibri"/>
          <w:b/>
          <w:szCs w:val="18"/>
          <w:lang w:eastAsia="pl-PL"/>
        </w:rPr>
        <w:t>Niniejsze oświadczenie składamy z pełną świadomością konsekwencji wprowadzenia Zamawiającego w błąd.</w:t>
      </w:r>
    </w:p>
    <w:p w14:paraId="47EC29C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Calibri" w:cs="Calibri"/>
          <w:szCs w:val="18"/>
          <w:lang w:eastAsia="pl-PL"/>
        </w:rPr>
      </w:pPr>
    </w:p>
    <w:p w14:paraId="523B9D1A" w14:textId="77AED735" w:rsidR="008548B7" w:rsidRPr="00710355" w:rsidRDefault="00535E9B" w:rsidP="005751A0">
      <w:pPr>
        <w:spacing w:before="120" w:after="120" w:line="276" w:lineRule="auto"/>
        <w:ind w:left="5398" w:hanging="153"/>
        <w:jc w:val="center"/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Kwalifikowany podpis elektroniczny osób uprawnionych do składania oświadczeń woli w imieniu Wykonawcy / Wykonawców wspólnie ubiegających się o udzielenie zamówienia/ podmiotu udostępniającego zasoby</w:t>
      </w:r>
      <w:r w:rsidR="008217CE"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8548B7" w:rsidRPr="00710355" w:rsidSect="00F32B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5B627" w14:textId="77777777" w:rsidR="00E47049" w:rsidRDefault="00E47049" w:rsidP="00582CE9">
      <w:pPr>
        <w:spacing w:after="0"/>
      </w:pPr>
      <w:r>
        <w:separator/>
      </w:r>
    </w:p>
  </w:endnote>
  <w:endnote w:type="continuationSeparator" w:id="0">
    <w:p w14:paraId="0F56EFC0" w14:textId="77777777" w:rsidR="00E47049" w:rsidRDefault="00E470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2CE24" w14:textId="77777777" w:rsidR="00E47049" w:rsidRDefault="00E470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54542" w:rsidR="00E47049" w:rsidRDefault="00E470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1A0">
          <w:rPr>
            <w:noProof/>
          </w:rPr>
          <w:t>9</w:t>
        </w:r>
        <w:r>
          <w:fldChar w:fldCharType="end"/>
        </w:r>
      </w:p>
    </w:sdtContent>
  </w:sdt>
  <w:p w14:paraId="4A5385B6" w14:textId="77777777" w:rsidR="00E47049" w:rsidRDefault="00E470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54ED0C48" w:rsidR="00E47049" w:rsidRDefault="00E470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250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47049" w:rsidRDefault="00E47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23D1E" w14:textId="77777777" w:rsidR="00E47049" w:rsidRDefault="00E47049" w:rsidP="00582CE9">
      <w:pPr>
        <w:spacing w:after="0"/>
      </w:pPr>
      <w:r>
        <w:separator/>
      </w:r>
    </w:p>
  </w:footnote>
  <w:footnote w:type="continuationSeparator" w:id="0">
    <w:p w14:paraId="4880939B" w14:textId="77777777" w:rsidR="00E47049" w:rsidRDefault="00E470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725E" w14:textId="77777777" w:rsidR="00E47049" w:rsidRDefault="00E470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47049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54EA63B9" w:rsidR="00E47049" w:rsidRDefault="00E4704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F009403" w14:textId="57D011A2" w:rsidR="00E47049" w:rsidRPr="006E100D" w:rsidRDefault="00E4704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64029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6247536E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64029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5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47049" w:rsidRDefault="00E47049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47049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0D50D7BC" w:rsidR="00E47049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170F8BF" w14:textId="01095C8C" w:rsidR="00E47049" w:rsidRPr="006E100D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64029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676ADCC0" w14:textId="46758EFA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64029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6119" w:type="dxa"/>
          <w:vAlign w:val="center"/>
        </w:tcPr>
        <w:p w14:paraId="09A39017" w14:textId="39D2E6D8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6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E47049" w:rsidRDefault="00E470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10"/>
  </w:num>
  <w:num w:numId="7">
    <w:abstractNumId w:val="0"/>
  </w:num>
  <w:num w:numId="8">
    <w:abstractNumId w:val="14"/>
  </w:num>
  <w:num w:numId="9">
    <w:abstractNumId w:val="9"/>
  </w:num>
  <w:num w:numId="10">
    <w:abstractNumId w:val="1"/>
  </w:num>
  <w:num w:numId="11">
    <w:abstractNumId w:val="7"/>
  </w:num>
  <w:num w:numId="12">
    <w:abstractNumId w:val="5"/>
  </w:num>
  <w:num w:numId="13">
    <w:abstractNumId w:val="13"/>
  </w:num>
  <w:num w:numId="14">
    <w:abstractNumId w:val="12"/>
  </w:num>
  <w:num w:numId="15">
    <w:abstractNumId w:val="8"/>
  </w:num>
  <w:num w:numId="16">
    <w:abstractNumId w:val="4"/>
  </w:num>
  <w:num w:numId="1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B0DBD"/>
    <w:rsid w:val="000B5CE0"/>
    <w:rsid w:val="000C47A9"/>
    <w:rsid w:val="000C679C"/>
    <w:rsid w:val="000D42BE"/>
    <w:rsid w:val="000D5886"/>
    <w:rsid w:val="000E0921"/>
    <w:rsid w:val="000E1564"/>
    <w:rsid w:val="00101BCF"/>
    <w:rsid w:val="00104A96"/>
    <w:rsid w:val="001112C2"/>
    <w:rsid w:val="00124536"/>
    <w:rsid w:val="00125A7F"/>
    <w:rsid w:val="00126CEA"/>
    <w:rsid w:val="00132B6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1EFA"/>
    <w:rsid w:val="002868C6"/>
    <w:rsid w:val="002A3129"/>
    <w:rsid w:val="002A48F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CB3"/>
    <w:rsid w:val="00317AD5"/>
    <w:rsid w:val="00347346"/>
    <w:rsid w:val="00347E8D"/>
    <w:rsid w:val="00362C4E"/>
    <w:rsid w:val="00366FFB"/>
    <w:rsid w:val="00371A75"/>
    <w:rsid w:val="00374D54"/>
    <w:rsid w:val="00375780"/>
    <w:rsid w:val="00387A0D"/>
    <w:rsid w:val="003903C2"/>
    <w:rsid w:val="003906C6"/>
    <w:rsid w:val="00395532"/>
    <w:rsid w:val="00395F60"/>
    <w:rsid w:val="003A448C"/>
    <w:rsid w:val="003A4CC6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0D60"/>
    <w:rsid w:val="004257E0"/>
    <w:rsid w:val="004328AD"/>
    <w:rsid w:val="004367FB"/>
    <w:rsid w:val="00436C85"/>
    <w:rsid w:val="00436F85"/>
    <w:rsid w:val="0044629B"/>
    <w:rsid w:val="00446871"/>
    <w:rsid w:val="00446E2F"/>
    <w:rsid w:val="00460D33"/>
    <w:rsid w:val="00466493"/>
    <w:rsid w:val="00466DDB"/>
    <w:rsid w:val="00473D75"/>
    <w:rsid w:val="0047759A"/>
    <w:rsid w:val="004850DE"/>
    <w:rsid w:val="004925D9"/>
    <w:rsid w:val="00492AEE"/>
    <w:rsid w:val="00496273"/>
    <w:rsid w:val="004A723C"/>
    <w:rsid w:val="004B29F9"/>
    <w:rsid w:val="004B2F78"/>
    <w:rsid w:val="004C0E65"/>
    <w:rsid w:val="004C2303"/>
    <w:rsid w:val="004C49BF"/>
    <w:rsid w:val="004D154B"/>
    <w:rsid w:val="004D63D5"/>
    <w:rsid w:val="004E0B3B"/>
    <w:rsid w:val="004E1AB0"/>
    <w:rsid w:val="004E2AD7"/>
    <w:rsid w:val="004E4C43"/>
    <w:rsid w:val="004E6341"/>
    <w:rsid w:val="004E7573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751A0"/>
    <w:rsid w:val="00582CE9"/>
    <w:rsid w:val="00582D42"/>
    <w:rsid w:val="0058794A"/>
    <w:rsid w:val="005932BA"/>
    <w:rsid w:val="005A2FDD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42E89"/>
    <w:rsid w:val="00650868"/>
    <w:rsid w:val="0065322E"/>
    <w:rsid w:val="00655DA8"/>
    <w:rsid w:val="00660237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6995"/>
    <w:rsid w:val="006A0331"/>
    <w:rsid w:val="006A4275"/>
    <w:rsid w:val="006A74B5"/>
    <w:rsid w:val="006B0E65"/>
    <w:rsid w:val="006B2C26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3735"/>
    <w:rsid w:val="00707DEC"/>
    <w:rsid w:val="00710355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F2646"/>
    <w:rsid w:val="00801DB6"/>
    <w:rsid w:val="008045B5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1807"/>
    <w:rsid w:val="008926B5"/>
    <w:rsid w:val="008A3F67"/>
    <w:rsid w:val="008A7413"/>
    <w:rsid w:val="008B6316"/>
    <w:rsid w:val="008C619A"/>
    <w:rsid w:val="008C75AB"/>
    <w:rsid w:val="008D6A33"/>
    <w:rsid w:val="008D6FD3"/>
    <w:rsid w:val="008E2EA9"/>
    <w:rsid w:val="008E4838"/>
    <w:rsid w:val="008F15AA"/>
    <w:rsid w:val="008F162F"/>
    <w:rsid w:val="008F17DA"/>
    <w:rsid w:val="008F1FB0"/>
    <w:rsid w:val="008F7DDE"/>
    <w:rsid w:val="00900375"/>
    <w:rsid w:val="0090265C"/>
    <w:rsid w:val="0090379D"/>
    <w:rsid w:val="00910E6D"/>
    <w:rsid w:val="00911FA5"/>
    <w:rsid w:val="00920735"/>
    <w:rsid w:val="00935B17"/>
    <w:rsid w:val="00936AC2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5238"/>
    <w:rsid w:val="00A70A38"/>
    <w:rsid w:val="00A730B9"/>
    <w:rsid w:val="00A7626A"/>
    <w:rsid w:val="00A809BD"/>
    <w:rsid w:val="00A81CFB"/>
    <w:rsid w:val="00A826EC"/>
    <w:rsid w:val="00A85D6F"/>
    <w:rsid w:val="00A91A11"/>
    <w:rsid w:val="00A91B9E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B0255"/>
    <w:rsid w:val="00BB180C"/>
    <w:rsid w:val="00BB37B6"/>
    <w:rsid w:val="00BC3599"/>
    <w:rsid w:val="00BC5574"/>
    <w:rsid w:val="00BC6B6D"/>
    <w:rsid w:val="00BD1D08"/>
    <w:rsid w:val="00BE0A2C"/>
    <w:rsid w:val="00BE0AE4"/>
    <w:rsid w:val="00BE38BB"/>
    <w:rsid w:val="00BF60C4"/>
    <w:rsid w:val="00C003C6"/>
    <w:rsid w:val="00C033B9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029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926AF"/>
    <w:rsid w:val="00CA45F4"/>
    <w:rsid w:val="00CB2D26"/>
    <w:rsid w:val="00CB3A6F"/>
    <w:rsid w:val="00CC0073"/>
    <w:rsid w:val="00CC1DCD"/>
    <w:rsid w:val="00CC6811"/>
    <w:rsid w:val="00CD2022"/>
    <w:rsid w:val="00CD6EB7"/>
    <w:rsid w:val="00CE2F55"/>
    <w:rsid w:val="00CF00F5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4FED"/>
    <w:rsid w:val="00D21BCE"/>
    <w:rsid w:val="00D47AFD"/>
    <w:rsid w:val="00D516C1"/>
    <w:rsid w:val="00D62E35"/>
    <w:rsid w:val="00D6344F"/>
    <w:rsid w:val="00D6408B"/>
    <w:rsid w:val="00D805FD"/>
    <w:rsid w:val="00D80BC6"/>
    <w:rsid w:val="00D80E4A"/>
    <w:rsid w:val="00D9234B"/>
    <w:rsid w:val="00D9793B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D6ED5"/>
    <w:rsid w:val="00DE0250"/>
    <w:rsid w:val="00DE1789"/>
    <w:rsid w:val="00DE2A42"/>
    <w:rsid w:val="00DE3208"/>
    <w:rsid w:val="00DE3778"/>
    <w:rsid w:val="00DE5745"/>
    <w:rsid w:val="00DF2ED5"/>
    <w:rsid w:val="00E02DE3"/>
    <w:rsid w:val="00E037C4"/>
    <w:rsid w:val="00E12F47"/>
    <w:rsid w:val="00E16545"/>
    <w:rsid w:val="00E2123D"/>
    <w:rsid w:val="00E30B4B"/>
    <w:rsid w:val="00E33932"/>
    <w:rsid w:val="00E413AB"/>
    <w:rsid w:val="00E41451"/>
    <w:rsid w:val="00E45F98"/>
    <w:rsid w:val="00E47049"/>
    <w:rsid w:val="00E56B47"/>
    <w:rsid w:val="00E650AC"/>
    <w:rsid w:val="00E669FA"/>
    <w:rsid w:val="00E66F4B"/>
    <w:rsid w:val="00E706C2"/>
    <w:rsid w:val="00E724C8"/>
    <w:rsid w:val="00E72CD1"/>
    <w:rsid w:val="00E8041E"/>
    <w:rsid w:val="00E8082E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E1D2B"/>
    <w:rsid w:val="00EE5D1B"/>
    <w:rsid w:val="00EE5E2C"/>
    <w:rsid w:val="00EF6022"/>
    <w:rsid w:val="00F014DB"/>
    <w:rsid w:val="00F01E75"/>
    <w:rsid w:val="00F141B5"/>
    <w:rsid w:val="00F20BB5"/>
    <w:rsid w:val="00F21DD8"/>
    <w:rsid w:val="00F25128"/>
    <w:rsid w:val="00F32BD1"/>
    <w:rsid w:val="00F377D2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835B4"/>
    <w:rsid w:val="00F86AE9"/>
    <w:rsid w:val="00F90B96"/>
    <w:rsid w:val="00F9174F"/>
    <w:rsid w:val="00F95865"/>
    <w:rsid w:val="00FA0F6A"/>
    <w:rsid w:val="00FA7937"/>
    <w:rsid w:val="00FB0646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8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2165_zał nr 8 do SWZ - Oświadczenie o aktualności informacji zawartych w JEDZ.docx</dmsv2BaseFileName>
    <dmsv2BaseDisplayName xmlns="http://schemas.microsoft.com/sharepoint/v3">2165_zał nr 8 do SWZ - Oświadczenie o aktualności informacji zawartych w JEDZ</dmsv2BaseDisplayName>
    <dmsv2SWPP2ObjectNumber xmlns="http://schemas.microsoft.com/sharepoint/v3">POST/DYS/OW/GZ/02165/2025                         </dmsv2SWPP2ObjectNumber>
    <dmsv2SWPP2SumMD5 xmlns="http://schemas.microsoft.com/sharepoint/v3">143a63a71edf847ffdd3de63bd7bc8d7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683516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22851403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000000010007000500000007000200010000</dmsv2SWPP2ObjectDepartment>
    <dmsv2SWPP2ObjectName xmlns="http://schemas.microsoft.com/sharepoint/v3">Postępowanie</dmsv2SWPP2ObjectName>
    <_dlc_DocId xmlns="a19cb1c7-c5c7-46d4-85ae-d83685407bba">XD3KHSRJV2AP-1441292327-2006</_dlc_DocId>
    <_dlc_DocIdUrl xmlns="a19cb1c7-c5c7-46d4-85ae-d83685407bba">
      <Url>https://swpp2.dms.gkpge.pl/sites/38/_layouts/15/DocIdRedir.aspx?ID=XD3KHSRJV2AP-1441292327-2006</Url>
      <Description>XD3KHSRJV2AP-1441292327-2006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34CCD4A-61C9-4C68-B5ED-F85DC8122E7B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B67E64-329E-467E-800A-B228362DBFB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44659E-D3FE-4398-813B-C77DA86CFE0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4</cp:revision>
  <cp:lastPrinted>2025-02-19T11:52:00Z</cp:lastPrinted>
  <dcterms:created xsi:type="dcterms:W3CDTF">2025-07-01T17:00:00Z</dcterms:created>
  <dcterms:modified xsi:type="dcterms:W3CDTF">2025-07-02T09:06:00Z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a294fcec-728b-4d86-8287-ee5680e2e499</vt:lpwstr>
  </property>
</Properties>
</file>