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D8C19E" w14:textId="77777777" w:rsidR="006E1979" w:rsidRDefault="006E1979" w:rsidP="006E1979">
      <w:pPr>
        <w:spacing w:after="210" w:line="259" w:lineRule="auto"/>
        <w:ind w:right="-34"/>
        <w:jc w:val="left"/>
      </w:pPr>
      <w:r w:rsidRPr="008072FF">
        <w:rPr>
          <w:noProof/>
          <w:color w:val="4472C4" w:themeColor="accent5"/>
          <w:sz w:val="22"/>
        </w:rPr>
        <mc:AlternateContent>
          <mc:Choice Requires="wpg">
            <w:drawing>
              <wp:inline distT="0" distB="0" distL="0" distR="0" wp14:anchorId="1CDBB1E6" wp14:editId="33448F7C">
                <wp:extent cx="5883036" cy="92529"/>
                <wp:effectExtent l="0" t="0" r="22860" b="0"/>
                <wp:docPr id="162675" name="Group 162675"/>
                <wp:cNvGraphicFramePr/>
                <a:graphic xmlns:a="http://schemas.openxmlformats.org/drawingml/2006/main">
                  <a:graphicData uri="http://schemas.microsoft.com/office/word/2010/wordprocessingGroup">
                    <wpg:wgp>
                      <wpg:cNvGrpSpPr/>
                      <wpg:grpSpPr>
                        <a:xfrm>
                          <a:off x="0" y="0"/>
                          <a:ext cx="5883036" cy="92529"/>
                          <a:chOff x="0" y="0"/>
                          <a:chExt cx="5883036" cy="9145"/>
                        </a:xfrm>
                      </wpg:grpSpPr>
                      <wps:wsp>
                        <wps:cNvPr id="162674" name="Shape 162674"/>
                        <wps:cNvSpPr/>
                        <wps:spPr>
                          <a:xfrm>
                            <a:off x="0" y="0"/>
                            <a:ext cx="5883036" cy="9145"/>
                          </a:xfrm>
                          <a:custGeom>
                            <a:avLst/>
                            <a:gdLst/>
                            <a:ahLst/>
                            <a:cxnLst/>
                            <a:rect l="0" t="0" r="0" b="0"/>
                            <a:pathLst>
                              <a:path w="5883036" h="9145">
                                <a:moveTo>
                                  <a:pt x="0" y="4572"/>
                                </a:moveTo>
                                <a:lnTo>
                                  <a:pt x="5883036" y="4572"/>
                                </a:lnTo>
                              </a:path>
                            </a:pathLst>
                          </a:custGeom>
                          <a:noFill/>
                          <a:ln w="19050" cap="flat" cmpd="sng" algn="ctr">
                            <a:solidFill>
                              <a:srgbClr val="4472C4"/>
                            </a:solidFill>
                            <a:prstDash val="solid"/>
                            <a:miter lim="800000"/>
                          </a:ln>
                          <a:effectLst/>
                        </wps:spPr>
                        <wps:bodyPr/>
                      </wps:wsp>
                    </wpg:wgp>
                  </a:graphicData>
                </a:graphic>
              </wp:inline>
            </w:drawing>
          </mc:Choice>
          <mc:Fallback>
            <w:pict>
              <v:group w14:anchorId="044F158D" id="Group 162675" o:spid="_x0000_s1026" style="width:463.25pt;height:7.3pt;mso-position-horizontal-relative:char;mso-position-vertical-relative:line" coordsize="58830,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">
                <v:shape id="Shape 162674" o:spid="_x0000_s1027" style="position:absolute;width:58830;height:91;visibility:visible;mso-wrap-style:square;v-text-anchor:top" coordsize="5883036,9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" path="m,4572r5883036,e" filled="f" strokecolor="#4472c4" strokeweight="1.5pt">
                  <v:stroke joinstyle="miter"/>
                  <v:path arrowok="t" textboxrect="0,0,5883036,9145"/>
                </v:shape>
                <w10:anchorlock/>
              </v:group>
            </w:pict>
          </mc:Fallback>
        </mc:AlternateContent>
      </w:r>
    </w:p>
    <w:p w14:paraId="43887E8C" w14:textId="77777777" w:rsidR="006E1979" w:rsidRPr="008072FF" w:rsidRDefault="006E1E3B" w:rsidP="00A20E71">
      <w:pPr>
        <w:spacing w:after="0" w:line="240" w:lineRule="auto"/>
        <w:ind w:right="17"/>
        <w:jc w:val="center"/>
        <w:rPr>
          <w:i/>
          <w:color w:val="4472C4" w:themeColor="accent5"/>
          <w:sz w:val="28"/>
          <w:szCs w:val="28"/>
        </w:rPr>
      </w:pPr>
      <w:r>
        <w:rPr>
          <w:i/>
          <w:color w:val="4472C4" w:themeColor="accent5"/>
          <w:sz w:val="28"/>
          <w:szCs w:val="28"/>
        </w:rPr>
        <w:t>Opis przedmiotu zamówienia (</w:t>
      </w:r>
      <w:r w:rsidR="00655A22">
        <w:rPr>
          <w:i/>
          <w:color w:val="4472C4" w:themeColor="accent5"/>
          <w:sz w:val="28"/>
          <w:szCs w:val="28"/>
        </w:rPr>
        <w:t>OPZ)</w:t>
      </w:r>
    </w:p>
    <w:p w14:paraId="1B060AB9" w14:textId="7971C435" w:rsidR="00897045" w:rsidRPr="00897045" w:rsidRDefault="006E1979" w:rsidP="00897045">
      <w:pPr>
        <w:spacing w:after="0" w:line="240" w:lineRule="auto"/>
        <w:ind w:right="17"/>
        <w:jc w:val="center"/>
        <w:rPr>
          <w:rFonts w:asciiTheme="minorHAnsi" w:hAnsiTheme="minorHAnsi" w:cstheme="minorHAnsi"/>
          <w:b/>
          <w:snapToGrid w:val="0"/>
          <w:color w:val="FF0000"/>
        </w:rPr>
      </w:pPr>
      <w:r>
        <w:rPr>
          <w:noProof/>
          <w:sz w:val="22"/>
        </w:rPr>
        <mc:AlternateContent>
          <mc:Choice Requires="wpg">
            <w:drawing>
              <wp:inline distT="0" distB="0" distL="0" distR="0" wp14:anchorId="68415419" wp14:editId="2D442AEF">
                <wp:extent cx="5870843" cy="103414"/>
                <wp:effectExtent l="0" t="0" r="15875" b="0"/>
                <wp:docPr id="162677" name="Group 162677"/>
                <wp:cNvGraphicFramePr/>
                <a:graphic xmlns:a="http://schemas.openxmlformats.org/drawingml/2006/main">
                  <a:graphicData uri="http://schemas.microsoft.com/office/word/2010/wordprocessingGroup">
                    <wpg:wgp>
                      <wpg:cNvGrpSpPr/>
                      <wpg:grpSpPr>
                        <a:xfrm>
                          <a:off x="0" y="0"/>
                          <a:ext cx="5870843" cy="103414"/>
                          <a:chOff x="0" y="0"/>
                          <a:chExt cx="5870843" cy="9145"/>
                        </a:xfrm>
                      </wpg:grpSpPr>
                      <wps:wsp>
                        <wps:cNvPr id="162676" name="Shape 162676"/>
                        <wps:cNvSpPr/>
                        <wps:spPr>
                          <a:xfrm>
                            <a:off x="0" y="0"/>
                            <a:ext cx="5870843" cy="9145"/>
                          </a:xfrm>
                          <a:custGeom>
                            <a:avLst/>
                            <a:gdLst/>
                            <a:ahLst/>
                            <a:cxnLst/>
                            <a:rect l="0" t="0" r="0" b="0"/>
                            <a:pathLst>
                              <a:path w="5870843" h="9145">
                                <a:moveTo>
                                  <a:pt x="0" y="4572"/>
                                </a:moveTo>
                                <a:lnTo>
                                  <a:pt x="5870843" y="4572"/>
                                </a:lnTo>
                              </a:path>
                            </a:pathLst>
                          </a:custGeom>
                          <a:noFill/>
                          <a:ln w="19050" cap="flat" cmpd="sng" algn="ctr">
                            <a:solidFill>
                              <a:srgbClr val="4472C4"/>
                            </a:solidFill>
                            <a:prstDash val="solid"/>
                            <a:miter lim="800000"/>
                          </a:ln>
                          <a:effectLst/>
                        </wps:spPr>
                        <wps:bodyPr/>
                      </wps:wsp>
                    </wpg:wgp>
                  </a:graphicData>
                </a:graphic>
              </wp:inline>
            </w:drawing>
          </mc:Choice>
          <mc:Fallback>
            <w:pict>
              <v:group w14:anchorId="771B6937" id="Group 162677" o:spid="_x0000_s1026" style="width:462.25pt;height:8.15pt;mso-position-horizontal-relative:char;mso-position-vertical-relative:line" coordsize="58708,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">
                <v:shape id="Shape 162676" o:spid="_x0000_s1027" style="position:absolute;width:58708;height:91;visibility:visible;mso-wrap-style:square;v-text-anchor:top" coordsize="5870843,9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" path="m,4572r5870843,e" filled="f" strokecolor="#4472c4" strokeweight="1.5pt">
                  <v:stroke joinstyle="miter"/>
                  <v:path arrowok="t" textboxrect="0,0,5870843,9145"/>
                </v:shape>
                <w10:anchorlock/>
              </v:group>
            </w:pict>
          </mc:Fallback>
        </mc:AlternateContent>
      </w:r>
      <w:r w:rsidRPr="00897045">
        <w:rPr>
          <w:rFonts w:asciiTheme="minorHAnsi" w:hAnsiTheme="minorHAnsi" w:cstheme="minorHAnsi"/>
          <w:szCs w:val="18"/>
        </w:rPr>
        <w:t xml:space="preserve">Postępowanie </w:t>
      </w:r>
      <w:r w:rsidR="00A7458C">
        <w:rPr>
          <w:rFonts w:asciiTheme="minorHAnsi" w:hAnsiTheme="minorHAnsi" w:cstheme="minorHAnsi"/>
          <w:szCs w:val="18"/>
        </w:rPr>
        <w:t xml:space="preserve">zakupowe </w:t>
      </w:r>
      <w:r w:rsidRPr="00897045">
        <w:rPr>
          <w:rFonts w:asciiTheme="minorHAnsi" w:hAnsiTheme="minorHAnsi" w:cstheme="minorHAnsi"/>
          <w:szCs w:val="18"/>
        </w:rPr>
        <w:t xml:space="preserve">na </w:t>
      </w:r>
      <w:r w:rsidR="00A7458C">
        <w:rPr>
          <w:rFonts w:asciiTheme="minorHAnsi" w:hAnsiTheme="minorHAnsi" w:cstheme="minorHAnsi"/>
          <w:szCs w:val="18"/>
        </w:rPr>
        <w:t>„</w:t>
      </w:r>
      <w:r w:rsidR="00897045" w:rsidRPr="00897045">
        <w:rPr>
          <w:rFonts w:asciiTheme="minorHAnsi" w:hAnsiTheme="minorHAnsi" w:cstheme="minorHAnsi"/>
          <w:b/>
          <w:snapToGrid w:val="0"/>
          <w:szCs w:val="18"/>
        </w:rPr>
        <w:t xml:space="preserve">Sukcesywne wykonywanie przyłączy nN dla celów przyłączania nowych odbiorców realizowanych na podstawie art. 29a Ustawy Prawo Budowlane w systemie „zaprojektuj, wybuduj” na </w:t>
      </w:r>
      <w:r w:rsidR="00897045" w:rsidRPr="00897045">
        <w:rPr>
          <w:rFonts w:asciiTheme="minorHAnsi" w:hAnsiTheme="minorHAnsi" w:cstheme="minorHAnsi"/>
          <w:b/>
          <w:szCs w:val="18"/>
        </w:rPr>
        <w:t xml:space="preserve">terenie RE </w:t>
      </w:r>
      <w:r w:rsidR="008C36DB">
        <w:rPr>
          <w:rFonts w:asciiTheme="minorHAnsi" w:hAnsiTheme="minorHAnsi" w:cstheme="minorHAnsi"/>
          <w:b/>
          <w:szCs w:val="18"/>
        </w:rPr>
        <w:t>Kozienice</w:t>
      </w:r>
      <w:r w:rsidR="00897045" w:rsidRPr="00897045">
        <w:rPr>
          <w:rFonts w:asciiTheme="minorHAnsi" w:hAnsiTheme="minorHAnsi" w:cstheme="minorHAnsi"/>
          <w:b/>
          <w:szCs w:val="18"/>
        </w:rPr>
        <w:t xml:space="preserve">  - obszar</w:t>
      </w:r>
      <w:r w:rsidR="001A4DD9">
        <w:rPr>
          <w:rFonts w:asciiTheme="minorHAnsi" w:hAnsiTheme="minorHAnsi" w:cstheme="minorHAnsi"/>
          <w:b/>
          <w:szCs w:val="18"/>
        </w:rPr>
        <w:t xml:space="preserve"> gmin</w:t>
      </w:r>
      <w:r w:rsidR="00E203D8">
        <w:rPr>
          <w:rFonts w:asciiTheme="minorHAnsi" w:hAnsiTheme="minorHAnsi" w:cstheme="minorHAnsi"/>
          <w:b/>
          <w:szCs w:val="18"/>
        </w:rPr>
        <w:t xml:space="preserve">: </w:t>
      </w:r>
      <w:r w:rsidR="00EC3A23">
        <w:rPr>
          <w:rFonts w:asciiTheme="minorHAnsi" w:hAnsiTheme="minorHAnsi" w:cstheme="minorHAnsi"/>
          <w:b/>
          <w:szCs w:val="18"/>
        </w:rPr>
        <w:t>Lipsko, Sienno</w:t>
      </w:r>
      <w:r w:rsidR="002B645A">
        <w:rPr>
          <w:rFonts w:asciiTheme="minorHAnsi" w:hAnsiTheme="minorHAnsi" w:cstheme="minorHAnsi"/>
          <w:b/>
          <w:szCs w:val="18"/>
        </w:rPr>
        <w:t xml:space="preserve">. </w:t>
      </w:r>
      <w:r w:rsidR="00176605">
        <w:rPr>
          <w:rFonts w:asciiTheme="minorHAnsi" w:hAnsiTheme="minorHAnsi" w:cstheme="minorHAnsi"/>
          <w:b/>
          <w:szCs w:val="18"/>
        </w:rPr>
        <w:t xml:space="preserve"> </w:t>
      </w:r>
      <w:r w:rsidR="00D97C66">
        <w:rPr>
          <w:rFonts w:asciiTheme="minorHAnsi" w:hAnsiTheme="minorHAnsi" w:cstheme="minorHAnsi"/>
          <w:b/>
          <w:szCs w:val="18"/>
        </w:rPr>
        <w:t xml:space="preserve"> </w:t>
      </w:r>
      <w:r w:rsidR="00294203">
        <w:rPr>
          <w:rFonts w:asciiTheme="minorHAnsi" w:hAnsiTheme="minorHAnsi" w:cstheme="minorHAnsi"/>
          <w:b/>
          <w:szCs w:val="18"/>
        </w:rPr>
        <w:t xml:space="preserve"> </w:t>
      </w:r>
      <w:r w:rsidR="00BD136B">
        <w:rPr>
          <w:rFonts w:asciiTheme="minorHAnsi" w:hAnsiTheme="minorHAnsi" w:cstheme="minorHAnsi"/>
          <w:b/>
          <w:szCs w:val="18"/>
        </w:rPr>
        <w:t xml:space="preserve"> </w:t>
      </w:r>
      <w:r w:rsidR="009F52C4">
        <w:rPr>
          <w:rFonts w:asciiTheme="minorHAnsi" w:hAnsiTheme="minorHAnsi" w:cstheme="minorHAnsi"/>
          <w:b/>
          <w:szCs w:val="18"/>
        </w:rPr>
        <w:t xml:space="preserve"> </w:t>
      </w:r>
      <w:r w:rsidR="00B71810">
        <w:rPr>
          <w:rFonts w:asciiTheme="minorHAnsi" w:hAnsiTheme="minorHAnsi" w:cstheme="minorHAnsi"/>
          <w:b/>
          <w:szCs w:val="18"/>
        </w:rPr>
        <w:t xml:space="preserve"> </w:t>
      </w:r>
      <w:r w:rsidR="00897045" w:rsidRPr="00897045">
        <w:rPr>
          <w:rFonts w:asciiTheme="minorHAnsi" w:hAnsiTheme="minorHAnsi" w:cstheme="minorHAnsi"/>
          <w:b/>
          <w:szCs w:val="18"/>
        </w:rPr>
        <w:t xml:space="preserve">      </w:t>
      </w:r>
      <w:r w:rsidR="00897045" w:rsidRPr="00897045">
        <w:rPr>
          <w:rFonts w:asciiTheme="minorHAnsi" w:hAnsiTheme="minorHAnsi" w:cstheme="minorHAnsi"/>
          <w:b/>
          <w:snapToGrid w:val="0"/>
          <w:color w:val="FF0000"/>
        </w:rPr>
        <w:t xml:space="preserve">    </w:t>
      </w:r>
    </w:p>
    <w:p w14:paraId="09B2D7A3" w14:textId="77777777" w:rsidR="00897045" w:rsidRPr="00C96A9B" w:rsidRDefault="00897045" w:rsidP="00897045">
      <w:pPr>
        <w:spacing w:after="0" w:line="240" w:lineRule="auto"/>
        <w:ind w:right="17"/>
        <w:jc w:val="center"/>
        <w:rPr>
          <w:rFonts w:asciiTheme="minorHAnsi" w:hAnsiTheme="minorHAnsi" w:cstheme="minorHAnsi"/>
          <w:b/>
          <w:snapToGrid w:val="0"/>
          <w:color w:val="FF0000"/>
        </w:rPr>
      </w:pPr>
    </w:p>
    <w:p w14:paraId="4B877AC4" w14:textId="77777777" w:rsidR="006E1979" w:rsidRPr="003C1D06" w:rsidRDefault="006E1979" w:rsidP="002F4593">
      <w:pPr>
        <w:numPr>
          <w:ilvl w:val="0"/>
          <w:numId w:val="1"/>
        </w:numPr>
        <w:spacing w:after="0" w:line="240" w:lineRule="auto"/>
        <w:ind w:left="284" w:right="11" w:hanging="341"/>
        <w:rPr>
          <w:rFonts w:asciiTheme="minorHAnsi" w:hAnsiTheme="minorHAnsi" w:cstheme="minorHAnsi"/>
          <w:szCs w:val="18"/>
        </w:rPr>
      </w:pPr>
      <w:r w:rsidRPr="003C1D06">
        <w:rPr>
          <w:rFonts w:asciiTheme="minorHAnsi" w:hAnsiTheme="minorHAnsi" w:cstheme="minorHAnsi"/>
          <w:szCs w:val="18"/>
        </w:rPr>
        <w:t>Określenie przedmiotu zamówienia.</w:t>
      </w:r>
    </w:p>
    <w:p w14:paraId="277D82CD" w14:textId="455D2F0E" w:rsidR="006E1979" w:rsidRPr="003C1D06" w:rsidRDefault="006E1979" w:rsidP="002F4593">
      <w:pPr>
        <w:spacing w:after="120" w:line="240" w:lineRule="auto"/>
        <w:ind w:left="284" w:right="11"/>
        <w:rPr>
          <w:rFonts w:asciiTheme="minorHAnsi" w:hAnsiTheme="minorHAnsi" w:cstheme="minorHAnsi"/>
          <w:szCs w:val="18"/>
        </w:rPr>
      </w:pPr>
      <w:r w:rsidRPr="003C1D06">
        <w:rPr>
          <w:rFonts w:asciiTheme="minorHAnsi" w:hAnsiTheme="minorHAnsi" w:cstheme="minorHAnsi"/>
          <w:szCs w:val="18"/>
        </w:rPr>
        <w:t xml:space="preserve">Przedmiotem </w:t>
      </w:r>
      <w:r w:rsidRPr="00897045">
        <w:rPr>
          <w:rFonts w:asciiTheme="minorHAnsi" w:hAnsiTheme="minorHAnsi" w:cstheme="minorHAnsi"/>
          <w:color w:val="auto"/>
          <w:szCs w:val="18"/>
        </w:rPr>
        <w:t xml:space="preserve">zamówienia jest </w:t>
      </w:r>
      <w:r w:rsidR="00897045" w:rsidRPr="00897045">
        <w:rPr>
          <w:rFonts w:asciiTheme="minorHAnsi" w:hAnsiTheme="minorHAnsi" w:cstheme="minorHAnsi"/>
          <w:color w:val="auto"/>
          <w:szCs w:val="18"/>
        </w:rPr>
        <w:t xml:space="preserve">sukcesywne wykonywanie przyłączy nN dla celów przyłączania nowych odbiorców realizowanych na podstawie art. 29a Ustawy Prawo Budowlane w systemie „zaprojektuj, wybuduj” </w:t>
      </w:r>
      <w:r w:rsidRPr="00897045">
        <w:rPr>
          <w:rFonts w:asciiTheme="minorHAnsi" w:hAnsiTheme="minorHAnsi" w:cstheme="minorHAnsi"/>
          <w:color w:val="auto"/>
          <w:szCs w:val="18"/>
        </w:rPr>
        <w:t xml:space="preserve">oraz art. 28b ustawy Prawo geodezyjne i kartograficzne. Uzgodnienia tras przyłączy na naradach koordynacyjnych należy dokonywać tylko gdy wymagają </w:t>
      </w:r>
      <w:r w:rsidRPr="003C1D06">
        <w:rPr>
          <w:rFonts w:asciiTheme="minorHAnsi" w:hAnsiTheme="minorHAnsi" w:cstheme="minorHAnsi"/>
          <w:szCs w:val="18"/>
        </w:rPr>
        <w:t>tego upoważnione prawem organy.</w:t>
      </w:r>
    </w:p>
    <w:p w14:paraId="150FC4E6" w14:textId="10A14AD4" w:rsidR="00335F63" w:rsidRPr="00335F63" w:rsidRDefault="006E1979" w:rsidP="00335F63">
      <w:pPr>
        <w:numPr>
          <w:ilvl w:val="0"/>
          <w:numId w:val="1"/>
        </w:numPr>
        <w:spacing w:after="0" w:line="240" w:lineRule="auto"/>
        <w:ind w:left="284" w:right="11" w:hanging="341"/>
        <w:rPr>
          <w:rFonts w:asciiTheme="minorHAnsi" w:hAnsiTheme="minorHAnsi" w:cstheme="minorHAnsi"/>
          <w:szCs w:val="18"/>
        </w:rPr>
      </w:pPr>
      <w:r w:rsidRPr="003C1D06">
        <w:rPr>
          <w:rFonts w:asciiTheme="minorHAnsi" w:hAnsiTheme="minorHAnsi" w:cstheme="minorHAnsi"/>
          <w:szCs w:val="18"/>
        </w:rPr>
        <w:t>Wykaz standardowych elementów przyłą</w:t>
      </w:r>
      <w:r w:rsidR="00FD034A">
        <w:rPr>
          <w:rFonts w:asciiTheme="minorHAnsi" w:hAnsiTheme="minorHAnsi" w:cstheme="minorHAnsi"/>
          <w:szCs w:val="18"/>
        </w:rPr>
        <w:t>czy niskiego napięcia.</w:t>
      </w:r>
    </w:p>
    <w:tbl>
      <w:tblPr>
        <w:tblStyle w:val="Tabela-Siatka"/>
        <w:tblW w:w="0" w:type="auto"/>
        <w:tblLook w:val="04A0" w:firstRow="1" w:lastRow="0" w:firstColumn="1" w:lastColumn="0" w:noHBand="0" w:noVBand="1"/>
      </w:tblPr>
      <w:tblGrid>
        <w:gridCol w:w="635"/>
        <w:gridCol w:w="4463"/>
        <w:gridCol w:w="993"/>
        <w:gridCol w:w="1134"/>
        <w:gridCol w:w="1134"/>
        <w:gridCol w:w="701"/>
      </w:tblGrid>
      <w:tr w:rsidR="00D153F9" w:rsidRPr="00C37CD8" w14:paraId="5CE8ACC4" w14:textId="4178FEFC" w:rsidTr="00D153F9">
        <w:trPr>
          <w:trHeight w:val="439"/>
        </w:trPr>
        <w:tc>
          <w:tcPr>
            <w:tcW w:w="635" w:type="dxa"/>
            <w:shd w:val="clear" w:color="auto" w:fill="DEEAF6" w:themeFill="accent1" w:themeFillTint="33"/>
            <w:noWrap/>
            <w:hideMark/>
          </w:tcPr>
          <w:p w14:paraId="1901578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Lp. </w:t>
            </w:r>
          </w:p>
        </w:tc>
        <w:tc>
          <w:tcPr>
            <w:tcW w:w="4463" w:type="dxa"/>
            <w:shd w:val="clear" w:color="auto" w:fill="DEEAF6" w:themeFill="accent1" w:themeFillTint="33"/>
            <w:noWrap/>
            <w:hideMark/>
          </w:tcPr>
          <w:p w14:paraId="6388148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Elementy dokumentacji/sieci</w:t>
            </w:r>
          </w:p>
        </w:tc>
        <w:tc>
          <w:tcPr>
            <w:tcW w:w="993" w:type="dxa"/>
            <w:shd w:val="clear" w:color="auto" w:fill="DEEAF6" w:themeFill="accent1" w:themeFillTint="33"/>
            <w:hideMark/>
          </w:tcPr>
          <w:p w14:paraId="7687B51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Jednostka miary</w:t>
            </w:r>
          </w:p>
        </w:tc>
        <w:tc>
          <w:tcPr>
            <w:tcW w:w="1134" w:type="dxa"/>
            <w:shd w:val="clear" w:color="auto" w:fill="DEEAF6" w:themeFill="accent1" w:themeFillTint="33"/>
            <w:hideMark/>
          </w:tcPr>
          <w:p w14:paraId="4F3B027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Cena oferty min. zł</w:t>
            </w:r>
          </w:p>
        </w:tc>
        <w:tc>
          <w:tcPr>
            <w:tcW w:w="1134" w:type="dxa"/>
            <w:shd w:val="clear" w:color="auto" w:fill="DEEAF6" w:themeFill="accent1" w:themeFillTint="33"/>
            <w:hideMark/>
          </w:tcPr>
          <w:p w14:paraId="25DAFB5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Cena oferty max. zł</w:t>
            </w:r>
          </w:p>
        </w:tc>
        <w:tc>
          <w:tcPr>
            <w:tcW w:w="701" w:type="dxa"/>
            <w:shd w:val="clear" w:color="auto" w:fill="DEEAF6" w:themeFill="accent1" w:themeFillTint="33"/>
          </w:tcPr>
          <w:p w14:paraId="0E1B01FC" w14:textId="77777777" w:rsidR="00D153F9"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Waga</w:t>
            </w:r>
          </w:p>
          <w:p w14:paraId="59DAE45C" w14:textId="3FDA3BB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w %</w:t>
            </w:r>
          </w:p>
        </w:tc>
      </w:tr>
      <w:tr w:rsidR="00D153F9" w:rsidRPr="00C37CD8" w14:paraId="1DCDE3C8" w14:textId="3D777CF5" w:rsidTr="00D153F9">
        <w:trPr>
          <w:trHeight w:val="439"/>
        </w:trPr>
        <w:tc>
          <w:tcPr>
            <w:tcW w:w="635" w:type="dxa"/>
            <w:shd w:val="clear" w:color="auto" w:fill="DEEAF6" w:themeFill="accent1" w:themeFillTint="33"/>
            <w:noWrap/>
            <w:hideMark/>
          </w:tcPr>
          <w:p w14:paraId="6538C09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w:t>
            </w:r>
          </w:p>
        </w:tc>
        <w:tc>
          <w:tcPr>
            <w:tcW w:w="4463" w:type="dxa"/>
            <w:shd w:val="clear" w:color="auto" w:fill="DEEAF6" w:themeFill="accent1" w:themeFillTint="33"/>
            <w:hideMark/>
          </w:tcPr>
          <w:p w14:paraId="4D40E4C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dokumentacji projektowej  przyłącza do 200m (długość przyłącza liczona wg rzutu na mapie)</w:t>
            </w:r>
          </w:p>
        </w:tc>
        <w:tc>
          <w:tcPr>
            <w:tcW w:w="993" w:type="dxa"/>
            <w:shd w:val="clear" w:color="auto" w:fill="DEEAF6" w:themeFill="accent1" w:themeFillTint="33"/>
            <w:noWrap/>
            <w:hideMark/>
          </w:tcPr>
          <w:p w14:paraId="4D9484A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5B29C0A"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1 5</w:t>
            </w:r>
            <w:r w:rsidRPr="00C37CD8">
              <w:rPr>
                <w:rFonts w:asciiTheme="minorHAnsi" w:hAnsiTheme="minorHAnsi" w:cstheme="minorHAnsi"/>
                <w:szCs w:val="18"/>
              </w:rPr>
              <w:t>00,00</w:t>
            </w:r>
          </w:p>
        </w:tc>
        <w:tc>
          <w:tcPr>
            <w:tcW w:w="1134" w:type="dxa"/>
            <w:shd w:val="clear" w:color="auto" w:fill="DEEAF6" w:themeFill="accent1" w:themeFillTint="33"/>
            <w:noWrap/>
            <w:hideMark/>
          </w:tcPr>
          <w:p w14:paraId="4019188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3 000,00</w:t>
            </w:r>
          </w:p>
        </w:tc>
        <w:tc>
          <w:tcPr>
            <w:tcW w:w="701" w:type="dxa"/>
            <w:shd w:val="clear" w:color="auto" w:fill="DEEAF6" w:themeFill="accent1" w:themeFillTint="33"/>
          </w:tcPr>
          <w:p w14:paraId="2C018D2F" w14:textId="1414F20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25</w:t>
            </w:r>
          </w:p>
        </w:tc>
      </w:tr>
      <w:tr w:rsidR="00D153F9" w:rsidRPr="00C37CD8" w14:paraId="72542A34" w14:textId="5292172B" w:rsidTr="00D153F9">
        <w:trPr>
          <w:trHeight w:val="439"/>
        </w:trPr>
        <w:tc>
          <w:tcPr>
            <w:tcW w:w="635" w:type="dxa"/>
            <w:shd w:val="clear" w:color="auto" w:fill="DEEAF6" w:themeFill="accent1" w:themeFillTint="33"/>
            <w:noWrap/>
            <w:hideMark/>
          </w:tcPr>
          <w:p w14:paraId="7EA83E1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w:t>
            </w:r>
          </w:p>
        </w:tc>
        <w:tc>
          <w:tcPr>
            <w:tcW w:w="4463" w:type="dxa"/>
            <w:shd w:val="clear" w:color="auto" w:fill="DEEAF6" w:themeFill="accent1" w:themeFillTint="33"/>
            <w:hideMark/>
          </w:tcPr>
          <w:p w14:paraId="176372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Wykonanie dokumentacji projektowej  przyłącza za każde rozpoczęte 50m, powyżej 200m </w:t>
            </w:r>
          </w:p>
        </w:tc>
        <w:tc>
          <w:tcPr>
            <w:tcW w:w="993" w:type="dxa"/>
            <w:shd w:val="clear" w:color="auto" w:fill="DEEAF6" w:themeFill="accent1" w:themeFillTint="33"/>
            <w:noWrap/>
            <w:hideMark/>
          </w:tcPr>
          <w:p w14:paraId="5D2B255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B45040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20</w:t>
            </w:r>
            <w:r w:rsidRPr="00C37CD8">
              <w:rPr>
                <w:rFonts w:asciiTheme="minorHAnsi" w:hAnsiTheme="minorHAnsi" w:cstheme="minorHAnsi"/>
                <w:szCs w:val="18"/>
              </w:rPr>
              <w:t>0,00</w:t>
            </w:r>
          </w:p>
        </w:tc>
        <w:tc>
          <w:tcPr>
            <w:tcW w:w="1134" w:type="dxa"/>
            <w:shd w:val="clear" w:color="auto" w:fill="DEEAF6" w:themeFill="accent1" w:themeFillTint="33"/>
            <w:noWrap/>
            <w:hideMark/>
          </w:tcPr>
          <w:p w14:paraId="01B75C1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400,00</w:t>
            </w:r>
          </w:p>
        </w:tc>
        <w:tc>
          <w:tcPr>
            <w:tcW w:w="701" w:type="dxa"/>
            <w:shd w:val="clear" w:color="auto" w:fill="DEEAF6" w:themeFill="accent1" w:themeFillTint="33"/>
          </w:tcPr>
          <w:p w14:paraId="498FB752" w14:textId="33D57A1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p>
        </w:tc>
      </w:tr>
      <w:tr w:rsidR="00D153F9" w:rsidRPr="00C37CD8" w14:paraId="120386B8" w14:textId="29789171" w:rsidTr="00D153F9">
        <w:trPr>
          <w:trHeight w:val="1077"/>
        </w:trPr>
        <w:tc>
          <w:tcPr>
            <w:tcW w:w="635" w:type="dxa"/>
            <w:shd w:val="clear" w:color="auto" w:fill="DEEAF6" w:themeFill="accent1" w:themeFillTint="33"/>
            <w:noWrap/>
            <w:hideMark/>
          </w:tcPr>
          <w:p w14:paraId="21E3FCE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w:t>
            </w:r>
          </w:p>
        </w:tc>
        <w:tc>
          <w:tcPr>
            <w:tcW w:w="4463" w:type="dxa"/>
            <w:shd w:val="clear" w:color="auto" w:fill="DEEAF6" w:themeFill="accent1" w:themeFillTint="33"/>
            <w:hideMark/>
          </w:tcPr>
          <w:p w14:paraId="426A565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4x35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047EACA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0AB18DB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40</w:t>
            </w:r>
            <w:r w:rsidRPr="00C37CD8">
              <w:rPr>
                <w:rFonts w:asciiTheme="minorHAnsi" w:hAnsiTheme="minorHAnsi" w:cstheme="minorHAnsi"/>
                <w:szCs w:val="18"/>
              </w:rPr>
              <w:t>0,00</w:t>
            </w:r>
          </w:p>
        </w:tc>
        <w:tc>
          <w:tcPr>
            <w:tcW w:w="1134" w:type="dxa"/>
            <w:shd w:val="clear" w:color="auto" w:fill="DEEAF6" w:themeFill="accent1" w:themeFillTint="33"/>
            <w:hideMark/>
          </w:tcPr>
          <w:p w14:paraId="58961DD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11706EED" w14:textId="3A24B80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3E9202C" w14:textId="215C2988" w:rsidTr="00D153F9">
        <w:trPr>
          <w:trHeight w:val="1077"/>
        </w:trPr>
        <w:tc>
          <w:tcPr>
            <w:tcW w:w="635" w:type="dxa"/>
            <w:shd w:val="clear" w:color="auto" w:fill="DEEAF6" w:themeFill="accent1" w:themeFillTint="33"/>
            <w:noWrap/>
            <w:hideMark/>
          </w:tcPr>
          <w:p w14:paraId="2C53EA8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w:t>
            </w:r>
          </w:p>
        </w:tc>
        <w:tc>
          <w:tcPr>
            <w:tcW w:w="4463" w:type="dxa"/>
            <w:shd w:val="clear" w:color="auto" w:fill="DEEAF6" w:themeFill="accent1" w:themeFillTint="33"/>
            <w:hideMark/>
          </w:tcPr>
          <w:p w14:paraId="2A58306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złącza lub stacji trafo SN/nn do złącza odbiorcy kablem YAKXs 4x35 mm2 (długość przyłącza liczona wg rzutu na mapie). Pozycja obejmuje: wprowadzenie i podłączenie kabla, ułożenie wymaganych zapasów kabla, wykonanie niezbędnych zabruków.</w:t>
            </w:r>
          </w:p>
        </w:tc>
        <w:tc>
          <w:tcPr>
            <w:tcW w:w="993" w:type="dxa"/>
            <w:shd w:val="clear" w:color="auto" w:fill="DEEAF6" w:themeFill="accent1" w:themeFillTint="33"/>
            <w:noWrap/>
            <w:hideMark/>
          </w:tcPr>
          <w:p w14:paraId="1445BB9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23A06A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50,00</w:t>
            </w:r>
          </w:p>
        </w:tc>
        <w:tc>
          <w:tcPr>
            <w:tcW w:w="1134" w:type="dxa"/>
            <w:shd w:val="clear" w:color="auto" w:fill="DEEAF6" w:themeFill="accent1" w:themeFillTint="33"/>
            <w:hideMark/>
          </w:tcPr>
          <w:p w14:paraId="171D8E4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500,00</w:t>
            </w:r>
          </w:p>
        </w:tc>
        <w:tc>
          <w:tcPr>
            <w:tcW w:w="701" w:type="dxa"/>
            <w:shd w:val="clear" w:color="auto" w:fill="DEEAF6" w:themeFill="accent1" w:themeFillTint="33"/>
          </w:tcPr>
          <w:p w14:paraId="67B1F90E" w14:textId="7163619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33205E9" w14:textId="31AC8632" w:rsidTr="00D153F9">
        <w:trPr>
          <w:trHeight w:val="652"/>
        </w:trPr>
        <w:tc>
          <w:tcPr>
            <w:tcW w:w="635" w:type="dxa"/>
            <w:shd w:val="clear" w:color="auto" w:fill="DEEAF6" w:themeFill="accent1" w:themeFillTint="33"/>
            <w:noWrap/>
            <w:hideMark/>
          </w:tcPr>
          <w:p w14:paraId="0184300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w:t>
            </w:r>
          </w:p>
        </w:tc>
        <w:tc>
          <w:tcPr>
            <w:tcW w:w="4463" w:type="dxa"/>
            <w:shd w:val="clear" w:color="auto" w:fill="DEEAF6" w:themeFill="accent1" w:themeFillTint="33"/>
            <w:hideMark/>
          </w:tcPr>
          <w:p w14:paraId="4733093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przyłącza kablowego nN powyżej 1 metra kablem YAKXs 4x35 mm2 (długość przyłącza liczona wg rzutu na mapie, pozycja obejmuje wykonanie niezbędnych zabruków).</w:t>
            </w:r>
          </w:p>
        </w:tc>
        <w:tc>
          <w:tcPr>
            <w:tcW w:w="993" w:type="dxa"/>
            <w:shd w:val="clear" w:color="auto" w:fill="DEEAF6" w:themeFill="accent1" w:themeFillTint="33"/>
            <w:noWrap/>
            <w:hideMark/>
          </w:tcPr>
          <w:p w14:paraId="0BF5047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1B9B9E6"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60</w:t>
            </w:r>
            <w:r w:rsidRPr="00C37CD8">
              <w:rPr>
                <w:rFonts w:asciiTheme="minorHAnsi" w:hAnsiTheme="minorHAnsi" w:cstheme="minorHAnsi"/>
                <w:szCs w:val="18"/>
              </w:rPr>
              <w:t>,00</w:t>
            </w:r>
          </w:p>
        </w:tc>
        <w:tc>
          <w:tcPr>
            <w:tcW w:w="1134" w:type="dxa"/>
            <w:shd w:val="clear" w:color="auto" w:fill="DEEAF6" w:themeFill="accent1" w:themeFillTint="33"/>
            <w:hideMark/>
          </w:tcPr>
          <w:p w14:paraId="5D1D96E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120,00</w:t>
            </w:r>
          </w:p>
        </w:tc>
        <w:tc>
          <w:tcPr>
            <w:tcW w:w="701" w:type="dxa"/>
            <w:shd w:val="clear" w:color="auto" w:fill="DEEAF6" w:themeFill="accent1" w:themeFillTint="33"/>
          </w:tcPr>
          <w:p w14:paraId="42A50C86" w14:textId="42F18CB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ACDF9D8" w14:textId="50DE3AC8" w:rsidTr="00D153F9">
        <w:trPr>
          <w:trHeight w:val="1077"/>
        </w:trPr>
        <w:tc>
          <w:tcPr>
            <w:tcW w:w="635" w:type="dxa"/>
            <w:shd w:val="clear" w:color="auto" w:fill="DEEAF6" w:themeFill="accent1" w:themeFillTint="33"/>
            <w:noWrap/>
            <w:hideMark/>
          </w:tcPr>
          <w:p w14:paraId="4119A31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w:t>
            </w:r>
          </w:p>
        </w:tc>
        <w:tc>
          <w:tcPr>
            <w:tcW w:w="4463" w:type="dxa"/>
            <w:shd w:val="clear" w:color="auto" w:fill="DEEAF6" w:themeFill="accent1" w:themeFillTint="33"/>
            <w:hideMark/>
          </w:tcPr>
          <w:p w14:paraId="0F93B02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4x50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2FDABF5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5EB0BE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40</w:t>
            </w:r>
            <w:r w:rsidRPr="00C37CD8">
              <w:rPr>
                <w:rFonts w:asciiTheme="minorHAnsi" w:hAnsiTheme="minorHAnsi" w:cstheme="minorHAnsi"/>
                <w:szCs w:val="18"/>
              </w:rPr>
              <w:t>0,00</w:t>
            </w:r>
          </w:p>
        </w:tc>
        <w:tc>
          <w:tcPr>
            <w:tcW w:w="1134" w:type="dxa"/>
            <w:shd w:val="clear" w:color="auto" w:fill="DEEAF6" w:themeFill="accent1" w:themeFillTint="33"/>
            <w:hideMark/>
          </w:tcPr>
          <w:p w14:paraId="55355A1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7881FD25" w14:textId="20757A5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A4CC5F3" w14:textId="2DD96343" w:rsidTr="00D153F9">
        <w:trPr>
          <w:trHeight w:val="1077"/>
        </w:trPr>
        <w:tc>
          <w:tcPr>
            <w:tcW w:w="635" w:type="dxa"/>
            <w:shd w:val="clear" w:color="auto" w:fill="DEEAF6" w:themeFill="accent1" w:themeFillTint="33"/>
            <w:noWrap/>
            <w:hideMark/>
          </w:tcPr>
          <w:p w14:paraId="4AF6DD5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7</w:t>
            </w:r>
          </w:p>
        </w:tc>
        <w:tc>
          <w:tcPr>
            <w:tcW w:w="4463" w:type="dxa"/>
            <w:shd w:val="clear" w:color="auto" w:fill="DEEAF6" w:themeFill="accent1" w:themeFillTint="33"/>
            <w:hideMark/>
          </w:tcPr>
          <w:p w14:paraId="7B960E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złącza lub stacji trafo SN/nn do złącza do odbiorcy kablem YAKXs 4x50 mm2 (długość przyłącza liczona wg rzutu na mapie). Pozycja obejmuje: wprowadzenie i podłączenie kabla, ułożenie wymaganych zapasów kabla, wykonanie niezbędnych zabruków.</w:t>
            </w:r>
          </w:p>
        </w:tc>
        <w:tc>
          <w:tcPr>
            <w:tcW w:w="993" w:type="dxa"/>
            <w:shd w:val="clear" w:color="auto" w:fill="DEEAF6" w:themeFill="accent1" w:themeFillTint="33"/>
            <w:noWrap/>
            <w:hideMark/>
          </w:tcPr>
          <w:p w14:paraId="46B616D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296284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50,00</w:t>
            </w:r>
          </w:p>
        </w:tc>
        <w:tc>
          <w:tcPr>
            <w:tcW w:w="1134" w:type="dxa"/>
            <w:shd w:val="clear" w:color="auto" w:fill="DEEAF6" w:themeFill="accent1" w:themeFillTint="33"/>
            <w:hideMark/>
          </w:tcPr>
          <w:p w14:paraId="6593987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500,00</w:t>
            </w:r>
          </w:p>
        </w:tc>
        <w:tc>
          <w:tcPr>
            <w:tcW w:w="701" w:type="dxa"/>
            <w:shd w:val="clear" w:color="auto" w:fill="DEEAF6" w:themeFill="accent1" w:themeFillTint="33"/>
          </w:tcPr>
          <w:p w14:paraId="07C1CDB2" w14:textId="1A076CE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8274884" w14:textId="30FCDCAA" w:rsidTr="00D153F9">
        <w:trPr>
          <w:trHeight w:val="652"/>
        </w:trPr>
        <w:tc>
          <w:tcPr>
            <w:tcW w:w="635" w:type="dxa"/>
            <w:shd w:val="clear" w:color="auto" w:fill="DEEAF6" w:themeFill="accent1" w:themeFillTint="33"/>
            <w:noWrap/>
            <w:hideMark/>
          </w:tcPr>
          <w:p w14:paraId="1E52E86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8</w:t>
            </w:r>
          </w:p>
        </w:tc>
        <w:tc>
          <w:tcPr>
            <w:tcW w:w="4463" w:type="dxa"/>
            <w:shd w:val="clear" w:color="auto" w:fill="DEEAF6" w:themeFill="accent1" w:themeFillTint="33"/>
            <w:hideMark/>
          </w:tcPr>
          <w:p w14:paraId="6DA9705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przyłącza kablowego nN powyżej 1 metra kablem YAKXs 4x50 mm2 (długość przyłącza liczona wg rzutu na mapie, pozycja obejmuje również wykonanie niezbędnych zabruków).</w:t>
            </w:r>
          </w:p>
        </w:tc>
        <w:tc>
          <w:tcPr>
            <w:tcW w:w="993" w:type="dxa"/>
            <w:shd w:val="clear" w:color="auto" w:fill="DEEAF6" w:themeFill="accent1" w:themeFillTint="33"/>
            <w:noWrap/>
            <w:hideMark/>
          </w:tcPr>
          <w:p w14:paraId="1847555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03A1597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70</w:t>
            </w:r>
            <w:r w:rsidRPr="00C37CD8">
              <w:rPr>
                <w:rFonts w:asciiTheme="minorHAnsi" w:hAnsiTheme="minorHAnsi" w:cstheme="minorHAnsi"/>
                <w:szCs w:val="18"/>
              </w:rPr>
              <w:t>,00</w:t>
            </w:r>
          </w:p>
        </w:tc>
        <w:tc>
          <w:tcPr>
            <w:tcW w:w="1134" w:type="dxa"/>
            <w:shd w:val="clear" w:color="auto" w:fill="DEEAF6" w:themeFill="accent1" w:themeFillTint="33"/>
            <w:hideMark/>
          </w:tcPr>
          <w:p w14:paraId="5FF153C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130,00</w:t>
            </w:r>
          </w:p>
        </w:tc>
        <w:tc>
          <w:tcPr>
            <w:tcW w:w="701" w:type="dxa"/>
            <w:shd w:val="clear" w:color="auto" w:fill="DEEAF6" w:themeFill="accent1" w:themeFillTint="33"/>
          </w:tcPr>
          <w:p w14:paraId="6FAA25AB" w14:textId="3499B7F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7F7A8D1" w14:textId="6D740F00" w:rsidTr="00D153F9">
        <w:trPr>
          <w:trHeight w:val="1077"/>
        </w:trPr>
        <w:tc>
          <w:tcPr>
            <w:tcW w:w="635" w:type="dxa"/>
            <w:shd w:val="clear" w:color="auto" w:fill="DEEAF6" w:themeFill="accent1" w:themeFillTint="33"/>
            <w:noWrap/>
            <w:hideMark/>
          </w:tcPr>
          <w:p w14:paraId="2615C04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9</w:t>
            </w:r>
          </w:p>
        </w:tc>
        <w:tc>
          <w:tcPr>
            <w:tcW w:w="4463" w:type="dxa"/>
            <w:shd w:val="clear" w:color="auto" w:fill="DEEAF6" w:themeFill="accent1" w:themeFillTint="33"/>
            <w:hideMark/>
          </w:tcPr>
          <w:p w14:paraId="2B7E32D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4x70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2371542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DB5FAD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40</w:t>
            </w:r>
            <w:r w:rsidRPr="00C37CD8">
              <w:rPr>
                <w:rFonts w:asciiTheme="minorHAnsi" w:hAnsiTheme="minorHAnsi" w:cstheme="minorHAnsi"/>
                <w:szCs w:val="18"/>
              </w:rPr>
              <w:t>0,00</w:t>
            </w:r>
          </w:p>
        </w:tc>
        <w:tc>
          <w:tcPr>
            <w:tcW w:w="1134" w:type="dxa"/>
            <w:shd w:val="clear" w:color="auto" w:fill="DEEAF6" w:themeFill="accent1" w:themeFillTint="33"/>
            <w:hideMark/>
          </w:tcPr>
          <w:p w14:paraId="5963E29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187052D6" w14:textId="6E140CCD"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1394765" w14:textId="28269B82" w:rsidTr="00D153F9">
        <w:trPr>
          <w:trHeight w:val="1077"/>
        </w:trPr>
        <w:tc>
          <w:tcPr>
            <w:tcW w:w="635" w:type="dxa"/>
            <w:shd w:val="clear" w:color="auto" w:fill="DEEAF6" w:themeFill="accent1" w:themeFillTint="33"/>
            <w:noWrap/>
            <w:hideMark/>
          </w:tcPr>
          <w:p w14:paraId="2314597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10</w:t>
            </w:r>
          </w:p>
        </w:tc>
        <w:tc>
          <w:tcPr>
            <w:tcW w:w="4463" w:type="dxa"/>
            <w:shd w:val="clear" w:color="auto" w:fill="DEEAF6" w:themeFill="accent1" w:themeFillTint="33"/>
            <w:hideMark/>
          </w:tcPr>
          <w:p w14:paraId="5EB896D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złącza lub stacji trafo SN/nn do złącza do odbiorcy kablem YAKXs 4x70 mm2 (długość przyłącza liczona wg rzutu na mapie). Pozycja obejmuje: wprowadzenie i podłączenie kabla, ułożenie wymaganych zapasów kabla, wykonanie niezbędnych zabruków.</w:t>
            </w:r>
          </w:p>
        </w:tc>
        <w:tc>
          <w:tcPr>
            <w:tcW w:w="993" w:type="dxa"/>
            <w:shd w:val="clear" w:color="auto" w:fill="DEEAF6" w:themeFill="accent1" w:themeFillTint="33"/>
            <w:noWrap/>
            <w:hideMark/>
          </w:tcPr>
          <w:p w14:paraId="6A7EF4C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380F46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24</w:t>
            </w:r>
            <w:r w:rsidRPr="00C37CD8">
              <w:rPr>
                <w:rFonts w:asciiTheme="minorHAnsi" w:hAnsiTheme="minorHAnsi" w:cstheme="minorHAnsi"/>
                <w:szCs w:val="18"/>
              </w:rPr>
              <w:t>0,00</w:t>
            </w:r>
          </w:p>
        </w:tc>
        <w:tc>
          <w:tcPr>
            <w:tcW w:w="1134" w:type="dxa"/>
            <w:shd w:val="clear" w:color="auto" w:fill="DEEAF6" w:themeFill="accent1" w:themeFillTint="33"/>
            <w:hideMark/>
          </w:tcPr>
          <w:p w14:paraId="252D985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480,00</w:t>
            </w:r>
          </w:p>
        </w:tc>
        <w:tc>
          <w:tcPr>
            <w:tcW w:w="701" w:type="dxa"/>
            <w:shd w:val="clear" w:color="auto" w:fill="DEEAF6" w:themeFill="accent1" w:themeFillTint="33"/>
          </w:tcPr>
          <w:p w14:paraId="6C2893CE" w14:textId="4051A18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EEE718A" w14:textId="6BBB2DE9" w:rsidTr="00D153F9">
        <w:trPr>
          <w:trHeight w:val="652"/>
        </w:trPr>
        <w:tc>
          <w:tcPr>
            <w:tcW w:w="635" w:type="dxa"/>
            <w:shd w:val="clear" w:color="auto" w:fill="DEEAF6" w:themeFill="accent1" w:themeFillTint="33"/>
            <w:noWrap/>
            <w:hideMark/>
          </w:tcPr>
          <w:p w14:paraId="6D74E41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lastRenderedPageBreak/>
              <w:t>11</w:t>
            </w:r>
          </w:p>
        </w:tc>
        <w:tc>
          <w:tcPr>
            <w:tcW w:w="4463" w:type="dxa"/>
            <w:shd w:val="clear" w:color="auto" w:fill="DEEAF6" w:themeFill="accent1" w:themeFillTint="33"/>
            <w:hideMark/>
          </w:tcPr>
          <w:p w14:paraId="385EACC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przyłącza kablowego nN powyżej 1 metra kablem YAKXs 4x70 mm2 (długość przyłącza liczona wg rzutu na mapie, pozycja obejmuje również wykonanie niezbędnych zabruków).</w:t>
            </w:r>
          </w:p>
        </w:tc>
        <w:tc>
          <w:tcPr>
            <w:tcW w:w="993" w:type="dxa"/>
            <w:shd w:val="clear" w:color="auto" w:fill="DEEAF6" w:themeFill="accent1" w:themeFillTint="33"/>
            <w:noWrap/>
            <w:hideMark/>
          </w:tcPr>
          <w:p w14:paraId="2318371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73059E61"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w:t>
            </w:r>
            <w:r w:rsidRPr="00C37CD8">
              <w:rPr>
                <w:rFonts w:asciiTheme="minorHAnsi" w:hAnsiTheme="minorHAnsi" w:cstheme="minorHAnsi"/>
                <w:szCs w:val="18"/>
              </w:rPr>
              <w:t>0,00</w:t>
            </w:r>
          </w:p>
        </w:tc>
        <w:tc>
          <w:tcPr>
            <w:tcW w:w="1134" w:type="dxa"/>
            <w:shd w:val="clear" w:color="auto" w:fill="DEEAF6" w:themeFill="accent1" w:themeFillTint="33"/>
            <w:hideMark/>
          </w:tcPr>
          <w:p w14:paraId="3999DE3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140,00</w:t>
            </w:r>
          </w:p>
        </w:tc>
        <w:tc>
          <w:tcPr>
            <w:tcW w:w="701" w:type="dxa"/>
            <w:shd w:val="clear" w:color="auto" w:fill="DEEAF6" w:themeFill="accent1" w:themeFillTint="33"/>
          </w:tcPr>
          <w:p w14:paraId="06DD2907" w14:textId="574A29E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44064B7" w14:textId="6D7B9BE0" w:rsidTr="00D153F9">
        <w:trPr>
          <w:trHeight w:val="1077"/>
        </w:trPr>
        <w:tc>
          <w:tcPr>
            <w:tcW w:w="635" w:type="dxa"/>
            <w:shd w:val="clear" w:color="auto" w:fill="DEEAF6" w:themeFill="accent1" w:themeFillTint="33"/>
            <w:noWrap/>
            <w:hideMark/>
          </w:tcPr>
          <w:p w14:paraId="7C86B69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12</w:t>
            </w:r>
          </w:p>
        </w:tc>
        <w:tc>
          <w:tcPr>
            <w:tcW w:w="4463" w:type="dxa"/>
            <w:shd w:val="clear" w:color="auto" w:fill="DEEAF6" w:themeFill="accent1" w:themeFillTint="33"/>
            <w:hideMark/>
          </w:tcPr>
          <w:p w14:paraId="57188C0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przyłącza kablowego nN o długości do 1 m od istniejącego słupa do złącza do odbiorcy kablem YAKXs 4x120 mm2 (długość przyłącza liczona wg rzutu na mapie). Pozycja obejmuje: ułożenie kabla na słupie, wprowadzenie i podłączenie kabla, ułożenie wymaganych zapasów kabla, wykonanie niezbędnych zabruków.</w:t>
            </w:r>
          </w:p>
        </w:tc>
        <w:tc>
          <w:tcPr>
            <w:tcW w:w="993" w:type="dxa"/>
            <w:shd w:val="clear" w:color="auto" w:fill="DEEAF6" w:themeFill="accent1" w:themeFillTint="33"/>
            <w:noWrap/>
            <w:hideMark/>
          </w:tcPr>
          <w:p w14:paraId="63C2125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7473761"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7224438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1 250,00</w:t>
            </w:r>
          </w:p>
        </w:tc>
        <w:tc>
          <w:tcPr>
            <w:tcW w:w="701" w:type="dxa"/>
            <w:shd w:val="clear" w:color="auto" w:fill="DEEAF6" w:themeFill="accent1" w:themeFillTint="33"/>
          </w:tcPr>
          <w:p w14:paraId="3A17D244" w14:textId="0517B571"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8EAA981" w14:textId="3EEA5824" w:rsidTr="00D153F9">
        <w:trPr>
          <w:trHeight w:val="558"/>
        </w:trPr>
        <w:tc>
          <w:tcPr>
            <w:tcW w:w="635" w:type="dxa"/>
            <w:shd w:val="clear" w:color="auto" w:fill="DEEAF6" w:themeFill="accent1" w:themeFillTint="33"/>
            <w:noWrap/>
            <w:hideMark/>
          </w:tcPr>
          <w:p w14:paraId="6564C14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13</w:t>
            </w:r>
          </w:p>
        </w:tc>
        <w:tc>
          <w:tcPr>
            <w:tcW w:w="4463" w:type="dxa"/>
            <w:shd w:val="clear" w:color="auto" w:fill="DEEAF6" w:themeFill="accent1" w:themeFillTint="33"/>
            <w:hideMark/>
          </w:tcPr>
          <w:p w14:paraId="6557CA4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linii kablowej nN (przyłącza kablowego nN) o długości do 1 m od istniejącego złącza, stacji trafo SN/nN do złącza kablowego lub kablowo pomiarowego kablem YAKXs 4x120 mm2 (długość przyłącza liczona wg rzutu na mapie). Pozycja obejmuje: obustronne wprowadzenie i podłączenie kabla w złączach lub stacji trafo oraz ułożenie wymaganych zapasów kabla, wykonanie niezbędnych zabruków.</w:t>
            </w:r>
          </w:p>
        </w:tc>
        <w:tc>
          <w:tcPr>
            <w:tcW w:w="993" w:type="dxa"/>
            <w:shd w:val="clear" w:color="auto" w:fill="DEEAF6" w:themeFill="accent1" w:themeFillTint="33"/>
            <w:noWrap/>
            <w:hideMark/>
          </w:tcPr>
          <w:p w14:paraId="73F8384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1493A289"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7ECF11C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800,00</w:t>
            </w:r>
          </w:p>
        </w:tc>
        <w:tc>
          <w:tcPr>
            <w:tcW w:w="701" w:type="dxa"/>
            <w:shd w:val="clear" w:color="auto" w:fill="DEEAF6" w:themeFill="accent1" w:themeFillTint="33"/>
          </w:tcPr>
          <w:p w14:paraId="3F4423F6" w14:textId="037B1AB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07393DF" w14:textId="342467C3" w:rsidTr="00D153F9">
        <w:trPr>
          <w:trHeight w:val="864"/>
        </w:trPr>
        <w:tc>
          <w:tcPr>
            <w:tcW w:w="635" w:type="dxa"/>
            <w:shd w:val="clear" w:color="auto" w:fill="DEEAF6" w:themeFill="accent1" w:themeFillTint="33"/>
            <w:noWrap/>
            <w:hideMark/>
          </w:tcPr>
          <w:p w14:paraId="0D75B75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14</w:t>
            </w:r>
          </w:p>
        </w:tc>
        <w:tc>
          <w:tcPr>
            <w:tcW w:w="4463" w:type="dxa"/>
            <w:shd w:val="clear" w:color="auto" w:fill="DEEAF6" w:themeFill="accent1" w:themeFillTint="33"/>
            <w:hideMark/>
          </w:tcPr>
          <w:p w14:paraId="7808748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linii kablowej nN (przyłącza kablowego nN) powyżej 1 metra kablem YAKXs 4x120 mm2 (długość przyłącza liczona wg rzutu na mapie, pozycja obejmuje również wykonanie niezbędnych zabruków).</w:t>
            </w:r>
          </w:p>
        </w:tc>
        <w:tc>
          <w:tcPr>
            <w:tcW w:w="993" w:type="dxa"/>
            <w:shd w:val="clear" w:color="auto" w:fill="DEEAF6" w:themeFill="accent1" w:themeFillTint="33"/>
            <w:noWrap/>
            <w:hideMark/>
          </w:tcPr>
          <w:p w14:paraId="776A4D2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441EDEB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0,00</w:t>
            </w:r>
          </w:p>
        </w:tc>
        <w:tc>
          <w:tcPr>
            <w:tcW w:w="1134" w:type="dxa"/>
            <w:shd w:val="clear" w:color="auto" w:fill="DEEAF6" w:themeFill="accent1" w:themeFillTint="33"/>
            <w:hideMark/>
          </w:tcPr>
          <w:p w14:paraId="6F52A43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180,00</w:t>
            </w:r>
          </w:p>
        </w:tc>
        <w:tc>
          <w:tcPr>
            <w:tcW w:w="701" w:type="dxa"/>
            <w:shd w:val="clear" w:color="auto" w:fill="DEEAF6" w:themeFill="accent1" w:themeFillTint="33"/>
          </w:tcPr>
          <w:p w14:paraId="73AD840C" w14:textId="41E26D0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35BAE83" w14:textId="62AFA2E3" w:rsidTr="00D153F9">
        <w:trPr>
          <w:trHeight w:val="1503"/>
        </w:trPr>
        <w:tc>
          <w:tcPr>
            <w:tcW w:w="635" w:type="dxa"/>
            <w:shd w:val="clear" w:color="auto" w:fill="DEEAF6" w:themeFill="accent1" w:themeFillTint="33"/>
            <w:noWrap/>
            <w:hideMark/>
          </w:tcPr>
          <w:p w14:paraId="7CFCB86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15</w:t>
            </w:r>
          </w:p>
        </w:tc>
        <w:tc>
          <w:tcPr>
            <w:tcW w:w="4463" w:type="dxa"/>
            <w:shd w:val="clear" w:color="auto" w:fill="DEEAF6" w:themeFill="accent1" w:themeFillTint="33"/>
            <w:hideMark/>
          </w:tcPr>
          <w:p w14:paraId="063C862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linii kablowej nN (przyłącza kablowego nN) o długości do 1 m od istniejącego złącza, słupa lub stacji trafo SN/nN do złącza kablowego lub kablowo pomiarowego kablem YAKXs 4x240 mm2 (długość linii kablowej nN liczona wg rzutu na mapie). Pozycja obejmuje: obustronne wprowadzenie i podłączenie kabla w złączach lub stacji trafo oraz ułożenie wymaganych zapasów kabla,  wykonanie niezbędnych zabruków.</w:t>
            </w:r>
          </w:p>
        </w:tc>
        <w:tc>
          <w:tcPr>
            <w:tcW w:w="993" w:type="dxa"/>
            <w:shd w:val="clear" w:color="auto" w:fill="DEEAF6" w:themeFill="accent1" w:themeFillTint="33"/>
            <w:noWrap/>
            <w:hideMark/>
          </w:tcPr>
          <w:p w14:paraId="5AF2EAD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342748AA"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8</w:t>
            </w:r>
            <w:r w:rsidRPr="00C37CD8">
              <w:rPr>
                <w:rFonts w:asciiTheme="minorHAnsi" w:hAnsiTheme="minorHAnsi" w:cstheme="minorHAnsi"/>
                <w:szCs w:val="18"/>
              </w:rPr>
              <w:t>00,00</w:t>
            </w:r>
          </w:p>
        </w:tc>
        <w:tc>
          <w:tcPr>
            <w:tcW w:w="1134" w:type="dxa"/>
            <w:shd w:val="clear" w:color="auto" w:fill="DEEAF6" w:themeFill="accent1" w:themeFillTint="33"/>
            <w:hideMark/>
          </w:tcPr>
          <w:p w14:paraId="621B7B7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1 500,00</w:t>
            </w:r>
          </w:p>
        </w:tc>
        <w:tc>
          <w:tcPr>
            <w:tcW w:w="701" w:type="dxa"/>
            <w:shd w:val="clear" w:color="auto" w:fill="DEEAF6" w:themeFill="accent1" w:themeFillTint="33"/>
          </w:tcPr>
          <w:p w14:paraId="0708D947" w14:textId="2C99F73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F4ECE85" w14:textId="7984211A" w:rsidTr="00D153F9">
        <w:trPr>
          <w:trHeight w:val="864"/>
        </w:trPr>
        <w:tc>
          <w:tcPr>
            <w:tcW w:w="635" w:type="dxa"/>
            <w:shd w:val="clear" w:color="auto" w:fill="DEEAF6" w:themeFill="accent1" w:themeFillTint="33"/>
            <w:noWrap/>
            <w:hideMark/>
          </w:tcPr>
          <w:p w14:paraId="7F42B93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16</w:t>
            </w:r>
          </w:p>
        </w:tc>
        <w:tc>
          <w:tcPr>
            <w:tcW w:w="4463" w:type="dxa"/>
            <w:shd w:val="clear" w:color="auto" w:fill="DEEAF6" w:themeFill="accent1" w:themeFillTint="33"/>
            <w:hideMark/>
          </w:tcPr>
          <w:p w14:paraId="3DC88D2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każdego następnego metra linii kablowej nN (przyłącza kablowego nN) powyżej 1 m kablem YAKXs 4x240 mm2 (długość linii kablowej nN liczona wg rzutu na mapie, pozycja obejmuje również wykonanie niezbędnych zabruków).</w:t>
            </w:r>
          </w:p>
        </w:tc>
        <w:tc>
          <w:tcPr>
            <w:tcW w:w="993" w:type="dxa"/>
            <w:shd w:val="clear" w:color="auto" w:fill="DEEAF6" w:themeFill="accent1" w:themeFillTint="33"/>
            <w:noWrap/>
            <w:hideMark/>
          </w:tcPr>
          <w:p w14:paraId="51DD170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29C8F79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w:t>
            </w:r>
            <w:r>
              <w:rPr>
                <w:rFonts w:asciiTheme="minorHAnsi" w:hAnsiTheme="minorHAnsi" w:cstheme="minorHAnsi"/>
                <w:szCs w:val="18"/>
              </w:rPr>
              <w:t>2</w:t>
            </w:r>
            <w:r w:rsidRPr="00C37CD8">
              <w:rPr>
                <w:rFonts w:asciiTheme="minorHAnsi" w:hAnsiTheme="minorHAnsi" w:cstheme="minorHAnsi"/>
                <w:szCs w:val="18"/>
              </w:rPr>
              <w:t>0,00</w:t>
            </w:r>
          </w:p>
        </w:tc>
        <w:tc>
          <w:tcPr>
            <w:tcW w:w="1134" w:type="dxa"/>
            <w:shd w:val="clear" w:color="auto" w:fill="DEEAF6" w:themeFill="accent1" w:themeFillTint="33"/>
            <w:hideMark/>
          </w:tcPr>
          <w:p w14:paraId="1DCEBDA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240,00</w:t>
            </w:r>
          </w:p>
        </w:tc>
        <w:tc>
          <w:tcPr>
            <w:tcW w:w="701" w:type="dxa"/>
            <w:shd w:val="clear" w:color="auto" w:fill="DEEAF6" w:themeFill="accent1" w:themeFillTint="33"/>
          </w:tcPr>
          <w:p w14:paraId="5CF6D802" w14:textId="1E890C3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0696432" w14:textId="04C99E6B" w:rsidTr="00D153F9">
        <w:trPr>
          <w:trHeight w:val="652"/>
        </w:trPr>
        <w:tc>
          <w:tcPr>
            <w:tcW w:w="635" w:type="dxa"/>
            <w:shd w:val="clear" w:color="auto" w:fill="DEEAF6" w:themeFill="accent1" w:themeFillTint="33"/>
            <w:noWrap/>
            <w:hideMark/>
          </w:tcPr>
          <w:p w14:paraId="2D557AC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17</w:t>
            </w:r>
          </w:p>
        </w:tc>
        <w:tc>
          <w:tcPr>
            <w:tcW w:w="4463" w:type="dxa"/>
            <w:shd w:val="clear" w:color="auto" w:fill="DEEAF6" w:themeFill="accent1" w:themeFillTint="33"/>
            <w:hideMark/>
          </w:tcPr>
          <w:p w14:paraId="4354733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ZK-1 wyposażonego w rozłącznik bezpiecznikowy. Pozycja obejmuje: wykonanie wykopu, montaż wyposażonego złącza kablowego.</w:t>
            </w:r>
          </w:p>
        </w:tc>
        <w:tc>
          <w:tcPr>
            <w:tcW w:w="993" w:type="dxa"/>
            <w:shd w:val="clear" w:color="auto" w:fill="DEEAF6" w:themeFill="accent1" w:themeFillTint="33"/>
            <w:noWrap/>
            <w:hideMark/>
          </w:tcPr>
          <w:p w14:paraId="19D605E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2ACB2A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00,00</w:t>
            </w:r>
          </w:p>
        </w:tc>
        <w:tc>
          <w:tcPr>
            <w:tcW w:w="1134" w:type="dxa"/>
            <w:shd w:val="clear" w:color="auto" w:fill="DEEAF6" w:themeFill="accent1" w:themeFillTint="33"/>
            <w:hideMark/>
          </w:tcPr>
          <w:p w14:paraId="764F6F2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1 800,00</w:t>
            </w:r>
          </w:p>
        </w:tc>
        <w:tc>
          <w:tcPr>
            <w:tcW w:w="701" w:type="dxa"/>
            <w:shd w:val="clear" w:color="auto" w:fill="DEEAF6" w:themeFill="accent1" w:themeFillTint="33"/>
          </w:tcPr>
          <w:p w14:paraId="45CF329B" w14:textId="3426DE3E"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DCDBF32" w14:textId="38D545F1" w:rsidTr="00D153F9">
        <w:trPr>
          <w:trHeight w:val="652"/>
        </w:trPr>
        <w:tc>
          <w:tcPr>
            <w:tcW w:w="635" w:type="dxa"/>
            <w:shd w:val="clear" w:color="auto" w:fill="DEEAF6" w:themeFill="accent1" w:themeFillTint="33"/>
            <w:noWrap/>
            <w:hideMark/>
          </w:tcPr>
          <w:p w14:paraId="4635B16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18</w:t>
            </w:r>
          </w:p>
        </w:tc>
        <w:tc>
          <w:tcPr>
            <w:tcW w:w="4463" w:type="dxa"/>
            <w:shd w:val="clear" w:color="auto" w:fill="DEEAF6" w:themeFill="accent1" w:themeFillTint="33"/>
            <w:hideMark/>
          </w:tcPr>
          <w:p w14:paraId="14E36AB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ZK-2 wyposażonego w rozłączniki bezpiecznikowe. Pozycja obejmuje: wykonanie wykopu, montaż wyposażonego złącza kablowego.</w:t>
            </w:r>
          </w:p>
        </w:tc>
        <w:tc>
          <w:tcPr>
            <w:tcW w:w="993" w:type="dxa"/>
            <w:shd w:val="clear" w:color="auto" w:fill="DEEAF6" w:themeFill="accent1" w:themeFillTint="33"/>
            <w:noWrap/>
            <w:hideMark/>
          </w:tcPr>
          <w:p w14:paraId="73821EC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1E3EE3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 xml:space="preserve">1 </w:t>
            </w:r>
            <w:r>
              <w:rPr>
                <w:rFonts w:asciiTheme="minorHAnsi" w:hAnsiTheme="minorHAnsi" w:cstheme="minorHAnsi"/>
                <w:szCs w:val="18"/>
              </w:rPr>
              <w:t>0</w:t>
            </w:r>
            <w:r w:rsidRPr="00C37CD8">
              <w:rPr>
                <w:rFonts w:asciiTheme="minorHAnsi" w:hAnsiTheme="minorHAnsi" w:cstheme="minorHAnsi"/>
                <w:szCs w:val="18"/>
              </w:rPr>
              <w:t>00,00</w:t>
            </w:r>
          </w:p>
        </w:tc>
        <w:tc>
          <w:tcPr>
            <w:tcW w:w="1134" w:type="dxa"/>
            <w:shd w:val="clear" w:color="auto" w:fill="DEEAF6" w:themeFill="accent1" w:themeFillTint="33"/>
            <w:hideMark/>
          </w:tcPr>
          <w:p w14:paraId="0036B51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2 000,00</w:t>
            </w:r>
          </w:p>
        </w:tc>
        <w:tc>
          <w:tcPr>
            <w:tcW w:w="701" w:type="dxa"/>
            <w:shd w:val="clear" w:color="auto" w:fill="DEEAF6" w:themeFill="accent1" w:themeFillTint="33"/>
          </w:tcPr>
          <w:p w14:paraId="68E8FC06" w14:textId="5AFDFFFA"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A2B8213" w14:textId="4D196B57" w:rsidTr="00D153F9">
        <w:trPr>
          <w:trHeight w:val="652"/>
        </w:trPr>
        <w:tc>
          <w:tcPr>
            <w:tcW w:w="635" w:type="dxa"/>
            <w:shd w:val="clear" w:color="auto" w:fill="DEEAF6" w:themeFill="accent1" w:themeFillTint="33"/>
            <w:noWrap/>
            <w:hideMark/>
          </w:tcPr>
          <w:p w14:paraId="692CAF7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19</w:t>
            </w:r>
          </w:p>
        </w:tc>
        <w:tc>
          <w:tcPr>
            <w:tcW w:w="4463" w:type="dxa"/>
            <w:shd w:val="clear" w:color="auto" w:fill="DEEAF6" w:themeFill="accent1" w:themeFillTint="33"/>
            <w:hideMark/>
          </w:tcPr>
          <w:p w14:paraId="7254495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ZK-3 wyposażonego w rozłączniki bezpiecznikowe. Pozycja obejmuje: wykonanie wykopu, montaż wyposażonego złącza kablowego.</w:t>
            </w:r>
          </w:p>
        </w:tc>
        <w:tc>
          <w:tcPr>
            <w:tcW w:w="993" w:type="dxa"/>
            <w:shd w:val="clear" w:color="auto" w:fill="DEEAF6" w:themeFill="accent1" w:themeFillTint="33"/>
            <w:noWrap/>
            <w:hideMark/>
          </w:tcPr>
          <w:p w14:paraId="268E51A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3CDFD67A"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7233D97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2 800,00</w:t>
            </w:r>
          </w:p>
        </w:tc>
        <w:tc>
          <w:tcPr>
            <w:tcW w:w="701" w:type="dxa"/>
            <w:shd w:val="clear" w:color="auto" w:fill="DEEAF6" w:themeFill="accent1" w:themeFillTint="33"/>
          </w:tcPr>
          <w:p w14:paraId="6337B76E" w14:textId="5D63502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E4258F4" w14:textId="6B84D418" w:rsidTr="00D153F9">
        <w:trPr>
          <w:trHeight w:val="652"/>
        </w:trPr>
        <w:tc>
          <w:tcPr>
            <w:tcW w:w="635" w:type="dxa"/>
            <w:shd w:val="clear" w:color="auto" w:fill="DEEAF6" w:themeFill="accent1" w:themeFillTint="33"/>
            <w:noWrap/>
            <w:hideMark/>
          </w:tcPr>
          <w:p w14:paraId="022A01E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20</w:t>
            </w:r>
          </w:p>
        </w:tc>
        <w:tc>
          <w:tcPr>
            <w:tcW w:w="4463" w:type="dxa"/>
            <w:shd w:val="clear" w:color="auto" w:fill="DEEAF6" w:themeFill="accent1" w:themeFillTint="33"/>
            <w:hideMark/>
          </w:tcPr>
          <w:p w14:paraId="2096A23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ZK-4 wyposażonego w rozłączniki bezpiecznikowe. Pozycja obejmuje: wykonanie wykopu, montaż wyposażonego złącza kablowego.</w:t>
            </w:r>
          </w:p>
        </w:tc>
        <w:tc>
          <w:tcPr>
            <w:tcW w:w="993" w:type="dxa"/>
            <w:shd w:val="clear" w:color="auto" w:fill="DEEAF6" w:themeFill="accent1" w:themeFillTint="33"/>
            <w:noWrap/>
            <w:hideMark/>
          </w:tcPr>
          <w:p w14:paraId="4DDA593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C9DBB7E"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5A2EBE2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3 300,00</w:t>
            </w:r>
          </w:p>
        </w:tc>
        <w:tc>
          <w:tcPr>
            <w:tcW w:w="701" w:type="dxa"/>
            <w:shd w:val="clear" w:color="auto" w:fill="DEEAF6" w:themeFill="accent1" w:themeFillTint="33"/>
          </w:tcPr>
          <w:p w14:paraId="61C99474" w14:textId="00A6ED3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0E5EC38" w14:textId="0D510A2C" w:rsidTr="00D153F9">
        <w:trPr>
          <w:trHeight w:val="864"/>
        </w:trPr>
        <w:tc>
          <w:tcPr>
            <w:tcW w:w="635" w:type="dxa"/>
            <w:shd w:val="clear" w:color="auto" w:fill="DEEAF6" w:themeFill="accent1" w:themeFillTint="33"/>
            <w:noWrap/>
            <w:hideMark/>
          </w:tcPr>
          <w:p w14:paraId="625B609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21</w:t>
            </w:r>
          </w:p>
        </w:tc>
        <w:tc>
          <w:tcPr>
            <w:tcW w:w="4463" w:type="dxa"/>
            <w:shd w:val="clear" w:color="auto" w:fill="DEEAF6" w:themeFill="accent1" w:themeFillTint="33"/>
            <w:hideMark/>
          </w:tcPr>
          <w:p w14:paraId="6695FD9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pomiarowego dla układu 3-fazowego bezpośredniego. Pozycja obejmuje: montaż wyposażonego złącza pomiarowego do nowego złącza kablowego oraz rozbudowę istniejących złącz kablowych i kablowo-pomiarowych.</w:t>
            </w:r>
          </w:p>
        </w:tc>
        <w:tc>
          <w:tcPr>
            <w:tcW w:w="993" w:type="dxa"/>
            <w:shd w:val="clear" w:color="auto" w:fill="DEEAF6" w:themeFill="accent1" w:themeFillTint="33"/>
            <w:noWrap/>
            <w:hideMark/>
          </w:tcPr>
          <w:p w14:paraId="232E572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3D36AE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20BA29E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1 200,00</w:t>
            </w:r>
          </w:p>
        </w:tc>
        <w:tc>
          <w:tcPr>
            <w:tcW w:w="701" w:type="dxa"/>
            <w:shd w:val="clear" w:color="auto" w:fill="DEEAF6" w:themeFill="accent1" w:themeFillTint="33"/>
          </w:tcPr>
          <w:p w14:paraId="79000044" w14:textId="36177E9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2BA4F33" w14:textId="10171915" w:rsidTr="00D153F9">
        <w:trPr>
          <w:trHeight w:val="652"/>
        </w:trPr>
        <w:tc>
          <w:tcPr>
            <w:tcW w:w="635" w:type="dxa"/>
            <w:shd w:val="clear" w:color="auto" w:fill="DEEAF6" w:themeFill="accent1" w:themeFillTint="33"/>
            <w:noWrap/>
            <w:hideMark/>
          </w:tcPr>
          <w:p w14:paraId="2FA3D26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22</w:t>
            </w:r>
          </w:p>
        </w:tc>
        <w:tc>
          <w:tcPr>
            <w:tcW w:w="4463" w:type="dxa"/>
            <w:shd w:val="clear" w:color="auto" w:fill="DEEAF6" w:themeFill="accent1" w:themeFillTint="33"/>
            <w:hideMark/>
          </w:tcPr>
          <w:p w14:paraId="3ACB536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kablowo-pomiarowego z układem półpośrednim. Pozycja obejmuje: wykonanie wykopu, montaż wyposażonego złącza kablowo-pomiarowego z fundamentem.</w:t>
            </w:r>
          </w:p>
        </w:tc>
        <w:tc>
          <w:tcPr>
            <w:tcW w:w="993" w:type="dxa"/>
            <w:shd w:val="clear" w:color="auto" w:fill="DEEAF6" w:themeFill="accent1" w:themeFillTint="33"/>
            <w:noWrap/>
            <w:hideMark/>
          </w:tcPr>
          <w:p w14:paraId="254C0AD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1487AD9"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w:t>
            </w:r>
            <w:r w:rsidRPr="00C37CD8">
              <w:rPr>
                <w:rFonts w:asciiTheme="minorHAnsi" w:hAnsiTheme="minorHAnsi" w:cstheme="minorHAnsi"/>
                <w:szCs w:val="18"/>
              </w:rPr>
              <w:t xml:space="preserve"> </w:t>
            </w: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049DBF2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7 400,00</w:t>
            </w:r>
          </w:p>
        </w:tc>
        <w:tc>
          <w:tcPr>
            <w:tcW w:w="701" w:type="dxa"/>
            <w:shd w:val="clear" w:color="auto" w:fill="DEEAF6" w:themeFill="accent1" w:themeFillTint="33"/>
          </w:tcPr>
          <w:p w14:paraId="6129EF27" w14:textId="2E650B1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D361DAC" w14:textId="20C891AC" w:rsidTr="00D153F9">
        <w:trPr>
          <w:trHeight w:val="652"/>
        </w:trPr>
        <w:tc>
          <w:tcPr>
            <w:tcW w:w="635" w:type="dxa"/>
            <w:shd w:val="clear" w:color="auto" w:fill="DEEAF6" w:themeFill="accent1" w:themeFillTint="33"/>
            <w:noWrap/>
            <w:hideMark/>
          </w:tcPr>
          <w:p w14:paraId="307D14D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23</w:t>
            </w:r>
          </w:p>
        </w:tc>
        <w:tc>
          <w:tcPr>
            <w:tcW w:w="4463" w:type="dxa"/>
            <w:shd w:val="clear" w:color="auto" w:fill="DEEAF6" w:themeFill="accent1" w:themeFillTint="33"/>
            <w:hideMark/>
          </w:tcPr>
          <w:p w14:paraId="4994861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Podłączenie złącza kablowego w miejscu istniejącego zapasu kabla. Pozycja obejmuje: odkopanie zapasu, przecięcie i obrobienie końców kabla, wprowadzenie do złącza. Pozycja nie obejmuje montażu złącza.</w:t>
            </w:r>
          </w:p>
        </w:tc>
        <w:tc>
          <w:tcPr>
            <w:tcW w:w="993" w:type="dxa"/>
            <w:shd w:val="clear" w:color="auto" w:fill="DEEAF6" w:themeFill="accent1" w:themeFillTint="33"/>
            <w:noWrap/>
            <w:hideMark/>
          </w:tcPr>
          <w:p w14:paraId="61E91D5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717452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62C5E6DA"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2 300,00</w:t>
            </w:r>
          </w:p>
        </w:tc>
        <w:tc>
          <w:tcPr>
            <w:tcW w:w="701" w:type="dxa"/>
            <w:shd w:val="clear" w:color="auto" w:fill="DEEAF6" w:themeFill="accent1" w:themeFillTint="33"/>
          </w:tcPr>
          <w:p w14:paraId="4989398B" w14:textId="076B5EA1"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F913511" w14:textId="30715CF8" w:rsidTr="00D153F9">
        <w:trPr>
          <w:trHeight w:val="557"/>
        </w:trPr>
        <w:tc>
          <w:tcPr>
            <w:tcW w:w="635" w:type="dxa"/>
            <w:shd w:val="clear" w:color="auto" w:fill="DEEAF6" w:themeFill="accent1" w:themeFillTint="33"/>
            <w:noWrap/>
            <w:hideMark/>
          </w:tcPr>
          <w:p w14:paraId="001D3F9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24</w:t>
            </w:r>
          </w:p>
        </w:tc>
        <w:tc>
          <w:tcPr>
            <w:tcW w:w="4463" w:type="dxa"/>
            <w:shd w:val="clear" w:color="auto" w:fill="DEEAF6" w:themeFill="accent1" w:themeFillTint="33"/>
            <w:hideMark/>
          </w:tcPr>
          <w:p w14:paraId="7D1CE06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Podłączenie złącza kablowego poprzez wcinkę w istniejący kabel. Pozycja obejmuje: odkopanie istniejącego kabla, rozcięcie i wprowadzenie do złącza (istniejącego i nowego </w:t>
            </w:r>
            <w:r w:rsidRPr="00C37CD8">
              <w:rPr>
                <w:rFonts w:asciiTheme="minorHAnsi" w:hAnsiTheme="minorHAnsi" w:cstheme="minorHAnsi"/>
                <w:szCs w:val="18"/>
              </w:rPr>
              <w:lastRenderedPageBreak/>
              <w:t>odc. kabla oraz montaż muf przelotowych). Pozycja nie obejmuje montażu złącza.</w:t>
            </w:r>
          </w:p>
        </w:tc>
        <w:tc>
          <w:tcPr>
            <w:tcW w:w="993" w:type="dxa"/>
            <w:shd w:val="clear" w:color="auto" w:fill="DEEAF6" w:themeFill="accent1" w:themeFillTint="33"/>
            <w:noWrap/>
            <w:hideMark/>
          </w:tcPr>
          <w:p w14:paraId="57DA1F9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lastRenderedPageBreak/>
              <w:t>zł/szt.</w:t>
            </w:r>
          </w:p>
        </w:tc>
        <w:tc>
          <w:tcPr>
            <w:tcW w:w="1134" w:type="dxa"/>
            <w:shd w:val="clear" w:color="auto" w:fill="DEEAF6" w:themeFill="accent1" w:themeFillTint="33"/>
            <w:noWrap/>
            <w:hideMark/>
          </w:tcPr>
          <w:p w14:paraId="65F9FCD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1 4</w:t>
            </w:r>
            <w:r w:rsidRPr="00C37CD8">
              <w:rPr>
                <w:rFonts w:asciiTheme="minorHAnsi" w:hAnsiTheme="minorHAnsi" w:cstheme="minorHAnsi"/>
                <w:szCs w:val="18"/>
              </w:rPr>
              <w:t>00,00</w:t>
            </w:r>
          </w:p>
        </w:tc>
        <w:tc>
          <w:tcPr>
            <w:tcW w:w="1134" w:type="dxa"/>
            <w:shd w:val="clear" w:color="auto" w:fill="DEEAF6" w:themeFill="accent1" w:themeFillTint="33"/>
            <w:hideMark/>
          </w:tcPr>
          <w:p w14:paraId="4265343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2 800,00</w:t>
            </w:r>
          </w:p>
        </w:tc>
        <w:tc>
          <w:tcPr>
            <w:tcW w:w="701" w:type="dxa"/>
            <w:shd w:val="clear" w:color="auto" w:fill="DEEAF6" w:themeFill="accent1" w:themeFillTint="33"/>
          </w:tcPr>
          <w:p w14:paraId="080856E9" w14:textId="044A4872"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B9DB5C3" w14:textId="42FAE0B1" w:rsidTr="00D153F9">
        <w:trPr>
          <w:trHeight w:val="652"/>
        </w:trPr>
        <w:tc>
          <w:tcPr>
            <w:tcW w:w="635" w:type="dxa"/>
            <w:shd w:val="clear" w:color="auto" w:fill="DEEAF6" w:themeFill="accent1" w:themeFillTint="33"/>
            <w:noWrap/>
            <w:hideMark/>
          </w:tcPr>
          <w:p w14:paraId="40AD962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25</w:t>
            </w:r>
          </w:p>
        </w:tc>
        <w:tc>
          <w:tcPr>
            <w:tcW w:w="4463" w:type="dxa"/>
            <w:shd w:val="clear" w:color="auto" w:fill="DEEAF6" w:themeFill="accent1" w:themeFillTint="33"/>
            <w:hideMark/>
          </w:tcPr>
          <w:p w14:paraId="5E66533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Nawiązanie istniejącego WLZ do nowo zabudowanego ZK lub ZKP. Pozycja dotyczy Wlz wykonywanych przewodami lub kablami Al. Lub Cu o dowolnym przekroju.</w:t>
            </w:r>
          </w:p>
        </w:tc>
        <w:tc>
          <w:tcPr>
            <w:tcW w:w="993" w:type="dxa"/>
            <w:shd w:val="clear" w:color="auto" w:fill="DEEAF6" w:themeFill="accent1" w:themeFillTint="33"/>
            <w:noWrap/>
            <w:hideMark/>
          </w:tcPr>
          <w:p w14:paraId="1693919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3646210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50</w:t>
            </w:r>
            <w:r w:rsidRPr="00C37CD8">
              <w:rPr>
                <w:rFonts w:asciiTheme="minorHAnsi" w:hAnsiTheme="minorHAnsi" w:cstheme="minorHAnsi"/>
                <w:szCs w:val="18"/>
              </w:rPr>
              <w:t>,00</w:t>
            </w:r>
          </w:p>
        </w:tc>
        <w:tc>
          <w:tcPr>
            <w:tcW w:w="1134" w:type="dxa"/>
            <w:shd w:val="clear" w:color="auto" w:fill="DEEAF6" w:themeFill="accent1" w:themeFillTint="33"/>
            <w:hideMark/>
          </w:tcPr>
          <w:p w14:paraId="3B6EFAF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90,00</w:t>
            </w:r>
          </w:p>
        </w:tc>
        <w:tc>
          <w:tcPr>
            <w:tcW w:w="701" w:type="dxa"/>
            <w:shd w:val="clear" w:color="auto" w:fill="DEEAF6" w:themeFill="accent1" w:themeFillTint="33"/>
          </w:tcPr>
          <w:p w14:paraId="2D8ABB0C" w14:textId="73B5F9E1"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8211E53" w14:textId="3E367F8B" w:rsidTr="00D153F9">
        <w:trPr>
          <w:trHeight w:val="864"/>
        </w:trPr>
        <w:tc>
          <w:tcPr>
            <w:tcW w:w="635" w:type="dxa"/>
            <w:shd w:val="clear" w:color="auto" w:fill="DEEAF6" w:themeFill="accent1" w:themeFillTint="33"/>
            <w:noWrap/>
            <w:hideMark/>
          </w:tcPr>
          <w:p w14:paraId="5C52B4E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26</w:t>
            </w:r>
          </w:p>
        </w:tc>
        <w:tc>
          <w:tcPr>
            <w:tcW w:w="4463" w:type="dxa"/>
            <w:shd w:val="clear" w:color="auto" w:fill="DEEAF6" w:themeFill="accent1" w:themeFillTint="33"/>
            <w:hideMark/>
          </w:tcPr>
          <w:p w14:paraId="6BF2210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ŻN-10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42EA356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E108AD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 xml:space="preserve">1 </w:t>
            </w:r>
            <w:r>
              <w:rPr>
                <w:rFonts w:asciiTheme="minorHAnsi" w:hAnsiTheme="minorHAnsi" w:cstheme="minorHAnsi"/>
                <w:szCs w:val="18"/>
              </w:rPr>
              <w:t>0</w:t>
            </w:r>
            <w:r w:rsidRPr="00C37CD8">
              <w:rPr>
                <w:rFonts w:asciiTheme="minorHAnsi" w:hAnsiTheme="minorHAnsi" w:cstheme="minorHAnsi"/>
                <w:szCs w:val="18"/>
              </w:rPr>
              <w:t>00,00</w:t>
            </w:r>
          </w:p>
        </w:tc>
        <w:tc>
          <w:tcPr>
            <w:tcW w:w="1134" w:type="dxa"/>
            <w:shd w:val="clear" w:color="auto" w:fill="DEEAF6" w:themeFill="accent1" w:themeFillTint="33"/>
            <w:hideMark/>
          </w:tcPr>
          <w:p w14:paraId="4BAA1CD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2 000,00</w:t>
            </w:r>
          </w:p>
        </w:tc>
        <w:tc>
          <w:tcPr>
            <w:tcW w:w="701" w:type="dxa"/>
            <w:shd w:val="clear" w:color="auto" w:fill="DEEAF6" w:themeFill="accent1" w:themeFillTint="33"/>
          </w:tcPr>
          <w:p w14:paraId="4BC7DC93" w14:textId="3392CB3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BEED3A4" w14:textId="4D65CE84" w:rsidTr="00D153F9">
        <w:trPr>
          <w:trHeight w:val="864"/>
        </w:trPr>
        <w:tc>
          <w:tcPr>
            <w:tcW w:w="635" w:type="dxa"/>
            <w:shd w:val="clear" w:color="auto" w:fill="DEEAF6" w:themeFill="accent1" w:themeFillTint="33"/>
            <w:noWrap/>
            <w:hideMark/>
          </w:tcPr>
          <w:p w14:paraId="0995352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27</w:t>
            </w:r>
          </w:p>
        </w:tc>
        <w:tc>
          <w:tcPr>
            <w:tcW w:w="4463" w:type="dxa"/>
            <w:shd w:val="clear" w:color="auto" w:fill="DEEAF6" w:themeFill="accent1" w:themeFillTint="33"/>
            <w:hideMark/>
          </w:tcPr>
          <w:p w14:paraId="3C254C0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ŻN-12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7DE24BC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D81398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1 1</w:t>
            </w:r>
            <w:r w:rsidRPr="00C37CD8">
              <w:rPr>
                <w:rFonts w:asciiTheme="minorHAnsi" w:hAnsiTheme="minorHAnsi" w:cstheme="minorHAnsi"/>
                <w:szCs w:val="18"/>
              </w:rPr>
              <w:t>00,00</w:t>
            </w:r>
          </w:p>
        </w:tc>
        <w:tc>
          <w:tcPr>
            <w:tcW w:w="1134" w:type="dxa"/>
            <w:shd w:val="clear" w:color="auto" w:fill="DEEAF6" w:themeFill="accent1" w:themeFillTint="33"/>
            <w:hideMark/>
          </w:tcPr>
          <w:p w14:paraId="1189BB9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2 100,00</w:t>
            </w:r>
          </w:p>
        </w:tc>
        <w:tc>
          <w:tcPr>
            <w:tcW w:w="701" w:type="dxa"/>
            <w:shd w:val="clear" w:color="auto" w:fill="DEEAF6" w:themeFill="accent1" w:themeFillTint="33"/>
          </w:tcPr>
          <w:p w14:paraId="55B072FF" w14:textId="27B6714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2135509" w14:textId="6D3880B1" w:rsidTr="00D153F9">
        <w:trPr>
          <w:trHeight w:val="864"/>
        </w:trPr>
        <w:tc>
          <w:tcPr>
            <w:tcW w:w="635" w:type="dxa"/>
            <w:shd w:val="clear" w:color="auto" w:fill="DEEAF6" w:themeFill="accent1" w:themeFillTint="33"/>
            <w:noWrap/>
            <w:hideMark/>
          </w:tcPr>
          <w:p w14:paraId="443A2C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28</w:t>
            </w:r>
          </w:p>
        </w:tc>
        <w:tc>
          <w:tcPr>
            <w:tcW w:w="4463" w:type="dxa"/>
            <w:shd w:val="clear" w:color="auto" w:fill="DEEAF6" w:themeFill="accent1" w:themeFillTint="33"/>
            <w:hideMark/>
          </w:tcPr>
          <w:p w14:paraId="06C8D50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10,5/2,5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61A15AC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0624CAC8"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00,00</w:t>
            </w:r>
          </w:p>
        </w:tc>
        <w:tc>
          <w:tcPr>
            <w:tcW w:w="1134" w:type="dxa"/>
            <w:shd w:val="clear" w:color="auto" w:fill="DEEAF6" w:themeFill="accent1" w:themeFillTint="33"/>
            <w:hideMark/>
          </w:tcPr>
          <w:p w14:paraId="4C84148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1 800,00</w:t>
            </w:r>
          </w:p>
        </w:tc>
        <w:tc>
          <w:tcPr>
            <w:tcW w:w="701" w:type="dxa"/>
            <w:shd w:val="clear" w:color="auto" w:fill="DEEAF6" w:themeFill="accent1" w:themeFillTint="33"/>
          </w:tcPr>
          <w:p w14:paraId="2BAE0142" w14:textId="1F26EDB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4E02CB9" w14:textId="4D731DAA" w:rsidTr="00D153F9">
        <w:trPr>
          <w:trHeight w:val="864"/>
        </w:trPr>
        <w:tc>
          <w:tcPr>
            <w:tcW w:w="635" w:type="dxa"/>
            <w:shd w:val="clear" w:color="auto" w:fill="DEEAF6" w:themeFill="accent1" w:themeFillTint="33"/>
            <w:noWrap/>
            <w:hideMark/>
          </w:tcPr>
          <w:p w14:paraId="3AB1E84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29</w:t>
            </w:r>
          </w:p>
        </w:tc>
        <w:tc>
          <w:tcPr>
            <w:tcW w:w="4463" w:type="dxa"/>
            <w:shd w:val="clear" w:color="auto" w:fill="DEEAF6" w:themeFill="accent1" w:themeFillTint="33"/>
            <w:hideMark/>
          </w:tcPr>
          <w:p w14:paraId="5628B38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10,5/4,3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727B1FD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880B1D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1 1</w:t>
            </w:r>
            <w:r w:rsidRPr="00C37CD8">
              <w:rPr>
                <w:rFonts w:asciiTheme="minorHAnsi" w:hAnsiTheme="minorHAnsi" w:cstheme="minorHAnsi"/>
                <w:szCs w:val="18"/>
              </w:rPr>
              <w:t>00,00</w:t>
            </w:r>
          </w:p>
        </w:tc>
        <w:tc>
          <w:tcPr>
            <w:tcW w:w="1134" w:type="dxa"/>
            <w:shd w:val="clear" w:color="auto" w:fill="DEEAF6" w:themeFill="accent1" w:themeFillTint="33"/>
            <w:hideMark/>
          </w:tcPr>
          <w:p w14:paraId="7C32D34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2 100,00</w:t>
            </w:r>
          </w:p>
        </w:tc>
        <w:tc>
          <w:tcPr>
            <w:tcW w:w="701" w:type="dxa"/>
            <w:shd w:val="clear" w:color="auto" w:fill="DEEAF6" w:themeFill="accent1" w:themeFillTint="33"/>
          </w:tcPr>
          <w:p w14:paraId="5445D0AF" w14:textId="047CB49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8CB8FBA" w14:textId="15639FD2" w:rsidTr="00D153F9">
        <w:trPr>
          <w:trHeight w:val="864"/>
        </w:trPr>
        <w:tc>
          <w:tcPr>
            <w:tcW w:w="635" w:type="dxa"/>
            <w:shd w:val="clear" w:color="auto" w:fill="DEEAF6" w:themeFill="accent1" w:themeFillTint="33"/>
            <w:noWrap/>
            <w:hideMark/>
          </w:tcPr>
          <w:p w14:paraId="67209EA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30</w:t>
            </w:r>
          </w:p>
        </w:tc>
        <w:tc>
          <w:tcPr>
            <w:tcW w:w="4463" w:type="dxa"/>
            <w:shd w:val="clear" w:color="auto" w:fill="DEEAF6" w:themeFill="accent1" w:themeFillTint="33"/>
            <w:hideMark/>
          </w:tcPr>
          <w:p w14:paraId="6972762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10,5/6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672AC28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E76910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55A5E83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2 300,00</w:t>
            </w:r>
          </w:p>
        </w:tc>
        <w:tc>
          <w:tcPr>
            <w:tcW w:w="701" w:type="dxa"/>
            <w:shd w:val="clear" w:color="auto" w:fill="DEEAF6" w:themeFill="accent1" w:themeFillTint="33"/>
          </w:tcPr>
          <w:p w14:paraId="29F6F164" w14:textId="41CF0F6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64F763A" w14:textId="0197425A" w:rsidTr="00D153F9">
        <w:trPr>
          <w:trHeight w:val="864"/>
        </w:trPr>
        <w:tc>
          <w:tcPr>
            <w:tcW w:w="635" w:type="dxa"/>
            <w:shd w:val="clear" w:color="auto" w:fill="DEEAF6" w:themeFill="accent1" w:themeFillTint="33"/>
            <w:noWrap/>
            <w:hideMark/>
          </w:tcPr>
          <w:p w14:paraId="1455C06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31</w:t>
            </w:r>
          </w:p>
        </w:tc>
        <w:tc>
          <w:tcPr>
            <w:tcW w:w="4463" w:type="dxa"/>
            <w:shd w:val="clear" w:color="auto" w:fill="DEEAF6" w:themeFill="accent1" w:themeFillTint="33"/>
            <w:hideMark/>
          </w:tcPr>
          <w:p w14:paraId="38C3874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10,5/10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4029E11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1AE47C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3604EEF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2 800,00</w:t>
            </w:r>
          </w:p>
        </w:tc>
        <w:tc>
          <w:tcPr>
            <w:tcW w:w="701" w:type="dxa"/>
            <w:shd w:val="clear" w:color="auto" w:fill="DEEAF6" w:themeFill="accent1" w:themeFillTint="33"/>
          </w:tcPr>
          <w:p w14:paraId="22D932F1" w14:textId="68648E1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2FA893E" w14:textId="0183FC88" w:rsidTr="00D153F9">
        <w:trPr>
          <w:trHeight w:val="864"/>
        </w:trPr>
        <w:tc>
          <w:tcPr>
            <w:tcW w:w="635" w:type="dxa"/>
            <w:shd w:val="clear" w:color="auto" w:fill="DEEAF6" w:themeFill="accent1" w:themeFillTint="33"/>
            <w:noWrap/>
            <w:hideMark/>
          </w:tcPr>
          <w:p w14:paraId="617797B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32</w:t>
            </w:r>
          </w:p>
        </w:tc>
        <w:tc>
          <w:tcPr>
            <w:tcW w:w="4463" w:type="dxa"/>
            <w:shd w:val="clear" w:color="auto" w:fill="DEEAF6" w:themeFill="accent1" w:themeFillTint="33"/>
            <w:hideMark/>
          </w:tcPr>
          <w:p w14:paraId="4405137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10,5/12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11C9767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8D31EE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7</w:t>
            </w:r>
            <w:r w:rsidRPr="00C37CD8">
              <w:rPr>
                <w:rFonts w:asciiTheme="minorHAnsi" w:hAnsiTheme="minorHAnsi" w:cstheme="minorHAnsi"/>
                <w:szCs w:val="18"/>
              </w:rPr>
              <w:t>00,00</w:t>
            </w:r>
          </w:p>
        </w:tc>
        <w:tc>
          <w:tcPr>
            <w:tcW w:w="1134" w:type="dxa"/>
            <w:shd w:val="clear" w:color="auto" w:fill="DEEAF6" w:themeFill="accent1" w:themeFillTint="33"/>
            <w:hideMark/>
          </w:tcPr>
          <w:p w14:paraId="5654818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3 300,00</w:t>
            </w:r>
          </w:p>
        </w:tc>
        <w:tc>
          <w:tcPr>
            <w:tcW w:w="701" w:type="dxa"/>
            <w:shd w:val="clear" w:color="auto" w:fill="DEEAF6" w:themeFill="accent1" w:themeFillTint="33"/>
          </w:tcPr>
          <w:p w14:paraId="3F7B9621" w14:textId="4BA53496"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16DAD91" w14:textId="033B5256" w:rsidTr="00D153F9">
        <w:trPr>
          <w:trHeight w:val="864"/>
        </w:trPr>
        <w:tc>
          <w:tcPr>
            <w:tcW w:w="635" w:type="dxa"/>
            <w:shd w:val="clear" w:color="auto" w:fill="DEEAF6" w:themeFill="accent1" w:themeFillTint="33"/>
            <w:noWrap/>
            <w:hideMark/>
          </w:tcPr>
          <w:p w14:paraId="606FB78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33</w:t>
            </w:r>
          </w:p>
        </w:tc>
        <w:tc>
          <w:tcPr>
            <w:tcW w:w="4463" w:type="dxa"/>
            <w:shd w:val="clear" w:color="auto" w:fill="DEEAF6" w:themeFill="accent1" w:themeFillTint="33"/>
            <w:hideMark/>
          </w:tcPr>
          <w:p w14:paraId="38E0DC7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10,5/15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2576759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C8A93E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w:t>
            </w:r>
            <w:r>
              <w:rPr>
                <w:rFonts w:asciiTheme="minorHAnsi" w:hAnsiTheme="minorHAnsi" w:cstheme="minorHAnsi"/>
                <w:szCs w:val="18"/>
              </w:rPr>
              <w:t>9</w:t>
            </w:r>
            <w:r w:rsidRPr="00C37CD8">
              <w:rPr>
                <w:rFonts w:asciiTheme="minorHAnsi" w:hAnsiTheme="minorHAnsi" w:cstheme="minorHAnsi"/>
                <w:szCs w:val="18"/>
              </w:rPr>
              <w:t>00,00</w:t>
            </w:r>
          </w:p>
        </w:tc>
        <w:tc>
          <w:tcPr>
            <w:tcW w:w="1134" w:type="dxa"/>
            <w:shd w:val="clear" w:color="auto" w:fill="DEEAF6" w:themeFill="accent1" w:themeFillTint="33"/>
            <w:hideMark/>
          </w:tcPr>
          <w:p w14:paraId="7B57C6A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3 700,00</w:t>
            </w:r>
          </w:p>
        </w:tc>
        <w:tc>
          <w:tcPr>
            <w:tcW w:w="701" w:type="dxa"/>
            <w:shd w:val="clear" w:color="auto" w:fill="DEEAF6" w:themeFill="accent1" w:themeFillTint="33"/>
          </w:tcPr>
          <w:p w14:paraId="15D26883" w14:textId="25D903D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BB63621" w14:textId="44003711" w:rsidTr="00D153F9">
        <w:trPr>
          <w:trHeight w:val="864"/>
        </w:trPr>
        <w:tc>
          <w:tcPr>
            <w:tcW w:w="635" w:type="dxa"/>
            <w:shd w:val="clear" w:color="auto" w:fill="DEEAF6" w:themeFill="accent1" w:themeFillTint="33"/>
            <w:noWrap/>
            <w:hideMark/>
          </w:tcPr>
          <w:p w14:paraId="17A881E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34</w:t>
            </w:r>
          </w:p>
        </w:tc>
        <w:tc>
          <w:tcPr>
            <w:tcW w:w="4463" w:type="dxa"/>
            <w:shd w:val="clear" w:color="auto" w:fill="DEEAF6" w:themeFill="accent1" w:themeFillTint="33"/>
            <w:hideMark/>
          </w:tcPr>
          <w:p w14:paraId="368C0F8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12/2,5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363C5FA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52E203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 xml:space="preserve">1 </w:t>
            </w:r>
            <w:r>
              <w:rPr>
                <w:rFonts w:asciiTheme="minorHAnsi" w:hAnsiTheme="minorHAnsi" w:cstheme="minorHAnsi"/>
                <w:szCs w:val="18"/>
              </w:rPr>
              <w:t>1</w:t>
            </w:r>
            <w:r w:rsidRPr="00C37CD8">
              <w:rPr>
                <w:rFonts w:asciiTheme="minorHAnsi" w:hAnsiTheme="minorHAnsi" w:cstheme="minorHAnsi"/>
                <w:szCs w:val="18"/>
              </w:rPr>
              <w:t>00,00</w:t>
            </w:r>
          </w:p>
        </w:tc>
        <w:tc>
          <w:tcPr>
            <w:tcW w:w="1134" w:type="dxa"/>
            <w:shd w:val="clear" w:color="auto" w:fill="DEEAF6" w:themeFill="accent1" w:themeFillTint="33"/>
            <w:hideMark/>
          </w:tcPr>
          <w:p w14:paraId="1596F80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2 100,00</w:t>
            </w:r>
          </w:p>
        </w:tc>
        <w:tc>
          <w:tcPr>
            <w:tcW w:w="701" w:type="dxa"/>
            <w:shd w:val="clear" w:color="auto" w:fill="DEEAF6" w:themeFill="accent1" w:themeFillTint="33"/>
          </w:tcPr>
          <w:p w14:paraId="574D70F9" w14:textId="2B9C6F0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7CD42EE" w14:textId="50F3EC94" w:rsidTr="00D153F9">
        <w:trPr>
          <w:trHeight w:val="864"/>
        </w:trPr>
        <w:tc>
          <w:tcPr>
            <w:tcW w:w="635" w:type="dxa"/>
            <w:shd w:val="clear" w:color="auto" w:fill="DEEAF6" w:themeFill="accent1" w:themeFillTint="33"/>
            <w:noWrap/>
            <w:hideMark/>
          </w:tcPr>
          <w:p w14:paraId="7847670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35</w:t>
            </w:r>
          </w:p>
        </w:tc>
        <w:tc>
          <w:tcPr>
            <w:tcW w:w="4463" w:type="dxa"/>
            <w:shd w:val="clear" w:color="auto" w:fill="DEEAF6" w:themeFill="accent1" w:themeFillTint="33"/>
            <w:hideMark/>
          </w:tcPr>
          <w:p w14:paraId="6649607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12/4,3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2806DA7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9F7351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1 200</w:t>
            </w:r>
            <w:r w:rsidRPr="00C37CD8">
              <w:rPr>
                <w:rFonts w:asciiTheme="minorHAnsi" w:hAnsiTheme="minorHAnsi" w:cstheme="minorHAnsi"/>
                <w:szCs w:val="18"/>
              </w:rPr>
              <w:t>,00</w:t>
            </w:r>
          </w:p>
        </w:tc>
        <w:tc>
          <w:tcPr>
            <w:tcW w:w="1134" w:type="dxa"/>
            <w:shd w:val="clear" w:color="auto" w:fill="DEEAF6" w:themeFill="accent1" w:themeFillTint="33"/>
            <w:hideMark/>
          </w:tcPr>
          <w:p w14:paraId="0BBD4A0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2 300,00</w:t>
            </w:r>
          </w:p>
        </w:tc>
        <w:tc>
          <w:tcPr>
            <w:tcW w:w="701" w:type="dxa"/>
            <w:shd w:val="clear" w:color="auto" w:fill="DEEAF6" w:themeFill="accent1" w:themeFillTint="33"/>
          </w:tcPr>
          <w:p w14:paraId="38C7C7BA" w14:textId="564CAE0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3E93E40" w14:textId="6345FBDE" w:rsidTr="00D153F9">
        <w:trPr>
          <w:trHeight w:val="864"/>
        </w:trPr>
        <w:tc>
          <w:tcPr>
            <w:tcW w:w="635" w:type="dxa"/>
            <w:shd w:val="clear" w:color="auto" w:fill="DEEAF6" w:themeFill="accent1" w:themeFillTint="33"/>
            <w:noWrap/>
            <w:hideMark/>
          </w:tcPr>
          <w:p w14:paraId="188DAF9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36</w:t>
            </w:r>
          </w:p>
        </w:tc>
        <w:tc>
          <w:tcPr>
            <w:tcW w:w="4463" w:type="dxa"/>
            <w:shd w:val="clear" w:color="auto" w:fill="DEEAF6" w:themeFill="accent1" w:themeFillTint="33"/>
            <w:hideMark/>
          </w:tcPr>
          <w:p w14:paraId="0E968CA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12/6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409D9C4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9806A69"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r w:rsidRPr="00C37CD8">
              <w:rPr>
                <w:rFonts w:asciiTheme="minorHAnsi" w:hAnsiTheme="minorHAnsi" w:cstheme="minorHAnsi"/>
                <w:szCs w:val="18"/>
              </w:rPr>
              <w:t xml:space="preserve"> 300,00</w:t>
            </w:r>
          </w:p>
        </w:tc>
        <w:tc>
          <w:tcPr>
            <w:tcW w:w="1134" w:type="dxa"/>
            <w:shd w:val="clear" w:color="auto" w:fill="DEEAF6" w:themeFill="accent1" w:themeFillTint="33"/>
            <w:hideMark/>
          </w:tcPr>
          <w:p w14:paraId="4E7F479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2 600,00</w:t>
            </w:r>
          </w:p>
        </w:tc>
        <w:tc>
          <w:tcPr>
            <w:tcW w:w="701" w:type="dxa"/>
            <w:shd w:val="clear" w:color="auto" w:fill="DEEAF6" w:themeFill="accent1" w:themeFillTint="33"/>
          </w:tcPr>
          <w:p w14:paraId="0EDC5090" w14:textId="554166A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2D2376F" w14:textId="350B60C8" w:rsidTr="00D153F9">
        <w:trPr>
          <w:trHeight w:val="864"/>
        </w:trPr>
        <w:tc>
          <w:tcPr>
            <w:tcW w:w="635" w:type="dxa"/>
            <w:shd w:val="clear" w:color="auto" w:fill="DEEAF6" w:themeFill="accent1" w:themeFillTint="33"/>
            <w:noWrap/>
            <w:hideMark/>
          </w:tcPr>
          <w:p w14:paraId="2605D60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37</w:t>
            </w:r>
          </w:p>
        </w:tc>
        <w:tc>
          <w:tcPr>
            <w:tcW w:w="4463" w:type="dxa"/>
            <w:shd w:val="clear" w:color="auto" w:fill="DEEAF6" w:themeFill="accent1" w:themeFillTint="33"/>
            <w:hideMark/>
          </w:tcPr>
          <w:p w14:paraId="48F1580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12/10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6DCC1F2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AD3DDA1"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1 6</w:t>
            </w:r>
            <w:r w:rsidRPr="00C37CD8">
              <w:rPr>
                <w:rFonts w:asciiTheme="minorHAnsi" w:hAnsiTheme="minorHAnsi" w:cstheme="minorHAnsi"/>
                <w:szCs w:val="18"/>
              </w:rPr>
              <w:t>00,00</w:t>
            </w:r>
          </w:p>
        </w:tc>
        <w:tc>
          <w:tcPr>
            <w:tcW w:w="1134" w:type="dxa"/>
            <w:shd w:val="clear" w:color="auto" w:fill="DEEAF6" w:themeFill="accent1" w:themeFillTint="33"/>
            <w:hideMark/>
          </w:tcPr>
          <w:p w14:paraId="3CEA47D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3 100,00</w:t>
            </w:r>
          </w:p>
        </w:tc>
        <w:tc>
          <w:tcPr>
            <w:tcW w:w="701" w:type="dxa"/>
            <w:shd w:val="clear" w:color="auto" w:fill="DEEAF6" w:themeFill="accent1" w:themeFillTint="33"/>
          </w:tcPr>
          <w:p w14:paraId="108CA28A" w14:textId="1D9B117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E1F54EE" w14:textId="7E443F5A" w:rsidTr="00D153F9">
        <w:trPr>
          <w:trHeight w:val="864"/>
        </w:trPr>
        <w:tc>
          <w:tcPr>
            <w:tcW w:w="635" w:type="dxa"/>
            <w:shd w:val="clear" w:color="auto" w:fill="DEEAF6" w:themeFill="accent1" w:themeFillTint="33"/>
            <w:noWrap/>
            <w:hideMark/>
          </w:tcPr>
          <w:p w14:paraId="55A53F4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38</w:t>
            </w:r>
          </w:p>
        </w:tc>
        <w:tc>
          <w:tcPr>
            <w:tcW w:w="4463" w:type="dxa"/>
            <w:shd w:val="clear" w:color="auto" w:fill="DEEAF6" w:themeFill="accent1" w:themeFillTint="33"/>
            <w:hideMark/>
          </w:tcPr>
          <w:p w14:paraId="3F78F86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12/12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1EDEA36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E30207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1 8</w:t>
            </w:r>
            <w:r w:rsidRPr="00C37CD8">
              <w:rPr>
                <w:rFonts w:asciiTheme="minorHAnsi" w:hAnsiTheme="minorHAnsi" w:cstheme="minorHAnsi"/>
                <w:szCs w:val="18"/>
              </w:rPr>
              <w:t>00,00</w:t>
            </w:r>
          </w:p>
        </w:tc>
        <w:tc>
          <w:tcPr>
            <w:tcW w:w="1134" w:type="dxa"/>
            <w:shd w:val="clear" w:color="auto" w:fill="DEEAF6" w:themeFill="accent1" w:themeFillTint="33"/>
            <w:hideMark/>
          </w:tcPr>
          <w:p w14:paraId="7759E126"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3 600,00</w:t>
            </w:r>
          </w:p>
        </w:tc>
        <w:tc>
          <w:tcPr>
            <w:tcW w:w="701" w:type="dxa"/>
            <w:shd w:val="clear" w:color="auto" w:fill="DEEAF6" w:themeFill="accent1" w:themeFillTint="33"/>
          </w:tcPr>
          <w:p w14:paraId="1B3F5AE1" w14:textId="15F05428"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3518C99" w14:textId="688E34E4" w:rsidTr="00D153F9">
        <w:trPr>
          <w:trHeight w:val="864"/>
        </w:trPr>
        <w:tc>
          <w:tcPr>
            <w:tcW w:w="635" w:type="dxa"/>
            <w:shd w:val="clear" w:color="auto" w:fill="DEEAF6" w:themeFill="accent1" w:themeFillTint="33"/>
            <w:noWrap/>
            <w:hideMark/>
          </w:tcPr>
          <w:p w14:paraId="230A1E7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39</w:t>
            </w:r>
          </w:p>
        </w:tc>
        <w:tc>
          <w:tcPr>
            <w:tcW w:w="4463" w:type="dxa"/>
            <w:shd w:val="clear" w:color="auto" w:fill="DEEAF6" w:themeFill="accent1" w:themeFillTint="33"/>
            <w:hideMark/>
          </w:tcPr>
          <w:p w14:paraId="56401D5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słupa typu E 12/15 Pozycja obejmuje: ustawienie i podłączenie słupa wraz z ustojem oraz innym koniecznym osprzętem. Pozycja nie obejmuje kosztu montażu osprzętu liniowego, ograniczników przepięć i uziemienia</w:t>
            </w:r>
          </w:p>
        </w:tc>
        <w:tc>
          <w:tcPr>
            <w:tcW w:w="993" w:type="dxa"/>
            <w:shd w:val="clear" w:color="auto" w:fill="DEEAF6" w:themeFill="accent1" w:themeFillTint="33"/>
            <w:noWrap/>
            <w:hideMark/>
          </w:tcPr>
          <w:p w14:paraId="74B359F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1F8F4920"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2 0</w:t>
            </w:r>
            <w:r w:rsidRPr="00C37CD8">
              <w:rPr>
                <w:rFonts w:asciiTheme="minorHAnsi" w:hAnsiTheme="minorHAnsi" w:cstheme="minorHAnsi"/>
                <w:szCs w:val="18"/>
              </w:rPr>
              <w:t>00,00</w:t>
            </w:r>
          </w:p>
        </w:tc>
        <w:tc>
          <w:tcPr>
            <w:tcW w:w="1134" w:type="dxa"/>
            <w:shd w:val="clear" w:color="auto" w:fill="DEEAF6" w:themeFill="accent1" w:themeFillTint="33"/>
            <w:hideMark/>
          </w:tcPr>
          <w:p w14:paraId="56F515C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4 000,00</w:t>
            </w:r>
          </w:p>
        </w:tc>
        <w:tc>
          <w:tcPr>
            <w:tcW w:w="701" w:type="dxa"/>
            <w:shd w:val="clear" w:color="auto" w:fill="DEEAF6" w:themeFill="accent1" w:themeFillTint="33"/>
          </w:tcPr>
          <w:p w14:paraId="328FEFC9" w14:textId="4D937A5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1C0F378" w14:textId="56EECD82" w:rsidTr="00D153F9">
        <w:trPr>
          <w:trHeight w:val="864"/>
        </w:trPr>
        <w:tc>
          <w:tcPr>
            <w:tcW w:w="635" w:type="dxa"/>
            <w:shd w:val="clear" w:color="auto" w:fill="DEEAF6" w:themeFill="accent1" w:themeFillTint="33"/>
            <w:noWrap/>
            <w:hideMark/>
          </w:tcPr>
          <w:p w14:paraId="3A8B957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lastRenderedPageBreak/>
              <w:t>40</w:t>
            </w:r>
          </w:p>
        </w:tc>
        <w:tc>
          <w:tcPr>
            <w:tcW w:w="4463" w:type="dxa"/>
            <w:shd w:val="clear" w:color="auto" w:fill="DEEAF6" w:themeFill="accent1" w:themeFillTint="33"/>
            <w:hideMark/>
          </w:tcPr>
          <w:p w14:paraId="17F28FF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istniejącej rozdzielni  nN stacji transformatorowej  z wykorzystaniem podstaw bezpiecznikowych typu PBD wraz z oszynowaniem oraz wyposażeniem w zwory lub wkładki bezpiecznikowe.</w:t>
            </w:r>
          </w:p>
        </w:tc>
        <w:tc>
          <w:tcPr>
            <w:tcW w:w="993" w:type="dxa"/>
            <w:shd w:val="clear" w:color="auto" w:fill="DEEAF6" w:themeFill="accent1" w:themeFillTint="33"/>
            <w:noWrap/>
            <w:hideMark/>
          </w:tcPr>
          <w:p w14:paraId="4F89A90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F2586FE"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5</w:t>
            </w:r>
            <w:r w:rsidRPr="00C37CD8">
              <w:rPr>
                <w:rFonts w:asciiTheme="minorHAnsi" w:hAnsiTheme="minorHAnsi" w:cstheme="minorHAnsi"/>
                <w:szCs w:val="18"/>
              </w:rPr>
              <w:t>00,00</w:t>
            </w:r>
          </w:p>
        </w:tc>
        <w:tc>
          <w:tcPr>
            <w:tcW w:w="1134" w:type="dxa"/>
            <w:shd w:val="clear" w:color="auto" w:fill="DEEAF6" w:themeFill="accent1" w:themeFillTint="33"/>
            <w:hideMark/>
          </w:tcPr>
          <w:p w14:paraId="0DB8B33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1 000,00</w:t>
            </w:r>
          </w:p>
        </w:tc>
        <w:tc>
          <w:tcPr>
            <w:tcW w:w="701" w:type="dxa"/>
            <w:shd w:val="clear" w:color="auto" w:fill="DEEAF6" w:themeFill="accent1" w:themeFillTint="33"/>
          </w:tcPr>
          <w:p w14:paraId="224EC5C0" w14:textId="3CE1377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8490F5A" w14:textId="43052234" w:rsidTr="00D153F9">
        <w:trPr>
          <w:trHeight w:val="864"/>
        </w:trPr>
        <w:tc>
          <w:tcPr>
            <w:tcW w:w="635" w:type="dxa"/>
            <w:shd w:val="clear" w:color="auto" w:fill="DEEAF6" w:themeFill="accent1" w:themeFillTint="33"/>
            <w:noWrap/>
            <w:hideMark/>
          </w:tcPr>
          <w:p w14:paraId="624900E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41</w:t>
            </w:r>
          </w:p>
        </w:tc>
        <w:tc>
          <w:tcPr>
            <w:tcW w:w="4463" w:type="dxa"/>
            <w:shd w:val="clear" w:color="auto" w:fill="DEEAF6" w:themeFill="accent1" w:themeFillTint="33"/>
            <w:hideMark/>
          </w:tcPr>
          <w:p w14:paraId="25B5AF7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istniejącej rozdzielni nN stacji transformatorowej  z wykorzystaniem rozłącznika bezpiecznikowego (listwowego lub kasetowego)   wraz z wyposażeniem w zwory lub wkładki bezpiecznikowe.</w:t>
            </w:r>
          </w:p>
        </w:tc>
        <w:tc>
          <w:tcPr>
            <w:tcW w:w="993" w:type="dxa"/>
            <w:shd w:val="clear" w:color="auto" w:fill="DEEAF6" w:themeFill="accent1" w:themeFillTint="33"/>
            <w:noWrap/>
            <w:hideMark/>
          </w:tcPr>
          <w:p w14:paraId="46191C28"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C59FFA6"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33B16A5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1 200,00</w:t>
            </w:r>
          </w:p>
        </w:tc>
        <w:tc>
          <w:tcPr>
            <w:tcW w:w="701" w:type="dxa"/>
            <w:shd w:val="clear" w:color="auto" w:fill="DEEAF6" w:themeFill="accent1" w:themeFillTint="33"/>
          </w:tcPr>
          <w:p w14:paraId="36FDFB5C" w14:textId="6A0AC8D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D87DEB9" w14:textId="48A0C36D" w:rsidTr="00D153F9">
        <w:trPr>
          <w:trHeight w:val="652"/>
        </w:trPr>
        <w:tc>
          <w:tcPr>
            <w:tcW w:w="635" w:type="dxa"/>
            <w:shd w:val="clear" w:color="auto" w:fill="DEEAF6" w:themeFill="accent1" w:themeFillTint="33"/>
            <w:noWrap/>
            <w:hideMark/>
          </w:tcPr>
          <w:p w14:paraId="65DECCA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42</w:t>
            </w:r>
          </w:p>
        </w:tc>
        <w:tc>
          <w:tcPr>
            <w:tcW w:w="4463" w:type="dxa"/>
            <w:shd w:val="clear" w:color="auto" w:fill="DEEAF6" w:themeFill="accent1" w:themeFillTint="33"/>
            <w:hideMark/>
          </w:tcPr>
          <w:p w14:paraId="2F5F190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złącza kablowego ZK-5 wyposażonego w rozłączniki bezpiecznikowe. Pozycja obejmuje: wykonanie wykopu, montaż wyposażonego złącza kablowego.</w:t>
            </w:r>
          </w:p>
        </w:tc>
        <w:tc>
          <w:tcPr>
            <w:tcW w:w="993" w:type="dxa"/>
            <w:shd w:val="clear" w:color="auto" w:fill="DEEAF6" w:themeFill="accent1" w:themeFillTint="33"/>
            <w:noWrap/>
            <w:hideMark/>
          </w:tcPr>
          <w:p w14:paraId="6E4F4DD8"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zł/szt.</w:t>
            </w:r>
          </w:p>
        </w:tc>
        <w:tc>
          <w:tcPr>
            <w:tcW w:w="1134" w:type="dxa"/>
            <w:shd w:val="clear" w:color="auto" w:fill="DEEAF6" w:themeFill="accent1" w:themeFillTint="33"/>
            <w:noWrap/>
            <w:hideMark/>
          </w:tcPr>
          <w:p w14:paraId="736A5BCA"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1 800,00</w:t>
            </w:r>
          </w:p>
        </w:tc>
        <w:tc>
          <w:tcPr>
            <w:tcW w:w="1134" w:type="dxa"/>
            <w:shd w:val="clear" w:color="auto" w:fill="DEEAF6" w:themeFill="accent1" w:themeFillTint="33"/>
            <w:hideMark/>
          </w:tcPr>
          <w:p w14:paraId="52504C3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3 600,00</w:t>
            </w:r>
          </w:p>
        </w:tc>
        <w:tc>
          <w:tcPr>
            <w:tcW w:w="701" w:type="dxa"/>
            <w:shd w:val="clear" w:color="auto" w:fill="DEEAF6" w:themeFill="accent1" w:themeFillTint="33"/>
          </w:tcPr>
          <w:p w14:paraId="5A75FF9E" w14:textId="53EF871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3A902FF" w14:textId="7BDC3420" w:rsidTr="00D153F9">
        <w:trPr>
          <w:trHeight w:val="652"/>
        </w:trPr>
        <w:tc>
          <w:tcPr>
            <w:tcW w:w="635" w:type="dxa"/>
            <w:shd w:val="clear" w:color="auto" w:fill="DEEAF6" w:themeFill="accent1" w:themeFillTint="33"/>
            <w:noWrap/>
            <w:hideMark/>
          </w:tcPr>
          <w:p w14:paraId="107840C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43</w:t>
            </w:r>
          </w:p>
        </w:tc>
        <w:tc>
          <w:tcPr>
            <w:tcW w:w="4463" w:type="dxa"/>
            <w:shd w:val="clear" w:color="auto" w:fill="DEEAF6" w:themeFill="accent1" w:themeFillTint="33"/>
            <w:hideMark/>
          </w:tcPr>
          <w:p w14:paraId="705965D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Wymiana pionu głównego nN na stacji słupowej. Pozycja obejmuje demontaż istniejącego pionu i montaż nowego wraz z rurami ochronnymi i konstrukcjami mocującymi oraz podłączenie. </w:t>
            </w:r>
          </w:p>
        </w:tc>
        <w:tc>
          <w:tcPr>
            <w:tcW w:w="993" w:type="dxa"/>
            <w:shd w:val="clear" w:color="auto" w:fill="DEEAF6" w:themeFill="accent1" w:themeFillTint="33"/>
            <w:noWrap/>
            <w:hideMark/>
          </w:tcPr>
          <w:p w14:paraId="30A58DC7"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zł/szt.</w:t>
            </w:r>
          </w:p>
        </w:tc>
        <w:tc>
          <w:tcPr>
            <w:tcW w:w="1134" w:type="dxa"/>
            <w:shd w:val="clear" w:color="auto" w:fill="DEEAF6" w:themeFill="accent1" w:themeFillTint="33"/>
            <w:noWrap/>
            <w:hideMark/>
          </w:tcPr>
          <w:p w14:paraId="5A3CD1A6" w14:textId="77777777" w:rsidR="00D153F9" w:rsidRPr="0082290E" w:rsidRDefault="00D153F9" w:rsidP="002673CD">
            <w:pPr>
              <w:spacing w:after="0" w:line="240" w:lineRule="auto"/>
              <w:ind w:right="11"/>
              <w:jc w:val="center"/>
              <w:rPr>
                <w:rFonts w:asciiTheme="minorHAnsi" w:hAnsiTheme="minorHAnsi" w:cstheme="minorHAnsi"/>
                <w:color w:val="auto"/>
                <w:szCs w:val="18"/>
              </w:rPr>
            </w:pPr>
            <w:r w:rsidRPr="0082290E">
              <w:rPr>
                <w:rFonts w:asciiTheme="minorHAnsi" w:hAnsiTheme="minorHAnsi" w:cstheme="minorHAnsi"/>
                <w:color w:val="auto"/>
                <w:szCs w:val="18"/>
              </w:rPr>
              <w:t>4 200,00</w:t>
            </w:r>
          </w:p>
        </w:tc>
        <w:tc>
          <w:tcPr>
            <w:tcW w:w="1134" w:type="dxa"/>
            <w:shd w:val="clear" w:color="auto" w:fill="DEEAF6" w:themeFill="accent1" w:themeFillTint="33"/>
            <w:hideMark/>
          </w:tcPr>
          <w:p w14:paraId="6A43BCA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8 400,00</w:t>
            </w:r>
          </w:p>
        </w:tc>
        <w:tc>
          <w:tcPr>
            <w:tcW w:w="701" w:type="dxa"/>
            <w:shd w:val="clear" w:color="auto" w:fill="DEEAF6" w:themeFill="accent1" w:themeFillTint="33"/>
          </w:tcPr>
          <w:p w14:paraId="49C8A6C3" w14:textId="0433B2E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4B3DF05" w14:textId="31B2597D" w:rsidTr="00D153F9">
        <w:trPr>
          <w:trHeight w:val="864"/>
        </w:trPr>
        <w:tc>
          <w:tcPr>
            <w:tcW w:w="635" w:type="dxa"/>
            <w:shd w:val="clear" w:color="auto" w:fill="DEEAF6" w:themeFill="accent1" w:themeFillTint="33"/>
            <w:noWrap/>
            <w:hideMark/>
          </w:tcPr>
          <w:p w14:paraId="45E4D08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44</w:t>
            </w:r>
          </w:p>
        </w:tc>
        <w:tc>
          <w:tcPr>
            <w:tcW w:w="4463" w:type="dxa"/>
            <w:shd w:val="clear" w:color="auto" w:fill="DEEAF6" w:themeFill="accent1" w:themeFillTint="33"/>
            <w:hideMark/>
          </w:tcPr>
          <w:p w14:paraId="7621518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istniejącym złączu kablowym z wykorzystaniem   rozłącznika bezpiecznikowego (listwowego lub kasetowego) wraz z oszynowaniem oraz wyposażeniem w zwory lub wkładki bezpiecznikowe.</w:t>
            </w:r>
          </w:p>
        </w:tc>
        <w:tc>
          <w:tcPr>
            <w:tcW w:w="993" w:type="dxa"/>
            <w:shd w:val="clear" w:color="auto" w:fill="DEEAF6" w:themeFill="accent1" w:themeFillTint="33"/>
            <w:noWrap/>
            <w:hideMark/>
          </w:tcPr>
          <w:p w14:paraId="774119C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1787E08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75</w:t>
            </w:r>
            <w:r w:rsidRPr="00C37CD8">
              <w:rPr>
                <w:rFonts w:asciiTheme="minorHAnsi" w:hAnsiTheme="minorHAnsi" w:cstheme="minorHAnsi"/>
                <w:szCs w:val="18"/>
              </w:rPr>
              <w:t>0,00</w:t>
            </w:r>
          </w:p>
        </w:tc>
        <w:tc>
          <w:tcPr>
            <w:tcW w:w="1134" w:type="dxa"/>
            <w:shd w:val="clear" w:color="auto" w:fill="DEEAF6" w:themeFill="accent1" w:themeFillTint="33"/>
            <w:hideMark/>
          </w:tcPr>
          <w:p w14:paraId="52BE970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1 450,00</w:t>
            </w:r>
          </w:p>
        </w:tc>
        <w:tc>
          <w:tcPr>
            <w:tcW w:w="701" w:type="dxa"/>
            <w:shd w:val="clear" w:color="auto" w:fill="DEEAF6" w:themeFill="accent1" w:themeFillTint="33"/>
          </w:tcPr>
          <w:p w14:paraId="221FD14D" w14:textId="6F87AFCF"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144CF93" w14:textId="39AD35FD" w:rsidTr="00D153F9">
        <w:trPr>
          <w:trHeight w:val="652"/>
        </w:trPr>
        <w:tc>
          <w:tcPr>
            <w:tcW w:w="635" w:type="dxa"/>
            <w:shd w:val="clear" w:color="auto" w:fill="DEEAF6" w:themeFill="accent1" w:themeFillTint="33"/>
            <w:noWrap/>
            <w:hideMark/>
          </w:tcPr>
          <w:p w14:paraId="337FC4F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45</w:t>
            </w:r>
          </w:p>
        </w:tc>
        <w:tc>
          <w:tcPr>
            <w:tcW w:w="4463" w:type="dxa"/>
            <w:shd w:val="clear" w:color="auto" w:fill="DEEAF6" w:themeFill="accent1" w:themeFillTint="33"/>
            <w:hideMark/>
          </w:tcPr>
          <w:p w14:paraId="47B4253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Dobudowa pola nN w istniejącym złączu kablowym z wykorzystaniem  podstaw bezpiecznikowych typu PBD wraz z oszynowaniem oraz wyposażeniem w zwory lub wkładki bezpiecznikowe.</w:t>
            </w:r>
          </w:p>
        </w:tc>
        <w:tc>
          <w:tcPr>
            <w:tcW w:w="993" w:type="dxa"/>
            <w:shd w:val="clear" w:color="auto" w:fill="DEEAF6" w:themeFill="accent1" w:themeFillTint="33"/>
            <w:noWrap/>
            <w:hideMark/>
          </w:tcPr>
          <w:p w14:paraId="6503FDD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52D81DC"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45</w:t>
            </w:r>
            <w:r w:rsidRPr="00C37CD8">
              <w:rPr>
                <w:rFonts w:asciiTheme="minorHAnsi" w:hAnsiTheme="minorHAnsi" w:cstheme="minorHAnsi"/>
                <w:szCs w:val="18"/>
              </w:rPr>
              <w:t>0,00</w:t>
            </w:r>
          </w:p>
        </w:tc>
        <w:tc>
          <w:tcPr>
            <w:tcW w:w="1134" w:type="dxa"/>
            <w:shd w:val="clear" w:color="auto" w:fill="DEEAF6" w:themeFill="accent1" w:themeFillTint="33"/>
            <w:hideMark/>
          </w:tcPr>
          <w:p w14:paraId="1DDBB89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900,00</w:t>
            </w:r>
          </w:p>
        </w:tc>
        <w:tc>
          <w:tcPr>
            <w:tcW w:w="701" w:type="dxa"/>
            <w:shd w:val="clear" w:color="auto" w:fill="DEEAF6" w:themeFill="accent1" w:themeFillTint="33"/>
          </w:tcPr>
          <w:p w14:paraId="44FCFB88" w14:textId="7F425198"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9F6011B" w14:textId="384A7B54" w:rsidTr="00D153F9">
        <w:trPr>
          <w:trHeight w:val="439"/>
        </w:trPr>
        <w:tc>
          <w:tcPr>
            <w:tcW w:w="635" w:type="dxa"/>
            <w:shd w:val="clear" w:color="auto" w:fill="DEEAF6" w:themeFill="accent1" w:themeFillTint="33"/>
            <w:noWrap/>
            <w:hideMark/>
          </w:tcPr>
          <w:p w14:paraId="17DBEAA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46</w:t>
            </w:r>
          </w:p>
        </w:tc>
        <w:tc>
          <w:tcPr>
            <w:tcW w:w="4463" w:type="dxa"/>
            <w:shd w:val="clear" w:color="auto" w:fill="DEEAF6" w:themeFill="accent1" w:themeFillTint="33"/>
            <w:hideMark/>
          </w:tcPr>
          <w:p w14:paraId="6AC607F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Pełna obsługa geodezyjna do 100 metrów (długość przyłącza lub linii liczona wg rzutu na mapie).</w:t>
            </w:r>
          </w:p>
        </w:tc>
        <w:tc>
          <w:tcPr>
            <w:tcW w:w="993" w:type="dxa"/>
            <w:shd w:val="clear" w:color="auto" w:fill="DEEAF6" w:themeFill="accent1" w:themeFillTint="33"/>
            <w:noWrap/>
            <w:hideMark/>
          </w:tcPr>
          <w:p w14:paraId="4A2CA63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2DF2306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45</w:t>
            </w:r>
            <w:r w:rsidRPr="00C37CD8">
              <w:rPr>
                <w:rFonts w:asciiTheme="minorHAnsi" w:hAnsiTheme="minorHAnsi" w:cstheme="minorHAnsi"/>
                <w:szCs w:val="18"/>
              </w:rPr>
              <w:t>0,00</w:t>
            </w:r>
          </w:p>
        </w:tc>
        <w:tc>
          <w:tcPr>
            <w:tcW w:w="1134" w:type="dxa"/>
            <w:shd w:val="clear" w:color="auto" w:fill="DEEAF6" w:themeFill="accent1" w:themeFillTint="33"/>
            <w:hideMark/>
          </w:tcPr>
          <w:p w14:paraId="3F389D4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850,00</w:t>
            </w:r>
          </w:p>
        </w:tc>
        <w:tc>
          <w:tcPr>
            <w:tcW w:w="701" w:type="dxa"/>
            <w:shd w:val="clear" w:color="auto" w:fill="DEEAF6" w:themeFill="accent1" w:themeFillTint="33"/>
          </w:tcPr>
          <w:p w14:paraId="1C6A2713" w14:textId="40949F5C"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D544AC5" w14:textId="2F69CA69" w:rsidTr="00D153F9">
        <w:trPr>
          <w:trHeight w:val="439"/>
        </w:trPr>
        <w:tc>
          <w:tcPr>
            <w:tcW w:w="635" w:type="dxa"/>
            <w:shd w:val="clear" w:color="auto" w:fill="DEEAF6" w:themeFill="accent1" w:themeFillTint="33"/>
            <w:noWrap/>
            <w:hideMark/>
          </w:tcPr>
          <w:p w14:paraId="6D956CF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47</w:t>
            </w:r>
          </w:p>
        </w:tc>
        <w:tc>
          <w:tcPr>
            <w:tcW w:w="4463" w:type="dxa"/>
            <w:shd w:val="clear" w:color="auto" w:fill="DEEAF6" w:themeFill="accent1" w:themeFillTint="33"/>
            <w:hideMark/>
          </w:tcPr>
          <w:p w14:paraId="1882C2E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Pełna obsługa geodezyjna za każde następne 100m powyżej 100 metrów (długość przyłącza lub linii liczona wg rzutu na mapie).</w:t>
            </w:r>
          </w:p>
        </w:tc>
        <w:tc>
          <w:tcPr>
            <w:tcW w:w="993" w:type="dxa"/>
            <w:shd w:val="clear" w:color="auto" w:fill="DEEAF6" w:themeFill="accent1" w:themeFillTint="33"/>
            <w:noWrap/>
            <w:hideMark/>
          </w:tcPr>
          <w:p w14:paraId="6B7C238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146B1B47"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23</w:t>
            </w:r>
            <w:r w:rsidRPr="00C37CD8">
              <w:rPr>
                <w:rFonts w:asciiTheme="minorHAnsi" w:hAnsiTheme="minorHAnsi" w:cstheme="minorHAnsi"/>
                <w:szCs w:val="18"/>
              </w:rPr>
              <w:t>0,00</w:t>
            </w:r>
          </w:p>
        </w:tc>
        <w:tc>
          <w:tcPr>
            <w:tcW w:w="1134" w:type="dxa"/>
            <w:shd w:val="clear" w:color="auto" w:fill="DEEAF6" w:themeFill="accent1" w:themeFillTint="33"/>
            <w:hideMark/>
          </w:tcPr>
          <w:p w14:paraId="6C023FB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450,00</w:t>
            </w:r>
          </w:p>
        </w:tc>
        <w:tc>
          <w:tcPr>
            <w:tcW w:w="701" w:type="dxa"/>
            <w:shd w:val="clear" w:color="auto" w:fill="DEEAF6" w:themeFill="accent1" w:themeFillTint="33"/>
          </w:tcPr>
          <w:p w14:paraId="0886F511" w14:textId="2E3F21A5"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10ACBBC" w14:textId="3C743543" w:rsidTr="00D153F9">
        <w:trPr>
          <w:trHeight w:val="652"/>
        </w:trPr>
        <w:tc>
          <w:tcPr>
            <w:tcW w:w="635" w:type="dxa"/>
            <w:shd w:val="clear" w:color="auto" w:fill="DEEAF6" w:themeFill="accent1" w:themeFillTint="33"/>
            <w:noWrap/>
            <w:hideMark/>
          </w:tcPr>
          <w:p w14:paraId="15C52D0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48</w:t>
            </w:r>
          </w:p>
        </w:tc>
        <w:tc>
          <w:tcPr>
            <w:tcW w:w="4463" w:type="dxa"/>
            <w:shd w:val="clear" w:color="auto" w:fill="DEEAF6" w:themeFill="accent1" w:themeFillTint="33"/>
            <w:hideMark/>
          </w:tcPr>
          <w:p w14:paraId="485D27A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Zajęcia pasa drogowego (w tym wykonanie projektu organizacji ruchu). Pozycja obejmuje uśredniony koszt zajęcia pasa drogowego wraz z wykonaniem projektu organizacji ruchu.</w:t>
            </w:r>
          </w:p>
        </w:tc>
        <w:tc>
          <w:tcPr>
            <w:tcW w:w="993" w:type="dxa"/>
            <w:shd w:val="clear" w:color="auto" w:fill="DEEAF6" w:themeFill="accent1" w:themeFillTint="33"/>
            <w:noWrap/>
            <w:hideMark/>
          </w:tcPr>
          <w:p w14:paraId="38C62D4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25C38B7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90</w:t>
            </w:r>
            <w:r w:rsidRPr="00C37CD8">
              <w:rPr>
                <w:rFonts w:asciiTheme="minorHAnsi" w:hAnsiTheme="minorHAnsi" w:cstheme="minorHAnsi"/>
                <w:szCs w:val="18"/>
              </w:rPr>
              <w:t>0,00</w:t>
            </w:r>
          </w:p>
        </w:tc>
        <w:tc>
          <w:tcPr>
            <w:tcW w:w="1134" w:type="dxa"/>
            <w:shd w:val="clear" w:color="auto" w:fill="DEEAF6" w:themeFill="accent1" w:themeFillTint="33"/>
            <w:hideMark/>
          </w:tcPr>
          <w:p w14:paraId="59CAB83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1 750,00</w:t>
            </w:r>
          </w:p>
        </w:tc>
        <w:tc>
          <w:tcPr>
            <w:tcW w:w="701" w:type="dxa"/>
            <w:shd w:val="clear" w:color="auto" w:fill="DEEAF6" w:themeFill="accent1" w:themeFillTint="33"/>
          </w:tcPr>
          <w:p w14:paraId="512C2BFF" w14:textId="6F1603C7"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3A7248D" w14:textId="26A0BB9E" w:rsidTr="00D153F9">
        <w:trPr>
          <w:trHeight w:val="439"/>
        </w:trPr>
        <w:tc>
          <w:tcPr>
            <w:tcW w:w="635" w:type="dxa"/>
            <w:shd w:val="clear" w:color="auto" w:fill="DEEAF6" w:themeFill="accent1" w:themeFillTint="33"/>
            <w:noWrap/>
            <w:hideMark/>
          </w:tcPr>
          <w:p w14:paraId="2636C16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49</w:t>
            </w:r>
          </w:p>
        </w:tc>
        <w:tc>
          <w:tcPr>
            <w:tcW w:w="4463" w:type="dxa"/>
            <w:shd w:val="clear" w:color="auto" w:fill="DEEAF6" w:themeFill="accent1" w:themeFillTint="33"/>
            <w:hideMark/>
          </w:tcPr>
          <w:p w14:paraId="1DA5E7D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Zajęcia pasa drogowego (bez wykonywania projektu organizacji ruchu). Pozycja obejmuje uśredniony koszt zajęcia pasa drogowego.</w:t>
            </w:r>
          </w:p>
        </w:tc>
        <w:tc>
          <w:tcPr>
            <w:tcW w:w="993" w:type="dxa"/>
            <w:shd w:val="clear" w:color="auto" w:fill="DEEAF6" w:themeFill="accent1" w:themeFillTint="33"/>
            <w:noWrap/>
            <w:hideMark/>
          </w:tcPr>
          <w:p w14:paraId="00BC7DD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5A33C32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w:t>
            </w:r>
            <w:r w:rsidRPr="00C37CD8">
              <w:rPr>
                <w:rFonts w:asciiTheme="minorHAnsi" w:hAnsiTheme="minorHAnsi" w:cstheme="minorHAnsi"/>
                <w:szCs w:val="18"/>
              </w:rPr>
              <w:t>00,00</w:t>
            </w:r>
          </w:p>
        </w:tc>
        <w:tc>
          <w:tcPr>
            <w:tcW w:w="1134" w:type="dxa"/>
            <w:shd w:val="clear" w:color="auto" w:fill="DEEAF6" w:themeFill="accent1" w:themeFillTint="33"/>
            <w:hideMark/>
          </w:tcPr>
          <w:p w14:paraId="0ED244D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750,00</w:t>
            </w:r>
          </w:p>
        </w:tc>
        <w:tc>
          <w:tcPr>
            <w:tcW w:w="701" w:type="dxa"/>
            <w:shd w:val="clear" w:color="auto" w:fill="DEEAF6" w:themeFill="accent1" w:themeFillTint="33"/>
          </w:tcPr>
          <w:p w14:paraId="7F4A580A" w14:textId="296C37CE"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A2B302E" w14:textId="622067F3" w:rsidTr="00D153F9">
        <w:trPr>
          <w:trHeight w:val="313"/>
        </w:trPr>
        <w:tc>
          <w:tcPr>
            <w:tcW w:w="635" w:type="dxa"/>
            <w:shd w:val="clear" w:color="auto" w:fill="DEEAF6" w:themeFill="accent1" w:themeFillTint="33"/>
            <w:noWrap/>
            <w:hideMark/>
          </w:tcPr>
          <w:p w14:paraId="2E31FD2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50</w:t>
            </w:r>
          </w:p>
        </w:tc>
        <w:tc>
          <w:tcPr>
            <w:tcW w:w="4463" w:type="dxa"/>
            <w:shd w:val="clear" w:color="auto" w:fill="DEEAF6" w:themeFill="accent1" w:themeFillTint="33"/>
            <w:hideMark/>
          </w:tcPr>
          <w:p w14:paraId="4EC9A96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przepustu kablowego z rury DVK ф 160 mm.</w:t>
            </w:r>
          </w:p>
        </w:tc>
        <w:tc>
          <w:tcPr>
            <w:tcW w:w="993" w:type="dxa"/>
            <w:shd w:val="clear" w:color="auto" w:fill="DEEAF6" w:themeFill="accent1" w:themeFillTint="33"/>
            <w:noWrap/>
            <w:hideMark/>
          </w:tcPr>
          <w:p w14:paraId="2974549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6EDD267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w:t>
            </w:r>
          </w:p>
        </w:tc>
        <w:tc>
          <w:tcPr>
            <w:tcW w:w="1134" w:type="dxa"/>
            <w:shd w:val="clear" w:color="auto" w:fill="DEEAF6" w:themeFill="accent1" w:themeFillTint="33"/>
            <w:hideMark/>
          </w:tcPr>
          <w:p w14:paraId="3518F99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w:t>
            </w:r>
          </w:p>
        </w:tc>
        <w:tc>
          <w:tcPr>
            <w:tcW w:w="701" w:type="dxa"/>
            <w:shd w:val="clear" w:color="auto" w:fill="DEEAF6" w:themeFill="accent1" w:themeFillTint="33"/>
          </w:tcPr>
          <w:p w14:paraId="1040B9E9" w14:textId="471AF5E6"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92985FC" w14:textId="1E28D0F3" w:rsidTr="00D153F9">
        <w:trPr>
          <w:trHeight w:val="313"/>
        </w:trPr>
        <w:tc>
          <w:tcPr>
            <w:tcW w:w="635" w:type="dxa"/>
            <w:shd w:val="clear" w:color="auto" w:fill="DEEAF6" w:themeFill="accent1" w:themeFillTint="33"/>
            <w:noWrap/>
            <w:hideMark/>
          </w:tcPr>
          <w:p w14:paraId="05E41BE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51</w:t>
            </w:r>
          </w:p>
        </w:tc>
        <w:tc>
          <w:tcPr>
            <w:tcW w:w="4463" w:type="dxa"/>
            <w:shd w:val="clear" w:color="auto" w:fill="DEEAF6" w:themeFill="accent1" w:themeFillTint="33"/>
            <w:hideMark/>
          </w:tcPr>
          <w:p w14:paraId="1B0EE91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przepustu kablowego z rury DVK ф 110 mm.</w:t>
            </w:r>
          </w:p>
        </w:tc>
        <w:tc>
          <w:tcPr>
            <w:tcW w:w="993" w:type="dxa"/>
            <w:shd w:val="clear" w:color="auto" w:fill="DEEAF6" w:themeFill="accent1" w:themeFillTint="33"/>
            <w:noWrap/>
            <w:hideMark/>
          </w:tcPr>
          <w:p w14:paraId="261133C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7CFD49D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30</w:t>
            </w:r>
            <w:r w:rsidRPr="00C37CD8">
              <w:rPr>
                <w:rFonts w:asciiTheme="minorHAnsi" w:hAnsiTheme="minorHAnsi" w:cstheme="minorHAnsi"/>
                <w:szCs w:val="18"/>
              </w:rPr>
              <w:t>,00</w:t>
            </w:r>
          </w:p>
        </w:tc>
        <w:tc>
          <w:tcPr>
            <w:tcW w:w="1134" w:type="dxa"/>
            <w:shd w:val="clear" w:color="auto" w:fill="DEEAF6" w:themeFill="accent1" w:themeFillTint="33"/>
            <w:hideMark/>
          </w:tcPr>
          <w:p w14:paraId="1C078FE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60,00</w:t>
            </w:r>
          </w:p>
        </w:tc>
        <w:tc>
          <w:tcPr>
            <w:tcW w:w="701" w:type="dxa"/>
            <w:shd w:val="clear" w:color="auto" w:fill="DEEAF6" w:themeFill="accent1" w:themeFillTint="33"/>
          </w:tcPr>
          <w:p w14:paraId="1EE4C1B0" w14:textId="10E93FED"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6451722" w14:textId="48E73462" w:rsidTr="00D153F9">
        <w:trPr>
          <w:trHeight w:val="313"/>
        </w:trPr>
        <w:tc>
          <w:tcPr>
            <w:tcW w:w="635" w:type="dxa"/>
            <w:shd w:val="clear" w:color="auto" w:fill="DEEAF6" w:themeFill="accent1" w:themeFillTint="33"/>
            <w:noWrap/>
            <w:hideMark/>
          </w:tcPr>
          <w:p w14:paraId="7905FD4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52</w:t>
            </w:r>
          </w:p>
        </w:tc>
        <w:tc>
          <w:tcPr>
            <w:tcW w:w="4463" w:type="dxa"/>
            <w:shd w:val="clear" w:color="auto" w:fill="DEEAF6" w:themeFill="accent1" w:themeFillTint="33"/>
            <w:hideMark/>
          </w:tcPr>
          <w:p w14:paraId="75D323E6"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przepustu kablowego z rury DVK ф 75 mm.</w:t>
            </w:r>
          </w:p>
        </w:tc>
        <w:tc>
          <w:tcPr>
            <w:tcW w:w="993" w:type="dxa"/>
            <w:shd w:val="clear" w:color="auto" w:fill="DEEAF6" w:themeFill="accent1" w:themeFillTint="33"/>
            <w:noWrap/>
            <w:hideMark/>
          </w:tcPr>
          <w:p w14:paraId="40151FE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057673D5"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20</w:t>
            </w:r>
            <w:r w:rsidRPr="00C37CD8">
              <w:rPr>
                <w:rFonts w:asciiTheme="minorHAnsi" w:hAnsiTheme="minorHAnsi" w:cstheme="minorHAnsi"/>
                <w:szCs w:val="18"/>
              </w:rPr>
              <w:t>,00</w:t>
            </w:r>
          </w:p>
        </w:tc>
        <w:tc>
          <w:tcPr>
            <w:tcW w:w="1134" w:type="dxa"/>
            <w:shd w:val="clear" w:color="auto" w:fill="DEEAF6" w:themeFill="accent1" w:themeFillTint="33"/>
            <w:hideMark/>
          </w:tcPr>
          <w:p w14:paraId="2C4676B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35,00</w:t>
            </w:r>
          </w:p>
        </w:tc>
        <w:tc>
          <w:tcPr>
            <w:tcW w:w="701" w:type="dxa"/>
            <w:shd w:val="clear" w:color="auto" w:fill="DEEAF6" w:themeFill="accent1" w:themeFillTint="33"/>
          </w:tcPr>
          <w:p w14:paraId="68D17D53" w14:textId="5CA8602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E6C1912" w14:textId="47C1BE4E" w:rsidTr="00D153F9">
        <w:trPr>
          <w:trHeight w:val="313"/>
        </w:trPr>
        <w:tc>
          <w:tcPr>
            <w:tcW w:w="635" w:type="dxa"/>
            <w:shd w:val="clear" w:color="auto" w:fill="DEEAF6" w:themeFill="accent1" w:themeFillTint="33"/>
            <w:noWrap/>
            <w:hideMark/>
          </w:tcPr>
          <w:p w14:paraId="43954639"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53</w:t>
            </w:r>
          </w:p>
        </w:tc>
        <w:tc>
          <w:tcPr>
            <w:tcW w:w="4463" w:type="dxa"/>
            <w:shd w:val="clear" w:color="auto" w:fill="DEEAF6" w:themeFill="accent1" w:themeFillTint="33"/>
            <w:hideMark/>
          </w:tcPr>
          <w:p w14:paraId="50B3CE8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przecisku (przepychu) kablowego z rury SRS ф 160 mm.</w:t>
            </w:r>
          </w:p>
        </w:tc>
        <w:tc>
          <w:tcPr>
            <w:tcW w:w="993" w:type="dxa"/>
            <w:shd w:val="clear" w:color="auto" w:fill="DEEAF6" w:themeFill="accent1" w:themeFillTint="33"/>
            <w:noWrap/>
            <w:hideMark/>
          </w:tcPr>
          <w:p w14:paraId="1D05DD84"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050FE2B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15</w:t>
            </w:r>
            <w:r w:rsidRPr="00C37CD8">
              <w:rPr>
                <w:rFonts w:asciiTheme="minorHAnsi" w:hAnsiTheme="minorHAnsi" w:cstheme="minorHAnsi"/>
                <w:szCs w:val="18"/>
              </w:rPr>
              <w:t>0,00</w:t>
            </w:r>
          </w:p>
        </w:tc>
        <w:tc>
          <w:tcPr>
            <w:tcW w:w="1134" w:type="dxa"/>
            <w:shd w:val="clear" w:color="auto" w:fill="DEEAF6" w:themeFill="accent1" w:themeFillTint="33"/>
            <w:hideMark/>
          </w:tcPr>
          <w:p w14:paraId="4D78CD6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300,00</w:t>
            </w:r>
          </w:p>
        </w:tc>
        <w:tc>
          <w:tcPr>
            <w:tcW w:w="701" w:type="dxa"/>
            <w:shd w:val="clear" w:color="auto" w:fill="DEEAF6" w:themeFill="accent1" w:themeFillTint="33"/>
          </w:tcPr>
          <w:p w14:paraId="6EAE986A" w14:textId="593138D4"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98AC3EC" w14:textId="3B1A11CB" w:rsidTr="00D153F9">
        <w:trPr>
          <w:trHeight w:val="313"/>
        </w:trPr>
        <w:tc>
          <w:tcPr>
            <w:tcW w:w="635" w:type="dxa"/>
            <w:shd w:val="clear" w:color="auto" w:fill="DEEAF6" w:themeFill="accent1" w:themeFillTint="33"/>
            <w:noWrap/>
            <w:hideMark/>
          </w:tcPr>
          <w:p w14:paraId="040A93A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54</w:t>
            </w:r>
          </w:p>
        </w:tc>
        <w:tc>
          <w:tcPr>
            <w:tcW w:w="4463" w:type="dxa"/>
            <w:shd w:val="clear" w:color="auto" w:fill="DEEAF6" w:themeFill="accent1" w:themeFillTint="33"/>
            <w:hideMark/>
          </w:tcPr>
          <w:p w14:paraId="24CFCF94"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przecisku (przepychu) kablowego z rury SRS ф 75-110 mm.</w:t>
            </w:r>
          </w:p>
        </w:tc>
        <w:tc>
          <w:tcPr>
            <w:tcW w:w="993" w:type="dxa"/>
            <w:shd w:val="clear" w:color="auto" w:fill="DEEAF6" w:themeFill="accent1" w:themeFillTint="33"/>
            <w:noWrap/>
            <w:hideMark/>
          </w:tcPr>
          <w:p w14:paraId="535B2D0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6BDBD56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11</w:t>
            </w:r>
            <w:r w:rsidRPr="00C37CD8">
              <w:rPr>
                <w:rFonts w:asciiTheme="minorHAnsi" w:hAnsiTheme="minorHAnsi" w:cstheme="minorHAnsi"/>
                <w:szCs w:val="18"/>
              </w:rPr>
              <w:t>0,00</w:t>
            </w:r>
          </w:p>
        </w:tc>
        <w:tc>
          <w:tcPr>
            <w:tcW w:w="1134" w:type="dxa"/>
            <w:shd w:val="clear" w:color="auto" w:fill="DEEAF6" w:themeFill="accent1" w:themeFillTint="33"/>
            <w:hideMark/>
          </w:tcPr>
          <w:p w14:paraId="6B96215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220,00</w:t>
            </w:r>
          </w:p>
        </w:tc>
        <w:tc>
          <w:tcPr>
            <w:tcW w:w="701" w:type="dxa"/>
            <w:shd w:val="clear" w:color="auto" w:fill="DEEAF6" w:themeFill="accent1" w:themeFillTint="33"/>
          </w:tcPr>
          <w:p w14:paraId="7229792D" w14:textId="492114A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CFE8295" w14:textId="3C1AAAC9" w:rsidTr="00D153F9">
        <w:trPr>
          <w:trHeight w:val="313"/>
        </w:trPr>
        <w:tc>
          <w:tcPr>
            <w:tcW w:w="635" w:type="dxa"/>
            <w:shd w:val="clear" w:color="auto" w:fill="DEEAF6" w:themeFill="accent1" w:themeFillTint="33"/>
            <w:noWrap/>
            <w:hideMark/>
          </w:tcPr>
          <w:p w14:paraId="5B8B3E8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55</w:t>
            </w:r>
          </w:p>
        </w:tc>
        <w:tc>
          <w:tcPr>
            <w:tcW w:w="4463" w:type="dxa"/>
            <w:shd w:val="clear" w:color="auto" w:fill="DEEAF6" w:themeFill="accent1" w:themeFillTint="33"/>
            <w:hideMark/>
          </w:tcPr>
          <w:p w14:paraId="07EA9C6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1 m przewiertu sterowanego z rur o średnicy ф 110 - 160 mm.</w:t>
            </w:r>
          </w:p>
        </w:tc>
        <w:tc>
          <w:tcPr>
            <w:tcW w:w="993" w:type="dxa"/>
            <w:shd w:val="clear" w:color="auto" w:fill="DEEAF6" w:themeFill="accent1" w:themeFillTint="33"/>
            <w:noWrap/>
            <w:hideMark/>
          </w:tcPr>
          <w:p w14:paraId="4E7E1F3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77F482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25</w:t>
            </w:r>
            <w:r w:rsidRPr="00C37CD8">
              <w:rPr>
                <w:rFonts w:asciiTheme="minorHAnsi" w:hAnsiTheme="minorHAnsi" w:cstheme="minorHAnsi"/>
                <w:szCs w:val="18"/>
              </w:rPr>
              <w:t>0,00</w:t>
            </w:r>
          </w:p>
        </w:tc>
        <w:tc>
          <w:tcPr>
            <w:tcW w:w="1134" w:type="dxa"/>
            <w:shd w:val="clear" w:color="auto" w:fill="DEEAF6" w:themeFill="accent1" w:themeFillTint="33"/>
            <w:hideMark/>
          </w:tcPr>
          <w:p w14:paraId="48FF1612"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500,00</w:t>
            </w:r>
          </w:p>
        </w:tc>
        <w:tc>
          <w:tcPr>
            <w:tcW w:w="701" w:type="dxa"/>
            <w:shd w:val="clear" w:color="auto" w:fill="DEEAF6" w:themeFill="accent1" w:themeFillTint="33"/>
          </w:tcPr>
          <w:p w14:paraId="6616A92C" w14:textId="1A68BC6A"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6E55FA64" w14:textId="0E64FA1E" w:rsidTr="00D153F9">
        <w:trPr>
          <w:trHeight w:val="864"/>
        </w:trPr>
        <w:tc>
          <w:tcPr>
            <w:tcW w:w="635" w:type="dxa"/>
            <w:shd w:val="clear" w:color="auto" w:fill="DEEAF6" w:themeFill="accent1" w:themeFillTint="33"/>
            <w:noWrap/>
            <w:hideMark/>
          </w:tcPr>
          <w:p w14:paraId="4AE48A5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56</w:t>
            </w:r>
          </w:p>
        </w:tc>
        <w:tc>
          <w:tcPr>
            <w:tcW w:w="4463" w:type="dxa"/>
            <w:shd w:val="clear" w:color="auto" w:fill="DEEAF6" w:themeFill="accent1" w:themeFillTint="33"/>
            <w:hideMark/>
          </w:tcPr>
          <w:p w14:paraId="3C9CCB8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kompletu 3 szt. ograniczników przepięć na linii napowietrznej nN.                                                                                                                              Pozycja obejmuje: montaż kompletu 3 szt. ograniczników wraz z podłączeniem do przewodów roboczych i uziomu.</w:t>
            </w:r>
          </w:p>
        </w:tc>
        <w:tc>
          <w:tcPr>
            <w:tcW w:w="993" w:type="dxa"/>
            <w:shd w:val="clear" w:color="auto" w:fill="DEEAF6" w:themeFill="accent1" w:themeFillTint="33"/>
            <w:noWrap/>
            <w:hideMark/>
          </w:tcPr>
          <w:p w14:paraId="6639E22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zł/kpl.</w:t>
            </w:r>
          </w:p>
        </w:tc>
        <w:tc>
          <w:tcPr>
            <w:tcW w:w="1134" w:type="dxa"/>
            <w:shd w:val="clear" w:color="auto" w:fill="DEEAF6" w:themeFill="accent1" w:themeFillTint="33"/>
            <w:noWrap/>
            <w:hideMark/>
          </w:tcPr>
          <w:p w14:paraId="55A5A44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4E9CBEF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650,00</w:t>
            </w:r>
          </w:p>
        </w:tc>
        <w:tc>
          <w:tcPr>
            <w:tcW w:w="701" w:type="dxa"/>
            <w:shd w:val="clear" w:color="auto" w:fill="DEEAF6" w:themeFill="accent1" w:themeFillTint="33"/>
          </w:tcPr>
          <w:p w14:paraId="52DC1169" w14:textId="25780B5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A5DFFC5" w14:textId="5F94D20B" w:rsidTr="00D153F9">
        <w:trPr>
          <w:trHeight w:val="652"/>
        </w:trPr>
        <w:tc>
          <w:tcPr>
            <w:tcW w:w="635" w:type="dxa"/>
            <w:shd w:val="clear" w:color="auto" w:fill="DEEAF6" w:themeFill="accent1" w:themeFillTint="33"/>
            <w:noWrap/>
            <w:hideMark/>
          </w:tcPr>
          <w:p w14:paraId="7373BC2C"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57</w:t>
            </w:r>
          </w:p>
        </w:tc>
        <w:tc>
          <w:tcPr>
            <w:tcW w:w="4463" w:type="dxa"/>
            <w:shd w:val="clear" w:color="auto" w:fill="DEEAF6" w:themeFill="accent1" w:themeFillTint="33"/>
            <w:hideMark/>
          </w:tcPr>
          <w:p w14:paraId="3A06C8E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rozłącznika słupowego czteropolowego typu RS-01.                                                                                 Pozycja obejmuje: montaż rozłącznika, wyposażenie w bezpieczniki i podłączenie do przewodów roboczych oraz przewodu neutralnego.</w:t>
            </w:r>
          </w:p>
        </w:tc>
        <w:tc>
          <w:tcPr>
            <w:tcW w:w="993" w:type="dxa"/>
            <w:shd w:val="clear" w:color="auto" w:fill="DEEAF6" w:themeFill="accent1" w:themeFillTint="33"/>
            <w:noWrap/>
            <w:hideMark/>
          </w:tcPr>
          <w:p w14:paraId="3156864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5F69763B"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1 3</w:t>
            </w:r>
            <w:r w:rsidRPr="00C37CD8">
              <w:rPr>
                <w:rFonts w:asciiTheme="minorHAnsi" w:hAnsiTheme="minorHAnsi" w:cstheme="minorHAnsi"/>
                <w:szCs w:val="18"/>
              </w:rPr>
              <w:t>00,00</w:t>
            </w:r>
          </w:p>
        </w:tc>
        <w:tc>
          <w:tcPr>
            <w:tcW w:w="1134" w:type="dxa"/>
            <w:shd w:val="clear" w:color="auto" w:fill="DEEAF6" w:themeFill="accent1" w:themeFillTint="33"/>
            <w:hideMark/>
          </w:tcPr>
          <w:p w14:paraId="6BE9909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2 500,00</w:t>
            </w:r>
          </w:p>
        </w:tc>
        <w:tc>
          <w:tcPr>
            <w:tcW w:w="701" w:type="dxa"/>
            <w:shd w:val="clear" w:color="auto" w:fill="DEEAF6" w:themeFill="accent1" w:themeFillTint="33"/>
          </w:tcPr>
          <w:p w14:paraId="6B4AD539" w14:textId="7AD1AD8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EB1A375" w14:textId="30E2D4C2" w:rsidTr="00D153F9">
        <w:trPr>
          <w:trHeight w:val="652"/>
        </w:trPr>
        <w:tc>
          <w:tcPr>
            <w:tcW w:w="635" w:type="dxa"/>
            <w:shd w:val="clear" w:color="auto" w:fill="DEEAF6" w:themeFill="accent1" w:themeFillTint="33"/>
            <w:noWrap/>
            <w:hideMark/>
          </w:tcPr>
          <w:p w14:paraId="032A2ADF"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58</w:t>
            </w:r>
          </w:p>
        </w:tc>
        <w:tc>
          <w:tcPr>
            <w:tcW w:w="4463" w:type="dxa"/>
            <w:shd w:val="clear" w:color="auto" w:fill="DEEAF6" w:themeFill="accent1" w:themeFillTint="33"/>
            <w:hideMark/>
          </w:tcPr>
          <w:p w14:paraId="03BB5BB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uziemienia i podłączenie uziemienia w złączu (RU≤30Ω). Pozycja obejmuje: wykonanie uziemienia wraz z wykonaniem pomiarów potwierdzonych protokołem.</w:t>
            </w:r>
          </w:p>
        </w:tc>
        <w:tc>
          <w:tcPr>
            <w:tcW w:w="993" w:type="dxa"/>
            <w:shd w:val="clear" w:color="auto" w:fill="DEEAF6" w:themeFill="accent1" w:themeFillTint="33"/>
            <w:noWrap/>
            <w:hideMark/>
          </w:tcPr>
          <w:p w14:paraId="45B9755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76D8360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5F9CD55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400,00</w:t>
            </w:r>
          </w:p>
        </w:tc>
        <w:tc>
          <w:tcPr>
            <w:tcW w:w="701" w:type="dxa"/>
            <w:shd w:val="clear" w:color="auto" w:fill="DEEAF6" w:themeFill="accent1" w:themeFillTint="33"/>
          </w:tcPr>
          <w:p w14:paraId="0908E36E" w14:textId="24C432FE"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3CC11B3B" w14:textId="3509BB58" w:rsidTr="00D153F9">
        <w:trPr>
          <w:trHeight w:val="652"/>
        </w:trPr>
        <w:tc>
          <w:tcPr>
            <w:tcW w:w="635" w:type="dxa"/>
            <w:shd w:val="clear" w:color="auto" w:fill="DEEAF6" w:themeFill="accent1" w:themeFillTint="33"/>
            <w:noWrap/>
            <w:hideMark/>
          </w:tcPr>
          <w:p w14:paraId="1FD8771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59</w:t>
            </w:r>
          </w:p>
        </w:tc>
        <w:tc>
          <w:tcPr>
            <w:tcW w:w="4463" w:type="dxa"/>
            <w:shd w:val="clear" w:color="auto" w:fill="DEEAF6" w:themeFill="accent1" w:themeFillTint="33"/>
            <w:hideMark/>
          </w:tcPr>
          <w:p w14:paraId="4E5DF1B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uziemienia i podłączenie uziemienia na słupie (RU≤10Ω).                                                                                               Pozycja obejmuje: wykonanie uziemienia wraz z wykonaniem pomiarów potwierdzonych protokołem.</w:t>
            </w:r>
          </w:p>
        </w:tc>
        <w:tc>
          <w:tcPr>
            <w:tcW w:w="993" w:type="dxa"/>
            <w:shd w:val="clear" w:color="auto" w:fill="DEEAF6" w:themeFill="accent1" w:themeFillTint="33"/>
            <w:noWrap/>
            <w:hideMark/>
          </w:tcPr>
          <w:p w14:paraId="050FE2F0"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D81CDA7"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07BB6FEA"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700,00</w:t>
            </w:r>
          </w:p>
        </w:tc>
        <w:tc>
          <w:tcPr>
            <w:tcW w:w="701" w:type="dxa"/>
            <w:shd w:val="clear" w:color="auto" w:fill="DEEAF6" w:themeFill="accent1" w:themeFillTint="33"/>
          </w:tcPr>
          <w:p w14:paraId="5164E447" w14:textId="767A84B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0B3C9B15" w14:textId="2696524F" w:rsidTr="00D153F9">
        <w:trPr>
          <w:trHeight w:val="652"/>
        </w:trPr>
        <w:tc>
          <w:tcPr>
            <w:tcW w:w="635" w:type="dxa"/>
            <w:shd w:val="clear" w:color="auto" w:fill="DEEAF6" w:themeFill="accent1" w:themeFillTint="33"/>
            <w:noWrap/>
            <w:hideMark/>
          </w:tcPr>
          <w:p w14:paraId="573E7B4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60</w:t>
            </w:r>
          </w:p>
        </w:tc>
        <w:tc>
          <w:tcPr>
            <w:tcW w:w="4463" w:type="dxa"/>
            <w:shd w:val="clear" w:color="auto" w:fill="DEEAF6" w:themeFill="accent1" w:themeFillTint="33"/>
            <w:hideMark/>
          </w:tcPr>
          <w:p w14:paraId="130B37C5"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 xml:space="preserve">Wykonanie uziemienia i podłączenie uziemienia w złaczu (RU≤5Ω).                                                                                          Pozycja </w:t>
            </w:r>
            <w:r w:rsidRPr="00C37CD8">
              <w:rPr>
                <w:rFonts w:asciiTheme="minorHAnsi" w:hAnsiTheme="minorHAnsi" w:cstheme="minorHAnsi"/>
                <w:szCs w:val="18"/>
              </w:rPr>
              <w:lastRenderedPageBreak/>
              <w:t>obejmuje: wykonanie uziemienia wraz z wykonaniem pomiarów potwierdzonych protokołem.</w:t>
            </w:r>
          </w:p>
        </w:tc>
        <w:tc>
          <w:tcPr>
            <w:tcW w:w="993" w:type="dxa"/>
            <w:shd w:val="clear" w:color="auto" w:fill="DEEAF6" w:themeFill="accent1" w:themeFillTint="33"/>
            <w:noWrap/>
            <w:hideMark/>
          </w:tcPr>
          <w:p w14:paraId="30673B29"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lastRenderedPageBreak/>
              <w:t>zł/szt.</w:t>
            </w:r>
          </w:p>
        </w:tc>
        <w:tc>
          <w:tcPr>
            <w:tcW w:w="1134" w:type="dxa"/>
            <w:shd w:val="clear" w:color="auto" w:fill="DEEAF6" w:themeFill="accent1" w:themeFillTint="33"/>
            <w:noWrap/>
            <w:hideMark/>
          </w:tcPr>
          <w:p w14:paraId="03556F63"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45</w:t>
            </w:r>
            <w:r w:rsidRPr="00C37CD8">
              <w:rPr>
                <w:rFonts w:asciiTheme="minorHAnsi" w:hAnsiTheme="minorHAnsi" w:cstheme="minorHAnsi"/>
                <w:szCs w:val="18"/>
              </w:rPr>
              <w:t>0,00</w:t>
            </w:r>
          </w:p>
        </w:tc>
        <w:tc>
          <w:tcPr>
            <w:tcW w:w="1134" w:type="dxa"/>
            <w:shd w:val="clear" w:color="auto" w:fill="DEEAF6" w:themeFill="accent1" w:themeFillTint="33"/>
            <w:hideMark/>
          </w:tcPr>
          <w:p w14:paraId="7F9ED41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900,00</w:t>
            </w:r>
          </w:p>
        </w:tc>
        <w:tc>
          <w:tcPr>
            <w:tcW w:w="701" w:type="dxa"/>
            <w:shd w:val="clear" w:color="auto" w:fill="DEEAF6" w:themeFill="accent1" w:themeFillTint="33"/>
          </w:tcPr>
          <w:p w14:paraId="6FE0645B" w14:textId="257D595B"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73CABBA7" w14:textId="0E76F817" w:rsidTr="00D153F9">
        <w:trPr>
          <w:trHeight w:val="652"/>
        </w:trPr>
        <w:tc>
          <w:tcPr>
            <w:tcW w:w="635" w:type="dxa"/>
            <w:shd w:val="clear" w:color="auto" w:fill="DEEAF6" w:themeFill="accent1" w:themeFillTint="33"/>
            <w:noWrap/>
            <w:hideMark/>
          </w:tcPr>
          <w:p w14:paraId="2F163BB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61</w:t>
            </w:r>
          </w:p>
        </w:tc>
        <w:tc>
          <w:tcPr>
            <w:tcW w:w="4463" w:type="dxa"/>
            <w:shd w:val="clear" w:color="auto" w:fill="DEEAF6" w:themeFill="accent1" w:themeFillTint="33"/>
            <w:hideMark/>
          </w:tcPr>
          <w:p w14:paraId="02FE839A"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Wykonanie uziemienia i podłączenie uziemienia na słupie (RU≤5Ω).                                                                                                  Pozycja obejmuje: wykonanie uziemienia wraz z wykonaniem pomiarów potwierdzonych protokołem.</w:t>
            </w:r>
          </w:p>
        </w:tc>
        <w:tc>
          <w:tcPr>
            <w:tcW w:w="993" w:type="dxa"/>
            <w:shd w:val="clear" w:color="auto" w:fill="DEEAF6" w:themeFill="accent1" w:themeFillTint="33"/>
            <w:noWrap/>
            <w:hideMark/>
          </w:tcPr>
          <w:p w14:paraId="790B586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34C3141" w14:textId="28529901"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5D0A6B7E"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1 150,00</w:t>
            </w:r>
          </w:p>
        </w:tc>
        <w:tc>
          <w:tcPr>
            <w:tcW w:w="701" w:type="dxa"/>
            <w:shd w:val="clear" w:color="auto" w:fill="DEEAF6" w:themeFill="accent1" w:themeFillTint="33"/>
          </w:tcPr>
          <w:p w14:paraId="051835BE" w14:textId="69C9257D"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52C8D11" w14:textId="0CD27405" w:rsidTr="00D153F9">
        <w:trPr>
          <w:trHeight w:val="864"/>
        </w:trPr>
        <w:tc>
          <w:tcPr>
            <w:tcW w:w="635" w:type="dxa"/>
            <w:shd w:val="clear" w:color="auto" w:fill="DEEAF6" w:themeFill="accent1" w:themeFillTint="33"/>
            <w:noWrap/>
            <w:hideMark/>
          </w:tcPr>
          <w:p w14:paraId="438DF1AD"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62</w:t>
            </w:r>
          </w:p>
        </w:tc>
        <w:tc>
          <w:tcPr>
            <w:tcW w:w="4463" w:type="dxa"/>
            <w:shd w:val="clear" w:color="auto" w:fill="DEEAF6" w:themeFill="accent1" w:themeFillTint="33"/>
            <w:hideMark/>
          </w:tcPr>
          <w:p w14:paraId="377D4500"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Montaż tablicy licznikowej dla układu pomiarowego jedno lub trójfazowego przystosowanego do plombowania z zabezpieczeniem przedlicznikowym i niezbędnym osprzętem w części pomiarowej istniejącego złącza ZKP.</w:t>
            </w:r>
          </w:p>
        </w:tc>
        <w:tc>
          <w:tcPr>
            <w:tcW w:w="993" w:type="dxa"/>
            <w:shd w:val="clear" w:color="auto" w:fill="DEEAF6" w:themeFill="accent1" w:themeFillTint="33"/>
            <w:noWrap/>
            <w:hideMark/>
          </w:tcPr>
          <w:p w14:paraId="5BCCF1F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06B1F7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08A3F64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700,00</w:t>
            </w:r>
          </w:p>
        </w:tc>
        <w:tc>
          <w:tcPr>
            <w:tcW w:w="701" w:type="dxa"/>
            <w:shd w:val="clear" w:color="auto" w:fill="DEEAF6" w:themeFill="accent1" w:themeFillTint="33"/>
          </w:tcPr>
          <w:p w14:paraId="00B9ADED" w14:textId="35FCCA70"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2AA88D3" w14:textId="6E5202DC" w:rsidTr="00D153F9">
        <w:trPr>
          <w:trHeight w:val="1716"/>
        </w:trPr>
        <w:tc>
          <w:tcPr>
            <w:tcW w:w="635" w:type="dxa"/>
            <w:shd w:val="clear" w:color="auto" w:fill="DEEAF6" w:themeFill="accent1" w:themeFillTint="33"/>
            <w:noWrap/>
            <w:hideMark/>
          </w:tcPr>
          <w:p w14:paraId="692C754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63</w:t>
            </w:r>
          </w:p>
        </w:tc>
        <w:tc>
          <w:tcPr>
            <w:tcW w:w="4463" w:type="dxa"/>
            <w:shd w:val="clear" w:color="auto" w:fill="DEEAF6" w:themeFill="accent1" w:themeFillTint="33"/>
            <w:hideMark/>
          </w:tcPr>
          <w:p w14:paraId="699C1628"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Budowa lub podwieszenie linii napowietrznej nN o długości 1 m wykonanej przewodem typu AsXSn 4x70mm2 lub 4x120 mm2 z osprzętem (długość linii liczona według rzutu na mapie). Pozycja obejmuje: montaż przewodu od zacisków na słupie początkowym do zacisków na słupie końcowym lub od zacisków w rozdzielnicy nN w stacji transformatorowej do zacisków na słupie końcowym (z uwzględnieniem osprzętu i koniecznych zapasów). Pozycja nie obejmuje wymiany lub montażu nowych słupów.</w:t>
            </w:r>
          </w:p>
        </w:tc>
        <w:tc>
          <w:tcPr>
            <w:tcW w:w="993" w:type="dxa"/>
            <w:shd w:val="clear" w:color="auto" w:fill="DEEAF6" w:themeFill="accent1" w:themeFillTint="33"/>
            <w:noWrap/>
            <w:hideMark/>
          </w:tcPr>
          <w:p w14:paraId="240AF5E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388F5BD"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w:t>
            </w:r>
          </w:p>
        </w:tc>
        <w:tc>
          <w:tcPr>
            <w:tcW w:w="1134" w:type="dxa"/>
            <w:shd w:val="clear" w:color="auto" w:fill="DEEAF6" w:themeFill="accent1" w:themeFillTint="33"/>
            <w:hideMark/>
          </w:tcPr>
          <w:p w14:paraId="4848246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120,00</w:t>
            </w:r>
          </w:p>
        </w:tc>
        <w:tc>
          <w:tcPr>
            <w:tcW w:w="701" w:type="dxa"/>
            <w:shd w:val="clear" w:color="auto" w:fill="DEEAF6" w:themeFill="accent1" w:themeFillTint="33"/>
          </w:tcPr>
          <w:p w14:paraId="5B44A0BE" w14:textId="6570F7B8"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53808D28" w14:textId="72D770E9" w:rsidTr="00D153F9">
        <w:trPr>
          <w:trHeight w:val="1728"/>
        </w:trPr>
        <w:tc>
          <w:tcPr>
            <w:tcW w:w="635" w:type="dxa"/>
            <w:shd w:val="clear" w:color="auto" w:fill="DEEAF6" w:themeFill="accent1" w:themeFillTint="33"/>
            <w:noWrap/>
            <w:hideMark/>
          </w:tcPr>
          <w:p w14:paraId="334FB99B"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64</w:t>
            </w:r>
          </w:p>
        </w:tc>
        <w:tc>
          <w:tcPr>
            <w:tcW w:w="4463" w:type="dxa"/>
            <w:shd w:val="clear" w:color="auto" w:fill="DEEAF6" w:themeFill="accent1" w:themeFillTint="33"/>
            <w:hideMark/>
          </w:tcPr>
          <w:p w14:paraId="14903692" w14:textId="4DD84C22" w:rsidR="00D153F9" w:rsidRPr="00C37CD8" w:rsidRDefault="00D153F9" w:rsidP="00D153F9">
            <w:pPr>
              <w:spacing w:after="0" w:line="240" w:lineRule="auto"/>
              <w:ind w:right="11"/>
              <w:rPr>
                <w:rFonts w:asciiTheme="minorHAnsi" w:hAnsiTheme="minorHAnsi" w:cstheme="minorHAnsi"/>
                <w:szCs w:val="18"/>
              </w:rPr>
            </w:pPr>
            <w:r w:rsidRPr="00C37CD8">
              <w:rPr>
                <w:rFonts w:asciiTheme="minorHAnsi" w:hAnsiTheme="minorHAnsi" w:cstheme="minorHAnsi"/>
                <w:szCs w:val="18"/>
              </w:rPr>
              <w:t>Wymiana rozdzielni nN-0,4 kV słup</w:t>
            </w:r>
            <w:r>
              <w:rPr>
                <w:rFonts w:asciiTheme="minorHAnsi" w:hAnsiTheme="minorHAnsi" w:cstheme="minorHAnsi"/>
                <w:szCs w:val="18"/>
              </w:rPr>
              <w:t>owej stacji transformatorowej.v</w:t>
            </w:r>
            <w:r w:rsidRPr="00C37CD8">
              <w:rPr>
                <w:rFonts w:asciiTheme="minorHAnsi" w:hAnsiTheme="minorHAnsi" w:cstheme="minorHAnsi"/>
                <w:szCs w:val="18"/>
              </w:rPr>
              <w:t>Pozycja obejmuje: demontaż istniejącej rozdzielni, koszty zakupu, dostawy na miejsce montażu, instalację oraz podłączenie rozdzielni wraz z osprzętem. Wyposażenie rozdzielni 6-polowej w zakresie 4 pól : rozłącznik główny listwowy gr. 2, 3, trzy pola obwodowe typu listwowego gr. 1 lub 2, statystyczny (bilansujący) półpośredni pomiar energii, zgodny z aktualnymi wytycznymi obowiązującymi w GK PGE. Rozdzielnica musi posiadać możliwość rozbudowy do sześciu pól obwodowych.</w:t>
            </w:r>
          </w:p>
        </w:tc>
        <w:tc>
          <w:tcPr>
            <w:tcW w:w="993" w:type="dxa"/>
            <w:shd w:val="clear" w:color="auto" w:fill="DEEAF6" w:themeFill="accent1" w:themeFillTint="33"/>
            <w:noWrap/>
            <w:hideMark/>
          </w:tcPr>
          <w:p w14:paraId="7B8A288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kpl.</w:t>
            </w:r>
          </w:p>
        </w:tc>
        <w:tc>
          <w:tcPr>
            <w:tcW w:w="1134" w:type="dxa"/>
            <w:shd w:val="clear" w:color="auto" w:fill="DEEAF6" w:themeFill="accent1" w:themeFillTint="33"/>
            <w:noWrap/>
            <w:hideMark/>
          </w:tcPr>
          <w:p w14:paraId="7E4274D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9</w:t>
            </w:r>
            <w:r w:rsidRPr="00C37CD8">
              <w:rPr>
                <w:rFonts w:asciiTheme="minorHAnsi" w:hAnsiTheme="minorHAnsi" w:cstheme="minorHAnsi"/>
                <w:szCs w:val="18"/>
              </w:rPr>
              <w:t xml:space="preserve"> 000,00</w:t>
            </w:r>
          </w:p>
        </w:tc>
        <w:tc>
          <w:tcPr>
            <w:tcW w:w="1134" w:type="dxa"/>
            <w:shd w:val="clear" w:color="auto" w:fill="DEEAF6" w:themeFill="accent1" w:themeFillTint="33"/>
            <w:hideMark/>
          </w:tcPr>
          <w:p w14:paraId="5688A721"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17 500,00</w:t>
            </w:r>
          </w:p>
        </w:tc>
        <w:tc>
          <w:tcPr>
            <w:tcW w:w="701" w:type="dxa"/>
            <w:shd w:val="clear" w:color="auto" w:fill="DEEAF6" w:themeFill="accent1" w:themeFillTint="33"/>
          </w:tcPr>
          <w:p w14:paraId="4E139D52" w14:textId="258322DA"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263690FB" w14:textId="6187243C" w:rsidTr="00D153F9">
        <w:trPr>
          <w:trHeight w:val="439"/>
        </w:trPr>
        <w:tc>
          <w:tcPr>
            <w:tcW w:w="635" w:type="dxa"/>
            <w:shd w:val="clear" w:color="auto" w:fill="DEEAF6" w:themeFill="accent1" w:themeFillTint="33"/>
            <w:noWrap/>
            <w:hideMark/>
          </w:tcPr>
          <w:p w14:paraId="05B40E2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65</w:t>
            </w:r>
          </w:p>
        </w:tc>
        <w:tc>
          <w:tcPr>
            <w:tcW w:w="4463" w:type="dxa"/>
            <w:shd w:val="clear" w:color="auto" w:fill="DEEAF6" w:themeFill="accent1" w:themeFillTint="33"/>
            <w:hideMark/>
          </w:tcPr>
          <w:p w14:paraId="678FA0B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Demontaż przewodów nN (długość przewodów liczona wg rzutu na mapie).</w:t>
            </w:r>
          </w:p>
        </w:tc>
        <w:tc>
          <w:tcPr>
            <w:tcW w:w="993" w:type="dxa"/>
            <w:shd w:val="clear" w:color="auto" w:fill="DEEAF6" w:themeFill="accent1" w:themeFillTint="33"/>
            <w:noWrap/>
            <w:hideMark/>
          </w:tcPr>
          <w:p w14:paraId="0C168A2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zł/m</w:t>
            </w:r>
          </w:p>
        </w:tc>
        <w:tc>
          <w:tcPr>
            <w:tcW w:w="1134" w:type="dxa"/>
            <w:shd w:val="clear" w:color="auto" w:fill="DEEAF6" w:themeFill="accent1" w:themeFillTint="33"/>
            <w:noWrap/>
            <w:hideMark/>
          </w:tcPr>
          <w:p w14:paraId="57BF51BC"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5,00</w:t>
            </w:r>
          </w:p>
        </w:tc>
        <w:tc>
          <w:tcPr>
            <w:tcW w:w="1134" w:type="dxa"/>
            <w:shd w:val="clear" w:color="auto" w:fill="DEEAF6" w:themeFill="accent1" w:themeFillTint="33"/>
            <w:hideMark/>
          </w:tcPr>
          <w:p w14:paraId="61AF8963"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15,00</w:t>
            </w:r>
          </w:p>
        </w:tc>
        <w:tc>
          <w:tcPr>
            <w:tcW w:w="701" w:type="dxa"/>
            <w:shd w:val="clear" w:color="auto" w:fill="DEEAF6" w:themeFill="accent1" w:themeFillTint="33"/>
          </w:tcPr>
          <w:p w14:paraId="1885FCA6" w14:textId="0EEC8C13"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438C0A70" w14:textId="673A2087" w:rsidTr="00D153F9">
        <w:trPr>
          <w:trHeight w:val="313"/>
        </w:trPr>
        <w:tc>
          <w:tcPr>
            <w:tcW w:w="635" w:type="dxa"/>
            <w:shd w:val="clear" w:color="auto" w:fill="DEEAF6" w:themeFill="accent1" w:themeFillTint="33"/>
            <w:noWrap/>
            <w:hideMark/>
          </w:tcPr>
          <w:p w14:paraId="1664A3E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66</w:t>
            </w:r>
          </w:p>
        </w:tc>
        <w:tc>
          <w:tcPr>
            <w:tcW w:w="4463" w:type="dxa"/>
            <w:shd w:val="clear" w:color="auto" w:fill="DEEAF6" w:themeFill="accent1" w:themeFillTint="33"/>
            <w:hideMark/>
          </w:tcPr>
          <w:p w14:paraId="2DEFDF82"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Demontaż słupa linii napowietrznej nN.</w:t>
            </w:r>
          </w:p>
        </w:tc>
        <w:tc>
          <w:tcPr>
            <w:tcW w:w="993" w:type="dxa"/>
            <w:shd w:val="clear" w:color="auto" w:fill="DEEAF6" w:themeFill="accent1" w:themeFillTint="33"/>
            <w:noWrap/>
            <w:hideMark/>
          </w:tcPr>
          <w:p w14:paraId="665E3FDD"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48C4DF9F"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35</w:t>
            </w:r>
            <w:r w:rsidRPr="00C37CD8">
              <w:rPr>
                <w:rFonts w:asciiTheme="minorHAnsi" w:hAnsiTheme="minorHAnsi" w:cstheme="minorHAnsi"/>
                <w:szCs w:val="18"/>
              </w:rPr>
              <w:t>0,00</w:t>
            </w:r>
          </w:p>
        </w:tc>
        <w:tc>
          <w:tcPr>
            <w:tcW w:w="1134" w:type="dxa"/>
            <w:shd w:val="clear" w:color="auto" w:fill="DEEAF6" w:themeFill="accent1" w:themeFillTint="33"/>
            <w:hideMark/>
          </w:tcPr>
          <w:p w14:paraId="43C3A48A"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700,00</w:t>
            </w:r>
          </w:p>
        </w:tc>
        <w:tc>
          <w:tcPr>
            <w:tcW w:w="701" w:type="dxa"/>
            <w:shd w:val="clear" w:color="auto" w:fill="DEEAF6" w:themeFill="accent1" w:themeFillTint="33"/>
          </w:tcPr>
          <w:p w14:paraId="3BFECC09" w14:textId="686894C6"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1EDBFA0" w14:textId="38E64BD0" w:rsidTr="00D153F9">
        <w:trPr>
          <w:trHeight w:val="313"/>
        </w:trPr>
        <w:tc>
          <w:tcPr>
            <w:tcW w:w="635" w:type="dxa"/>
            <w:shd w:val="clear" w:color="auto" w:fill="DEEAF6" w:themeFill="accent1" w:themeFillTint="33"/>
            <w:noWrap/>
            <w:hideMark/>
          </w:tcPr>
          <w:p w14:paraId="6E794F63"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67</w:t>
            </w:r>
          </w:p>
        </w:tc>
        <w:tc>
          <w:tcPr>
            <w:tcW w:w="4463" w:type="dxa"/>
            <w:shd w:val="clear" w:color="auto" w:fill="DEEAF6" w:themeFill="accent1" w:themeFillTint="33"/>
            <w:hideMark/>
          </w:tcPr>
          <w:p w14:paraId="3EE78DF7"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Demontaż złącza kablowego lub kablowo-pomiarowego.</w:t>
            </w:r>
          </w:p>
        </w:tc>
        <w:tc>
          <w:tcPr>
            <w:tcW w:w="993" w:type="dxa"/>
            <w:shd w:val="clear" w:color="auto" w:fill="DEEAF6" w:themeFill="accent1" w:themeFillTint="33"/>
            <w:noWrap/>
            <w:hideMark/>
          </w:tcPr>
          <w:p w14:paraId="543E0017"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69965782"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2</w:t>
            </w:r>
            <w:r w:rsidRPr="00C37CD8">
              <w:rPr>
                <w:rFonts w:asciiTheme="minorHAnsi" w:hAnsiTheme="minorHAnsi" w:cstheme="minorHAnsi"/>
                <w:szCs w:val="18"/>
              </w:rPr>
              <w:t>00,00</w:t>
            </w:r>
          </w:p>
        </w:tc>
        <w:tc>
          <w:tcPr>
            <w:tcW w:w="1134" w:type="dxa"/>
            <w:shd w:val="clear" w:color="auto" w:fill="DEEAF6" w:themeFill="accent1" w:themeFillTint="33"/>
            <w:hideMark/>
          </w:tcPr>
          <w:p w14:paraId="47A7F84F"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400,00</w:t>
            </w:r>
          </w:p>
        </w:tc>
        <w:tc>
          <w:tcPr>
            <w:tcW w:w="701" w:type="dxa"/>
            <w:shd w:val="clear" w:color="auto" w:fill="DEEAF6" w:themeFill="accent1" w:themeFillTint="33"/>
          </w:tcPr>
          <w:p w14:paraId="75F73C88" w14:textId="6802C139"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r w:rsidR="00D153F9" w:rsidRPr="00C37CD8" w14:paraId="10086B58" w14:textId="28DA22AC" w:rsidTr="00D153F9">
        <w:trPr>
          <w:trHeight w:val="313"/>
        </w:trPr>
        <w:tc>
          <w:tcPr>
            <w:tcW w:w="635" w:type="dxa"/>
            <w:shd w:val="clear" w:color="auto" w:fill="DEEAF6" w:themeFill="accent1" w:themeFillTint="33"/>
            <w:noWrap/>
            <w:hideMark/>
          </w:tcPr>
          <w:p w14:paraId="68DD1731"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68</w:t>
            </w:r>
          </w:p>
        </w:tc>
        <w:tc>
          <w:tcPr>
            <w:tcW w:w="4463" w:type="dxa"/>
            <w:shd w:val="clear" w:color="auto" w:fill="DEEAF6" w:themeFill="accent1" w:themeFillTint="33"/>
            <w:hideMark/>
          </w:tcPr>
          <w:p w14:paraId="04CFAA3E" w14:textId="77777777" w:rsidR="00D153F9" w:rsidRPr="00C37CD8" w:rsidRDefault="00D153F9" w:rsidP="00C37CD8">
            <w:pPr>
              <w:spacing w:after="0" w:line="240" w:lineRule="auto"/>
              <w:ind w:right="11"/>
              <w:rPr>
                <w:rFonts w:asciiTheme="minorHAnsi" w:hAnsiTheme="minorHAnsi" w:cstheme="minorHAnsi"/>
                <w:szCs w:val="18"/>
              </w:rPr>
            </w:pPr>
            <w:r w:rsidRPr="00C37CD8">
              <w:rPr>
                <w:rFonts w:asciiTheme="minorHAnsi" w:hAnsiTheme="minorHAnsi" w:cstheme="minorHAnsi"/>
                <w:szCs w:val="18"/>
              </w:rPr>
              <w:t>Zabudowa złącza pomiarowego na istniejących złączach.</w:t>
            </w:r>
          </w:p>
        </w:tc>
        <w:tc>
          <w:tcPr>
            <w:tcW w:w="993" w:type="dxa"/>
            <w:shd w:val="clear" w:color="auto" w:fill="DEEAF6" w:themeFill="accent1" w:themeFillTint="33"/>
            <w:noWrap/>
            <w:hideMark/>
          </w:tcPr>
          <w:p w14:paraId="2DC2AE2B"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zł/szt.</w:t>
            </w:r>
          </w:p>
        </w:tc>
        <w:tc>
          <w:tcPr>
            <w:tcW w:w="1134" w:type="dxa"/>
            <w:shd w:val="clear" w:color="auto" w:fill="DEEAF6" w:themeFill="accent1" w:themeFillTint="33"/>
            <w:noWrap/>
            <w:hideMark/>
          </w:tcPr>
          <w:p w14:paraId="20A07074" w14:textId="77777777" w:rsidR="00D153F9" w:rsidRPr="00C37CD8" w:rsidRDefault="00D153F9" w:rsidP="002673CD">
            <w:pPr>
              <w:spacing w:after="0" w:line="240" w:lineRule="auto"/>
              <w:ind w:right="11"/>
              <w:jc w:val="center"/>
              <w:rPr>
                <w:rFonts w:asciiTheme="minorHAnsi" w:hAnsiTheme="minorHAnsi" w:cstheme="minorHAnsi"/>
                <w:szCs w:val="18"/>
              </w:rPr>
            </w:pPr>
            <w:r>
              <w:rPr>
                <w:rFonts w:asciiTheme="minorHAnsi" w:hAnsiTheme="minorHAnsi" w:cstheme="minorHAnsi"/>
                <w:szCs w:val="18"/>
              </w:rPr>
              <w:t>6</w:t>
            </w:r>
            <w:r w:rsidRPr="00C37CD8">
              <w:rPr>
                <w:rFonts w:asciiTheme="minorHAnsi" w:hAnsiTheme="minorHAnsi" w:cstheme="minorHAnsi"/>
                <w:szCs w:val="18"/>
              </w:rPr>
              <w:t>00,00</w:t>
            </w:r>
          </w:p>
        </w:tc>
        <w:tc>
          <w:tcPr>
            <w:tcW w:w="1134" w:type="dxa"/>
            <w:shd w:val="clear" w:color="auto" w:fill="DEEAF6" w:themeFill="accent1" w:themeFillTint="33"/>
            <w:hideMark/>
          </w:tcPr>
          <w:p w14:paraId="4606DAE5" w14:textId="77777777" w:rsidR="00D153F9" w:rsidRPr="00C37CD8" w:rsidRDefault="00D153F9" w:rsidP="002673CD">
            <w:pPr>
              <w:spacing w:after="0" w:line="240" w:lineRule="auto"/>
              <w:ind w:right="11"/>
              <w:jc w:val="center"/>
              <w:rPr>
                <w:rFonts w:asciiTheme="minorHAnsi" w:hAnsiTheme="minorHAnsi" w:cstheme="minorHAnsi"/>
                <w:szCs w:val="18"/>
              </w:rPr>
            </w:pPr>
            <w:r w:rsidRPr="00C37CD8">
              <w:rPr>
                <w:rFonts w:asciiTheme="minorHAnsi" w:hAnsiTheme="minorHAnsi" w:cstheme="minorHAnsi"/>
                <w:szCs w:val="18"/>
              </w:rPr>
              <w:t>1 200,00</w:t>
            </w:r>
          </w:p>
        </w:tc>
        <w:tc>
          <w:tcPr>
            <w:tcW w:w="701" w:type="dxa"/>
            <w:shd w:val="clear" w:color="auto" w:fill="DEEAF6" w:themeFill="accent1" w:themeFillTint="33"/>
          </w:tcPr>
          <w:p w14:paraId="5370DE4D" w14:textId="22433452" w:rsidR="00D153F9" w:rsidRPr="00C37CD8" w:rsidRDefault="00D153F9" w:rsidP="00D153F9">
            <w:pPr>
              <w:spacing w:after="0" w:line="240" w:lineRule="auto"/>
              <w:ind w:right="11"/>
              <w:jc w:val="center"/>
              <w:rPr>
                <w:rFonts w:asciiTheme="minorHAnsi" w:hAnsiTheme="minorHAnsi" w:cstheme="minorHAnsi"/>
                <w:szCs w:val="18"/>
              </w:rPr>
            </w:pPr>
            <w:r>
              <w:rPr>
                <w:rFonts w:asciiTheme="minorHAnsi" w:hAnsiTheme="minorHAnsi" w:cstheme="minorHAnsi"/>
                <w:szCs w:val="18"/>
              </w:rPr>
              <w:t>1</w:t>
            </w:r>
          </w:p>
        </w:tc>
      </w:tr>
    </w:tbl>
    <w:p w14:paraId="2E0AD4E1" w14:textId="77777777" w:rsidR="00335F63" w:rsidRDefault="00335F63" w:rsidP="00335F63">
      <w:pPr>
        <w:spacing w:after="0" w:line="240" w:lineRule="auto"/>
        <w:ind w:right="11"/>
        <w:rPr>
          <w:rFonts w:asciiTheme="minorHAnsi" w:hAnsiTheme="minorHAnsi" w:cstheme="minorHAnsi"/>
          <w:szCs w:val="18"/>
        </w:rPr>
      </w:pPr>
    </w:p>
    <w:p w14:paraId="70958145" w14:textId="77777777" w:rsidR="00BD5118" w:rsidRPr="00BD5118" w:rsidRDefault="00BD5118" w:rsidP="00BD5118">
      <w:pPr>
        <w:spacing w:after="0" w:line="240" w:lineRule="auto"/>
        <w:ind w:left="284" w:right="14"/>
        <w:rPr>
          <w:rFonts w:asciiTheme="minorHAnsi" w:hAnsiTheme="minorHAnsi" w:cstheme="minorHAnsi"/>
          <w:color w:val="auto"/>
          <w:szCs w:val="18"/>
        </w:rPr>
      </w:pPr>
    </w:p>
    <w:p w14:paraId="328D237C" w14:textId="77777777" w:rsidR="006E1979" w:rsidRPr="00BE2AF0" w:rsidRDefault="006E1979" w:rsidP="002F4593">
      <w:pPr>
        <w:numPr>
          <w:ilvl w:val="0"/>
          <w:numId w:val="2"/>
        </w:numPr>
        <w:spacing w:after="0" w:line="240" w:lineRule="auto"/>
        <w:ind w:left="284" w:right="14" w:hanging="346"/>
        <w:rPr>
          <w:rFonts w:asciiTheme="minorHAnsi" w:hAnsiTheme="minorHAnsi" w:cstheme="minorHAnsi"/>
          <w:color w:val="auto"/>
          <w:szCs w:val="18"/>
        </w:rPr>
      </w:pPr>
      <w:r w:rsidRPr="00BE2AF0">
        <w:rPr>
          <w:rFonts w:asciiTheme="minorHAnsi" w:hAnsiTheme="minorHAnsi" w:cstheme="minorHAnsi"/>
          <w:color w:val="auto"/>
          <w:szCs w:val="18"/>
        </w:rPr>
        <w:t>Zakres prac dotyczący wykonania poszczególnych dokumentacji.</w:t>
      </w:r>
    </w:p>
    <w:p w14:paraId="6B9729C8" w14:textId="77777777" w:rsidR="006E1979" w:rsidRPr="00BE2AF0" w:rsidRDefault="00591FD6" w:rsidP="00591FD6">
      <w:pPr>
        <w:numPr>
          <w:ilvl w:val="1"/>
          <w:numId w:val="2"/>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006E1979" w:rsidRPr="00BE2AF0">
        <w:rPr>
          <w:rFonts w:asciiTheme="minorHAnsi" w:hAnsiTheme="minorHAnsi" w:cstheme="minorHAnsi"/>
          <w:color w:val="auto"/>
          <w:szCs w:val="18"/>
        </w:rPr>
        <w:t>Stronę tytułową, na której należy umieścić następujące informacje:</w:t>
      </w:r>
    </w:p>
    <w:p w14:paraId="212AC06A" w14:textId="77777777" w:rsidR="000F591C" w:rsidRPr="000F591C" w:rsidRDefault="006E1979" w:rsidP="000F591C">
      <w:pPr>
        <w:pStyle w:val="Akapitzlist"/>
        <w:numPr>
          <w:ilvl w:val="0"/>
          <w:numId w:val="13"/>
        </w:numPr>
        <w:spacing w:after="0" w:line="240" w:lineRule="auto"/>
        <w:ind w:right="1925"/>
        <w:jc w:val="left"/>
        <w:rPr>
          <w:rFonts w:asciiTheme="minorHAnsi" w:hAnsiTheme="minorHAnsi" w:cstheme="minorHAnsi"/>
          <w:color w:val="auto"/>
          <w:szCs w:val="18"/>
        </w:rPr>
      </w:pPr>
      <w:r w:rsidRPr="000F591C">
        <w:rPr>
          <w:rFonts w:asciiTheme="minorHAnsi" w:hAnsiTheme="minorHAnsi" w:cstheme="minorHAnsi"/>
          <w:color w:val="auto"/>
          <w:szCs w:val="18"/>
        </w:rPr>
        <w:t>wyszczególnienie miejsca inwestycji wraz z podanymi numerami ewidencyjnymi dzia</w:t>
      </w:r>
      <w:r w:rsidR="00211D19" w:rsidRPr="000F591C">
        <w:rPr>
          <w:rFonts w:asciiTheme="minorHAnsi" w:hAnsiTheme="minorHAnsi" w:cstheme="minorHAnsi"/>
          <w:color w:val="auto"/>
          <w:szCs w:val="18"/>
        </w:rPr>
        <w:t>ł</w:t>
      </w:r>
      <w:r w:rsidRPr="000F591C">
        <w:rPr>
          <w:rFonts w:asciiTheme="minorHAnsi" w:hAnsiTheme="minorHAnsi" w:cstheme="minorHAnsi"/>
          <w:color w:val="auto"/>
          <w:szCs w:val="18"/>
        </w:rPr>
        <w:t xml:space="preserve">ek, </w:t>
      </w:r>
      <w:r w:rsidRPr="000F591C">
        <w:rPr>
          <w:rFonts w:asciiTheme="minorHAnsi" w:hAnsiTheme="minorHAnsi" w:cstheme="minorHAnsi"/>
          <w:color w:val="auto"/>
          <w:szCs w:val="18"/>
        </w:rPr>
        <w:br/>
      </w:r>
      <w:r w:rsidRPr="00BE2AF0">
        <w:rPr>
          <w:noProof/>
        </w:rPr>
        <w:drawing>
          <wp:inline distT="0" distB="0" distL="0" distR="0" wp14:anchorId="2B2FE339" wp14:editId="672CD7B9">
            <wp:extent cx="76205" cy="70107"/>
            <wp:effectExtent l="0" t="0" r="0" b="0"/>
            <wp:docPr id="81002" name="Picture 81002"/>
            <wp:cNvGraphicFramePr/>
            <a:graphic xmlns:a="http://schemas.openxmlformats.org/drawingml/2006/main">
              <a:graphicData uri="http://schemas.openxmlformats.org/drawingml/2006/picture">
                <pic:pic xmlns:pic="http://schemas.openxmlformats.org/drawingml/2006/picture">
                  <pic:nvPicPr>
                    <pic:cNvPr id="81002" name="Picture 81002"/>
                    <pic:cNvPicPr/>
                  </pic:nvPicPr>
                  <pic:blipFill>
                    <a:blip r:embed="rId7"/>
                    <a:stretch>
                      <a:fillRect/>
                    </a:stretch>
                  </pic:blipFill>
                  <pic:spPr>
                    <a:xfrm>
                      <a:off x="0" y="0"/>
                      <a:ext cx="76205" cy="70107"/>
                    </a:xfrm>
                    <a:prstGeom prst="rect">
                      <a:avLst/>
                    </a:prstGeom>
                  </pic:spPr>
                </pic:pic>
              </a:graphicData>
            </a:graphic>
          </wp:inline>
        </w:drawing>
      </w:r>
      <w:r w:rsidRPr="000F591C">
        <w:rPr>
          <w:rFonts w:asciiTheme="minorHAnsi" w:hAnsiTheme="minorHAnsi" w:cstheme="minorHAnsi"/>
          <w:color w:val="auto"/>
          <w:szCs w:val="18"/>
        </w:rPr>
        <w:t xml:space="preserve"> zapis, że inwestorem jest PGE Dystrybucja S.A.,</w:t>
      </w:r>
      <w:r w:rsidRPr="000F591C">
        <w:rPr>
          <w:rFonts w:asciiTheme="minorHAnsi" w:hAnsiTheme="minorHAnsi" w:cstheme="minorHAnsi"/>
          <w:color w:val="auto"/>
          <w:szCs w:val="18"/>
        </w:rPr>
        <w:br/>
      </w:r>
      <w:r w:rsidRPr="00BE2AF0">
        <w:rPr>
          <w:noProof/>
        </w:rPr>
        <w:drawing>
          <wp:inline distT="0" distB="0" distL="0" distR="0" wp14:anchorId="3E5CC221" wp14:editId="07903160">
            <wp:extent cx="76205" cy="73156"/>
            <wp:effectExtent l="0" t="0" r="0" b="0"/>
            <wp:docPr id="81003" name="Picture 81003"/>
            <wp:cNvGraphicFramePr/>
            <a:graphic xmlns:a="http://schemas.openxmlformats.org/drawingml/2006/main">
              <a:graphicData uri="http://schemas.openxmlformats.org/drawingml/2006/picture">
                <pic:pic xmlns:pic="http://schemas.openxmlformats.org/drawingml/2006/picture">
                  <pic:nvPicPr>
                    <pic:cNvPr id="81003" name="Picture 81003"/>
                    <pic:cNvPicPr/>
                  </pic:nvPicPr>
                  <pic:blipFill>
                    <a:blip r:embed="rId8"/>
                    <a:stretch>
                      <a:fillRect/>
                    </a:stretch>
                  </pic:blipFill>
                  <pic:spPr>
                    <a:xfrm>
                      <a:off x="0" y="0"/>
                      <a:ext cx="76205" cy="73156"/>
                    </a:xfrm>
                    <a:prstGeom prst="rect">
                      <a:avLst/>
                    </a:prstGeom>
                  </pic:spPr>
                </pic:pic>
              </a:graphicData>
            </a:graphic>
          </wp:inline>
        </w:drawing>
      </w:r>
      <w:r w:rsidRPr="000F591C">
        <w:rPr>
          <w:rFonts w:asciiTheme="minorHAnsi" w:hAnsiTheme="minorHAnsi" w:cstheme="minorHAnsi"/>
          <w:color w:val="auto"/>
          <w:szCs w:val="18"/>
        </w:rPr>
        <w:t xml:space="preserve"> metryczkę </w:t>
      </w:r>
      <w:r w:rsidR="000F591C" w:rsidRPr="000F591C">
        <w:rPr>
          <w:rFonts w:asciiTheme="minorHAnsi" w:hAnsiTheme="minorHAnsi" w:cstheme="minorHAnsi"/>
          <w:color w:val="auto"/>
          <w:szCs w:val="18"/>
        </w:rPr>
        <w:t xml:space="preserve">z danymi i podpisem projektanta. </w:t>
      </w:r>
    </w:p>
    <w:p w14:paraId="00246593" w14:textId="77777777" w:rsidR="000F591C" w:rsidRDefault="000F591C" w:rsidP="00591FD6">
      <w:pPr>
        <w:numPr>
          <w:ilvl w:val="1"/>
          <w:numId w:val="2"/>
        </w:numPr>
        <w:spacing w:after="0" w:line="240" w:lineRule="auto"/>
        <w:ind w:left="567" w:right="14" w:hanging="426"/>
        <w:rPr>
          <w:rFonts w:asciiTheme="minorHAnsi" w:hAnsiTheme="minorHAnsi" w:cstheme="minorHAnsi"/>
          <w:color w:val="auto"/>
          <w:szCs w:val="18"/>
        </w:rPr>
      </w:pPr>
      <w:r>
        <w:rPr>
          <w:rFonts w:asciiTheme="minorHAnsi" w:hAnsiTheme="minorHAnsi" w:cstheme="minorHAnsi"/>
          <w:color w:val="auto"/>
          <w:szCs w:val="18"/>
        </w:rPr>
        <w:t>Tabelaryczny zakres rzeczowy.</w:t>
      </w:r>
    </w:p>
    <w:p w14:paraId="0F595B52" w14:textId="77777777" w:rsidR="006E1979" w:rsidRPr="00BE2AF0" w:rsidRDefault="006E1979" w:rsidP="00591FD6">
      <w:pPr>
        <w:numPr>
          <w:ilvl w:val="1"/>
          <w:numId w:val="2"/>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Opis techniczny zawierający informacje na temat miejsca przyłączenia, mocy przyłączeniowej, istniejącej sieci elektroenergetycznej, systemu pracy sieci, zakresu robót związanych z realizacją przyłączenia oraz lokalizacji projektowanego złącza zgodnie z określonymi warunkami przyłączenia.</w:t>
      </w:r>
    </w:p>
    <w:p w14:paraId="721124FD" w14:textId="77777777" w:rsidR="006E1979"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Plan Sytuacyjny wykonany na kopii aktualnej mapy zasadniczej lub mapy jednostkowej przyjętej do państwowego zasobu geodezyjnego i kartograficznego z naniesioną trasą przyłącza. Plan powinien zawierać informacje o:</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41C2EAFE" wp14:editId="6DBDF82C">
            <wp:extent cx="73157" cy="73156"/>
            <wp:effectExtent l="0" t="0" r="0" b="0"/>
            <wp:docPr id="81004" name="Picture 81004"/>
            <wp:cNvGraphicFramePr/>
            <a:graphic xmlns:a="http://schemas.openxmlformats.org/drawingml/2006/main">
              <a:graphicData uri="http://schemas.openxmlformats.org/drawingml/2006/picture">
                <pic:pic xmlns:pic="http://schemas.openxmlformats.org/drawingml/2006/picture">
                  <pic:nvPicPr>
                    <pic:cNvPr id="81004" name="Picture 81004"/>
                    <pic:cNvPicPr/>
                  </pic:nvPicPr>
                  <pic:blipFill>
                    <a:blip r:embed="rId9"/>
                    <a:stretch>
                      <a:fillRect/>
                    </a:stretch>
                  </pic:blipFill>
                  <pic:spPr>
                    <a:xfrm>
                      <a:off x="0" y="0"/>
                      <a:ext cx="73157" cy="73156"/>
                    </a:xfrm>
                    <a:prstGeom prst="rect">
                      <a:avLst/>
                    </a:prstGeom>
                  </pic:spPr>
                </pic:pic>
              </a:graphicData>
            </a:graphic>
          </wp:inline>
        </w:drawing>
      </w:r>
      <w:r w:rsidRPr="00BE2AF0">
        <w:rPr>
          <w:rFonts w:asciiTheme="minorHAnsi" w:hAnsiTheme="minorHAnsi" w:cstheme="minorHAnsi"/>
          <w:color w:val="auto"/>
          <w:szCs w:val="18"/>
        </w:rPr>
        <w:t xml:space="preserve"> miejscu przyłączenia,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2BE6B163" wp14:editId="4C2FF11D">
            <wp:extent cx="73157" cy="70107"/>
            <wp:effectExtent l="0" t="0" r="0" b="0"/>
            <wp:docPr id="81005" name="Picture 81005"/>
            <wp:cNvGraphicFramePr/>
            <a:graphic xmlns:a="http://schemas.openxmlformats.org/drawingml/2006/main">
              <a:graphicData uri="http://schemas.openxmlformats.org/drawingml/2006/picture">
                <pic:pic xmlns:pic="http://schemas.openxmlformats.org/drawingml/2006/picture">
                  <pic:nvPicPr>
                    <pic:cNvPr id="81005" name="Picture 81005"/>
                    <pic:cNvPicPr/>
                  </pic:nvPicPr>
                  <pic:blipFill>
                    <a:blip r:embed="rId10"/>
                    <a:stretch>
                      <a:fillRect/>
                    </a:stretch>
                  </pic:blipFill>
                  <pic:spPr>
                    <a:xfrm>
                      <a:off x="0" y="0"/>
                      <a:ext cx="73157" cy="70107"/>
                    </a:xfrm>
                    <a:prstGeom prst="rect">
                      <a:avLst/>
                    </a:prstGeom>
                  </pic:spPr>
                </pic:pic>
              </a:graphicData>
            </a:graphic>
          </wp:inline>
        </w:drawing>
      </w:r>
      <w:r w:rsidRPr="00BE2AF0">
        <w:rPr>
          <w:rFonts w:asciiTheme="minorHAnsi" w:hAnsiTheme="minorHAnsi" w:cstheme="minorHAnsi"/>
          <w:color w:val="auto"/>
          <w:szCs w:val="18"/>
        </w:rPr>
        <w:t xml:space="preserve"> danych technicznych istniejącej linii elektroenergetycznej, do której następuje przyłączenie (nazwa stacji zasilającej/linii, typ i przekrój przewodów, system pracy sieci),</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6641D0AE" wp14:editId="05EF99AD">
            <wp:extent cx="73157" cy="70107"/>
            <wp:effectExtent l="0" t="0" r="0" b="0"/>
            <wp:docPr id="81006" name="Picture 81006"/>
            <wp:cNvGraphicFramePr/>
            <a:graphic xmlns:a="http://schemas.openxmlformats.org/drawingml/2006/main">
              <a:graphicData uri="http://schemas.openxmlformats.org/drawingml/2006/picture">
                <pic:pic xmlns:pic="http://schemas.openxmlformats.org/drawingml/2006/picture">
                  <pic:nvPicPr>
                    <pic:cNvPr id="81006" name="Picture 81006"/>
                    <pic:cNvPicPr/>
                  </pic:nvPicPr>
                  <pic:blipFill>
                    <a:blip r:embed="rId11"/>
                    <a:stretch>
                      <a:fillRect/>
                    </a:stretch>
                  </pic:blipFill>
                  <pic:spPr>
                    <a:xfrm>
                      <a:off x="0" y="0"/>
                      <a:ext cx="73157" cy="70107"/>
                    </a:xfrm>
                    <a:prstGeom prst="rect">
                      <a:avLst/>
                    </a:prstGeom>
                  </pic:spPr>
                </pic:pic>
              </a:graphicData>
            </a:graphic>
          </wp:inline>
        </w:drawing>
      </w:r>
      <w:r w:rsidRPr="00BE2AF0">
        <w:rPr>
          <w:rFonts w:asciiTheme="minorHAnsi" w:hAnsiTheme="minorHAnsi" w:cstheme="minorHAnsi"/>
          <w:color w:val="auto"/>
          <w:szCs w:val="18"/>
        </w:rPr>
        <w:t xml:space="preserve"> typie projektowanego złącza,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3E73BFE" wp14:editId="68F55750">
            <wp:extent cx="73157" cy="73155"/>
            <wp:effectExtent l="0" t="0" r="0" b="0"/>
            <wp:docPr id="81007" name="Picture 81007"/>
            <wp:cNvGraphicFramePr/>
            <a:graphic xmlns:a="http://schemas.openxmlformats.org/drawingml/2006/main">
              <a:graphicData uri="http://schemas.openxmlformats.org/drawingml/2006/picture">
                <pic:pic xmlns:pic="http://schemas.openxmlformats.org/drawingml/2006/picture">
                  <pic:nvPicPr>
                    <pic:cNvPr id="81007" name="Picture 81007"/>
                    <pic:cNvPicPr/>
                  </pic:nvPicPr>
                  <pic:blipFill>
                    <a:blip r:embed="rId12"/>
                    <a:stretch>
                      <a:fillRect/>
                    </a:stretch>
                  </pic:blipFill>
                  <pic:spPr>
                    <a:xfrm>
                      <a:off x="0" y="0"/>
                      <a:ext cx="73157" cy="73155"/>
                    </a:xfrm>
                    <a:prstGeom prst="rect">
                      <a:avLst/>
                    </a:prstGeom>
                  </pic:spPr>
                </pic:pic>
              </a:graphicData>
            </a:graphic>
          </wp:inline>
        </w:drawing>
      </w:r>
      <w:r w:rsidRPr="00BE2AF0">
        <w:rPr>
          <w:rFonts w:asciiTheme="minorHAnsi" w:hAnsiTheme="minorHAnsi" w:cstheme="minorHAnsi"/>
          <w:color w:val="auto"/>
          <w:szCs w:val="18"/>
        </w:rPr>
        <w:t xml:space="preserve"> danych technicznych projektowanego przyłącza (typ i przekrój, długość trasy i całkowita długość projektowanego kabla),</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27238250" wp14:editId="184B0045">
            <wp:extent cx="73157" cy="76204"/>
            <wp:effectExtent l="0" t="0" r="0" b="0"/>
            <wp:docPr id="81008" name="Picture 81008"/>
            <wp:cNvGraphicFramePr/>
            <a:graphic xmlns:a="http://schemas.openxmlformats.org/drawingml/2006/main">
              <a:graphicData uri="http://schemas.openxmlformats.org/drawingml/2006/picture">
                <pic:pic xmlns:pic="http://schemas.openxmlformats.org/drawingml/2006/picture">
                  <pic:nvPicPr>
                    <pic:cNvPr id="81008" name="Picture 81008"/>
                    <pic:cNvPicPr/>
                  </pic:nvPicPr>
                  <pic:blipFill>
                    <a:blip r:embed="rId13"/>
                    <a:stretch>
                      <a:fillRect/>
                    </a:stretch>
                  </pic:blipFill>
                  <pic:spPr>
                    <a:xfrm>
                      <a:off x="0" y="0"/>
                      <a:ext cx="73157" cy="76204"/>
                    </a:xfrm>
                    <a:prstGeom prst="rect">
                      <a:avLst/>
                    </a:prstGeom>
                  </pic:spPr>
                </pic:pic>
              </a:graphicData>
            </a:graphic>
          </wp:inline>
        </w:drawing>
      </w:r>
      <w:r w:rsidRPr="00BE2AF0">
        <w:rPr>
          <w:rFonts w:asciiTheme="minorHAnsi" w:hAnsiTheme="minorHAnsi" w:cstheme="minorHAnsi"/>
          <w:color w:val="auto"/>
          <w:szCs w:val="18"/>
        </w:rPr>
        <w:t xml:space="preserve"> miejsca usytuowania złącza i układu pomiarowo — rozliczeniowego</w:t>
      </w:r>
      <w:r w:rsidR="00211D19" w:rsidRPr="00BE2AF0">
        <w:rPr>
          <w:rFonts w:asciiTheme="minorHAnsi" w:hAnsiTheme="minorHAnsi" w:cstheme="minorHAnsi"/>
          <w:color w:val="auto"/>
          <w:szCs w:val="18"/>
        </w:rPr>
        <w:t>.</w:t>
      </w:r>
    </w:p>
    <w:p w14:paraId="16C50211"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Dokumentacja powinna zawierać, obliczenia techniczne uwzględniające:</w:t>
      </w:r>
    </w:p>
    <w:p w14:paraId="1EED117B" w14:textId="77777777" w:rsidR="006E1979" w:rsidRPr="00BE2AF0" w:rsidRDefault="006E1979" w:rsidP="00075528">
      <w:pPr>
        <w:spacing w:after="0" w:line="240" w:lineRule="auto"/>
        <w:ind w:left="426" w:right="-2"/>
        <w:jc w:val="left"/>
        <w:rPr>
          <w:rFonts w:asciiTheme="minorHAnsi" w:hAnsiTheme="minorHAnsi" w:cstheme="minorHAnsi"/>
          <w:color w:val="auto"/>
          <w:szCs w:val="18"/>
        </w:rPr>
      </w:pPr>
      <w:r w:rsidRPr="00BE2AF0">
        <w:rPr>
          <w:rFonts w:asciiTheme="minorHAnsi" w:hAnsiTheme="minorHAnsi" w:cstheme="minorHAnsi"/>
          <w:noProof/>
          <w:color w:val="auto"/>
          <w:szCs w:val="18"/>
        </w:rPr>
        <w:drawing>
          <wp:inline distT="0" distB="0" distL="0" distR="0" wp14:anchorId="10561C4E" wp14:editId="52888984">
            <wp:extent cx="73157" cy="70107"/>
            <wp:effectExtent l="0" t="0" r="0" b="0"/>
            <wp:docPr id="85361" name="Picture 85361"/>
            <wp:cNvGraphicFramePr/>
            <a:graphic xmlns:a="http://schemas.openxmlformats.org/drawingml/2006/main">
              <a:graphicData uri="http://schemas.openxmlformats.org/drawingml/2006/picture">
                <pic:pic xmlns:pic="http://schemas.openxmlformats.org/drawingml/2006/picture">
                  <pic:nvPicPr>
                    <pic:cNvPr id="85361" name="Picture 85361"/>
                    <pic:cNvPicPr/>
                  </pic:nvPicPr>
                  <pic:blipFill>
                    <a:blip r:embed="rId14"/>
                    <a:stretch>
                      <a:fillRect/>
                    </a:stretch>
                  </pic:blipFill>
                  <pic:spPr>
                    <a:xfrm>
                      <a:off x="0" y="0"/>
                      <a:ext cx="73157" cy="70107"/>
                    </a:xfrm>
                    <a:prstGeom prst="rect">
                      <a:avLst/>
                    </a:prstGeom>
                  </pic:spPr>
                </pic:pic>
              </a:graphicData>
            </a:graphic>
          </wp:inline>
        </w:drawing>
      </w:r>
      <w:r w:rsidRPr="00BE2AF0">
        <w:rPr>
          <w:rFonts w:asciiTheme="minorHAnsi" w:hAnsiTheme="minorHAnsi" w:cstheme="minorHAnsi"/>
          <w:color w:val="auto"/>
          <w:szCs w:val="18"/>
        </w:rPr>
        <w:t xml:space="preserve"> dobór urządzeń (aparatury, osprzętu, przewodów) do warunków zwarciowych i obciążeniowych,</w:t>
      </w:r>
      <w:r w:rsidRPr="00BE2AF0">
        <w:rPr>
          <w:rFonts w:asciiTheme="minorHAnsi" w:hAnsiTheme="minorHAnsi" w:cstheme="minorHAnsi"/>
          <w:color w:val="auto"/>
          <w:szCs w:val="18"/>
        </w:rPr>
        <w:br/>
        <w:t xml:space="preserve"> </w:t>
      </w:r>
      <w:r w:rsidRPr="00BE2AF0">
        <w:rPr>
          <w:rFonts w:asciiTheme="minorHAnsi" w:hAnsiTheme="minorHAnsi" w:cstheme="minorHAnsi"/>
          <w:noProof/>
          <w:color w:val="auto"/>
          <w:szCs w:val="18"/>
        </w:rPr>
        <w:drawing>
          <wp:inline distT="0" distB="0" distL="0" distR="0" wp14:anchorId="5B107B19" wp14:editId="224F485F">
            <wp:extent cx="73157" cy="76204"/>
            <wp:effectExtent l="0" t="0" r="0" b="0"/>
            <wp:docPr id="85362" name="Picture 85362"/>
            <wp:cNvGraphicFramePr/>
            <a:graphic xmlns:a="http://schemas.openxmlformats.org/drawingml/2006/main">
              <a:graphicData uri="http://schemas.openxmlformats.org/drawingml/2006/picture">
                <pic:pic xmlns:pic="http://schemas.openxmlformats.org/drawingml/2006/picture">
                  <pic:nvPicPr>
                    <pic:cNvPr id="85362" name="Picture 85362"/>
                    <pic:cNvPicPr/>
                  </pic:nvPicPr>
                  <pic:blipFill>
                    <a:blip r:embed="rId15"/>
                    <a:stretch>
                      <a:fillRect/>
                    </a:stretch>
                  </pic:blipFill>
                  <pic:spPr>
                    <a:xfrm>
                      <a:off x="0" y="0"/>
                      <a:ext cx="73157" cy="76204"/>
                    </a:xfrm>
                    <a:prstGeom prst="rect">
                      <a:avLst/>
                    </a:prstGeom>
                  </pic:spPr>
                </pic:pic>
              </a:graphicData>
            </a:graphic>
          </wp:inline>
        </w:drawing>
      </w:r>
      <w:r w:rsidRPr="00BE2AF0">
        <w:rPr>
          <w:rFonts w:asciiTheme="minorHAnsi" w:hAnsiTheme="minorHAnsi" w:cstheme="minorHAnsi"/>
          <w:color w:val="auto"/>
          <w:szCs w:val="18"/>
        </w:rPr>
        <w:t xml:space="preserve"> sprawdzenie dopuszczalnych spadków napięcia oraz skuteczności ochrony przeciwporażeniowej</w:t>
      </w:r>
      <w:r w:rsidR="00211D19" w:rsidRPr="00BE2AF0">
        <w:rPr>
          <w:rFonts w:asciiTheme="minorHAnsi" w:hAnsiTheme="minorHAnsi" w:cstheme="minorHAnsi"/>
          <w:color w:val="auto"/>
          <w:szCs w:val="18"/>
        </w:rPr>
        <w:t>,</w:t>
      </w:r>
      <w:r w:rsidRPr="00BE2AF0">
        <w:rPr>
          <w:rFonts w:asciiTheme="minorHAnsi" w:hAnsiTheme="minorHAnsi" w:cstheme="minorHAnsi"/>
          <w:color w:val="auto"/>
          <w:szCs w:val="18"/>
        </w:rPr>
        <w:t xml:space="preserve">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69839A1" wp14:editId="28E7BC84">
            <wp:extent cx="79253" cy="73155"/>
            <wp:effectExtent l="0" t="0" r="0" b="0"/>
            <wp:docPr id="85363" name="Picture 85363"/>
            <wp:cNvGraphicFramePr/>
            <a:graphic xmlns:a="http://schemas.openxmlformats.org/drawingml/2006/main">
              <a:graphicData uri="http://schemas.openxmlformats.org/drawingml/2006/picture">
                <pic:pic xmlns:pic="http://schemas.openxmlformats.org/drawingml/2006/picture">
                  <pic:nvPicPr>
                    <pic:cNvPr id="85363" name="Picture 85363"/>
                    <pic:cNvPicPr/>
                  </pic:nvPicPr>
                  <pic:blipFill>
                    <a:blip r:embed="rId16"/>
                    <a:stretch>
                      <a:fillRect/>
                    </a:stretch>
                  </pic:blipFill>
                  <pic:spPr>
                    <a:xfrm>
                      <a:off x="0" y="0"/>
                      <a:ext cx="79253" cy="73155"/>
                    </a:xfrm>
                    <a:prstGeom prst="rect">
                      <a:avLst/>
                    </a:prstGeom>
                  </pic:spPr>
                </pic:pic>
              </a:graphicData>
            </a:graphic>
          </wp:inline>
        </w:drawing>
      </w:r>
      <w:r w:rsidRPr="00BE2AF0">
        <w:rPr>
          <w:rFonts w:asciiTheme="minorHAnsi" w:hAnsiTheme="minorHAnsi" w:cstheme="minorHAnsi"/>
          <w:color w:val="auto"/>
          <w:szCs w:val="18"/>
        </w:rPr>
        <w:t xml:space="preserve"> w przypadku układu pomiarowego półpośredniego — pr</w:t>
      </w:r>
      <w:r w:rsidR="00075528" w:rsidRPr="00BE2AF0">
        <w:rPr>
          <w:rFonts w:asciiTheme="minorHAnsi" w:hAnsiTheme="minorHAnsi" w:cstheme="minorHAnsi"/>
          <w:color w:val="auto"/>
          <w:szCs w:val="18"/>
        </w:rPr>
        <w:t xml:space="preserve">awidłowość doboru przekładników </w:t>
      </w:r>
      <w:r w:rsidRPr="00BE2AF0">
        <w:rPr>
          <w:rFonts w:asciiTheme="minorHAnsi" w:hAnsiTheme="minorHAnsi" w:cstheme="minorHAnsi"/>
          <w:color w:val="auto"/>
          <w:szCs w:val="18"/>
        </w:rPr>
        <w:t>prądowych.</w:t>
      </w:r>
    </w:p>
    <w:p w14:paraId="07C46438"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Zestawienie materiałów niezbędnych do realizacji przyłączenia. Zestawienie powinno być sporządzone </w:t>
      </w:r>
      <w:r w:rsidR="00075528" w:rsidRPr="00BE2AF0">
        <w:rPr>
          <w:rFonts w:asciiTheme="minorHAnsi" w:hAnsiTheme="minorHAnsi" w:cstheme="minorHAnsi"/>
          <w:color w:val="auto"/>
          <w:szCs w:val="18"/>
        </w:rPr>
        <w:br/>
      </w:r>
      <w:r w:rsidRPr="00BE2AF0">
        <w:rPr>
          <w:rFonts w:asciiTheme="minorHAnsi" w:hAnsiTheme="minorHAnsi" w:cstheme="minorHAnsi"/>
          <w:color w:val="auto"/>
          <w:szCs w:val="18"/>
        </w:rPr>
        <w:t>z uwzględnieniem materiałów, aparatów i urządzeń zgodnie z Wytycznymi do budowy systemów elektroenergetycznych w PGE Dystrybucja S.A.</w:t>
      </w:r>
    </w:p>
    <w:p w14:paraId="1445653B" w14:textId="77777777" w:rsidR="00591FD6"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Rysunki skrzyżowania przyłącza z drogą lub z innymi obiektami, uwzględniające miejscowe warunki terenowe oraz uwagi właścicieli obiektów zawarte w odpowiednich zgodach — decyzjach.</w:t>
      </w:r>
      <w:r w:rsidR="00591FD6" w:rsidRPr="00BE2AF0">
        <w:rPr>
          <w:rFonts w:asciiTheme="minorHAnsi" w:hAnsiTheme="minorHAnsi" w:cstheme="minorHAnsi"/>
          <w:color w:val="auto"/>
          <w:szCs w:val="18"/>
        </w:rPr>
        <w:t xml:space="preserve"> </w:t>
      </w:r>
    </w:p>
    <w:p w14:paraId="45493457"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lastRenderedPageBreak/>
        <w:t xml:space="preserve">Schemat jednokreskowy przyłącza zawierający informacje o: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D37E46D" wp14:editId="44430695">
            <wp:extent cx="76205" cy="73155"/>
            <wp:effectExtent l="0" t="0" r="0" b="0"/>
            <wp:docPr id="1"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00211D19" w:rsidRPr="00BE2AF0">
        <w:rPr>
          <w:rFonts w:asciiTheme="minorHAnsi" w:hAnsiTheme="minorHAnsi" w:cstheme="minorHAnsi"/>
          <w:color w:val="auto"/>
          <w:szCs w:val="18"/>
        </w:rPr>
        <w:t xml:space="preserve"> miejscu przyłączenia,</w:t>
      </w:r>
      <w:r w:rsidR="00211D19"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5A606BED" wp14:editId="40194F38">
            <wp:extent cx="76205" cy="73155"/>
            <wp:effectExtent l="0" t="0" r="0" b="0"/>
            <wp:docPr id="85364"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danych technicznych istniejącej linii elektroenergetycznej, do której następuje przyłączenie (nazwa stacji zasilającej/linii, typ i przekrój przewodów lub kabla, system pracy sieci), </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2600F54E" wp14:editId="0DCF82A3">
            <wp:extent cx="76205" cy="73155"/>
            <wp:effectExtent l="0" t="0" r="0" b="0"/>
            <wp:docPr id="2"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typie projektowanego złącza, </w:t>
      </w:r>
      <w:r w:rsidR="00211D19" w:rsidRPr="00BE2AF0">
        <w:rPr>
          <w:rFonts w:asciiTheme="minorHAnsi" w:hAnsiTheme="minorHAnsi" w:cstheme="minorHAnsi"/>
          <w:color w:val="auto"/>
          <w:szCs w:val="18"/>
        </w:rPr>
        <w:br/>
      </w:r>
      <w:r w:rsidR="00211D19" w:rsidRPr="00BE2AF0">
        <w:rPr>
          <w:rFonts w:asciiTheme="minorHAnsi" w:hAnsiTheme="minorHAnsi" w:cstheme="minorHAnsi"/>
          <w:noProof/>
          <w:color w:val="auto"/>
          <w:szCs w:val="18"/>
        </w:rPr>
        <w:drawing>
          <wp:inline distT="0" distB="0" distL="0" distR="0" wp14:anchorId="6CD35DC3" wp14:editId="03C0E4AD">
            <wp:extent cx="76205" cy="73155"/>
            <wp:effectExtent l="0" t="0" r="0" b="0"/>
            <wp:docPr id="6"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typie i wartości projektowanego zabezpieczenia głównego,</w:t>
      </w:r>
      <w:r w:rsidRPr="00BE2AF0">
        <w:rPr>
          <w:rFonts w:asciiTheme="minorHAnsi" w:hAnsiTheme="minorHAnsi" w:cstheme="minorHAnsi"/>
          <w:color w:val="auto"/>
          <w:szCs w:val="18"/>
        </w:rPr>
        <w:br/>
      </w:r>
      <w:r w:rsidRPr="00BE2AF0">
        <w:rPr>
          <w:rFonts w:asciiTheme="minorHAnsi" w:hAnsiTheme="minorHAnsi" w:cstheme="minorHAnsi"/>
          <w:noProof/>
          <w:color w:val="auto"/>
          <w:szCs w:val="18"/>
        </w:rPr>
        <w:drawing>
          <wp:inline distT="0" distB="0" distL="0" distR="0" wp14:anchorId="1A116471" wp14:editId="2847013E">
            <wp:extent cx="70109" cy="73156"/>
            <wp:effectExtent l="0" t="0" r="0" b="0"/>
            <wp:docPr id="85365" name="Picture 85365"/>
            <wp:cNvGraphicFramePr/>
            <a:graphic xmlns:a="http://schemas.openxmlformats.org/drawingml/2006/main">
              <a:graphicData uri="http://schemas.openxmlformats.org/drawingml/2006/picture">
                <pic:pic xmlns:pic="http://schemas.openxmlformats.org/drawingml/2006/picture">
                  <pic:nvPicPr>
                    <pic:cNvPr id="85365" name="Picture 85365"/>
                    <pic:cNvPicPr/>
                  </pic:nvPicPr>
                  <pic:blipFill>
                    <a:blip r:embed="rId18"/>
                    <a:stretch>
                      <a:fillRect/>
                    </a:stretch>
                  </pic:blipFill>
                  <pic:spPr>
                    <a:xfrm>
                      <a:off x="0" y="0"/>
                      <a:ext cx="70109" cy="73156"/>
                    </a:xfrm>
                    <a:prstGeom prst="rect">
                      <a:avLst/>
                    </a:prstGeom>
                  </pic:spPr>
                </pic:pic>
              </a:graphicData>
            </a:graphic>
          </wp:inline>
        </w:drawing>
      </w:r>
      <w:r w:rsidRPr="00BE2AF0">
        <w:rPr>
          <w:rFonts w:asciiTheme="minorHAnsi" w:hAnsiTheme="minorHAnsi" w:cstheme="minorHAnsi"/>
          <w:color w:val="auto"/>
          <w:szCs w:val="18"/>
        </w:rPr>
        <w:t xml:space="preserve"> danych technicznych projektowanego przyłącza (typ i przekrój, długość trasy i całkowita długość projektowanego kabla). </w:t>
      </w:r>
    </w:p>
    <w:p w14:paraId="2469D861"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Schematy elektryczne zastosowanych urządzeń rozdzielczych z opisem aparatury i osprzętu.</w:t>
      </w:r>
      <w:r w:rsidR="00591FD6" w:rsidRPr="00BE2AF0">
        <w:rPr>
          <w:rFonts w:asciiTheme="minorHAnsi" w:hAnsiTheme="minorHAnsi" w:cstheme="minorHAnsi"/>
          <w:color w:val="auto"/>
          <w:szCs w:val="18"/>
        </w:rPr>
        <w:t xml:space="preserve"> </w:t>
      </w:r>
    </w:p>
    <w:p w14:paraId="0B9ED4DD"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Kopię warunków przyłączenia.</w:t>
      </w:r>
      <w:r w:rsidR="00591FD6" w:rsidRPr="00BE2AF0">
        <w:rPr>
          <w:rFonts w:asciiTheme="minorHAnsi" w:hAnsiTheme="minorHAnsi" w:cstheme="minorHAnsi"/>
          <w:color w:val="auto"/>
          <w:szCs w:val="18"/>
        </w:rPr>
        <w:t xml:space="preserve"> </w:t>
      </w:r>
    </w:p>
    <w:p w14:paraId="6758CAAB"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Uzyskane w imieniu i na rzecz Zamawiającego zgody w formie umów z właścicielami gruntów o udostępnieniu nieruchomości w celu budowy/demontażu urządzeń energetycznych (wzór umowy stanowi załącznik nr 1 do niniejszego dokumentu. Na odwrotnej stronie umowy należy zamieścić plan trasy urządzeń na działce, której umowa dotyczy. Uzgodniona trasa winna być parafowana przez projektanta i właściciela dziatki.</w:t>
      </w:r>
      <w:r w:rsidR="00591FD6" w:rsidRPr="00BE2AF0">
        <w:rPr>
          <w:rFonts w:asciiTheme="minorHAnsi" w:hAnsiTheme="minorHAnsi" w:cstheme="minorHAnsi"/>
          <w:color w:val="auto"/>
          <w:szCs w:val="18"/>
        </w:rPr>
        <w:t xml:space="preserve"> </w:t>
      </w:r>
    </w:p>
    <w:p w14:paraId="5463FEA7"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Zgody zarządców dróg na umieszczenie urządzeń w pasie drogowym, przez które przebiega trasa przyłącza.</w:t>
      </w:r>
      <w:r w:rsidR="00591FD6" w:rsidRPr="00BE2AF0">
        <w:rPr>
          <w:rFonts w:asciiTheme="minorHAnsi" w:hAnsiTheme="minorHAnsi" w:cstheme="minorHAnsi"/>
          <w:color w:val="auto"/>
          <w:szCs w:val="18"/>
        </w:rPr>
        <w:t xml:space="preserve"> </w:t>
      </w:r>
    </w:p>
    <w:p w14:paraId="1B2D222A" w14:textId="77777777" w:rsidR="00591FD6"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Potwierdzony wypis z rejestru gruntów wyszczególniający numery i stan prawny dziatek, przez które przebiega trasa przyłącza.</w:t>
      </w:r>
      <w:r w:rsidR="00591FD6" w:rsidRPr="00BE2AF0">
        <w:rPr>
          <w:rFonts w:asciiTheme="minorHAnsi" w:hAnsiTheme="minorHAnsi" w:cstheme="minorHAnsi"/>
          <w:color w:val="auto"/>
          <w:szCs w:val="18"/>
        </w:rPr>
        <w:t xml:space="preserve"> </w:t>
      </w:r>
    </w:p>
    <w:p w14:paraId="2D846267" w14:textId="77777777" w:rsidR="000F591C" w:rsidRPr="00BE2AF0" w:rsidRDefault="000F591C" w:rsidP="00591FD6">
      <w:pPr>
        <w:numPr>
          <w:ilvl w:val="1"/>
          <w:numId w:val="2"/>
        </w:numPr>
        <w:spacing w:after="0" w:line="240" w:lineRule="auto"/>
        <w:ind w:left="426" w:right="14" w:hanging="426"/>
        <w:jc w:val="left"/>
        <w:rPr>
          <w:rFonts w:asciiTheme="minorHAnsi" w:hAnsiTheme="minorHAnsi" w:cstheme="minorHAnsi"/>
          <w:color w:val="auto"/>
          <w:szCs w:val="18"/>
        </w:rPr>
      </w:pPr>
      <w:r>
        <w:rPr>
          <w:rFonts w:asciiTheme="minorHAnsi" w:hAnsiTheme="minorHAnsi" w:cstheme="minorHAnsi"/>
          <w:color w:val="auto"/>
          <w:szCs w:val="18"/>
        </w:rPr>
        <w:t>Oryginał mapy zasadniczej, hybrydowej lub aktualnej mapy do celów projektowych.</w:t>
      </w:r>
    </w:p>
    <w:p w14:paraId="4ABFC549"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 xml:space="preserve">Oświadczenia o prawie do dysponowania nieruchomością na cele budowlane w przypadku prawidłowo pozyskanych </w:t>
      </w:r>
      <w:r w:rsidR="00096AED" w:rsidRPr="00BE2AF0">
        <w:rPr>
          <w:rFonts w:asciiTheme="minorHAnsi" w:hAnsiTheme="minorHAnsi" w:cstheme="minorHAnsi"/>
          <w:color w:val="auto"/>
          <w:szCs w:val="18"/>
        </w:rPr>
        <w:br/>
      </w:r>
      <w:r w:rsidRPr="00BE2AF0">
        <w:rPr>
          <w:rFonts w:asciiTheme="minorHAnsi" w:hAnsiTheme="minorHAnsi" w:cstheme="minorHAnsi"/>
          <w:color w:val="auto"/>
          <w:szCs w:val="18"/>
        </w:rPr>
        <w:t>i potwierdzonych stosownych praw. Wykonawca zobowiązany jest dla celów składania takiego oświadczenie potwierdzać wskazane prawa, za co ponosi odpowiedzialność.</w:t>
      </w:r>
      <w:r w:rsidR="00591FD6" w:rsidRPr="00BE2AF0">
        <w:rPr>
          <w:rFonts w:asciiTheme="minorHAnsi" w:hAnsiTheme="minorHAnsi" w:cstheme="minorHAnsi"/>
          <w:color w:val="auto"/>
          <w:szCs w:val="18"/>
        </w:rPr>
        <w:t xml:space="preserve"> </w:t>
      </w:r>
    </w:p>
    <w:p w14:paraId="3A006061"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Uzgodnienie tras przyłączy na naradach koordynacyjnych gdy wymagają tego uprawnione prawem organy lub Zamawiający.</w:t>
      </w:r>
      <w:r w:rsidR="00591FD6" w:rsidRPr="00BE2AF0">
        <w:rPr>
          <w:rFonts w:asciiTheme="minorHAnsi" w:hAnsiTheme="minorHAnsi" w:cstheme="minorHAnsi"/>
          <w:color w:val="auto"/>
          <w:szCs w:val="18"/>
        </w:rPr>
        <w:t xml:space="preserve"> </w:t>
      </w:r>
    </w:p>
    <w:p w14:paraId="3B7E416E"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Oświadczenia projektanta o zgodności dokumentacji projektowej z aktualnie obowiązującymi przepisami.</w:t>
      </w:r>
      <w:r w:rsidR="00591FD6" w:rsidRPr="00BE2AF0">
        <w:rPr>
          <w:rFonts w:asciiTheme="minorHAnsi" w:hAnsiTheme="minorHAnsi" w:cstheme="minorHAnsi"/>
          <w:color w:val="auto"/>
          <w:szCs w:val="18"/>
        </w:rPr>
        <w:t xml:space="preserve"> </w:t>
      </w:r>
    </w:p>
    <w:p w14:paraId="75A0EAC8" w14:textId="77777777" w:rsidR="00591FD6" w:rsidRPr="00BE2AF0" w:rsidRDefault="006E1979" w:rsidP="00591FD6">
      <w:pPr>
        <w:numPr>
          <w:ilvl w:val="1"/>
          <w:numId w:val="2"/>
        </w:numPr>
        <w:spacing w:after="0" w:line="240" w:lineRule="auto"/>
        <w:ind w:left="426" w:right="14" w:hanging="426"/>
        <w:jc w:val="left"/>
        <w:rPr>
          <w:rFonts w:asciiTheme="minorHAnsi" w:hAnsiTheme="minorHAnsi" w:cstheme="minorHAnsi"/>
          <w:color w:val="auto"/>
          <w:szCs w:val="18"/>
        </w:rPr>
      </w:pPr>
      <w:r w:rsidRPr="00BE2AF0">
        <w:rPr>
          <w:rFonts w:asciiTheme="minorHAnsi" w:hAnsiTheme="minorHAnsi" w:cstheme="minorHAnsi"/>
          <w:color w:val="auto"/>
          <w:szCs w:val="18"/>
        </w:rPr>
        <w:t xml:space="preserve">Opracowanie projektów odtworzenia chodników i wjazdów do stacji, wymaganych stosownymi decyzjami </w:t>
      </w:r>
      <w:r w:rsidR="00096AED" w:rsidRPr="00BE2AF0">
        <w:rPr>
          <w:rFonts w:asciiTheme="minorHAnsi" w:hAnsiTheme="minorHAnsi" w:cstheme="minorHAnsi"/>
          <w:color w:val="auto"/>
          <w:szCs w:val="18"/>
        </w:rPr>
        <w:br/>
      </w:r>
      <w:r w:rsidRPr="00BE2AF0">
        <w:rPr>
          <w:rFonts w:asciiTheme="minorHAnsi" w:hAnsiTheme="minorHAnsi" w:cstheme="minorHAnsi"/>
          <w:color w:val="auto"/>
          <w:szCs w:val="18"/>
        </w:rPr>
        <w:t xml:space="preserve">i uzgodnieniami. </w:t>
      </w:r>
      <w:r w:rsidR="00591FD6" w:rsidRPr="00BE2AF0">
        <w:rPr>
          <w:rFonts w:asciiTheme="minorHAnsi" w:hAnsiTheme="minorHAnsi" w:cstheme="minorHAnsi"/>
          <w:color w:val="auto"/>
          <w:szCs w:val="18"/>
        </w:rPr>
        <w:t xml:space="preserve"> </w:t>
      </w:r>
    </w:p>
    <w:p w14:paraId="395BE1FC" w14:textId="77777777" w:rsidR="006E1979" w:rsidRPr="00BE2AF0" w:rsidRDefault="006E1979" w:rsidP="00591FD6">
      <w:pPr>
        <w:numPr>
          <w:ilvl w:val="1"/>
          <w:numId w:val="2"/>
        </w:numPr>
        <w:spacing w:after="120" w:line="240" w:lineRule="auto"/>
        <w:ind w:left="425" w:right="11" w:hanging="425"/>
        <w:jc w:val="left"/>
        <w:rPr>
          <w:rFonts w:asciiTheme="minorHAnsi" w:hAnsiTheme="minorHAnsi" w:cstheme="minorHAnsi"/>
          <w:color w:val="auto"/>
          <w:szCs w:val="18"/>
        </w:rPr>
      </w:pPr>
      <w:r w:rsidRPr="00BE2AF0">
        <w:rPr>
          <w:rFonts w:asciiTheme="minorHAnsi" w:hAnsiTheme="minorHAnsi" w:cstheme="minorHAnsi"/>
          <w:color w:val="auto"/>
          <w:szCs w:val="18"/>
        </w:rPr>
        <w:t>Uzgodnienie lokalizacji z odpowiednimi służbami, instytucjami, urzędami, warunków zajęcia terenu, odtworzenia itp.</w:t>
      </w:r>
    </w:p>
    <w:p w14:paraId="14F9469C" w14:textId="77777777" w:rsidR="002F4593" w:rsidRPr="00BE2AF0" w:rsidRDefault="006E1979" w:rsidP="00591FD6">
      <w:pPr>
        <w:numPr>
          <w:ilvl w:val="0"/>
          <w:numId w:val="2"/>
        </w:numPr>
        <w:spacing w:after="0" w:line="240" w:lineRule="auto"/>
        <w:ind w:left="142" w:right="14" w:hanging="284"/>
        <w:rPr>
          <w:rFonts w:asciiTheme="minorHAnsi" w:hAnsiTheme="minorHAnsi" w:cstheme="minorHAnsi"/>
          <w:color w:val="auto"/>
          <w:szCs w:val="18"/>
        </w:rPr>
      </w:pPr>
      <w:r w:rsidRPr="00BE2AF0">
        <w:rPr>
          <w:rFonts w:asciiTheme="minorHAnsi" w:hAnsiTheme="minorHAnsi" w:cstheme="minorHAnsi"/>
          <w:color w:val="auto"/>
          <w:szCs w:val="18"/>
        </w:rPr>
        <w:t xml:space="preserve">Wymagania szczegółowe. </w:t>
      </w:r>
    </w:p>
    <w:p w14:paraId="3A167BC8" w14:textId="77777777" w:rsidR="00591FD6" w:rsidRPr="00674B8D" w:rsidRDefault="006E1979" w:rsidP="00591FD6">
      <w:pPr>
        <w:pStyle w:val="Akapitzlist"/>
        <w:numPr>
          <w:ilvl w:val="1"/>
          <w:numId w:val="5"/>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Wszystkie uzgodnienia i decyzje zawierające wymagania inne niż w normach i przepisach należy uzgodnić </w:t>
      </w:r>
      <w:r w:rsidR="002828FC" w:rsidRPr="00BE2AF0">
        <w:rPr>
          <w:rFonts w:asciiTheme="minorHAnsi" w:hAnsiTheme="minorHAnsi" w:cstheme="minorHAnsi"/>
          <w:color w:val="auto"/>
          <w:szCs w:val="18"/>
        </w:rPr>
        <w:br/>
      </w:r>
      <w:r w:rsidRPr="00674B8D">
        <w:rPr>
          <w:rFonts w:asciiTheme="minorHAnsi" w:hAnsiTheme="minorHAnsi" w:cstheme="minorHAnsi"/>
          <w:color w:val="auto"/>
          <w:szCs w:val="18"/>
        </w:rPr>
        <w:t>z Zamawiającym.</w:t>
      </w:r>
      <w:r w:rsidR="00591FD6" w:rsidRPr="00674B8D">
        <w:rPr>
          <w:rFonts w:asciiTheme="minorHAnsi" w:hAnsiTheme="minorHAnsi" w:cstheme="minorHAnsi"/>
          <w:color w:val="auto"/>
          <w:szCs w:val="18"/>
        </w:rPr>
        <w:t xml:space="preserve"> </w:t>
      </w:r>
    </w:p>
    <w:p w14:paraId="0B976879" w14:textId="77777777" w:rsidR="006E1979" w:rsidRPr="00674B8D" w:rsidRDefault="006E1979" w:rsidP="008D5172">
      <w:pPr>
        <w:pStyle w:val="Akapitzlist"/>
        <w:numPr>
          <w:ilvl w:val="1"/>
          <w:numId w:val="5"/>
        </w:numPr>
        <w:spacing w:after="0" w:line="240" w:lineRule="auto"/>
        <w:ind w:left="426" w:right="14" w:hanging="425"/>
        <w:rPr>
          <w:rFonts w:asciiTheme="minorHAnsi" w:hAnsiTheme="minorHAnsi" w:cstheme="minorHAnsi"/>
          <w:color w:val="auto"/>
          <w:szCs w:val="18"/>
        </w:rPr>
      </w:pPr>
      <w:r w:rsidRPr="00674B8D">
        <w:rPr>
          <w:rFonts w:asciiTheme="minorHAnsi" w:hAnsiTheme="minorHAnsi" w:cstheme="minorHAnsi"/>
          <w:color w:val="auto"/>
          <w:szCs w:val="18"/>
        </w:rPr>
        <w:t xml:space="preserve">Długością przyłącza jaką należy przyjmować do rozliczeń jest długość </w:t>
      </w:r>
      <w:r w:rsidR="00384792" w:rsidRPr="00674B8D">
        <w:rPr>
          <w:rFonts w:asciiTheme="minorHAnsi" w:hAnsiTheme="minorHAnsi" w:cstheme="minorHAnsi"/>
          <w:color w:val="auto"/>
          <w:szCs w:val="18"/>
        </w:rPr>
        <w:t xml:space="preserve">liczona według rzutu na mapie.  </w:t>
      </w:r>
    </w:p>
    <w:p w14:paraId="4A8FA201" w14:textId="77777777" w:rsidR="00206A7C" w:rsidRDefault="006E1979" w:rsidP="008D5172">
      <w:pPr>
        <w:numPr>
          <w:ilvl w:val="1"/>
          <w:numId w:val="5"/>
        </w:numPr>
        <w:spacing w:after="0" w:line="240" w:lineRule="auto"/>
        <w:ind w:left="426" w:right="11" w:hanging="425"/>
        <w:rPr>
          <w:rFonts w:asciiTheme="minorHAnsi" w:hAnsiTheme="minorHAnsi" w:cstheme="minorHAnsi"/>
          <w:color w:val="auto"/>
          <w:szCs w:val="18"/>
        </w:rPr>
      </w:pPr>
      <w:r w:rsidRPr="00674B8D">
        <w:rPr>
          <w:rFonts w:asciiTheme="minorHAnsi" w:hAnsiTheme="minorHAnsi" w:cstheme="minorHAnsi"/>
          <w:color w:val="auto"/>
          <w:szCs w:val="18"/>
        </w:rPr>
        <w:t>Każdy projekt należy przekazać do Zamawiającego w dwóch egzemplarzach w tym jeden egzemplarz archiwalny zawie</w:t>
      </w:r>
      <w:r w:rsidRPr="00BE2AF0">
        <w:rPr>
          <w:rFonts w:asciiTheme="minorHAnsi" w:hAnsiTheme="minorHAnsi" w:cstheme="minorHAnsi"/>
          <w:color w:val="auto"/>
          <w:szCs w:val="18"/>
        </w:rPr>
        <w:t>rający oryginalne dokumenty i informacje podlegające ochronie danych osobowych oraz w wersji elektronicznej (format: „PDF").</w:t>
      </w:r>
      <w:r w:rsidR="00206A7C">
        <w:rPr>
          <w:rFonts w:asciiTheme="minorHAnsi" w:hAnsiTheme="minorHAnsi" w:cstheme="minorHAnsi"/>
          <w:color w:val="auto"/>
          <w:szCs w:val="18"/>
        </w:rPr>
        <w:t xml:space="preserve"> </w:t>
      </w:r>
    </w:p>
    <w:p w14:paraId="0346D51C" w14:textId="77777777" w:rsidR="008D5172" w:rsidRPr="00674B8D" w:rsidRDefault="008D5172" w:rsidP="008D5172">
      <w:pPr>
        <w:pStyle w:val="Akapitzlist"/>
        <w:numPr>
          <w:ilvl w:val="1"/>
          <w:numId w:val="5"/>
        </w:numPr>
        <w:spacing w:after="0" w:line="240" w:lineRule="auto"/>
        <w:ind w:left="426" w:right="14" w:hanging="425"/>
        <w:rPr>
          <w:rFonts w:asciiTheme="minorHAnsi" w:hAnsiTheme="minorHAnsi" w:cstheme="minorHAnsi"/>
          <w:color w:val="auto"/>
          <w:szCs w:val="18"/>
        </w:rPr>
      </w:pPr>
      <w:r w:rsidRPr="00674B8D">
        <w:rPr>
          <w:rFonts w:asciiTheme="minorHAnsi" w:hAnsiTheme="minorHAnsi" w:cstheme="minorHAnsi"/>
          <w:color w:val="auto"/>
          <w:szCs w:val="18"/>
        </w:rPr>
        <w:t xml:space="preserve">W przypadku </w:t>
      </w:r>
      <w:r w:rsidRPr="00674B8D">
        <w:rPr>
          <w:rFonts w:asciiTheme="minorHAnsi" w:hAnsiTheme="minorHAnsi" w:cstheme="minorHAnsi"/>
          <w:szCs w:val="18"/>
        </w:rPr>
        <w:t xml:space="preserve">konieczności ułożenia zapasu kabla do celów przyszłych przyłączeń (np. w miejscach, gdzie w przyszłości ma być ustawione złącze) za ułożenie takiego zapasu przyjmuje się 0,5 wartości za metr wg. cen z tabeli elementów sieci. </w:t>
      </w:r>
    </w:p>
    <w:p w14:paraId="4F6A575B" w14:textId="77777777" w:rsidR="008D5172" w:rsidRPr="00206A7C" w:rsidRDefault="008D5172" w:rsidP="008D5172">
      <w:pPr>
        <w:numPr>
          <w:ilvl w:val="1"/>
          <w:numId w:val="5"/>
        </w:numPr>
        <w:spacing w:after="120" w:line="240" w:lineRule="auto"/>
        <w:ind w:left="426" w:right="11" w:hanging="425"/>
        <w:rPr>
          <w:rFonts w:asciiTheme="minorHAnsi" w:hAnsiTheme="minorHAnsi" w:cstheme="minorHAnsi"/>
          <w:color w:val="auto"/>
          <w:szCs w:val="18"/>
        </w:rPr>
      </w:pPr>
      <w:r w:rsidRPr="00674B8D">
        <w:rPr>
          <w:rFonts w:asciiTheme="minorHAnsi" w:hAnsiTheme="minorHAnsi" w:cstheme="minorHAnsi"/>
          <w:color w:val="auto"/>
          <w:szCs w:val="18"/>
        </w:rPr>
        <w:t xml:space="preserve">W przypadku </w:t>
      </w:r>
      <w:r w:rsidRPr="00674B8D">
        <w:rPr>
          <w:rFonts w:asciiTheme="minorHAnsi" w:hAnsiTheme="minorHAnsi" w:cstheme="minorHAnsi"/>
          <w:szCs w:val="18"/>
        </w:rPr>
        <w:t>konieczności ułożenia drugiego toru przyłącza/linii kablowej we wspólnym wykopie przyjmuje się 0,5 wartości za metr wg cen z tabeli elementów</w:t>
      </w:r>
      <w:r>
        <w:rPr>
          <w:rFonts w:asciiTheme="minorHAnsi" w:hAnsiTheme="minorHAnsi" w:cstheme="minorHAnsi"/>
          <w:szCs w:val="18"/>
        </w:rPr>
        <w:t xml:space="preserve"> sieci.</w:t>
      </w:r>
    </w:p>
    <w:p w14:paraId="3DA62324" w14:textId="77777777" w:rsidR="006E1979" w:rsidRPr="00BE2AF0" w:rsidRDefault="006E1979" w:rsidP="00591FD6">
      <w:pPr>
        <w:numPr>
          <w:ilvl w:val="0"/>
          <w:numId w:val="2"/>
        </w:numPr>
        <w:spacing w:after="0" w:line="240" w:lineRule="auto"/>
        <w:ind w:left="142" w:right="14" w:hanging="346"/>
        <w:rPr>
          <w:rFonts w:asciiTheme="minorHAnsi" w:hAnsiTheme="minorHAnsi" w:cstheme="minorHAnsi"/>
          <w:color w:val="auto"/>
          <w:szCs w:val="18"/>
        </w:rPr>
      </w:pPr>
      <w:r w:rsidRPr="00BE2AF0">
        <w:rPr>
          <w:rFonts w:asciiTheme="minorHAnsi" w:hAnsiTheme="minorHAnsi" w:cstheme="minorHAnsi"/>
          <w:color w:val="auto"/>
          <w:szCs w:val="18"/>
        </w:rPr>
        <w:t xml:space="preserve">Zasady wykonywania usługi (dalej Zlecenia </w:t>
      </w:r>
      <w:r w:rsidR="00EF32C8">
        <w:rPr>
          <w:rFonts w:asciiTheme="minorHAnsi" w:hAnsiTheme="minorHAnsi" w:cstheme="minorHAnsi"/>
          <w:color w:val="auto"/>
          <w:szCs w:val="18"/>
        </w:rPr>
        <w:t>uszczegółowiającego/wykonawczego</w:t>
      </w:r>
      <w:r w:rsidRPr="00BE2AF0">
        <w:rPr>
          <w:rFonts w:asciiTheme="minorHAnsi" w:hAnsiTheme="minorHAnsi" w:cstheme="minorHAnsi"/>
          <w:color w:val="auto"/>
          <w:szCs w:val="18"/>
        </w:rPr>
        <w:t>).</w:t>
      </w:r>
    </w:p>
    <w:p w14:paraId="299EE7D5"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Wykonywanie poszczególnych dokumentacji zlecać będzie sukcesywnie wg potrzeb Rejon Energetyczny, na terenie którego zlokalizowane będzie projektowane lub/i budowane przyłącze.</w:t>
      </w:r>
    </w:p>
    <w:p w14:paraId="5030A25B" w14:textId="77777777" w:rsidR="006E1979" w:rsidRPr="00BE2AF0" w:rsidRDefault="006E1979" w:rsidP="00591FD6">
      <w:pPr>
        <w:numPr>
          <w:ilvl w:val="1"/>
          <w:numId w:val="2"/>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Termin realizacji poszczególnych Zleceń </w:t>
      </w:r>
      <w:r w:rsidR="00EF32C8">
        <w:rPr>
          <w:rFonts w:asciiTheme="minorHAnsi" w:hAnsiTheme="minorHAnsi" w:cstheme="minorHAnsi"/>
          <w:color w:val="auto"/>
          <w:szCs w:val="18"/>
        </w:rPr>
        <w:t>uszczegółowiających/</w:t>
      </w:r>
      <w:r w:rsidR="00704175" w:rsidRPr="00BE2AF0">
        <w:rPr>
          <w:rFonts w:asciiTheme="minorHAnsi" w:hAnsiTheme="minorHAnsi" w:cstheme="minorHAnsi"/>
          <w:color w:val="auto"/>
          <w:szCs w:val="18"/>
        </w:rPr>
        <w:t>wykonawczych</w:t>
      </w:r>
      <w:r w:rsidRPr="00BE2AF0">
        <w:rPr>
          <w:rFonts w:asciiTheme="minorHAnsi" w:hAnsiTheme="minorHAnsi" w:cstheme="minorHAnsi"/>
          <w:color w:val="auto"/>
          <w:szCs w:val="18"/>
        </w:rPr>
        <w:t xml:space="preserve"> na opracowanie dokumentacji lub/i budowę przyłączy zostaje określony przez Zamawiającego.</w:t>
      </w:r>
    </w:p>
    <w:p w14:paraId="74D15DF0" w14:textId="77777777" w:rsidR="006E1979" w:rsidRPr="00BE2AF0" w:rsidRDefault="006E1E3B" w:rsidP="00591FD6">
      <w:pPr>
        <w:numPr>
          <w:ilvl w:val="1"/>
          <w:numId w:val="2"/>
        </w:numPr>
        <w:spacing w:after="0" w:line="240" w:lineRule="auto"/>
        <w:ind w:left="426" w:right="14" w:hanging="426"/>
        <w:rPr>
          <w:rFonts w:asciiTheme="minorHAnsi" w:hAnsiTheme="minorHAnsi" w:cstheme="minorHAnsi"/>
          <w:color w:val="auto"/>
          <w:szCs w:val="18"/>
        </w:rPr>
      </w:pPr>
      <w:r>
        <w:rPr>
          <w:rFonts w:asciiTheme="minorHAnsi" w:hAnsiTheme="minorHAnsi" w:cstheme="minorHAnsi"/>
          <w:color w:val="auto"/>
          <w:szCs w:val="18"/>
        </w:rPr>
        <w:t>Maksy</w:t>
      </w:r>
      <w:r w:rsidR="006E1979" w:rsidRPr="00BE2AF0">
        <w:rPr>
          <w:rFonts w:asciiTheme="minorHAnsi" w:hAnsiTheme="minorHAnsi" w:cstheme="minorHAnsi"/>
          <w:color w:val="auto"/>
          <w:szCs w:val="18"/>
        </w:rPr>
        <w:t>malne czasy:</w:t>
      </w:r>
    </w:p>
    <w:p w14:paraId="1F0DBB12" w14:textId="77777777" w:rsidR="006E1979" w:rsidRPr="00BE2AF0" w:rsidRDefault="002F4593" w:rsidP="002F4593">
      <w:pPr>
        <w:spacing w:after="0" w:line="240" w:lineRule="auto"/>
        <w:ind w:left="284"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Pr="00BE2AF0">
        <w:rPr>
          <w:rFonts w:asciiTheme="minorHAnsi" w:hAnsiTheme="minorHAnsi" w:cstheme="minorHAnsi"/>
          <w:noProof/>
          <w:color w:val="auto"/>
          <w:szCs w:val="18"/>
        </w:rPr>
        <w:drawing>
          <wp:inline distT="0" distB="0" distL="0" distR="0" wp14:anchorId="47077839" wp14:editId="049BEE3D">
            <wp:extent cx="76205" cy="73155"/>
            <wp:effectExtent l="0" t="0" r="0" b="0"/>
            <wp:docPr id="7"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w:t>
      </w:r>
      <w:r w:rsidR="00E621B0">
        <w:rPr>
          <w:rFonts w:asciiTheme="minorHAnsi" w:hAnsiTheme="minorHAnsi" w:cstheme="minorHAnsi"/>
          <w:color w:val="auto"/>
          <w:szCs w:val="18"/>
        </w:rPr>
        <w:t>6</w:t>
      </w:r>
      <w:r w:rsidR="000543E7" w:rsidRPr="00BE2AF0">
        <w:rPr>
          <w:rFonts w:asciiTheme="minorHAnsi" w:hAnsiTheme="minorHAnsi" w:cstheme="minorHAnsi"/>
          <w:color w:val="auto"/>
          <w:szCs w:val="18"/>
        </w:rPr>
        <w:t xml:space="preserve">0 </w:t>
      </w:r>
      <w:r w:rsidR="006E1979" w:rsidRPr="00BE2AF0">
        <w:rPr>
          <w:rFonts w:asciiTheme="minorHAnsi" w:hAnsiTheme="minorHAnsi" w:cstheme="minorHAnsi"/>
          <w:color w:val="auto"/>
          <w:szCs w:val="18"/>
        </w:rPr>
        <w:t>dni</w:t>
      </w:r>
      <w:r w:rsidRPr="00BE2AF0">
        <w:rPr>
          <w:rFonts w:asciiTheme="minorHAnsi" w:hAnsiTheme="minorHAnsi" w:cstheme="minorHAnsi"/>
          <w:color w:val="auto"/>
          <w:szCs w:val="18"/>
        </w:rPr>
        <w:t xml:space="preserve"> dla zleceń na budowę przyłączy,</w:t>
      </w:r>
    </w:p>
    <w:p w14:paraId="6CCE772E" w14:textId="77777777" w:rsidR="006E1979" w:rsidRPr="00BE2AF0" w:rsidRDefault="002F4593" w:rsidP="002F4593">
      <w:pPr>
        <w:spacing w:after="0" w:line="240" w:lineRule="auto"/>
        <w:ind w:left="284"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Pr="00BE2AF0">
        <w:rPr>
          <w:rFonts w:asciiTheme="minorHAnsi" w:hAnsiTheme="minorHAnsi" w:cstheme="minorHAnsi"/>
          <w:noProof/>
          <w:color w:val="auto"/>
          <w:szCs w:val="18"/>
        </w:rPr>
        <w:drawing>
          <wp:inline distT="0" distB="0" distL="0" distR="0" wp14:anchorId="6D0F513B" wp14:editId="7FAC31AD">
            <wp:extent cx="76205" cy="73155"/>
            <wp:effectExtent l="0" t="0" r="0" b="0"/>
            <wp:docPr id="8"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w:t>
      </w:r>
      <w:r w:rsidR="00E621B0">
        <w:rPr>
          <w:rFonts w:asciiTheme="minorHAnsi" w:hAnsiTheme="minorHAnsi" w:cstheme="minorHAnsi"/>
          <w:color w:val="auto"/>
          <w:szCs w:val="18"/>
        </w:rPr>
        <w:t>9</w:t>
      </w:r>
      <w:r w:rsidR="000543E7" w:rsidRPr="00BE2AF0">
        <w:rPr>
          <w:rFonts w:asciiTheme="minorHAnsi" w:hAnsiTheme="minorHAnsi" w:cstheme="minorHAnsi"/>
          <w:color w:val="auto"/>
          <w:szCs w:val="18"/>
        </w:rPr>
        <w:t xml:space="preserve">0 </w:t>
      </w:r>
      <w:r w:rsidR="006E1979" w:rsidRPr="00BE2AF0">
        <w:rPr>
          <w:rFonts w:asciiTheme="minorHAnsi" w:hAnsiTheme="minorHAnsi" w:cstheme="minorHAnsi"/>
          <w:color w:val="auto"/>
          <w:szCs w:val="18"/>
        </w:rPr>
        <w:t>dni dla zleceń na opracowywanie doku</w:t>
      </w:r>
      <w:r w:rsidRPr="00BE2AF0">
        <w:rPr>
          <w:rFonts w:asciiTheme="minorHAnsi" w:hAnsiTheme="minorHAnsi" w:cstheme="minorHAnsi"/>
          <w:color w:val="auto"/>
          <w:szCs w:val="18"/>
        </w:rPr>
        <w:t xml:space="preserve">mentacji projektowych przyłączy,  </w:t>
      </w:r>
    </w:p>
    <w:p w14:paraId="47BF1127" w14:textId="77777777" w:rsidR="006E1E3B" w:rsidRDefault="002F4593" w:rsidP="005048D5">
      <w:pPr>
        <w:spacing w:after="0" w:line="240" w:lineRule="auto"/>
        <w:ind w:left="283" w:right="1746" w:hanging="425"/>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Pr="00BE2AF0">
        <w:rPr>
          <w:rFonts w:asciiTheme="minorHAnsi" w:hAnsiTheme="minorHAnsi" w:cstheme="minorHAnsi"/>
          <w:noProof/>
          <w:color w:val="auto"/>
          <w:szCs w:val="18"/>
        </w:rPr>
        <w:drawing>
          <wp:inline distT="0" distB="0" distL="0" distR="0" wp14:anchorId="0BFAB3C2" wp14:editId="2BCEE156">
            <wp:extent cx="76205" cy="73155"/>
            <wp:effectExtent l="0" t="0" r="0" b="0"/>
            <wp:docPr id="9" name="Picture 85364"/>
            <wp:cNvGraphicFramePr/>
            <a:graphic xmlns:a="http://schemas.openxmlformats.org/drawingml/2006/main">
              <a:graphicData uri="http://schemas.openxmlformats.org/drawingml/2006/picture">
                <pic:pic xmlns:pic="http://schemas.openxmlformats.org/drawingml/2006/picture">
                  <pic:nvPicPr>
                    <pic:cNvPr id="85364" name="Picture 85364"/>
                    <pic:cNvPicPr/>
                  </pic:nvPicPr>
                  <pic:blipFill>
                    <a:blip r:embed="rId17"/>
                    <a:stretch>
                      <a:fillRect/>
                    </a:stretch>
                  </pic:blipFill>
                  <pic:spPr>
                    <a:xfrm>
                      <a:off x="0" y="0"/>
                      <a:ext cx="76205" cy="73155"/>
                    </a:xfrm>
                    <a:prstGeom prst="rect">
                      <a:avLst/>
                    </a:prstGeom>
                  </pic:spPr>
                </pic:pic>
              </a:graphicData>
            </a:graphic>
          </wp:inline>
        </w:drawing>
      </w:r>
      <w:r w:rsidRPr="00BE2AF0">
        <w:rPr>
          <w:rFonts w:asciiTheme="minorHAnsi" w:hAnsiTheme="minorHAnsi" w:cstheme="minorHAnsi"/>
          <w:color w:val="auto"/>
          <w:szCs w:val="18"/>
        </w:rPr>
        <w:t xml:space="preserve">  </w:t>
      </w:r>
      <w:r w:rsidR="003D6F57" w:rsidRPr="00BE2AF0">
        <w:rPr>
          <w:rFonts w:asciiTheme="minorHAnsi" w:hAnsiTheme="minorHAnsi" w:cstheme="minorHAnsi"/>
          <w:color w:val="auto"/>
          <w:szCs w:val="18"/>
        </w:rPr>
        <w:t>1</w:t>
      </w:r>
      <w:r w:rsidR="00E621B0">
        <w:rPr>
          <w:rFonts w:asciiTheme="minorHAnsi" w:hAnsiTheme="minorHAnsi" w:cstheme="minorHAnsi"/>
          <w:color w:val="auto"/>
          <w:szCs w:val="18"/>
        </w:rPr>
        <w:t>5</w:t>
      </w:r>
      <w:r w:rsidR="00BD5AE6" w:rsidRPr="00BE2AF0">
        <w:rPr>
          <w:rFonts w:asciiTheme="minorHAnsi" w:hAnsiTheme="minorHAnsi" w:cstheme="minorHAnsi"/>
          <w:color w:val="auto"/>
          <w:szCs w:val="18"/>
        </w:rPr>
        <w:t>0</w:t>
      </w:r>
      <w:r w:rsidR="000543E7" w:rsidRPr="00BE2AF0">
        <w:rPr>
          <w:rFonts w:asciiTheme="minorHAnsi" w:hAnsiTheme="minorHAnsi" w:cstheme="minorHAnsi"/>
          <w:color w:val="auto"/>
          <w:szCs w:val="18"/>
        </w:rPr>
        <w:t xml:space="preserve"> </w:t>
      </w:r>
      <w:r w:rsidR="006E1979" w:rsidRPr="00BE2AF0">
        <w:rPr>
          <w:rFonts w:asciiTheme="minorHAnsi" w:hAnsiTheme="minorHAnsi" w:cstheme="minorHAnsi"/>
          <w:color w:val="auto"/>
          <w:szCs w:val="18"/>
        </w:rPr>
        <w:t>dni dla zleceń na opracowywanie dokumentacji projektowych i budowę przyłączy.</w:t>
      </w:r>
    </w:p>
    <w:p w14:paraId="0801DF4F" w14:textId="77777777" w:rsidR="0094662C" w:rsidRPr="005048D5" w:rsidRDefault="006E1E3B" w:rsidP="006E1E3B">
      <w:pPr>
        <w:spacing w:after="120" w:line="240" w:lineRule="auto"/>
        <w:ind w:left="283" w:right="-2" w:hanging="283"/>
        <w:rPr>
          <w:rFonts w:asciiTheme="minorHAnsi" w:hAnsiTheme="minorHAnsi" w:cstheme="minorHAnsi"/>
          <w:color w:val="auto"/>
          <w:szCs w:val="18"/>
        </w:rPr>
      </w:pPr>
      <w:r w:rsidRPr="005048D5">
        <w:rPr>
          <w:rFonts w:asciiTheme="minorHAnsi" w:hAnsiTheme="minorHAnsi" w:cstheme="minorHAnsi"/>
          <w:color w:val="auto"/>
          <w:szCs w:val="18"/>
        </w:rPr>
        <w:t>5.4</w:t>
      </w:r>
      <w:r w:rsidR="006E1979" w:rsidRPr="005048D5">
        <w:rPr>
          <w:rFonts w:asciiTheme="minorHAnsi" w:hAnsiTheme="minorHAnsi" w:cstheme="minorHAnsi"/>
          <w:color w:val="auto"/>
          <w:szCs w:val="18"/>
        </w:rPr>
        <w:t xml:space="preserve"> </w:t>
      </w:r>
      <w:r w:rsidRPr="005048D5">
        <w:rPr>
          <w:rFonts w:asciiTheme="minorHAnsi" w:hAnsiTheme="minorHAnsi" w:cstheme="minorHAnsi"/>
          <w:color w:val="auto"/>
          <w:szCs w:val="18"/>
        </w:rPr>
        <w:t xml:space="preserve"> W uzasadnionych przypadkach czasy maksymalne mogą ulec zmianie. Zmiana musi zostać zaakceptowana przez Zamawiającego.</w:t>
      </w:r>
    </w:p>
    <w:p w14:paraId="4AE0A0E1" w14:textId="77777777" w:rsidR="006E1979" w:rsidRPr="00BE2AF0" w:rsidRDefault="006E1979" w:rsidP="005048D5">
      <w:pPr>
        <w:spacing w:after="0" w:line="240" w:lineRule="auto"/>
        <w:ind w:left="283" w:right="1746" w:hanging="425"/>
        <w:rPr>
          <w:rFonts w:asciiTheme="minorHAnsi" w:hAnsiTheme="minorHAnsi" w:cstheme="minorHAnsi"/>
          <w:color w:val="auto"/>
          <w:szCs w:val="18"/>
        </w:rPr>
      </w:pPr>
      <w:r w:rsidRPr="00BE2AF0">
        <w:rPr>
          <w:rFonts w:asciiTheme="minorHAnsi" w:hAnsiTheme="minorHAnsi" w:cstheme="minorHAnsi"/>
          <w:color w:val="auto"/>
          <w:szCs w:val="18"/>
        </w:rPr>
        <w:t>6</w:t>
      </w:r>
      <w:r w:rsidRPr="00BE2AF0">
        <w:rPr>
          <w:rFonts w:asciiTheme="minorHAnsi" w:hAnsiTheme="minorHAnsi" w:cstheme="minorHAnsi"/>
          <w:color w:val="auto"/>
          <w:szCs w:val="18"/>
        </w:rPr>
        <w:tab/>
        <w:t>Obowiązki Wykonawcy przed złożeniem oferty.</w:t>
      </w:r>
    </w:p>
    <w:p w14:paraId="2688C702" w14:textId="77777777" w:rsidR="006E1979" w:rsidRPr="00BE2AF0" w:rsidRDefault="006E1979" w:rsidP="00591FD6">
      <w:pPr>
        <w:numPr>
          <w:ilvl w:val="1"/>
          <w:numId w:val="4"/>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Zapoznanie się z warunkami i wymaganiami ofertowymi i zakresem prac określonych w SWZ.</w:t>
      </w:r>
    </w:p>
    <w:p w14:paraId="68476773" w14:textId="77777777" w:rsidR="00591FD6" w:rsidRPr="00BE2AF0" w:rsidRDefault="006E1E3B" w:rsidP="00591FD6">
      <w:pPr>
        <w:numPr>
          <w:ilvl w:val="1"/>
          <w:numId w:val="4"/>
        </w:numPr>
        <w:spacing w:after="0" w:line="240" w:lineRule="auto"/>
        <w:ind w:left="426" w:right="14" w:hanging="426"/>
        <w:rPr>
          <w:rFonts w:asciiTheme="minorHAnsi" w:hAnsiTheme="minorHAnsi" w:cstheme="minorHAnsi"/>
          <w:color w:val="auto"/>
          <w:szCs w:val="18"/>
        </w:rPr>
      </w:pPr>
      <w:r>
        <w:rPr>
          <w:rFonts w:asciiTheme="minorHAnsi" w:hAnsiTheme="minorHAnsi" w:cstheme="minorHAnsi"/>
          <w:color w:val="auto"/>
          <w:szCs w:val="18"/>
        </w:rPr>
        <w:t>Zapoznanie się z treścią umowy</w:t>
      </w:r>
      <w:r w:rsidR="006E1979" w:rsidRPr="00BE2AF0">
        <w:rPr>
          <w:rFonts w:asciiTheme="minorHAnsi" w:hAnsiTheme="minorHAnsi" w:cstheme="minorHAnsi"/>
          <w:color w:val="auto"/>
          <w:szCs w:val="18"/>
        </w:rPr>
        <w:t>.</w:t>
      </w:r>
      <w:r w:rsidR="00591FD6" w:rsidRPr="00BE2AF0">
        <w:rPr>
          <w:rFonts w:asciiTheme="minorHAnsi" w:hAnsiTheme="minorHAnsi" w:cstheme="minorHAnsi"/>
          <w:color w:val="auto"/>
          <w:szCs w:val="18"/>
        </w:rPr>
        <w:t xml:space="preserve"> </w:t>
      </w:r>
    </w:p>
    <w:p w14:paraId="16588ACF" w14:textId="77777777" w:rsidR="00591FD6" w:rsidRPr="00BE2AF0" w:rsidRDefault="006E1979" w:rsidP="00591FD6">
      <w:pPr>
        <w:numPr>
          <w:ilvl w:val="1"/>
          <w:numId w:val="4"/>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Zapoznanie się z warunkami terenowymi w miejscu realizacji przedmiotu oferty.</w:t>
      </w:r>
      <w:r w:rsidR="00591FD6" w:rsidRPr="00BE2AF0">
        <w:rPr>
          <w:rFonts w:asciiTheme="minorHAnsi" w:hAnsiTheme="minorHAnsi" w:cstheme="minorHAnsi"/>
          <w:color w:val="auto"/>
          <w:szCs w:val="18"/>
        </w:rPr>
        <w:t xml:space="preserve"> </w:t>
      </w:r>
    </w:p>
    <w:p w14:paraId="5DD1ED7B" w14:textId="77777777" w:rsidR="00591FD6" w:rsidRPr="00BE2AF0" w:rsidRDefault="006E1979" w:rsidP="00591FD6">
      <w:pPr>
        <w:numPr>
          <w:ilvl w:val="1"/>
          <w:numId w:val="4"/>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Zapoznanie się ze standardowymi rozwiązaniami technicznymi przyłączy stosowanymi w PGE Dystrybucja S.A.</w:t>
      </w:r>
      <w:r w:rsidR="00591FD6" w:rsidRPr="00BE2AF0">
        <w:rPr>
          <w:rFonts w:asciiTheme="minorHAnsi" w:hAnsiTheme="minorHAnsi" w:cstheme="minorHAnsi"/>
          <w:color w:val="auto"/>
          <w:szCs w:val="18"/>
        </w:rPr>
        <w:t xml:space="preserve"> </w:t>
      </w:r>
    </w:p>
    <w:p w14:paraId="5990700F" w14:textId="77777777" w:rsidR="006E1979" w:rsidRPr="00BE2AF0" w:rsidRDefault="006E1979" w:rsidP="00591FD6">
      <w:pPr>
        <w:numPr>
          <w:ilvl w:val="1"/>
          <w:numId w:val="4"/>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Uwzględnienie ww. warunków w ofercie.</w:t>
      </w:r>
    </w:p>
    <w:p w14:paraId="1527CA44" w14:textId="33AAC573" w:rsidR="006E1979" w:rsidRPr="00BE2AF0" w:rsidRDefault="006E1979" w:rsidP="00A20E71">
      <w:pPr>
        <w:numPr>
          <w:ilvl w:val="0"/>
          <w:numId w:val="6"/>
        </w:numPr>
        <w:spacing w:after="120" w:line="240" w:lineRule="auto"/>
        <w:ind w:left="283" w:right="11" w:hanging="357"/>
        <w:rPr>
          <w:rFonts w:asciiTheme="minorHAnsi" w:hAnsiTheme="minorHAnsi" w:cstheme="minorHAnsi"/>
          <w:color w:val="auto"/>
          <w:szCs w:val="18"/>
        </w:rPr>
      </w:pPr>
      <w:r w:rsidRPr="00BE2AF0">
        <w:rPr>
          <w:rFonts w:asciiTheme="minorHAnsi" w:hAnsiTheme="minorHAnsi" w:cstheme="minorHAnsi"/>
          <w:color w:val="auto"/>
          <w:szCs w:val="18"/>
        </w:rPr>
        <w:t xml:space="preserve">Wykaz standardowych elementów przyłączy niskiego napięcia określa Zamawiający. Katalog prac </w:t>
      </w:r>
      <w:r w:rsidR="006E1E3B">
        <w:rPr>
          <w:rFonts w:asciiTheme="minorHAnsi" w:hAnsiTheme="minorHAnsi" w:cstheme="minorHAnsi"/>
          <w:color w:val="auto"/>
          <w:szCs w:val="18"/>
        </w:rPr>
        <w:t xml:space="preserve">został ujęty w pkt 2 </w:t>
      </w:r>
      <w:r w:rsidR="00EF32C8">
        <w:rPr>
          <w:rFonts w:asciiTheme="minorHAnsi" w:hAnsiTheme="minorHAnsi" w:cstheme="minorHAnsi"/>
          <w:color w:val="auto"/>
          <w:szCs w:val="18"/>
        </w:rPr>
        <w:t xml:space="preserve">OPZ. </w:t>
      </w:r>
    </w:p>
    <w:p w14:paraId="32874BE0"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Brak możliwości pozyskania zgód do dysponowania nieruchomościami na cele budowlane w zakresie przedmiotu zlecenia.</w:t>
      </w:r>
    </w:p>
    <w:p w14:paraId="0B769A8F" w14:textId="77777777" w:rsidR="006E1979" w:rsidRPr="00BE2AF0" w:rsidRDefault="006E1979" w:rsidP="00591FD6">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 przypadku braku możliwości uzyskania zgód (potwierdzonych odmową lub decyzją), Wykonawca zobowiązany jest złożyć Zamawiającemu pisemne oświadczenie stwierdzające brak możliwości ich uzyskania. Do oświadczenia powinna być dołączona wszelka dokumentacja potwierdzająca wiarygodność oświadczenia i brak możliwości uzyskania wymaganej zgody.</w:t>
      </w:r>
    </w:p>
    <w:p w14:paraId="60140CAE" w14:textId="77777777" w:rsidR="006E1979" w:rsidRPr="00BE2AF0" w:rsidRDefault="006E1979" w:rsidP="00A20E71">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lastRenderedPageBreak/>
        <w:t>Złożenie przez Wykonawcę oświadczenia bez potwierdzenia jego wiarygodności może stanowić podstawę do odstąpienia przez Zamawiającego w całości lub w części od zlecenia.</w:t>
      </w:r>
    </w:p>
    <w:p w14:paraId="7C3759E8"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Sprawdzenie dokumentacji projektowej.</w:t>
      </w:r>
    </w:p>
    <w:p w14:paraId="72810C4B"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dostarczy wykonaną dokumentację do siedziby Zamawiającego.</w:t>
      </w:r>
    </w:p>
    <w:p w14:paraId="5BC1928E"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Zamawiający, po zgłoszeniu dokumentacji do sprawdzenia, w terminie 5 dni roboczych od daty dostarczenia mu dokumentacji, zapozna się z dokumentacją i może:</w:t>
      </w:r>
    </w:p>
    <w:p w14:paraId="2C202E6C"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Przyjąć opracowaną dokumentację bez uwag i uznać za wykonaną zgodnie ze Zleceniem. W takim przypadku Strony podpiszą odpowiednio protokół odbioru dokumentacji projektowej.</w:t>
      </w:r>
    </w:p>
    <w:p w14:paraId="69A1C118"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Uznać, że przekazana dokumentacja zawiera wady, nie spełnia postawionych przez niego wymagań. W takiej sytuacji Zamawiający zwróci przedłożoną dokumentację Wykonawcy wraz z pisemnymi uwagami, w celu wprowadzenia poprawek lub uzupełnień.</w:t>
      </w:r>
    </w:p>
    <w:p w14:paraId="7D79AA14"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niezwłocznie dokona poprawek lub uzupełnień, w terminie do 5 dni roboczych od zwrotu. Zamawiający może:</w:t>
      </w:r>
    </w:p>
    <w:p w14:paraId="3F7EC4D7"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W przypadku braku poprawy lub uzupełnień we wskazanym terminie, lub ponownego złożenia Zamawiającemu dokumentacji zawierającej błędy lub braki, Zamawiający uzna, że prace zostały wykonane niezgodnie z Umową lub Zleceniem </w:t>
      </w:r>
      <w:r w:rsidR="00704175" w:rsidRPr="00BE2AF0">
        <w:rPr>
          <w:rFonts w:asciiTheme="minorHAnsi" w:hAnsiTheme="minorHAnsi" w:cstheme="minorHAnsi"/>
          <w:color w:val="auto"/>
          <w:szCs w:val="18"/>
        </w:rPr>
        <w:t>wykonawczym</w:t>
      </w:r>
      <w:r w:rsidRPr="00BE2AF0">
        <w:rPr>
          <w:rFonts w:asciiTheme="minorHAnsi" w:hAnsiTheme="minorHAnsi" w:cstheme="minorHAnsi"/>
          <w:color w:val="auto"/>
          <w:szCs w:val="18"/>
        </w:rPr>
        <w:t xml:space="preserve"> jest niewykonana w części albo w całości i może odstąpić od Umowy oraz żądać zapłaty k</w:t>
      </w:r>
      <w:r w:rsidR="006E1E3B">
        <w:rPr>
          <w:rFonts w:asciiTheme="minorHAnsi" w:hAnsiTheme="minorHAnsi" w:cstheme="minorHAnsi"/>
          <w:color w:val="auto"/>
          <w:szCs w:val="18"/>
        </w:rPr>
        <w:t>ary umownej określonej w umowie</w:t>
      </w:r>
      <w:r w:rsidRPr="00BE2AF0">
        <w:rPr>
          <w:rFonts w:asciiTheme="minorHAnsi" w:hAnsiTheme="minorHAnsi" w:cstheme="minorHAnsi"/>
          <w:color w:val="auto"/>
          <w:szCs w:val="18"/>
        </w:rPr>
        <w:t>.</w:t>
      </w:r>
    </w:p>
    <w:p w14:paraId="7D524471"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Uznać opracowaną dokumentację za wykonaną niezgodnie z Umową/Zleceniem </w:t>
      </w:r>
      <w:r w:rsidR="00704175" w:rsidRPr="00BE2AF0">
        <w:rPr>
          <w:rFonts w:asciiTheme="minorHAnsi" w:hAnsiTheme="minorHAnsi" w:cstheme="minorHAnsi"/>
          <w:color w:val="auto"/>
          <w:szCs w:val="18"/>
        </w:rPr>
        <w:t>Wykonawczym</w:t>
      </w:r>
      <w:r w:rsidRPr="00BE2AF0">
        <w:rPr>
          <w:rFonts w:asciiTheme="minorHAnsi" w:hAnsiTheme="minorHAnsi" w:cstheme="minorHAnsi"/>
          <w:color w:val="auto"/>
          <w:szCs w:val="18"/>
        </w:rPr>
        <w:t xml:space="preserve"> lub uznać Umowę, w tym opracowaną dokumentację, za niewykonaną w części albo w całości i może odstąpić od Umowy oraz żądać zapłaty k</w:t>
      </w:r>
      <w:r w:rsidR="006E1E3B">
        <w:rPr>
          <w:rFonts w:asciiTheme="minorHAnsi" w:hAnsiTheme="minorHAnsi" w:cstheme="minorHAnsi"/>
          <w:color w:val="auto"/>
          <w:szCs w:val="18"/>
        </w:rPr>
        <w:t>ary umownej określonej w Umowie</w:t>
      </w:r>
      <w:r w:rsidRPr="00BE2AF0">
        <w:rPr>
          <w:rFonts w:asciiTheme="minorHAnsi" w:hAnsiTheme="minorHAnsi" w:cstheme="minorHAnsi"/>
          <w:color w:val="auto"/>
          <w:szCs w:val="18"/>
        </w:rPr>
        <w:t>.</w:t>
      </w:r>
    </w:p>
    <w:p w14:paraId="5818A92C" w14:textId="77777777" w:rsidR="006E1979" w:rsidRPr="00BE2AF0" w:rsidRDefault="006E1979" w:rsidP="008253E5">
      <w:pPr>
        <w:numPr>
          <w:ilvl w:val="2"/>
          <w:numId w:val="6"/>
        </w:numPr>
        <w:spacing w:after="0" w:line="240" w:lineRule="auto"/>
        <w:ind w:left="567" w:right="14" w:hanging="426"/>
        <w:rPr>
          <w:rFonts w:asciiTheme="minorHAnsi" w:hAnsiTheme="minorHAnsi" w:cstheme="minorHAnsi"/>
          <w:color w:val="auto"/>
          <w:szCs w:val="18"/>
        </w:rPr>
      </w:pPr>
      <w:r w:rsidRPr="00BE2AF0">
        <w:rPr>
          <w:rFonts w:asciiTheme="minorHAnsi" w:hAnsiTheme="minorHAnsi" w:cstheme="minorHAnsi"/>
          <w:color w:val="auto"/>
          <w:szCs w:val="18"/>
        </w:rPr>
        <w:t>W przypadku braku dalszych zastrzeżeń Zamawiającego do dokumentacji po naniesieniu przez Wykonawcę poprawek lub uzupełnieniu braków, najpóźniej w ciągu 5 dni roboczych od daty przekazania przez Wykonawcę poprawionej lub uzupełnionej dokumentacji Strony podpiszą protokół odbioru dokumentacji projektowej.</w:t>
      </w:r>
    </w:p>
    <w:p w14:paraId="451EDC38" w14:textId="77777777" w:rsidR="006E1979" w:rsidRPr="00BE2AF0" w:rsidRDefault="006E1979" w:rsidP="008253E5">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 razie upływu terminu 5 dni roboczych dokumentację projektową uznaje się za sprawdzoną bez uwag i przyjętą przez</w:t>
      </w:r>
    </w:p>
    <w:p w14:paraId="4BF32503" w14:textId="77777777" w:rsidR="006E1979" w:rsidRPr="00BE2AF0" w:rsidRDefault="00E1282C" w:rsidP="002F4593">
      <w:pPr>
        <w:spacing w:after="0" w:line="240" w:lineRule="auto"/>
        <w:ind w:left="284"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               </w:t>
      </w:r>
      <w:r w:rsidR="006E1979" w:rsidRPr="00BE2AF0">
        <w:rPr>
          <w:rFonts w:asciiTheme="minorHAnsi" w:hAnsiTheme="minorHAnsi" w:cstheme="minorHAnsi"/>
          <w:color w:val="auto"/>
          <w:szCs w:val="18"/>
        </w:rPr>
        <w:t>Zamawiającego.</w:t>
      </w:r>
    </w:p>
    <w:p w14:paraId="49DFC7AB" w14:textId="77777777" w:rsidR="006E1979" w:rsidRPr="00BE2AF0" w:rsidRDefault="006E1979" w:rsidP="008253E5">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Wykonanie dokumentacji projektowej musi być zgodne z obowiązującym prawem budowlanym, wiedzą techniczną, normami technicznymi, obowiązującymi przepisami prawa, a także z uwzględnieniem nowych uwarunkowań prawnych, które zaistnieją do dnia zakończenia realizacji przedmiotu Umowy.</w:t>
      </w:r>
    </w:p>
    <w:p w14:paraId="28FBD452"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Realizacja robót.</w:t>
      </w:r>
    </w:p>
    <w:p w14:paraId="600D2887"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 xml:space="preserve">Roboty budowlane będą prowadzone na podstawie dokumentacji projektowej opracowanej przez Wykonawcę </w:t>
      </w:r>
      <w:r w:rsidR="00E1282C" w:rsidRPr="00BE2AF0">
        <w:rPr>
          <w:rFonts w:asciiTheme="minorHAnsi" w:hAnsiTheme="minorHAnsi" w:cstheme="minorHAnsi"/>
          <w:color w:val="auto"/>
          <w:szCs w:val="18"/>
        </w:rPr>
        <w:br/>
      </w:r>
      <w:r w:rsidRPr="00BE2AF0">
        <w:rPr>
          <w:rFonts w:asciiTheme="minorHAnsi" w:hAnsiTheme="minorHAnsi" w:cstheme="minorHAnsi"/>
          <w:color w:val="auto"/>
          <w:szCs w:val="18"/>
        </w:rPr>
        <w:t xml:space="preserve">i zatwierdzonej przez Zamawiającego a w przypadkach gdy Zlecenie </w:t>
      </w:r>
      <w:r w:rsidR="00704175" w:rsidRPr="00BE2AF0">
        <w:rPr>
          <w:rFonts w:asciiTheme="minorHAnsi" w:hAnsiTheme="minorHAnsi" w:cstheme="minorHAnsi"/>
          <w:color w:val="auto"/>
          <w:szCs w:val="18"/>
        </w:rPr>
        <w:t>wykonawcze</w:t>
      </w:r>
      <w:r w:rsidRPr="00BE2AF0">
        <w:rPr>
          <w:rFonts w:asciiTheme="minorHAnsi" w:hAnsiTheme="minorHAnsi" w:cstheme="minorHAnsi"/>
          <w:color w:val="auto"/>
          <w:szCs w:val="18"/>
        </w:rPr>
        <w:t xml:space="preserve"> dotyczyć będzie tylko robót budowlanych na podstawie dokumentacji dostarczonej przez Zamawiającego.</w:t>
      </w:r>
    </w:p>
    <w:p w14:paraId="73D89B9B"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Wszelkie prace przyłączeniowe do linii nN należy wykonywać w technologii prac pod napięciem (PPN). Odstąpienie od ww. technologii może nastąpić tylko w uzasadnionych przypadkach.</w:t>
      </w:r>
    </w:p>
    <w:p w14:paraId="57D67DF9"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jest zobowiązany zawiadomić Podmiot Przyłączany o terminie realizacji robót.</w:t>
      </w:r>
    </w:p>
    <w:p w14:paraId="5AAB8C40" w14:textId="77777777" w:rsidR="006E1979" w:rsidRPr="00BE2AF0" w:rsidRDefault="006E1979" w:rsidP="00E1282C">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Wykonawca informuje Zamawiającego o wykonaniu robót zanikających lub ulegających zakryciu, a Zamawiający obowiązany jest do sprawdzenia tych robót w ciągu 3 dni roboczych od daty zgłoszenia ich Zamawiającemu. Brak zgłoszenia uprawnia Zamawiającego do żądania odkrycia robót zanikających lub ulegających zakryciu, w celu ich odbioru.</w:t>
      </w:r>
    </w:p>
    <w:p w14:paraId="02306871" w14:textId="77777777" w:rsidR="006E1979" w:rsidRDefault="006E1979" w:rsidP="000F41A1">
      <w:pPr>
        <w:numPr>
          <w:ilvl w:val="1"/>
          <w:numId w:val="6"/>
        </w:numPr>
        <w:spacing w:after="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 xml:space="preserve">Wykonawca, po wykonaniu robót zgodnie ze Zleceniem </w:t>
      </w:r>
      <w:r w:rsidR="009F0612" w:rsidRPr="00BE2AF0">
        <w:rPr>
          <w:rFonts w:asciiTheme="minorHAnsi" w:hAnsiTheme="minorHAnsi" w:cstheme="minorHAnsi"/>
          <w:color w:val="auto"/>
          <w:szCs w:val="18"/>
        </w:rPr>
        <w:t>wykonawczym</w:t>
      </w:r>
      <w:r w:rsidRPr="00BE2AF0">
        <w:rPr>
          <w:rFonts w:asciiTheme="minorHAnsi" w:hAnsiTheme="minorHAnsi" w:cstheme="minorHAnsi"/>
          <w:color w:val="auto"/>
          <w:szCs w:val="18"/>
        </w:rPr>
        <w:t>, poinformuje Zamawiającego w formie pisemnej o gotowości do odbioru.</w:t>
      </w:r>
      <w:r w:rsidR="000F41A1">
        <w:rPr>
          <w:rFonts w:asciiTheme="minorHAnsi" w:hAnsiTheme="minorHAnsi" w:cstheme="minorHAnsi"/>
          <w:color w:val="auto"/>
          <w:szCs w:val="18"/>
        </w:rPr>
        <w:t xml:space="preserve"> </w:t>
      </w:r>
    </w:p>
    <w:p w14:paraId="16236DD4" w14:textId="77777777" w:rsidR="000F41A1" w:rsidRPr="000F41A1" w:rsidRDefault="000F41A1" w:rsidP="00A20E71">
      <w:pPr>
        <w:numPr>
          <w:ilvl w:val="1"/>
          <w:numId w:val="6"/>
        </w:numPr>
        <w:spacing w:before="120" w:after="120" w:line="240" w:lineRule="auto"/>
        <w:ind w:left="425" w:hanging="425"/>
        <w:contextualSpacing/>
        <w:rPr>
          <w:rFonts w:asciiTheme="minorHAnsi" w:hAnsiTheme="minorHAnsi" w:cstheme="minorHAnsi"/>
          <w:szCs w:val="18"/>
        </w:rPr>
      </w:pPr>
      <w:r w:rsidRPr="000F41A1">
        <w:rPr>
          <w:rFonts w:asciiTheme="minorHAnsi" w:hAnsiTheme="minorHAnsi" w:cstheme="minorHAnsi"/>
          <w:szCs w:val="18"/>
        </w:rPr>
        <w:t>Wszystkie zamykane obiekty/urządzenia elektroenergetyczne należy wyposażyć w system zamknięć (wkładki, kłódki) typu „Master Key” firmy LOB Master Key Sp. z o.o. Poziom dostępu do urządzeń i pomieszczeń ruchu elektrycznego należy każdorazowo uzgodnić w Rejonie Energetycznym odpowiadającym za daną inwestycję.</w:t>
      </w:r>
    </w:p>
    <w:p w14:paraId="68390906" w14:textId="77777777" w:rsidR="006E1979" w:rsidRPr="00BE2AF0" w:rsidRDefault="006E1979" w:rsidP="00A20E71">
      <w:pPr>
        <w:numPr>
          <w:ilvl w:val="0"/>
          <w:numId w:val="6"/>
        </w:numPr>
        <w:spacing w:before="120" w:after="0" w:line="240" w:lineRule="auto"/>
        <w:ind w:left="283" w:right="11" w:hanging="357"/>
        <w:rPr>
          <w:rFonts w:asciiTheme="minorHAnsi" w:hAnsiTheme="minorHAnsi" w:cstheme="minorHAnsi"/>
          <w:color w:val="auto"/>
          <w:szCs w:val="18"/>
        </w:rPr>
      </w:pPr>
      <w:r w:rsidRPr="00BE2AF0">
        <w:rPr>
          <w:rFonts w:asciiTheme="minorHAnsi" w:hAnsiTheme="minorHAnsi" w:cstheme="minorHAnsi"/>
          <w:color w:val="auto"/>
          <w:szCs w:val="18"/>
        </w:rPr>
        <w:t>Wyznaczenie terminu odbioru.</w:t>
      </w:r>
    </w:p>
    <w:p w14:paraId="6F1C260F"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Zamawiający wyznaczy datę czynności protokolarnego odbioru robót objętych Zleceniem realizacyjnym, w ciągu 2 dni roboczych od daty zawiadomienia go przez Wykonawcę o gotowości do odbioru.</w:t>
      </w:r>
    </w:p>
    <w:p w14:paraId="25ED0975" w14:textId="77777777" w:rsidR="006E1979" w:rsidRPr="00BE2AF0" w:rsidRDefault="006E1979" w:rsidP="00541FF7">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Zamawiający przystąpi do odbioru w terminie 7 dni roboczych od daty zawiadomienia go przez Wykonawcę o gotowości do odbioru.</w:t>
      </w:r>
    </w:p>
    <w:p w14:paraId="119098A9"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Odbiór.</w:t>
      </w:r>
    </w:p>
    <w:p w14:paraId="733D45FC"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Odbioru dokonuje komisja powołana przez Zamawiającego.</w:t>
      </w:r>
    </w:p>
    <w:p w14:paraId="10B2D667"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W przypadku stwierdzenia wad:</w:t>
      </w:r>
    </w:p>
    <w:p w14:paraId="37D7D8A7" w14:textId="77777777" w:rsidR="006E1979" w:rsidRPr="00BE2AF0" w:rsidRDefault="006E1979" w:rsidP="00541FF7">
      <w:pPr>
        <w:numPr>
          <w:ilvl w:val="2"/>
          <w:numId w:val="6"/>
        </w:numPr>
        <w:spacing w:after="0" w:line="240" w:lineRule="auto"/>
        <w:ind w:left="567" w:right="14" w:hanging="425"/>
        <w:rPr>
          <w:rFonts w:asciiTheme="minorHAnsi" w:hAnsiTheme="minorHAnsi" w:cstheme="minorHAnsi"/>
          <w:color w:val="auto"/>
          <w:szCs w:val="18"/>
        </w:rPr>
      </w:pPr>
      <w:r w:rsidRPr="00BE2AF0">
        <w:rPr>
          <w:rFonts w:asciiTheme="minorHAnsi" w:hAnsiTheme="minorHAnsi" w:cstheme="minorHAnsi"/>
          <w:color w:val="auto"/>
          <w:szCs w:val="18"/>
        </w:rPr>
        <w:t>nadających się do usunięcia, to Zamawiający może zażądać usunięcia wad, wyznaczając odpowiedni termin; fakt usunięcia wad zostanie stwierdzony protokolarnie,</w:t>
      </w:r>
    </w:p>
    <w:p w14:paraId="6E9F5116" w14:textId="77777777" w:rsidR="006E1979" w:rsidRPr="00BE2AF0" w:rsidRDefault="006E1979" w:rsidP="00541FF7">
      <w:pPr>
        <w:numPr>
          <w:ilvl w:val="2"/>
          <w:numId w:val="6"/>
        </w:numPr>
        <w:spacing w:after="0" w:line="240" w:lineRule="auto"/>
        <w:ind w:left="567" w:right="14" w:hanging="425"/>
        <w:rPr>
          <w:rFonts w:asciiTheme="minorHAnsi" w:hAnsiTheme="minorHAnsi" w:cstheme="minorHAnsi"/>
          <w:color w:val="auto"/>
          <w:szCs w:val="18"/>
        </w:rPr>
      </w:pPr>
      <w:r w:rsidRPr="00BE2AF0">
        <w:rPr>
          <w:rFonts w:asciiTheme="minorHAnsi" w:hAnsiTheme="minorHAnsi" w:cstheme="minorHAnsi"/>
          <w:color w:val="auto"/>
          <w:szCs w:val="18"/>
        </w:rPr>
        <w:t>nienadające się do usunięcia i utrudniające prawidłowe użytkowanie obiektu, to Wykonawca jest zobowiązany do ponownego wykonania całości lub części kwestionowanych robót.</w:t>
      </w:r>
    </w:p>
    <w:p w14:paraId="70F6B1B3" w14:textId="77777777" w:rsidR="006E1979" w:rsidRPr="00BE2AF0" w:rsidRDefault="006E1979" w:rsidP="00541FF7">
      <w:pPr>
        <w:numPr>
          <w:ilvl w:val="1"/>
          <w:numId w:val="6"/>
        </w:numPr>
        <w:spacing w:after="120" w:line="240" w:lineRule="auto"/>
        <w:ind w:left="425" w:right="11" w:hanging="425"/>
        <w:rPr>
          <w:rFonts w:asciiTheme="minorHAnsi" w:hAnsiTheme="minorHAnsi" w:cstheme="minorHAnsi"/>
          <w:color w:val="auto"/>
          <w:szCs w:val="18"/>
        </w:rPr>
      </w:pPr>
      <w:r w:rsidRPr="00BE2AF0">
        <w:rPr>
          <w:rFonts w:asciiTheme="minorHAnsi" w:hAnsiTheme="minorHAnsi" w:cstheme="minorHAnsi"/>
          <w:color w:val="auto"/>
          <w:szCs w:val="18"/>
        </w:rPr>
        <w:t>Jeżeli w toku czynności odbioru końcowego stwierdzony zostanie brak inwentaryzacji geodezyjnej powykonawczej (zgłoszonej i zaewidencjonowanej we właściwym ośrodku geodezyjnym), a wykonawca złoży oświadczenie sporządzone przez uprawnionego geodetę, zawierające jednoznaczne określenie, że przedmiot Umowy został zainwentaryzowany, oryginały inwentaryzacji zostaną dostarczone Zamawiającemu w czasie nie dłuższym niż</w:t>
      </w:r>
      <w:r w:rsidR="00F97057">
        <w:rPr>
          <w:rFonts w:asciiTheme="minorHAnsi" w:hAnsiTheme="minorHAnsi" w:cstheme="minorHAnsi"/>
          <w:color w:val="auto"/>
          <w:szCs w:val="18"/>
        </w:rPr>
        <w:t xml:space="preserve"> 8</w:t>
      </w:r>
      <w:r w:rsidRPr="00BE2AF0">
        <w:rPr>
          <w:rFonts w:asciiTheme="minorHAnsi" w:hAnsiTheme="minorHAnsi" w:cstheme="minorHAnsi"/>
          <w:color w:val="auto"/>
          <w:szCs w:val="18"/>
        </w:rPr>
        <w:t xml:space="preserve"> tygodni — odbiór </w:t>
      </w:r>
      <w:r w:rsidR="002828FC" w:rsidRPr="00BE2AF0">
        <w:rPr>
          <w:rFonts w:asciiTheme="minorHAnsi" w:hAnsiTheme="minorHAnsi" w:cstheme="minorHAnsi"/>
          <w:color w:val="auto"/>
          <w:szCs w:val="18"/>
        </w:rPr>
        <w:br/>
      </w:r>
      <w:r w:rsidRPr="00BE2AF0">
        <w:rPr>
          <w:rFonts w:asciiTheme="minorHAnsi" w:hAnsiTheme="minorHAnsi" w:cstheme="minorHAnsi"/>
          <w:color w:val="auto"/>
          <w:szCs w:val="18"/>
        </w:rPr>
        <w:t>i ewentualne czynności łączeniowe będą kontynuowane na ryzyko Wykonawcy.</w:t>
      </w:r>
    </w:p>
    <w:p w14:paraId="430C11D8" w14:textId="77777777" w:rsidR="006E1979" w:rsidRPr="00BE2AF0" w:rsidRDefault="006E1979" w:rsidP="002F4593">
      <w:pPr>
        <w:numPr>
          <w:ilvl w:val="0"/>
          <w:numId w:val="6"/>
        </w:numPr>
        <w:spacing w:after="0" w:line="240" w:lineRule="auto"/>
        <w:ind w:left="284" w:right="14" w:hanging="355"/>
        <w:rPr>
          <w:rFonts w:asciiTheme="minorHAnsi" w:hAnsiTheme="minorHAnsi" w:cstheme="minorHAnsi"/>
          <w:color w:val="auto"/>
          <w:szCs w:val="18"/>
        </w:rPr>
      </w:pPr>
      <w:r w:rsidRPr="00BE2AF0">
        <w:rPr>
          <w:rFonts w:asciiTheme="minorHAnsi" w:hAnsiTheme="minorHAnsi" w:cstheme="minorHAnsi"/>
          <w:color w:val="auto"/>
          <w:szCs w:val="18"/>
        </w:rPr>
        <w:t>Koordynacja prac ze strony Zamawiającego</w:t>
      </w:r>
    </w:p>
    <w:p w14:paraId="41156203" w14:textId="77777777" w:rsidR="006E1979" w:rsidRPr="00BE2AF0"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BE2AF0">
        <w:rPr>
          <w:rFonts w:asciiTheme="minorHAnsi" w:hAnsiTheme="minorHAnsi" w:cstheme="minorHAnsi"/>
          <w:color w:val="auto"/>
          <w:szCs w:val="18"/>
        </w:rPr>
        <w:t>Zlecenia na wykonanie poszczególnych przyłączy będzie udzielać Wydział Przyłączania i Rozwoju w Rejonie</w:t>
      </w:r>
    </w:p>
    <w:p w14:paraId="6C5DDF0F" w14:textId="77777777" w:rsidR="006E1979" w:rsidRPr="00BE2AF0" w:rsidRDefault="006E1979" w:rsidP="009F3804">
      <w:pPr>
        <w:spacing w:after="0" w:line="240" w:lineRule="auto"/>
        <w:ind w:left="426" w:right="14"/>
        <w:rPr>
          <w:rFonts w:asciiTheme="minorHAnsi" w:hAnsiTheme="minorHAnsi" w:cstheme="minorHAnsi"/>
          <w:color w:val="auto"/>
          <w:szCs w:val="18"/>
        </w:rPr>
      </w:pPr>
      <w:r w:rsidRPr="00BE2AF0">
        <w:rPr>
          <w:rFonts w:asciiTheme="minorHAnsi" w:hAnsiTheme="minorHAnsi" w:cstheme="minorHAnsi"/>
          <w:color w:val="auto"/>
          <w:szCs w:val="18"/>
        </w:rPr>
        <w:t>Energetycznym</w:t>
      </w:r>
      <w:r w:rsidR="009F3804">
        <w:rPr>
          <w:rFonts w:asciiTheme="minorHAnsi" w:hAnsiTheme="minorHAnsi" w:cstheme="minorHAnsi"/>
          <w:color w:val="auto"/>
          <w:szCs w:val="18"/>
        </w:rPr>
        <w:t xml:space="preserve"> którego dotyczy zlecenie. </w:t>
      </w:r>
      <w:r w:rsidR="00A20E71">
        <w:rPr>
          <w:rFonts w:asciiTheme="minorHAnsi" w:hAnsiTheme="minorHAnsi" w:cstheme="minorHAnsi"/>
          <w:color w:val="auto"/>
          <w:szCs w:val="18"/>
        </w:rPr>
        <w:t xml:space="preserve"> </w:t>
      </w:r>
    </w:p>
    <w:p w14:paraId="684337B6" w14:textId="77777777" w:rsidR="006E1979" w:rsidRPr="00F73439" w:rsidRDefault="006E1979" w:rsidP="00541FF7">
      <w:pPr>
        <w:numPr>
          <w:ilvl w:val="1"/>
          <w:numId w:val="6"/>
        </w:numPr>
        <w:spacing w:after="0" w:line="240" w:lineRule="auto"/>
        <w:ind w:left="426" w:right="14" w:hanging="426"/>
        <w:rPr>
          <w:rFonts w:asciiTheme="minorHAnsi" w:hAnsiTheme="minorHAnsi" w:cstheme="minorHAnsi"/>
          <w:color w:val="auto"/>
          <w:szCs w:val="18"/>
        </w:rPr>
      </w:pPr>
      <w:r w:rsidRPr="00F73439">
        <w:rPr>
          <w:rFonts w:asciiTheme="minorHAnsi" w:hAnsiTheme="minorHAnsi" w:cstheme="minorHAnsi"/>
          <w:color w:val="auto"/>
          <w:szCs w:val="18"/>
        </w:rPr>
        <w:lastRenderedPageBreak/>
        <w:t>Wszelkich ustaleń istotnych dla prowadzenia prac dokonują upoważnieni pracownicy Rejonu Energetycznego. Ustalenia dokonywane są w formie notatek służbowych, które wymagają akceptacji Dyrektora lub upoważnionej przez Dyrektora osoby.</w:t>
      </w:r>
    </w:p>
    <w:p w14:paraId="75BD254B" w14:textId="77777777" w:rsidR="002F4593" w:rsidRPr="00F73439" w:rsidRDefault="006E1979" w:rsidP="00541FF7">
      <w:pPr>
        <w:numPr>
          <w:ilvl w:val="1"/>
          <w:numId w:val="6"/>
        </w:numPr>
        <w:spacing w:after="120" w:line="240" w:lineRule="auto"/>
        <w:ind w:left="425" w:right="11" w:hanging="425"/>
        <w:rPr>
          <w:rFonts w:asciiTheme="minorHAnsi" w:hAnsiTheme="minorHAnsi" w:cstheme="minorHAnsi"/>
          <w:color w:val="auto"/>
          <w:szCs w:val="18"/>
        </w:rPr>
      </w:pPr>
      <w:r w:rsidRPr="00F73439">
        <w:rPr>
          <w:rFonts w:asciiTheme="minorHAnsi" w:hAnsiTheme="minorHAnsi" w:cstheme="minorHAnsi"/>
          <w:color w:val="auto"/>
          <w:szCs w:val="18"/>
        </w:rPr>
        <w:t xml:space="preserve">Sprawdzenia dokumentacji projektowej dokonuje Rejon Energetyczny. </w:t>
      </w:r>
    </w:p>
    <w:p w14:paraId="744CA8D3" w14:textId="77777777" w:rsidR="00703D7C" w:rsidRPr="00F73439" w:rsidRDefault="002F4593" w:rsidP="00703D7C">
      <w:pPr>
        <w:spacing w:after="0" w:line="240" w:lineRule="auto"/>
        <w:ind w:left="284" w:hanging="426"/>
        <w:contextualSpacing/>
        <w:rPr>
          <w:rFonts w:asciiTheme="minorHAnsi" w:eastAsia="Times New Roman" w:hAnsiTheme="minorHAnsi" w:cstheme="minorHAnsi"/>
          <w:color w:val="auto"/>
          <w:szCs w:val="18"/>
        </w:rPr>
      </w:pPr>
      <w:r w:rsidRPr="00F73439">
        <w:rPr>
          <w:rFonts w:asciiTheme="minorHAnsi" w:hAnsiTheme="minorHAnsi" w:cstheme="minorHAnsi"/>
          <w:color w:val="auto"/>
          <w:szCs w:val="18"/>
        </w:rPr>
        <w:t xml:space="preserve">14 </w:t>
      </w:r>
      <w:r w:rsidR="00541FF7" w:rsidRPr="00F73439">
        <w:rPr>
          <w:rFonts w:asciiTheme="minorHAnsi" w:hAnsiTheme="minorHAnsi" w:cstheme="minorHAnsi"/>
          <w:color w:val="auto"/>
          <w:szCs w:val="18"/>
        </w:rPr>
        <w:t xml:space="preserve">  </w:t>
      </w:r>
      <w:r w:rsidR="00F921DA" w:rsidRPr="00F73439">
        <w:rPr>
          <w:rFonts w:asciiTheme="minorHAnsi" w:hAnsiTheme="minorHAnsi" w:cstheme="minorHAnsi"/>
          <w:color w:val="auto"/>
          <w:szCs w:val="18"/>
        </w:rPr>
        <w:t xml:space="preserve">Ustalenia dodatkowe: </w:t>
      </w:r>
    </w:p>
    <w:p w14:paraId="3BF5AD26" w14:textId="77777777" w:rsidR="0053685F" w:rsidRPr="00F73439" w:rsidRDefault="00703D7C" w:rsidP="0053685F">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F73439">
        <w:rPr>
          <w:rFonts w:asciiTheme="minorHAnsi" w:eastAsia="Times New Roman" w:hAnsiTheme="minorHAnsi" w:cstheme="minorHAnsi"/>
          <w:color w:val="000000" w:themeColor="text1"/>
          <w:szCs w:val="18"/>
        </w:rPr>
        <w:t>Wymagana gwarancja na wykonane prace - nie krócej niż 36 miesięcy oraz zgodnie z projektem Umowy stanowiącym Załącznik nr 5 do SWZ.</w:t>
      </w:r>
      <w:r w:rsidR="0053685F" w:rsidRPr="00F73439">
        <w:rPr>
          <w:rFonts w:asciiTheme="minorHAnsi" w:eastAsia="Times New Roman" w:hAnsiTheme="minorHAnsi" w:cstheme="minorHAnsi"/>
          <w:color w:val="000000" w:themeColor="text1"/>
          <w:szCs w:val="18"/>
        </w:rPr>
        <w:t xml:space="preserve"> </w:t>
      </w:r>
    </w:p>
    <w:p w14:paraId="5B006671" w14:textId="29988A56" w:rsidR="0053685F" w:rsidRPr="00F73439" w:rsidRDefault="00D36222" w:rsidP="0053685F">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F73439">
        <w:rPr>
          <w:rFonts w:asciiTheme="minorHAnsi" w:eastAsia="Times New Roman" w:hAnsiTheme="minorHAnsi" w:cstheme="minorHAnsi"/>
          <w:color w:val="000000" w:themeColor="text1"/>
          <w:szCs w:val="18"/>
        </w:rPr>
        <w:t xml:space="preserve">Okres obowiązywania </w:t>
      </w:r>
      <w:r w:rsidR="006E1E3B">
        <w:rPr>
          <w:rFonts w:asciiTheme="minorHAnsi" w:eastAsia="Times New Roman" w:hAnsiTheme="minorHAnsi" w:cstheme="minorHAnsi"/>
          <w:color w:val="000000" w:themeColor="text1"/>
          <w:szCs w:val="18"/>
        </w:rPr>
        <w:t>umowy</w:t>
      </w:r>
      <w:r w:rsidRPr="00F73439">
        <w:rPr>
          <w:rFonts w:asciiTheme="minorHAnsi" w:eastAsia="Times New Roman" w:hAnsiTheme="minorHAnsi" w:cstheme="minorHAnsi"/>
          <w:color w:val="000000" w:themeColor="text1"/>
          <w:szCs w:val="18"/>
        </w:rPr>
        <w:t xml:space="preserve">: do dnia </w:t>
      </w:r>
      <w:r w:rsidR="00D605FD" w:rsidRPr="00F73439">
        <w:rPr>
          <w:rFonts w:asciiTheme="minorHAnsi" w:eastAsia="Times New Roman" w:hAnsiTheme="minorHAnsi" w:cstheme="minorHAnsi"/>
          <w:b/>
          <w:color w:val="000000" w:themeColor="text1"/>
          <w:szCs w:val="18"/>
        </w:rPr>
        <w:t xml:space="preserve"> </w:t>
      </w:r>
      <w:r w:rsidR="00A20E71">
        <w:rPr>
          <w:rFonts w:asciiTheme="minorHAnsi" w:eastAsia="Times New Roman" w:hAnsiTheme="minorHAnsi" w:cstheme="minorHAnsi"/>
          <w:b/>
          <w:color w:val="000000" w:themeColor="text1"/>
          <w:szCs w:val="18"/>
        </w:rPr>
        <w:t>31.12.202</w:t>
      </w:r>
      <w:r w:rsidR="004C6067">
        <w:rPr>
          <w:rFonts w:asciiTheme="minorHAnsi" w:eastAsia="Times New Roman" w:hAnsiTheme="minorHAnsi" w:cstheme="minorHAnsi"/>
          <w:b/>
          <w:color w:val="000000" w:themeColor="text1"/>
          <w:szCs w:val="18"/>
        </w:rPr>
        <w:t>5</w:t>
      </w:r>
      <w:r w:rsidR="005048D5">
        <w:rPr>
          <w:rFonts w:asciiTheme="minorHAnsi" w:eastAsia="Times New Roman" w:hAnsiTheme="minorHAnsi" w:cstheme="minorHAnsi"/>
          <w:b/>
          <w:color w:val="000000" w:themeColor="text1"/>
          <w:szCs w:val="18"/>
        </w:rPr>
        <w:t xml:space="preserve"> </w:t>
      </w:r>
      <w:r w:rsidR="00D605FD" w:rsidRPr="00F73439">
        <w:rPr>
          <w:rFonts w:asciiTheme="minorHAnsi" w:eastAsia="Times New Roman" w:hAnsiTheme="minorHAnsi" w:cstheme="minorHAnsi"/>
          <w:b/>
          <w:color w:val="000000" w:themeColor="text1"/>
          <w:szCs w:val="18"/>
        </w:rPr>
        <w:t>r.</w:t>
      </w:r>
      <w:r w:rsidR="00D605FD" w:rsidRPr="00F73439">
        <w:rPr>
          <w:rFonts w:asciiTheme="minorHAnsi" w:eastAsia="Times New Roman" w:hAnsiTheme="minorHAnsi" w:cstheme="minorHAnsi"/>
          <w:color w:val="000000" w:themeColor="text1"/>
          <w:szCs w:val="18"/>
        </w:rPr>
        <w:t xml:space="preserve"> l</w:t>
      </w:r>
      <w:r w:rsidRPr="00F73439">
        <w:rPr>
          <w:rFonts w:asciiTheme="minorHAnsi" w:eastAsia="Times New Roman" w:hAnsiTheme="minorHAnsi" w:cstheme="minorHAnsi"/>
          <w:color w:val="000000" w:themeColor="text1"/>
          <w:szCs w:val="18"/>
        </w:rPr>
        <w:t xml:space="preserve">ub do dnia wyczerpania limitu Umowy w zależności od tego, które ze zdarzeń nastąpi wcześniej.  </w:t>
      </w:r>
    </w:p>
    <w:p w14:paraId="3966DC83" w14:textId="77B575FD" w:rsidR="0055252F" w:rsidRPr="00F73439" w:rsidRDefault="006E1E3B" w:rsidP="0055252F">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Pr>
          <w:rFonts w:asciiTheme="minorHAnsi" w:eastAsia="Times New Roman" w:hAnsiTheme="minorHAnsi" w:cstheme="minorHAnsi"/>
          <w:color w:val="000000" w:themeColor="text1"/>
          <w:szCs w:val="18"/>
        </w:rPr>
        <w:t>Limit Umowy</w:t>
      </w:r>
      <w:r w:rsidR="00D36222" w:rsidRPr="00F73439">
        <w:rPr>
          <w:rFonts w:asciiTheme="minorHAnsi" w:eastAsia="Times New Roman" w:hAnsiTheme="minorHAnsi" w:cstheme="minorHAnsi"/>
          <w:color w:val="000000" w:themeColor="text1"/>
          <w:szCs w:val="18"/>
        </w:rPr>
        <w:t>:  Zamawiający może udzielać Zamówień</w:t>
      </w:r>
      <w:r w:rsidR="000E2AE5" w:rsidRPr="00F73439">
        <w:rPr>
          <w:rFonts w:asciiTheme="minorHAnsi" w:eastAsia="Times New Roman" w:hAnsiTheme="minorHAnsi" w:cstheme="minorHAnsi"/>
          <w:color w:val="000000" w:themeColor="text1"/>
          <w:szCs w:val="18"/>
        </w:rPr>
        <w:t xml:space="preserve"> Wykonawczych do łącznej kwoty</w:t>
      </w:r>
      <w:r w:rsidR="00AB62A3" w:rsidRPr="00F73439">
        <w:rPr>
          <w:rFonts w:asciiTheme="minorHAnsi" w:eastAsia="Times New Roman" w:hAnsiTheme="minorHAnsi" w:cstheme="minorHAnsi"/>
          <w:b/>
          <w:color w:val="000000" w:themeColor="text1"/>
          <w:szCs w:val="18"/>
        </w:rPr>
        <w:t xml:space="preserve"> </w:t>
      </w:r>
      <w:r w:rsidR="00D36222" w:rsidRPr="00F73439">
        <w:rPr>
          <w:rFonts w:asciiTheme="minorHAnsi" w:eastAsia="Times New Roman" w:hAnsiTheme="minorHAnsi" w:cstheme="minorHAnsi"/>
          <w:b/>
          <w:color w:val="000000" w:themeColor="text1"/>
          <w:szCs w:val="18"/>
        </w:rPr>
        <w:t xml:space="preserve"> </w:t>
      </w:r>
      <w:r w:rsidR="00A20E71">
        <w:rPr>
          <w:rFonts w:asciiTheme="minorHAnsi" w:eastAsia="Times New Roman" w:hAnsiTheme="minorHAnsi" w:cstheme="minorHAnsi"/>
          <w:b/>
          <w:color w:val="000000" w:themeColor="text1"/>
          <w:szCs w:val="18"/>
        </w:rPr>
        <w:t>1 </w:t>
      </w:r>
      <w:r w:rsidR="00EC3A23">
        <w:rPr>
          <w:rFonts w:asciiTheme="minorHAnsi" w:eastAsia="Times New Roman" w:hAnsiTheme="minorHAnsi" w:cstheme="minorHAnsi"/>
          <w:b/>
          <w:color w:val="000000" w:themeColor="text1"/>
          <w:szCs w:val="18"/>
        </w:rPr>
        <w:t>2</w:t>
      </w:r>
      <w:bookmarkStart w:id="0" w:name="_GoBack"/>
      <w:bookmarkEnd w:id="0"/>
      <w:r w:rsidR="00A20E71">
        <w:rPr>
          <w:rFonts w:asciiTheme="minorHAnsi" w:eastAsia="Times New Roman" w:hAnsiTheme="minorHAnsi" w:cstheme="minorHAnsi"/>
          <w:b/>
          <w:color w:val="000000" w:themeColor="text1"/>
          <w:szCs w:val="18"/>
        </w:rPr>
        <w:t xml:space="preserve">00 000,00 </w:t>
      </w:r>
      <w:r w:rsidR="00D36222" w:rsidRPr="00F73439">
        <w:rPr>
          <w:rFonts w:asciiTheme="minorHAnsi" w:eastAsia="Times New Roman" w:hAnsiTheme="minorHAnsi" w:cstheme="minorHAnsi"/>
          <w:b/>
          <w:color w:val="000000" w:themeColor="text1"/>
          <w:szCs w:val="18"/>
        </w:rPr>
        <w:t>zł netto</w:t>
      </w:r>
      <w:r w:rsidR="0055252F" w:rsidRPr="00F73439">
        <w:rPr>
          <w:rFonts w:asciiTheme="minorHAnsi" w:eastAsia="Times New Roman" w:hAnsiTheme="minorHAnsi" w:cstheme="minorHAnsi"/>
          <w:color w:val="000000" w:themeColor="text1"/>
          <w:szCs w:val="18"/>
        </w:rPr>
        <w:t xml:space="preserve">. </w:t>
      </w:r>
    </w:p>
    <w:p w14:paraId="3A2650CD" w14:textId="77777777" w:rsidR="005048D5" w:rsidRPr="005048D5" w:rsidRDefault="0055252F" w:rsidP="005048D5">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F73439">
        <w:rPr>
          <w:rFonts w:asciiTheme="minorHAnsi" w:hAnsiTheme="minorHAnsi" w:cstheme="minorHAnsi"/>
          <w:szCs w:val="18"/>
        </w:rPr>
        <w:t>Wykonawca ma obowiązek wycenić wszystkie elementy tabeli</w:t>
      </w:r>
      <w:r w:rsidR="006E1E3B">
        <w:rPr>
          <w:rFonts w:asciiTheme="minorHAnsi" w:hAnsiTheme="minorHAnsi" w:cstheme="minorHAnsi"/>
          <w:szCs w:val="18"/>
        </w:rPr>
        <w:t xml:space="preserve"> zamieszczonej w pkt 2 </w:t>
      </w:r>
      <w:r w:rsidR="00655A22" w:rsidRPr="005048D5">
        <w:rPr>
          <w:rFonts w:asciiTheme="minorHAnsi" w:hAnsiTheme="minorHAnsi" w:cstheme="minorHAnsi"/>
          <w:szCs w:val="18"/>
        </w:rPr>
        <w:t>OPZ.</w:t>
      </w:r>
      <w:r w:rsidR="005048D5">
        <w:rPr>
          <w:rFonts w:asciiTheme="minorHAnsi" w:hAnsiTheme="minorHAnsi" w:cstheme="minorHAnsi"/>
          <w:szCs w:val="18"/>
        </w:rPr>
        <w:t xml:space="preserve"> </w:t>
      </w:r>
    </w:p>
    <w:p w14:paraId="6AF69FB0" w14:textId="77777777" w:rsidR="008C0051" w:rsidRPr="008C0051" w:rsidRDefault="0055252F" w:rsidP="008C0051">
      <w:pPr>
        <w:numPr>
          <w:ilvl w:val="1"/>
          <w:numId w:val="9"/>
        </w:numPr>
        <w:spacing w:after="120" w:line="240" w:lineRule="auto"/>
        <w:ind w:left="425" w:hanging="425"/>
        <w:contextualSpacing/>
        <w:jc w:val="left"/>
        <w:rPr>
          <w:rFonts w:asciiTheme="minorHAnsi" w:eastAsia="Times New Roman" w:hAnsiTheme="minorHAnsi" w:cstheme="minorHAnsi"/>
          <w:color w:val="000000" w:themeColor="text1"/>
          <w:szCs w:val="18"/>
        </w:rPr>
      </w:pPr>
      <w:r w:rsidRPr="005048D5">
        <w:rPr>
          <w:rFonts w:asciiTheme="minorHAnsi" w:hAnsiTheme="minorHAnsi" w:cstheme="minorHAnsi"/>
          <w:szCs w:val="18"/>
        </w:rPr>
        <w:t xml:space="preserve">Cena ofertowa jednostkowa musi się mieścić w granicach pomiędzy ceną minimalną i maksymalną.    </w:t>
      </w:r>
    </w:p>
    <w:p w14:paraId="12590D44" w14:textId="77777777" w:rsidR="008C0051" w:rsidRDefault="008C0051" w:rsidP="00EF3659">
      <w:pPr>
        <w:spacing w:before="120" w:after="0" w:line="240" w:lineRule="auto"/>
        <w:ind w:left="283" w:hanging="425"/>
        <w:contextualSpacing/>
        <w:rPr>
          <w:rFonts w:asciiTheme="minorHAnsi" w:hAnsiTheme="minorHAnsi" w:cstheme="minorHAnsi"/>
          <w:color w:val="auto"/>
          <w:szCs w:val="18"/>
        </w:rPr>
      </w:pPr>
      <w:r w:rsidRPr="008C0051">
        <w:rPr>
          <w:rFonts w:asciiTheme="minorHAnsi" w:hAnsiTheme="minorHAnsi" w:cstheme="minorHAnsi"/>
          <w:color w:val="auto"/>
          <w:szCs w:val="18"/>
        </w:rPr>
        <w:t xml:space="preserve">15   Podwykonawstwo: </w:t>
      </w:r>
    </w:p>
    <w:p w14:paraId="7D5E9396" w14:textId="051AF782" w:rsidR="008C0051" w:rsidRPr="008C0051" w:rsidRDefault="008C0051" w:rsidP="00EF3659">
      <w:pPr>
        <w:spacing w:before="120" w:after="0" w:line="276" w:lineRule="auto"/>
        <w:ind w:left="426" w:hanging="426"/>
        <w:contextualSpacing/>
        <w:outlineLvl w:val="0"/>
        <w:rPr>
          <w:rFonts w:asciiTheme="minorHAnsi" w:hAnsiTheme="minorHAnsi" w:cstheme="minorHAnsi"/>
          <w:color w:val="auto"/>
          <w:szCs w:val="18"/>
        </w:rPr>
      </w:pPr>
      <w:r>
        <w:rPr>
          <w:rFonts w:asciiTheme="minorHAnsi" w:hAnsiTheme="minorHAnsi" w:cstheme="minorHAnsi"/>
          <w:color w:val="auto"/>
          <w:szCs w:val="18"/>
        </w:rPr>
        <w:t xml:space="preserve">15.1 </w:t>
      </w:r>
      <w:r w:rsidRPr="008C0051">
        <w:rPr>
          <w:rFonts w:asciiTheme="minorHAnsi" w:hAnsiTheme="minorHAnsi" w:cstheme="minorHAnsi"/>
          <w:color w:val="auto"/>
          <w:szCs w:val="18"/>
        </w:rPr>
        <w:t xml:space="preserve">Zamawiający </w:t>
      </w:r>
      <w:r w:rsidRPr="008C0051">
        <w:rPr>
          <w:rFonts w:asciiTheme="minorHAnsi" w:hAnsiTheme="minorHAnsi" w:cstheme="minorHAnsi"/>
          <w:b/>
          <w:color w:val="auto"/>
          <w:szCs w:val="18"/>
        </w:rPr>
        <w:t>dopuszcza</w:t>
      </w:r>
      <w:r w:rsidRPr="008C0051">
        <w:rPr>
          <w:rFonts w:asciiTheme="minorHAnsi" w:hAnsiTheme="minorHAnsi" w:cstheme="minorHAnsi"/>
          <w:color w:val="auto"/>
          <w:szCs w:val="18"/>
        </w:rPr>
        <w:t xml:space="preserve"> wykonywanie/a przedmiotu zakupu przez </w:t>
      </w:r>
      <w:r w:rsidR="00EF3659">
        <w:rPr>
          <w:rFonts w:asciiTheme="minorHAnsi" w:hAnsiTheme="minorHAnsi" w:cstheme="minorHAnsi"/>
          <w:color w:val="auto"/>
          <w:szCs w:val="18"/>
        </w:rPr>
        <w:t>P</w:t>
      </w:r>
      <w:r w:rsidRPr="008C0051">
        <w:rPr>
          <w:rFonts w:asciiTheme="minorHAnsi" w:hAnsiTheme="minorHAnsi" w:cstheme="minorHAnsi"/>
          <w:color w:val="auto"/>
          <w:szCs w:val="18"/>
        </w:rPr>
        <w:t xml:space="preserve">odwykonawców. </w:t>
      </w:r>
    </w:p>
    <w:p w14:paraId="3050CFF0" w14:textId="4E1980B0" w:rsidR="008C0051" w:rsidRPr="008C0051" w:rsidRDefault="008C0051" w:rsidP="00EF3659">
      <w:pPr>
        <w:spacing w:before="120" w:after="0" w:line="276" w:lineRule="auto"/>
        <w:ind w:left="426" w:hanging="426"/>
        <w:contextualSpacing/>
        <w:outlineLvl w:val="0"/>
        <w:rPr>
          <w:rFonts w:asciiTheme="minorHAnsi" w:hAnsiTheme="minorHAnsi" w:cstheme="minorHAnsi"/>
          <w:color w:val="auto"/>
          <w:szCs w:val="18"/>
        </w:rPr>
      </w:pPr>
      <w:r>
        <w:rPr>
          <w:rFonts w:asciiTheme="minorHAnsi" w:hAnsiTheme="minorHAnsi" w:cstheme="minorHAnsi"/>
          <w:color w:val="auto"/>
          <w:szCs w:val="18"/>
        </w:rPr>
        <w:t xml:space="preserve">15.2 </w:t>
      </w:r>
      <w:r w:rsidRPr="008C0051">
        <w:rPr>
          <w:rFonts w:asciiTheme="minorHAnsi" w:hAnsiTheme="minorHAnsi" w:cstheme="minorHAnsi"/>
          <w:color w:val="auto"/>
          <w:szCs w:val="18"/>
        </w:rPr>
        <w:t xml:space="preserve">W przypadku powierzenia realizacji zakupu </w:t>
      </w:r>
      <w:r w:rsidR="00EF3659">
        <w:rPr>
          <w:rFonts w:asciiTheme="minorHAnsi" w:hAnsiTheme="minorHAnsi" w:cstheme="minorHAnsi"/>
          <w:color w:val="auto"/>
          <w:szCs w:val="18"/>
        </w:rPr>
        <w:t>P</w:t>
      </w:r>
      <w:r w:rsidRPr="008C0051">
        <w:rPr>
          <w:rFonts w:asciiTheme="minorHAnsi" w:hAnsiTheme="minorHAnsi" w:cstheme="minorHAnsi"/>
          <w:color w:val="auto"/>
          <w:szCs w:val="18"/>
        </w:rPr>
        <w:t xml:space="preserve">odwykonawcom, Wykonawca jest zobowiązany w Formularzu Oferty wprowadzić ich nazwy oraz określić, jaką część Zakupu zamierza im powierzyć, jeżeli Podwykonawcy są już znani. </w:t>
      </w:r>
    </w:p>
    <w:p w14:paraId="2745FA23" w14:textId="7BD435E3" w:rsidR="008C0051" w:rsidRPr="008C0051" w:rsidRDefault="008C0051" w:rsidP="00EF3659">
      <w:pPr>
        <w:spacing w:before="120" w:after="0" w:line="276" w:lineRule="auto"/>
        <w:ind w:left="426" w:hanging="426"/>
        <w:contextualSpacing/>
        <w:outlineLvl w:val="0"/>
        <w:rPr>
          <w:rFonts w:asciiTheme="minorHAnsi" w:hAnsiTheme="minorHAnsi" w:cstheme="minorHAnsi"/>
          <w:color w:val="auto"/>
          <w:szCs w:val="18"/>
        </w:rPr>
      </w:pPr>
      <w:r>
        <w:rPr>
          <w:rFonts w:asciiTheme="minorHAnsi" w:hAnsiTheme="minorHAnsi" w:cstheme="minorHAnsi"/>
          <w:color w:val="auto"/>
          <w:szCs w:val="18"/>
        </w:rPr>
        <w:t xml:space="preserve">15.3 </w:t>
      </w:r>
      <w:r w:rsidRPr="008C0051">
        <w:rPr>
          <w:rFonts w:asciiTheme="minorHAnsi" w:hAnsiTheme="minorHAnsi" w:cstheme="minorHAnsi"/>
          <w:color w:val="auto"/>
          <w:szCs w:val="18"/>
        </w:rPr>
        <w:t xml:space="preserve">Wykonawca zobowiązany będzie przedłożyć w odniesieniu do </w:t>
      </w:r>
      <w:r w:rsidR="00EF3659">
        <w:rPr>
          <w:rFonts w:asciiTheme="minorHAnsi" w:hAnsiTheme="minorHAnsi" w:cstheme="minorHAnsi"/>
          <w:color w:val="auto"/>
          <w:szCs w:val="18"/>
        </w:rPr>
        <w:t>P</w:t>
      </w:r>
      <w:r w:rsidRPr="008C0051">
        <w:rPr>
          <w:rFonts w:asciiTheme="minorHAnsi" w:hAnsiTheme="minorHAnsi" w:cstheme="minorHAnsi"/>
          <w:color w:val="auto"/>
          <w:szCs w:val="18"/>
        </w:rPr>
        <w:t xml:space="preserve">odwykonawców dokumenty wskazane w pkt. 3.9 Załącznika nr 2 do SWZ. </w:t>
      </w:r>
    </w:p>
    <w:p w14:paraId="4299E349" w14:textId="77777777" w:rsidR="00541FF7" w:rsidRPr="00BE2AF0" w:rsidRDefault="00541FF7" w:rsidP="008832E7">
      <w:pPr>
        <w:spacing w:after="0" w:line="259" w:lineRule="auto"/>
        <w:ind w:left="284" w:hanging="10"/>
        <w:jc w:val="left"/>
        <w:rPr>
          <w:rFonts w:asciiTheme="minorHAnsi" w:hAnsiTheme="minorHAnsi" w:cstheme="minorHAnsi"/>
          <w:color w:val="auto"/>
          <w:szCs w:val="18"/>
          <w:u w:val="single" w:color="000000"/>
        </w:rPr>
      </w:pPr>
    </w:p>
    <w:p w14:paraId="24B147CE" w14:textId="77777777" w:rsidR="00541FF7" w:rsidRPr="00BE2AF0" w:rsidRDefault="00541FF7" w:rsidP="008832E7">
      <w:pPr>
        <w:spacing w:after="0" w:line="259" w:lineRule="auto"/>
        <w:ind w:left="284" w:hanging="10"/>
        <w:jc w:val="left"/>
        <w:rPr>
          <w:rFonts w:asciiTheme="minorHAnsi" w:hAnsiTheme="minorHAnsi" w:cstheme="minorHAnsi"/>
          <w:color w:val="auto"/>
          <w:szCs w:val="18"/>
          <w:u w:val="single" w:color="000000"/>
        </w:rPr>
      </w:pPr>
    </w:p>
    <w:p w14:paraId="401C6CF9" w14:textId="77777777" w:rsidR="006E1979" w:rsidRPr="00BE2AF0" w:rsidRDefault="006E1979" w:rsidP="008832E7">
      <w:pPr>
        <w:spacing w:after="0" w:line="259" w:lineRule="auto"/>
        <w:ind w:left="284" w:hanging="10"/>
        <w:jc w:val="left"/>
        <w:rPr>
          <w:rFonts w:asciiTheme="minorHAnsi" w:hAnsiTheme="minorHAnsi" w:cstheme="minorHAnsi"/>
          <w:color w:val="auto"/>
          <w:szCs w:val="18"/>
        </w:rPr>
      </w:pPr>
      <w:r w:rsidRPr="00BE2AF0">
        <w:rPr>
          <w:rFonts w:asciiTheme="minorHAnsi" w:hAnsiTheme="minorHAnsi" w:cstheme="minorHAnsi"/>
          <w:color w:val="auto"/>
          <w:szCs w:val="18"/>
          <w:u w:val="single" w:color="000000"/>
        </w:rPr>
        <w:t>Załączniki:</w:t>
      </w:r>
    </w:p>
    <w:p w14:paraId="1D8D5CB5" w14:textId="77777777" w:rsidR="006E1979" w:rsidRDefault="006E1979" w:rsidP="0055252F">
      <w:pPr>
        <w:spacing w:after="0" w:line="240" w:lineRule="auto"/>
        <w:ind w:left="284" w:right="11"/>
        <w:rPr>
          <w:rFonts w:asciiTheme="minorHAnsi" w:hAnsiTheme="minorHAnsi" w:cstheme="minorHAnsi"/>
          <w:color w:val="auto"/>
          <w:szCs w:val="18"/>
        </w:rPr>
      </w:pPr>
      <w:r w:rsidRPr="00BE2AF0">
        <w:rPr>
          <w:rFonts w:asciiTheme="minorHAnsi" w:hAnsiTheme="minorHAnsi" w:cstheme="minorHAnsi"/>
          <w:color w:val="auto"/>
          <w:szCs w:val="18"/>
        </w:rPr>
        <w:t xml:space="preserve">Załącznik nr 1 </w:t>
      </w:r>
      <w:r w:rsidR="0055252F">
        <w:rPr>
          <w:rFonts w:asciiTheme="minorHAnsi" w:hAnsiTheme="minorHAnsi" w:cstheme="minorHAnsi"/>
          <w:color w:val="auto"/>
          <w:szCs w:val="18"/>
        </w:rPr>
        <w:t>– Wzór</w:t>
      </w:r>
      <w:r w:rsidRPr="00BE2AF0">
        <w:rPr>
          <w:rFonts w:asciiTheme="minorHAnsi" w:hAnsiTheme="minorHAnsi" w:cstheme="minorHAnsi"/>
          <w:color w:val="auto"/>
          <w:szCs w:val="18"/>
        </w:rPr>
        <w:t xml:space="preserve"> umowy o udostępnieniu nieruchomości w celu budowy urządzeń energetycznych</w:t>
      </w:r>
      <w:r w:rsidR="0055252F">
        <w:rPr>
          <w:rFonts w:asciiTheme="minorHAnsi" w:hAnsiTheme="minorHAnsi" w:cstheme="minorHAnsi"/>
          <w:color w:val="auto"/>
          <w:szCs w:val="18"/>
        </w:rPr>
        <w:t xml:space="preserve">. </w:t>
      </w:r>
    </w:p>
    <w:p w14:paraId="532A53D6" w14:textId="77777777" w:rsidR="006E1979" w:rsidRPr="00536531" w:rsidRDefault="00A251EB" w:rsidP="00536531">
      <w:pPr>
        <w:spacing w:after="0" w:line="240" w:lineRule="auto"/>
        <w:ind w:left="284" w:right="11"/>
        <w:rPr>
          <w:rFonts w:asciiTheme="minorHAnsi" w:hAnsiTheme="minorHAnsi" w:cstheme="minorHAnsi"/>
          <w:color w:val="auto"/>
          <w:szCs w:val="18"/>
        </w:rPr>
      </w:pPr>
      <w:r>
        <w:rPr>
          <w:rFonts w:asciiTheme="minorHAnsi" w:hAnsiTheme="minorHAnsi" w:cstheme="minorHAnsi"/>
          <w:color w:val="auto"/>
          <w:szCs w:val="18"/>
        </w:rPr>
        <w:t>Z</w:t>
      </w:r>
      <w:r w:rsidR="00536531">
        <w:rPr>
          <w:rFonts w:asciiTheme="minorHAnsi" w:hAnsiTheme="minorHAnsi" w:cstheme="minorHAnsi"/>
          <w:color w:val="auto"/>
          <w:szCs w:val="18"/>
        </w:rPr>
        <w:t>ałącznik nr 2 – Pełnomocnictwo.</w:t>
      </w:r>
    </w:p>
    <w:p w14:paraId="19DF088B" w14:textId="77777777" w:rsidR="006E1979" w:rsidRPr="003C1D06" w:rsidRDefault="006E1979" w:rsidP="006E1979">
      <w:pPr>
        <w:spacing w:after="57" w:line="265" w:lineRule="auto"/>
        <w:ind w:right="4" w:hanging="10"/>
        <w:jc w:val="right"/>
        <w:rPr>
          <w:rFonts w:asciiTheme="minorHAnsi" w:hAnsiTheme="minorHAnsi" w:cstheme="minorHAnsi"/>
          <w:szCs w:val="18"/>
        </w:rPr>
      </w:pPr>
    </w:p>
    <w:p w14:paraId="1C578122" w14:textId="77777777" w:rsidR="006E1979" w:rsidRPr="003C1D06" w:rsidRDefault="006E1979" w:rsidP="006E1979">
      <w:pPr>
        <w:spacing w:after="57" w:line="265" w:lineRule="auto"/>
        <w:ind w:right="4" w:hanging="10"/>
        <w:jc w:val="right"/>
        <w:rPr>
          <w:rFonts w:asciiTheme="minorHAnsi" w:hAnsiTheme="minorHAnsi" w:cstheme="minorHAnsi"/>
          <w:szCs w:val="18"/>
        </w:rPr>
      </w:pPr>
    </w:p>
    <w:p w14:paraId="6401B783" w14:textId="77777777" w:rsidR="006E1979" w:rsidRPr="003C1D06" w:rsidRDefault="006E1979" w:rsidP="006E1979">
      <w:pPr>
        <w:spacing w:after="57" w:line="265" w:lineRule="auto"/>
        <w:ind w:right="4" w:hanging="10"/>
        <w:jc w:val="right"/>
        <w:rPr>
          <w:rFonts w:asciiTheme="minorHAnsi" w:hAnsiTheme="minorHAnsi" w:cstheme="minorHAnsi"/>
          <w:szCs w:val="18"/>
        </w:rPr>
      </w:pPr>
    </w:p>
    <w:p w14:paraId="30EA0557" w14:textId="77777777" w:rsidR="006A3A6A" w:rsidRPr="003C1D06" w:rsidRDefault="006A3A6A">
      <w:pPr>
        <w:rPr>
          <w:rFonts w:asciiTheme="minorHAnsi" w:hAnsiTheme="minorHAnsi" w:cstheme="minorHAnsi"/>
          <w:szCs w:val="18"/>
        </w:rPr>
      </w:pPr>
    </w:p>
    <w:sectPr w:rsidR="006A3A6A" w:rsidRPr="003C1D06" w:rsidSect="00A20E71">
      <w:headerReference w:type="default" r:id="rId19"/>
      <w:footerReference w:type="default" r:id="rId20"/>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BB1DB3" w14:textId="77777777" w:rsidR="00A20E71" w:rsidRDefault="00A20E71" w:rsidP="006E1979">
      <w:pPr>
        <w:spacing w:after="0" w:line="240" w:lineRule="auto"/>
      </w:pPr>
      <w:r>
        <w:separator/>
      </w:r>
    </w:p>
  </w:endnote>
  <w:endnote w:type="continuationSeparator" w:id="0">
    <w:p w14:paraId="08AF8E28" w14:textId="77777777" w:rsidR="00A20E71" w:rsidRDefault="00A20E71" w:rsidP="006E19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7446369"/>
      <w:docPartObj>
        <w:docPartGallery w:val="Page Numbers (Bottom of Page)"/>
        <w:docPartUnique/>
      </w:docPartObj>
    </w:sdtPr>
    <w:sdtEndPr/>
    <w:sdtContent>
      <w:p w14:paraId="49650B32" w14:textId="772778DD" w:rsidR="00A20E71" w:rsidRDefault="00A20E71" w:rsidP="002828FC">
        <w:pPr>
          <w:pStyle w:val="Stopka"/>
          <w:jc w:val="right"/>
        </w:pPr>
        <w:r>
          <w:t xml:space="preserve">Strona | </w:t>
        </w:r>
        <w:r>
          <w:fldChar w:fldCharType="begin"/>
        </w:r>
        <w:r>
          <w:instrText>PAGE   \* MERGEFORMAT</w:instrText>
        </w:r>
        <w:r>
          <w:fldChar w:fldCharType="separate"/>
        </w:r>
        <w:r w:rsidR="00EC3A23">
          <w:rPr>
            <w:noProof/>
          </w:rPr>
          <w:t>5</w:t>
        </w:r>
        <w:r>
          <w:fldChar w:fldCharType="end"/>
        </w:r>
      </w:p>
    </w:sdtContent>
  </w:sdt>
  <w:p w14:paraId="446B696F" w14:textId="77777777" w:rsidR="00A20E71" w:rsidRDefault="00A20E7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B310F1" w14:textId="77777777" w:rsidR="00A20E71" w:rsidRDefault="00A20E71" w:rsidP="006E1979">
      <w:pPr>
        <w:spacing w:after="0" w:line="240" w:lineRule="auto"/>
      </w:pPr>
      <w:r>
        <w:separator/>
      </w:r>
    </w:p>
  </w:footnote>
  <w:footnote w:type="continuationSeparator" w:id="0">
    <w:p w14:paraId="7CEBC506" w14:textId="77777777" w:rsidR="00A20E71" w:rsidRDefault="00A20E71" w:rsidP="006E19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3E2F7" w14:textId="77777777" w:rsidR="00A20E71" w:rsidRDefault="00A20E71" w:rsidP="00FD034A">
    <w:pPr>
      <w:pStyle w:val="Nagwek"/>
      <w:jc w:val="right"/>
    </w:pPr>
    <w:r>
      <w:t>Załącznik nr 1 do SWZ (Zał. Nr 2 do umowy)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pt;height:18pt;visibility:visible;mso-wrap-style:square" o:bullet="t">
        <v:imagedata r:id="rId1" o:title=""/>
      </v:shape>
    </w:pict>
  </w:numPicBullet>
  <w:abstractNum w:abstractNumId="0" w15:restartNumberingAfterBreak="0">
    <w:nsid w:val="01CB75B5"/>
    <w:multiLevelType w:val="multilevel"/>
    <w:tmpl w:val="CC601FCC"/>
    <w:lvl w:ilvl="0">
      <w:start w:val="3"/>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9"/>
      <w:numFmt w:val="decimal"/>
      <w:lvlText w:val="%1.%2"/>
      <w:lvlJc w:val="left"/>
      <w:pPr>
        <w:ind w:left="9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1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3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95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7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9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1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31"/>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D106111"/>
    <w:multiLevelType w:val="multilevel"/>
    <w:tmpl w:val="81E245C4"/>
    <w:lvl w:ilvl="0">
      <w:start w:val="1"/>
      <w:numFmt w:val="decimal"/>
      <w:lvlText w:val="%1"/>
      <w:lvlJc w:val="left"/>
      <w:pPr>
        <w:ind w:left="360" w:hanging="360"/>
      </w:pPr>
      <w:rPr>
        <w:rFonts w:hint="default"/>
        <w:b w:val="0"/>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E6908C7"/>
    <w:multiLevelType w:val="multilevel"/>
    <w:tmpl w:val="3970E7E2"/>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19685D4F"/>
    <w:multiLevelType w:val="multilevel"/>
    <w:tmpl w:val="3970E7E2"/>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1E752F7"/>
    <w:multiLevelType w:val="hybridMultilevel"/>
    <w:tmpl w:val="0F929F98"/>
    <w:lvl w:ilvl="0" w:tplc="18F4C49C">
      <w:start w:val="1"/>
      <w:numFmt w:val="bullet"/>
      <w:lvlText w:val=""/>
      <w:lvlPicBulletId w:val="0"/>
      <w:lvlJc w:val="left"/>
      <w:pPr>
        <w:tabs>
          <w:tab w:val="num" w:pos="720"/>
        </w:tabs>
        <w:ind w:left="720" w:hanging="360"/>
      </w:pPr>
      <w:rPr>
        <w:rFonts w:ascii="Symbol" w:hAnsi="Symbol" w:hint="default"/>
      </w:rPr>
    </w:lvl>
    <w:lvl w:ilvl="1" w:tplc="4760A5DA" w:tentative="1">
      <w:start w:val="1"/>
      <w:numFmt w:val="bullet"/>
      <w:lvlText w:val=""/>
      <w:lvlJc w:val="left"/>
      <w:pPr>
        <w:tabs>
          <w:tab w:val="num" w:pos="1440"/>
        </w:tabs>
        <w:ind w:left="1440" w:hanging="360"/>
      </w:pPr>
      <w:rPr>
        <w:rFonts w:ascii="Symbol" w:hAnsi="Symbol" w:hint="default"/>
      </w:rPr>
    </w:lvl>
    <w:lvl w:ilvl="2" w:tplc="1D9A08D8" w:tentative="1">
      <w:start w:val="1"/>
      <w:numFmt w:val="bullet"/>
      <w:lvlText w:val=""/>
      <w:lvlJc w:val="left"/>
      <w:pPr>
        <w:tabs>
          <w:tab w:val="num" w:pos="2160"/>
        </w:tabs>
        <w:ind w:left="2160" w:hanging="360"/>
      </w:pPr>
      <w:rPr>
        <w:rFonts w:ascii="Symbol" w:hAnsi="Symbol" w:hint="default"/>
      </w:rPr>
    </w:lvl>
    <w:lvl w:ilvl="3" w:tplc="CBDEC004" w:tentative="1">
      <w:start w:val="1"/>
      <w:numFmt w:val="bullet"/>
      <w:lvlText w:val=""/>
      <w:lvlJc w:val="left"/>
      <w:pPr>
        <w:tabs>
          <w:tab w:val="num" w:pos="2880"/>
        </w:tabs>
        <w:ind w:left="2880" w:hanging="360"/>
      </w:pPr>
      <w:rPr>
        <w:rFonts w:ascii="Symbol" w:hAnsi="Symbol" w:hint="default"/>
      </w:rPr>
    </w:lvl>
    <w:lvl w:ilvl="4" w:tplc="DB7E32CE" w:tentative="1">
      <w:start w:val="1"/>
      <w:numFmt w:val="bullet"/>
      <w:lvlText w:val=""/>
      <w:lvlJc w:val="left"/>
      <w:pPr>
        <w:tabs>
          <w:tab w:val="num" w:pos="3600"/>
        </w:tabs>
        <w:ind w:left="3600" w:hanging="360"/>
      </w:pPr>
      <w:rPr>
        <w:rFonts w:ascii="Symbol" w:hAnsi="Symbol" w:hint="default"/>
      </w:rPr>
    </w:lvl>
    <w:lvl w:ilvl="5" w:tplc="7B968B78" w:tentative="1">
      <w:start w:val="1"/>
      <w:numFmt w:val="bullet"/>
      <w:lvlText w:val=""/>
      <w:lvlJc w:val="left"/>
      <w:pPr>
        <w:tabs>
          <w:tab w:val="num" w:pos="4320"/>
        </w:tabs>
        <w:ind w:left="4320" w:hanging="360"/>
      </w:pPr>
      <w:rPr>
        <w:rFonts w:ascii="Symbol" w:hAnsi="Symbol" w:hint="default"/>
      </w:rPr>
    </w:lvl>
    <w:lvl w:ilvl="6" w:tplc="0E9CCE2E" w:tentative="1">
      <w:start w:val="1"/>
      <w:numFmt w:val="bullet"/>
      <w:lvlText w:val=""/>
      <w:lvlJc w:val="left"/>
      <w:pPr>
        <w:tabs>
          <w:tab w:val="num" w:pos="5040"/>
        </w:tabs>
        <w:ind w:left="5040" w:hanging="360"/>
      </w:pPr>
      <w:rPr>
        <w:rFonts w:ascii="Symbol" w:hAnsi="Symbol" w:hint="default"/>
      </w:rPr>
    </w:lvl>
    <w:lvl w:ilvl="7" w:tplc="37842296" w:tentative="1">
      <w:start w:val="1"/>
      <w:numFmt w:val="bullet"/>
      <w:lvlText w:val=""/>
      <w:lvlJc w:val="left"/>
      <w:pPr>
        <w:tabs>
          <w:tab w:val="num" w:pos="5760"/>
        </w:tabs>
        <w:ind w:left="5760" w:hanging="360"/>
      </w:pPr>
      <w:rPr>
        <w:rFonts w:ascii="Symbol" w:hAnsi="Symbol" w:hint="default"/>
      </w:rPr>
    </w:lvl>
    <w:lvl w:ilvl="8" w:tplc="2AE2AC26"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22652C36"/>
    <w:multiLevelType w:val="multilevel"/>
    <w:tmpl w:val="226274B8"/>
    <w:lvl w:ilvl="0">
      <w:start w:val="6"/>
      <w:numFmt w:val="decimal"/>
      <w:lvlText w:val="%1"/>
      <w:lvlJc w:val="left"/>
      <w:pPr>
        <w:ind w:left="36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start w:val="1"/>
      <w:numFmt w:val="decimal"/>
      <w:lvlRestart w:val="0"/>
      <w:lvlText w:val="%1.%2"/>
      <w:lvlJc w:val="left"/>
      <w:pPr>
        <w:ind w:left="96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2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93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5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7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9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81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7F97CF7"/>
    <w:multiLevelType w:val="multilevel"/>
    <w:tmpl w:val="6128AE38"/>
    <w:lvl w:ilvl="0">
      <w:start w:val="4"/>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97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9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7" w15:restartNumberingAfterBreak="0">
    <w:nsid w:val="3B1E36FE"/>
    <w:multiLevelType w:val="hybridMultilevel"/>
    <w:tmpl w:val="BC602784"/>
    <w:lvl w:ilvl="0" w:tplc="5EC089A0">
      <w:start w:val="1"/>
      <w:numFmt w:val="decimal"/>
      <w:lvlText w:val="%1"/>
      <w:lvlJc w:val="left"/>
      <w:pPr>
        <w:ind w:left="34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5FACBEAE">
      <w:start w:val="1"/>
      <w:numFmt w:val="lowerLetter"/>
      <w:lvlText w:val="%2"/>
      <w:lvlJc w:val="left"/>
      <w:pPr>
        <w:ind w:left="10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A62C7D90">
      <w:start w:val="1"/>
      <w:numFmt w:val="lowerRoman"/>
      <w:lvlText w:val="%3"/>
      <w:lvlJc w:val="left"/>
      <w:pPr>
        <w:ind w:left="180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8DDEF3C2">
      <w:start w:val="1"/>
      <w:numFmt w:val="decimal"/>
      <w:lvlText w:val="%4"/>
      <w:lvlJc w:val="left"/>
      <w:pPr>
        <w:ind w:left="252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13D8B98A">
      <w:start w:val="1"/>
      <w:numFmt w:val="lowerLetter"/>
      <w:lvlText w:val="%5"/>
      <w:lvlJc w:val="left"/>
      <w:pPr>
        <w:ind w:left="324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656A2DAA">
      <w:start w:val="1"/>
      <w:numFmt w:val="lowerRoman"/>
      <w:lvlText w:val="%6"/>
      <w:lvlJc w:val="left"/>
      <w:pPr>
        <w:ind w:left="396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46BE753E">
      <w:start w:val="1"/>
      <w:numFmt w:val="decimal"/>
      <w:lvlText w:val="%7"/>
      <w:lvlJc w:val="left"/>
      <w:pPr>
        <w:ind w:left="46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6CC42D7A">
      <w:start w:val="1"/>
      <w:numFmt w:val="lowerLetter"/>
      <w:lvlText w:val="%8"/>
      <w:lvlJc w:val="left"/>
      <w:pPr>
        <w:ind w:left="540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F362C19C">
      <w:start w:val="1"/>
      <w:numFmt w:val="lowerRoman"/>
      <w:lvlText w:val="%9"/>
      <w:lvlJc w:val="left"/>
      <w:pPr>
        <w:ind w:left="612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43607228"/>
    <w:multiLevelType w:val="multilevel"/>
    <w:tmpl w:val="3970E7E2"/>
    <w:lvl w:ilvl="0">
      <w:start w:val="1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A253B02"/>
    <w:multiLevelType w:val="multilevel"/>
    <w:tmpl w:val="6128AE38"/>
    <w:lvl w:ilvl="0">
      <w:start w:val="4"/>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97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9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62760C5F"/>
    <w:multiLevelType w:val="hybridMultilevel"/>
    <w:tmpl w:val="94DAE2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5193C79"/>
    <w:multiLevelType w:val="multilevel"/>
    <w:tmpl w:val="3970E7E2"/>
    <w:lvl w:ilvl="0">
      <w:start w:val="1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6575799C"/>
    <w:multiLevelType w:val="hybridMultilevel"/>
    <w:tmpl w:val="1EC8277C"/>
    <w:lvl w:ilvl="0" w:tplc="5AD0570E">
      <w:start w:val="1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F003079"/>
    <w:multiLevelType w:val="multilevel"/>
    <w:tmpl w:val="9A44A31E"/>
    <w:lvl w:ilvl="0">
      <w:start w:val="7"/>
      <w:numFmt w:val="decimal"/>
      <w:lvlText w:val="%1"/>
      <w:lvlJc w:val="left"/>
      <w:pPr>
        <w:ind w:left="138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210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decimal"/>
      <w:lvlText w:val="%1.%2.%3"/>
      <w:lvlJc w:val="left"/>
      <w:pPr>
        <w:ind w:left="27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31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38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46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53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60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67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4" w15:restartNumberingAfterBreak="0">
    <w:nsid w:val="76810056"/>
    <w:multiLevelType w:val="multilevel"/>
    <w:tmpl w:val="88A2149A"/>
    <w:lvl w:ilvl="0">
      <w:start w:val="1"/>
      <w:numFmt w:val="decimal"/>
      <w:lvlText w:val="%1."/>
      <w:lvlJc w:val="left"/>
      <w:pPr>
        <w:tabs>
          <w:tab w:val="num" w:pos="5039"/>
        </w:tabs>
        <w:ind w:left="5039" w:hanging="360"/>
      </w:pPr>
      <w:rPr>
        <w:rFonts w:hint="default"/>
        <w:b/>
      </w:rPr>
    </w:lvl>
    <w:lvl w:ilvl="1">
      <w:start w:val="1"/>
      <w:numFmt w:val="decimal"/>
      <w:lvlText w:val="%1.%2."/>
      <w:lvlJc w:val="left"/>
      <w:pPr>
        <w:tabs>
          <w:tab w:val="num" w:pos="851"/>
        </w:tabs>
        <w:ind w:left="851" w:hanging="454"/>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789A0A86"/>
    <w:multiLevelType w:val="multilevel"/>
    <w:tmpl w:val="A036E62E"/>
    <w:lvl w:ilvl="0">
      <w:start w:val="3"/>
      <w:numFmt w:val="decimal"/>
      <w:lvlText w:val="%1"/>
      <w:lvlJc w:val="left"/>
      <w:pPr>
        <w:ind w:left="34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5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2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301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73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45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17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89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num w:numId="1">
    <w:abstractNumId w:val="7"/>
  </w:num>
  <w:num w:numId="2">
    <w:abstractNumId w:val="15"/>
  </w:num>
  <w:num w:numId="3">
    <w:abstractNumId w:val="0"/>
  </w:num>
  <w:num w:numId="4">
    <w:abstractNumId w:val="5"/>
  </w:num>
  <w:num w:numId="5">
    <w:abstractNumId w:val="6"/>
  </w:num>
  <w:num w:numId="6">
    <w:abstractNumId w:val="13"/>
  </w:num>
  <w:num w:numId="7">
    <w:abstractNumId w:val="1"/>
  </w:num>
  <w:num w:numId="8">
    <w:abstractNumId w:val="11"/>
  </w:num>
  <w:num w:numId="9">
    <w:abstractNumId w:val="3"/>
  </w:num>
  <w:num w:numId="10">
    <w:abstractNumId w:val="12"/>
  </w:num>
  <w:num w:numId="11">
    <w:abstractNumId w:val="14"/>
  </w:num>
  <w:num w:numId="12">
    <w:abstractNumId w:val="10"/>
  </w:num>
  <w:num w:numId="13">
    <w:abstractNumId w:val="4"/>
  </w:num>
  <w:num w:numId="14">
    <w:abstractNumId w:val="9"/>
  </w:num>
  <w:num w:numId="15">
    <w:abstractNumId w:val="2"/>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1979"/>
    <w:rsid w:val="000543E7"/>
    <w:rsid w:val="0006518F"/>
    <w:rsid w:val="00072DA1"/>
    <w:rsid w:val="00075528"/>
    <w:rsid w:val="00084C5C"/>
    <w:rsid w:val="00091A9B"/>
    <w:rsid w:val="00096AED"/>
    <w:rsid w:val="000D2D82"/>
    <w:rsid w:val="000E2AE5"/>
    <w:rsid w:val="000F41A1"/>
    <w:rsid w:val="000F591C"/>
    <w:rsid w:val="00120889"/>
    <w:rsid w:val="00166996"/>
    <w:rsid w:val="00176605"/>
    <w:rsid w:val="001A4DD9"/>
    <w:rsid w:val="001C3F71"/>
    <w:rsid w:val="001C5C51"/>
    <w:rsid w:val="00206A7C"/>
    <w:rsid w:val="00211D19"/>
    <w:rsid w:val="00237469"/>
    <w:rsid w:val="002673CD"/>
    <w:rsid w:val="002828FC"/>
    <w:rsid w:val="002929AA"/>
    <w:rsid w:val="00294203"/>
    <w:rsid w:val="0029510E"/>
    <w:rsid w:val="002A12CA"/>
    <w:rsid w:val="002B645A"/>
    <w:rsid w:val="002C4A35"/>
    <w:rsid w:val="002D4E8E"/>
    <w:rsid w:val="002F4593"/>
    <w:rsid w:val="002F6322"/>
    <w:rsid w:val="00323D15"/>
    <w:rsid w:val="00335F63"/>
    <w:rsid w:val="00373F8E"/>
    <w:rsid w:val="00384792"/>
    <w:rsid w:val="003B7DB7"/>
    <w:rsid w:val="003C0118"/>
    <w:rsid w:val="003C1D06"/>
    <w:rsid w:val="003D6F57"/>
    <w:rsid w:val="003F7147"/>
    <w:rsid w:val="004506DD"/>
    <w:rsid w:val="004B5F70"/>
    <w:rsid w:val="004C6067"/>
    <w:rsid w:val="004C7908"/>
    <w:rsid w:val="005048D5"/>
    <w:rsid w:val="00536531"/>
    <w:rsid w:val="0053685F"/>
    <w:rsid w:val="00541FF7"/>
    <w:rsid w:val="0055252F"/>
    <w:rsid w:val="005650D4"/>
    <w:rsid w:val="00591FD6"/>
    <w:rsid w:val="005E42B2"/>
    <w:rsid w:val="005F195B"/>
    <w:rsid w:val="005F279F"/>
    <w:rsid w:val="006408FB"/>
    <w:rsid w:val="00655A22"/>
    <w:rsid w:val="00674B8D"/>
    <w:rsid w:val="00691D20"/>
    <w:rsid w:val="006A3A6A"/>
    <w:rsid w:val="006E1979"/>
    <w:rsid w:val="006E1E3B"/>
    <w:rsid w:val="00703D7C"/>
    <w:rsid w:val="00704175"/>
    <w:rsid w:val="0073123D"/>
    <w:rsid w:val="00755A58"/>
    <w:rsid w:val="00755F69"/>
    <w:rsid w:val="007F18D5"/>
    <w:rsid w:val="007F6180"/>
    <w:rsid w:val="008043D9"/>
    <w:rsid w:val="0082290E"/>
    <w:rsid w:val="008253E5"/>
    <w:rsid w:val="008265BA"/>
    <w:rsid w:val="00832FE9"/>
    <w:rsid w:val="008832E7"/>
    <w:rsid w:val="00897045"/>
    <w:rsid w:val="008C0051"/>
    <w:rsid w:val="008C36DB"/>
    <w:rsid w:val="008D2DF9"/>
    <w:rsid w:val="008D5172"/>
    <w:rsid w:val="00914F5D"/>
    <w:rsid w:val="00921472"/>
    <w:rsid w:val="00925730"/>
    <w:rsid w:val="00940484"/>
    <w:rsid w:val="0094662C"/>
    <w:rsid w:val="00970F1D"/>
    <w:rsid w:val="00977366"/>
    <w:rsid w:val="009A7EF9"/>
    <w:rsid w:val="009F0612"/>
    <w:rsid w:val="009F3804"/>
    <w:rsid w:val="009F52C4"/>
    <w:rsid w:val="00A14E50"/>
    <w:rsid w:val="00A20E71"/>
    <w:rsid w:val="00A251EB"/>
    <w:rsid w:val="00A30F47"/>
    <w:rsid w:val="00A47051"/>
    <w:rsid w:val="00A50D97"/>
    <w:rsid w:val="00A6655D"/>
    <w:rsid w:val="00A7458C"/>
    <w:rsid w:val="00AB62A3"/>
    <w:rsid w:val="00AE201B"/>
    <w:rsid w:val="00B212A8"/>
    <w:rsid w:val="00B31776"/>
    <w:rsid w:val="00B37F03"/>
    <w:rsid w:val="00B40DB8"/>
    <w:rsid w:val="00B71810"/>
    <w:rsid w:val="00BC2AB9"/>
    <w:rsid w:val="00BD136B"/>
    <w:rsid w:val="00BD5118"/>
    <w:rsid w:val="00BD5AE6"/>
    <w:rsid w:val="00BE2AF0"/>
    <w:rsid w:val="00C17A6B"/>
    <w:rsid w:val="00C31F20"/>
    <w:rsid w:val="00C37CD8"/>
    <w:rsid w:val="00C739FA"/>
    <w:rsid w:val="00C75F48"/>
    <w:rsid w:val="00CE157D"/>
    <w:rsid w:val="00D153F9"/>
    <w:rsid w:val="00D155A2"/>
    <w:rsid w:val="00D36222"/>
    <w:rsid w:val="00D40FB9"/>
    <w:rsid w:val="00D605FD"/>
    <w:rsid w:val="00D97C66"/>
    <w:rsid w:val="00DA43D0"/>
    <w:rsid w:val="00DE732A"/>
    <w:rsid w:val="00DF5516"/>
    <w:rsid w:val="00E1282C"/>
    <w:rsid w:val="00E203D8"/>
    <w:rsid w:val="00E27666"/>
    <w:rsid w:val="00E621B0"/>
    <w:rsid w:val="00E7234D"/>
    <w:rsid w:val="00EC3A23"/>
    <w:rsid w:val="00EC5E53"/>
    <w:rsid w:val="00EF32C8"/>
    <w:rsid w:val="00EF3659"/>
    <w:rsid w:val="00EF6A38"/>
    <w:rsid w:val="00F12E35"/>
    <w:rsid w:val="00F53301"/>
    <w:rsid w:val="00F53774"/>
    <w:rsid w:val="00F6138E"/>
    <w:rsid w:val="00F73439"/>
    <w:rsid w:val="00F921DA"/>
    <w:rsid w:val="00F97057"/>
    <w:rsid w:val="00FB1986"/>
    <w:rsid w:val="00FD034A"/>
    <w:rsid w:val="00FD31F2"/>
    <w:rsid w:val="00FE2424"/>
    <w:rsid w:val="00FF03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8A22CF"/>
  <w15:chartTrackingRefBased/>
  <w15:docId w15:val="{399D1F56-039A-4B3F-801C-22E0DB622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E1979"/>
    <w:pPr>
      <w:spacing w:after="5" w:line="268" w:lineRule="auto"/>
      <w:jc w:val="both"/>
    </w:pPr>
    <w:rPr>
      <w:rFonts w:ascii="Calibri" w:eastAsia="Calibri" w:hAnsi="Calibri" w:cs="Calibri"/>
      <w:color w:val="000000"/>
      <w:sz w:val="1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E19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E1979"/>
    <w:rPr>
      <w:rFonts w:ascii="Calibri" w:eastAsia="Calibri" w:hAnsi="Calibri" w:cs="Calibri"/>
      <w:color w:val="000000"/>
      <w:sz w:val="18"/>
      <w:lang w:eastAsia="pl-PL"/>
    </w:rPr>
  </w:style>
  <w:style w:type="paragraph" w:styleId="Stopka">
    <w:name w:val="footer"/>
    <w:basedOn w:val="Normalny"/>
    <w:link w:val="StopkaZnak"/>
    <w:uiPriority w:val="99"/>
    <w:unhideWhenUsed/>
    <w:rsid w:val="006E19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E1979"/>
    <w:rPr>
      <w:rFonts w:ascii="Calibri" w:eastAsia="Calibri" w:hAnsi="Calibri" w:cs="Calibri"/>
      <w:color w:val="000000"/>
      <w:sz w:val="18"/>
      <w:lang w:eastAsia="pl-PL"/>
    </w:rPr>
  </w:style>
  <w:style w:type="paragraph" w:styleId="Akapitzlist">
    <w:name w:val="List Paragraph"/>
    <w:basedOn w:val="Normalny"/>
    <w:uiPriority w:val="34"/>
    <w:qFormat/>
    <w:rsid w:val="00591FD6"/>
    <w:pPr>
      <w:ind w:left="720"/>
      <w:contextualSpacing/>
    </w:pPr>
  </w:style>
  <w:style w:type="paragraph" w:styleId="Tekstprzypisukocowego">
    <w:name w:val="endnote text"/>
    <w:basedOn w:val="Normalny"/>
    <w:link w:val="TekstprzypisukocowegoZnak"/>
    <w:uiPriority w:val="99"/>
    <w:semiHidden/>
    <w:unhideWhenUsed/>
    <w:rsid w:val="0053685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3685F"/>
    <w:rPr>
      <w:rFonts w:ascii="Calibri" w:eastAsia="Calibri" w:hAnsi="Calibri" w:cs="Calibri"/>
      <w:color w:val="000000"/>
      <w:sz w:val="20"/>
      <w:szCs w:val="20"/>
      <w:lang w:eastAsia="pl-PL"/>
    </w:rPr>
  </w:style>
  <w:style w:type="character" w:styleId="Odwoanieprzypisukocowego">
    <w:name w:val="endnote reference"/>
    <w:basedOn w:val="Domylnaczcionkaakapitu"/>
    <w:uiPriority w:val="99"/>
    <w:semiHidden/>
    <w:unhideWhenUsed/>
    <w:rsid w:val="0053685F"/>
    <w:rPr>
      <w:vertAlign w:val="superscript"/>
    </w:rPr>
  </w:style>
  <w:style w:type="paragraph" w:styleId="Tytu">
    <w:name w:val="Title"/>
    <w:basedOn w:val="Normalny"/>
    <w:link w:val="TytuZnak"/>
    <w:qFormat/>
    <w:rsid w:val="00335F63"/>
    <w:pPr>
      <w:autoSpaceDE w:val="0"/>
      <w:autoSpaceDN w:val="0"/>
      <w:spacing w:after="0" w:line="240" w:lineRule="auto"/>
      <w:jc w:val="center"/>
    </w:pPr>
    <w:rPr>
      <w:rFonts w:ascii="Times New Roman" w:eastAsia="Times New Roman" w:hAnsi="Times New Roman" w:cs="Times New Roman"/>
      <w:b/>
      <w:bCs/>
      <w:color w:val="auto"/>
      <w:sz w:val="40"/>
      <w:szCs w:val="40"/>
    </w:rPr>
  </w:style>
  <w:style w:type="character" w:customStyle="1" w:styleId="TytuZnak">
    <w:name w:val="Tytuł Znak"/>
    <w:basedOn w:val="Domylnaczcionkaakapitu"/>
    <w:link w:val="Tytu"/>
    <w:rsid w:val="00335F63"/>
    <w:rPr>
      <w:rFonts w:ascii="Times New Roman" w:eastAsia="Times New Roman" w:hAnsi="Times New Roman" w:cs="Times New Roman"/>
      <w:b/>
      <w:bCs/>
      <w:sz w:val="40"/>
      <w:szCs w:val="40"/>
      <w:lang w:eastAsia="pl-PL"/>
    </w:rPr>
  </w:style>
  <w:style w:type="table" w:styleId="Tabela-Siatka">
    <w:name w:val="Table Grid"/>
    <w:basedOn w:val="Standardowy"/>
    <w:uiPriority w:val="39"/>
    <w:rsid w:val="00C37C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8C0051"/>
    <w:rPr>
      <w:sz w:val="16"/>
      <w:szCs w:val="16"/>
    </w:rPr>
  </w:style>
  <w:style w:type="paragraph" w:styleId="Tekstkomentarza">
    <w:name w:val="annotation text"/>
    <w:basedOn w:val="Normalny"/>
    <w:link w:val="TekstkomentarzaZnak"/>
    <w:uiPriority w:val="99"/>
    <w:unhideWhenUsed/>
    <w:rsid w:val="008C0051"/>
    <w:pPr>
      <w:spacing w:line="240" w:lineRule="auto"/>
    </w:pPr>
    <w:rPr>
      <w:sz w:val="20"/>
      <w:szCs w:val="20"/>
    </w:rPr>
  </w:style>
  <w:style w:type="character" w:customStyle="1" w:styleId="TekstkomentarzaZnak">
    <w:name w:val="Tekst komentarza Znak"/>
    <w:basedOn w:val="Domylnaczcionkaakapitu"/>
    <w:link w:val="Tekstkomentarza"/>
    <w:uiPriority w:val="99"/>
    <w:rsid w:val="008C0051"/>
    <w:rPr>
      <w:rFonts w:ascii="Calibri" w:eastAsia="Calibri" w:hAnsi="Calibri" w:cs="Calibri"/>
      <w:color w:val="000000"/>
      <w:sz w:val="20"/>
      <w:szCs w:val="20"/>
      <w:lang w:eastAsia="pl-PL"/>
    </w:rPr>
  </w:style>
  <w:style w:type="paragraph" w:styleId="Tekstdymka">
    <w:name w:val="Balloon Text"/>
    <w:basedOn w:val="Normalny"/>
    <w:link w:val="TekstdymkaZnak"/>
    <w:uiPriority w:val="99"/>
    <w:semiHidden/>
    <w:unhideWhenUsed/>
    <w:rsid w:val="008C0051"/>
    <w:pPr>
      <w:spacing w:after="0" w:line="240" w:lineRule="auto"/>
    </w:pPr>
    <w:rPr>
      <w:rFonts w:ascii="Segoe UI" w:hAnsi="Segoe UI" w:cs="Segoe UI"/>
      <w:szCs w:val="18"/>
    </w:rPr>
  </w:style>
  <w:style w:type="character" w:customStyle="1" w:styleId="TekstdymkaZnak">
    <w:name w:val="Tekst dymka Znak"/>
    <w:basedOn w:val="Domylnaczcionkaakapitu"/>
    <w:link w:val="Tekstdymka"/>
    <w:uiPriority w:val="99"/>
    <w:semiHidden/>
    <w:rsid w:val="008C0051"/>
    <w:rPr>
      <w:rFonts w:ascii="Segoe UI" w:eastAsia="Calibri" w:hAnsi="Segoe UI" w:cs="Segoe UI"/>
      <w:color w:val="000000"/>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99332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image" Target="media/image8.jpg"/><Relationship Id="rId18" Type="http://schemas.openxmlformats.org/officeDocument/2006/relationships/image" Target="media/image13.jpg"/><Relationship Id="rId26" Type="http://schemas.openxmlformats.org/officeDocument/2006/relationships/customXml" Target="../customXml/item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2.jpg"/><Relationship Id="rId12" Type="http://schemas.openxmlformats.org/officeDocument/2006/relationships/image" Target="media/image7.jpg"/><Relationship Id="rId17" Type="http://schemas.openxmlformats.org/officeDocument/2006/relationships/image" Target="media/image12.jpg"/><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image" Target="media/image11.jp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g"/><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image" Target="media/image10.jpg"/><Relationship Id="rId23" Type="http://schemas.openxmlformats.org/officeDocument/2006/relationships/customXml" Target="../customXml/item1.xml"/><Relationship Id="rId10" Type="http://schemas.openxmlformats.org/officeDocument/2006/relationships/image" Target="media/image5.jpg"/><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4.jpg"/><Relationship Id="rId14" Type="http://schemas.openxmlformats.org/officeDocument/2006/relationships/image" Target="media/image9.jpg"/><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E9DD2C43B7EBA41B7F99EA7D3B72C11" ma:contentTypeVersion="0" ma:contentTypeDescription="SWPP2 Dokument bazowy" ma:contentTypeScope="" ma:versionID="fe3cccda9d0f1563453115347aa1000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 nr 1 do SWZ -Opis przedmiotu zamówienia (OPZ) Lipsko, Sienno.docx</dmsv2BaseFileName>
    <dmsv2BaseDisplayName xmlns="http://schemas.microsoft.com/sharepoint/v3">Zał. nr 1 do SWZ -Opis przedmiotu zamówienia (OPZ) Lipsko, Sienno</dmsv2BaseDisplayName>
    <dmsv2SWPP2ObjectNumber xmlns="http://schemas.microsoft.com/sharepoint/v3">POST/DYS/OSK/LZA/03662/2024                       </dmsv2SWPP2ObjectNumber>
    <dmsv2SWPP2SumMD5 xmlns="http://schemas.microsoft.com/sharepoint/v3">fba397ed9e9aba8fd754bad8a7c2f2a2</dmsv2SWPP2SumMD5>
    <dmsv2BaseMoved xmlns="http://schemas.microsoft.com/sharepoint/v3">false</dmsv2BaseMoved>
    <dmsv2BaseIsSensitive xmlns="http://schemas.microsoft.com/sharepoint/v3">true</dmsv2BaseIsSensitive>
    <dmsv2SWPP2IDSWPP2 xmlns="http://schemas.microsoft.com/sharepoint/v3">665177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21290923</dmsv2BaseClientSystemDocumentID>
    <dmsv2BaseModifiedByID xmlns="http://schemas.microsoft.com/sharepoint/v3">12103705</dmsv2BaseModifiedByID>
    <dmsv2BaseCreatedByID xmlns="http://schemas.microsoft.com/sharepoint/v3">12103705</dmsv2BaseCreatedByID>
    <dmsv2SWPP2ObjectDepartment xmlns="http://schemas.microsoft.com/sharepoint/v3">0000000100070008000000090004</dmsv2SWPP2ObjectDepartment>
    <dmsv2SWPP2ObjectName xmlns="http://schemas.microsoft.com/sharepoint/v3">Postępowanie</dmsv2SWPP2ObjectName>
    <_dlc_DocId xmlns="a19cb1c7-c5c7-46d4-85ae-d83685407bba">AEASQFSYQUA4-937588647-12792</_dlc_DocId>
    <_dlc_DocIdUrl xmlns="a19cb1c7-c5c7-46d4-85ae-d83685407bba">
      <Url>https://swpp2.dms.gkpge.pl/sites/32/_layouts/15/DocIdRedir.aspx?ID=AEASQFSYQUA4-937588647-12792</Url>
      <Description>AEASQFSYQUA4-937588647-12792</Description>
    </_dlc_DocIdUrl>
  </documentManagement>
</p:properties>
</file>

<file path=customXml/itemProps1.xml><?xml version="1.0" encoding="utf-8"?>
<ds:datastoreItem xmlns:ds="http://schemas.openxmlformats.org/officeDocument/2006/customXml" ds:itemID="{52529312-0BF8-4562-A481-616833E14891}"/>
</file>

<file path=customXml/itemProps2.xml><?xml version="1.0" encoding="utf-8"?>
<ds:datastoreItem xmlns:ds="http://schemas.openxmlformats.org/officeDocument/2006/customXml" ds:itemID="{202C0CCB-9909-4C78-B971-4E14573450DF}"/>
</file>

<file path=customXml/itemProps3.xml><?xml version="1.0" encoding="utf-8"?>
<ds:datastoreItem xmlns:ds="http://schemas.openxmlformats.org/officeDocument/2006/customXml" ds:itemID="{2F3534DF-809E-4F44-8AE7-E94BB12183B6}"/>
</file>

<file path=customXml/itemProps4.xml><?xml version="1.0" encoding="utf-8"?>
<ds:datastoreItem xmlns:ds="http://schemas.openxmlformats.org/officeDocument/2006/customXml" ds:itemID="{54F1FCBB-6303-4DD6-99D1-C9C0DD22432B}"/>
</file>

<file path=docProps/app.xml><?xml version="1.0" encoding="utf-8"?>
<Properties xmlns="http://schemas.openxmlformats.org/officeDocument/2006/extended-properties" xmlns:vt="http://schemas.openxmlformats.org/officeDocument/2006/docPropsVTypes">
  <Template>Normal.dotm</Template>
  <TotalTime>109</TotalTime>
  <Pages>8</Pages>
  <Words>4249</Words>
  <Characters>25497</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29687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Juszczyk Andrzej [PGE Dystr. O.Skarżysko-Kam.]</dc:creator>
  <cp:keywords/>
  <dc:description/>
  <cp:lastModifiedBy>Świtowski Szymon [PGE Dystr. O.Skarżysko-Kam.]</cp:lastModifiedBy>
  <cp:revision>51</cp:revision>
  <cp:lastPrinted>2023-04-26T08:00:00Z</cp:lastPrinted>
  <dcterms:created xsi:type="dcterms:W3CDTF">2023-02-20T10:26:00Z</dcterms:created>
  <dcterms:modified xsi:type="dcterms:W3CDTF">2024-12-13T09:04:00Z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0x01018910000E9DD2C43B7EBA41B7F99EA7D3B72C11</vt:lpwstr>
  </property>
  <property fmtid="{D5CDD505-2E9C-101B-9397-08002B2CF9AE}" pid="3" name="_dlc_DocIdItemGuid">
    <vt:lpwstr>475f77c6-b5fb-4818-b4bf-f0c55ca39fb5</vt:lpwstr>
  </property>
</Properties>
</file>