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7BE418E8"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00052A51" w:rsidRPr="00052A51">
        <w:rPr>
          <w:rFonts w:ascii="Calibri" w:eastAsia="Times New Roman" w:hAnsi="Calibri" w:cs="Calibri"/>
          <w:bCs w:val="0"/>
          <w:color w:val="auto"/>
          <w:szCs w:val="20"/>
        </w:rPr>
        <w:t>POST/DYS/OR/OZ/03371/2024</w:t>
      </w:r>
      <w:bookmarkStart w:id="5" w:name="_GoBack"/>
      <w:bookmarkEnd w:id="5"/>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2E2F825F"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AC13F6">
        <w:rPr>
          <w:rFonts w:asciiTheme="minorHAnsi" w:hAnsiTheme="minorHAnsi" w:cstheme="minorHAnsi"/>
          <w:b/>
          <w:sz w:val="22"/>
          <w:szCs w:val="22"/>
        </w:rPr>
        <w:t>„</w:t>
      </w:r>
      <w:r w:rsidR="00E86AC4" w:rsidRPr="00AC13F6">
        <w:rPr>
          <w:rFonts w:asciiTheme="minorHAnsi" w:hAnsiTheme="minorHAnsi" w:cstheme="minorHAnsi"/>
          <w:b/>
          <w:i/>
          <w:snapToGrid w:val="0"/>
          <w:color w:val="000000"/>
          <w:sz w:val="22"/>
          <w:szCs w:val="22"/>
        </w:rPr>
        <w:t xml:space="preserve">Budowa przyłączy kablowych nN na terenie Rejonu Energetycznego Rzeszów – </w:t>
      </w:r>
      <w:r w:rsidR="0090222F" w:rsidRPr="00B94DA5">
        <w:rPr>
          <w:rFonts w:asciiTheme="minorHAnsi" w:hAnsiTheme="minorHAnsi" w:cstheme="minorHAnsi"/>
          <w:b/>
          <w:i/>
          <w:sz w:val="22"/>
          <w:szCs w:val="22"/>
        </w:rPr>
        <w:t>Rzeszów (ul. Myśliwska, Tarnowska, Tarnopolska), Tyczyn (ul. Polna), Hyżne, Wólka Podleśna, Straszydle, Woliczka</w:t>
      </w:r>
      <w:r w:rsidR="009A739F" w:rsidRPr="001A06BC">
        <w:rPr>
          <w:rFonts w:asciiTheme="minorHAnsi" w:hAnsiTheme="minorHAnsi" w:cstheme="minorHAnsi"/>
          <w:b/>
          <w:i/>
          <w:sz w:val="22"/>
          <w:szCs w:val="22"/>
        </w:rPr>
        <w:t xml:space="preserve"> – 8</w:t>
      </w:r>
      <w:r w:rsidR="00FB5682">
        <w:rPr>
          <w:rFonts w:ascii="Calibri" w:hAnsi="Calibri" w:cs="Calibri"/>
          <w:b/>
          <w:i/>
          <w:sz w:val="22"/>
          <w:szCs w:val="22"/>
        </w:rPr>
        <w:t xml:space="preserve"> </w:t>
      </w:r>
      <w:r w:rsidR="00E86AC4" w:rsidRPr="00E86AC4">
        <w:rPr>
          <w:rFonts w:ascii="Calibri" w:hAnsi="Calibri" w:cs="Calibri"/>
          <w:b/>
          <w:i/>
          <w:sz w:val="22"/>
          <w:szCs w:val="22"/>
        </w:rPr>
        <w:t>części</w:t>
      </w:r>
      <w:r w:rsidR="00FD2948" w:rsidRPr="00E86AC4">
        <w:rPr>
          <w:rFonts w:asciiTheme="minorHAnsi" w:hAnsiTheme="minorHAnsi" w:cstheme="minorHAnsi"/>
          <w:b/>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5245EE6C"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F0595" w14:textId="77777777" w:rsidR="00BB0C37" w:rsidRDefault="00BB0C37" w:rsidP="004A302B">
      <w:pPr>
        <w:spacing w:line="240" w:lineRule="auto"/>
      </w:pPr>
      <w:r>
        <w:separator/>
      </w:r>
    </w:p>
  </w:endnote>
  <w:endnote w:type="continuationSeparator" w:id="0">
    <w:p w14:paraId="5935EBB9" w14:textId="77777777" w:rsidR="00BB0C37" w:rsidRDefault="00BB0C3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73662" w14:textId="77777777" w:rsidR="00BB0C37" w:rsidRDefault="00BB0C37" w:rsidP="004A302B">
      <w:pPr>
        <w:spacing w:line="240" w:lineRule="auto"/>
      </w:pPr>
      <w:r>
        <w:separator/>
      </w:r>
    </w:p>
  </w:footnote>
  <w:footnote w:type="continuationSeparator" w:id="0">
    <w:p w14:paraId="6A910393" w14:textId="77777777" w:rsidR="00BB0C37" w:rsidRDefault="00BB0C37"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2A51"/>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1B0"/>
    <w:rsid w:val="002532C3"/>
    <w:rsid w:val="002548AD"/>
    <w:rsid w:val="00255149"/>
    <w:rsid w:val="00261683"/>
    <w:rsid w:val="00262365"/>
    <w:rsid w:val="0026273C"/>
    <w:rsid w:val="00262836"/>
    <w:rsid w:val="002633C2"/>
    <w:rsid w:val="00264972"/>
    <w:rsid w:val="00265C05"/>
    <w:rsid w:val="00265C9F"/>
    <w:rsid w:val="00266385"/>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4F8"/>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5D5"/>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4E7"/>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5A4"/>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3BE1"/>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22F"/>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9F"/>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4A4E"/>
    <w:rsid w:val="009D56D8"/>
    <w:rsid w:val="009D6F12"/>
    <w:rsid w:val="009E0A55"/>
    <w:rsid w:val="009E1F91"/>
    <w:rsid w:val="009E219F"/>
    <w:rsid w:val="009E3AE6"/>
    <w:rsid w:val="009E50F7"/>
    <w:rsid w:val="009E5331"/>
    <w:rsid w:val="009E5944"/>
    <w:rsid w:val="009E6603"/>
    <w:rsid w:val="009F0540"/>
    <w:rsid w:val="009F064A"/>
    <w:rsid w:val="009F3904"/>
    <w:rsid w:val="009F3FBA"/>
    <w:rsid w:val="009F464F"/>
    <w:rsid w:val="009F4ED6"/>
    <w:rsid w:val="009F5A16"/>
    <w:rsid w:val="009F637F"/>
    <w:rsid w:val="009F66C9"/>
    <w:rsid w:val="009F6CAA"/>
    <w:rsid w:val="00A00E85"/>
    <w:rsid w:val="00A013C6"/>
    <w:rsid w:val="00A02F21"/>
    <w:rsid w:val="00A03AEF"/>
    <w:rsid w:val="00A06336"/>
    <w:rsid w:val="00A06EF8"/>
    <w:rsid w:val="00A07503"/>
    <w:rsid w:val="00A111A0"/>
    <w:rsid w:val="00A138C2"/>
    <w:rsid w:val="00A13BED"/>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4ADC"/>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13F6"/>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434"/>
    <w:rsid w:val="00B96ADB"/>
    <w:rsid w:val="00B975D9"/>
    <w:rsid w:val="00BA0450"/>
    <w:rsid w:val="00BA045A"/>
    <w:rsid w:val="00BA5A5C"/>
    <w:rsid w:val="00BA5E4E"/>
    <w:rsid w:val="00BA6FF1"/>
    <w:rsid w:val="00BB0B40"/>
    <w:rsid w:val="00BB0C37"/>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432A"/>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45D"/>
    <w:rsid w:val="00D86504"/>
    <w:rsid w:val="00D86F81"/>
    <w:rsid w:val="00D8712F"/>
    <w:rsid w:val="00D87EFA"/>
    <w:rsid w:val="00D90546"/>
    <w:rsid w:val="00D936DC"/>
    <w:rsid w:val="00D96F1A"/>
    <w:rsid w:val="00DA07F7"/>
    <w:rsid w:val="00DA086E"/>
    <w:rsid w:val="00DA1A9E"/>
    <w:rsid w:val="00DA1B76"/>
    <w:rsid w:val="00DA3E03"/>
    <w:rsid w:val="00DA64E0"/>
    <w:rsid w:val="00DA6B2F"/>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1E6B"/>
    <w:rsid w:val="00E156E7"/>
    <w:rsid w:val="00E2007B"/>
    <w:rsid w:val="00E204A0"/>
    <w:rsid w:val="00E20550"/>
    <w:rsid w:val="00E22097"/>
    <w:rsid w:val="00E24724"/>
    <w:rsid w:val="00E249A6"/>
    <w:rsid w:val="00E25B9B"/>
    <w:rsid w:val="00E2673C"/>
    <w:rsid w:val="00E272C0"/>
    <w:rsid w:val="00E27911"/>
    <w:rsid w:val="00E3070A"/>
    <w:rsid w:val="00E31920"/>
    <w:rsid w:val="00E3276D"/>
    <w:rsid w:val="00E328A0"/>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1995"/>
    <w:rsid w:val="00E8230E"/>
    <w:rsid w:val="00E82DF1"/>
    <w:rsid w:val="00E831C3"/>
    <w:rsid w:val="00E85104"/>
    <w:rsid w:val="00E85487"/>
    <w:rsid w:val="00E85FEA"/>
    <w:rsid w:val="00E86AC4"/>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057"/>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82"/>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POST/DYS/OR/OZ/03371/2024                         </dmsv2SWPP2ObjectNumber>
    <dmsv2SWPP2SumMD5 xmlns="http://schemas.microsoft.com/sharepoint/v3">c14df58b8ea7439dc2aceea31fcd5e73</dmsv2SWPP2SumMD5>
    <dmsv2BaseMoved xmlns="http://schemas.microsoft.com/sharepoint/v3">false</dmsv2BaseMoved>
    <dmsv2BaseIsSensitive xmlns="http://schemas.microsoft.com/sharepoint/v3">true</dmsv2BaseIsSensitive>
    <dmsv2SWPP2IDSWPP2 xmlns="http://schemas.microsoft.com/sharepoint/v3">663270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21137020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AEASQFSYQUA4-661167273-591</_dlc_DocId>
    <_dlc_DocIdUrl xmlns="a19cb1c7-c5c7-46d4-85ae-d83685407bba">
      <Url>https://swpp2.dms.gkpge.pl/sites/32/_layouts/15/DocIdRedir.aspx?ID=AEASQFSYQUA4-661167273-591</Url>
      <Description>AEASQFSYQUA4-661167273-591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B6133F2-8A36-41CE-A73E-44335249D91D}">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37229B2-875B-4FFA-A345-336A2B406E52}"/>
</file>

<file path=customXml/itemProps6.xml><?xml version="1.0" encoding="utf-8"?>
<ds:datastoreItem xmlns:ds="http://schemas.openxmlformats.org/officeDocument/2006/customXml" ds:itemID="{D0FA8C8E-7423-47D9-A8A4-FB532DAAF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240</Words>
  <Characters>1441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26</cp:revision>
  <cp:lastPrinted>2020-02-27T07:25:00Z</cp:lastPrinted>
  <dcterms:created xsi:type="dcterms:W3CDTF">2022-12-16T11:52:00Z</dcterms:created>
  <dcterms:modified xsi:type="dcterms:W3CDTF">2024-11-29T06:50:00Z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0a2ac413-8059-4516-969f-41ef431803ca</vt:lpwstr>
  </property>
</Properties>
</file>