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3012F" w14:textId="04291C3F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6FD30184" wp14:editId="6FD3018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C73156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</w:p>
    <w:p w14:paraId="6FD3013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6FD30131" w14:textId="77777777" w:rsidR="006F7E85" w:rsidRPr="002F2E7E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Przedmiotem zamówienia jest wykonanie robót budowlanych zgodnie z umową, dla części  </w:t>
      </w:r>
      <w:r w:rsidRPr="002F2E7E">
        <w:rPr>
          <w:rFonts w:cs="Arial"/>
          <w:szCs w:val="22"/>
        </w:rPr>
        <w:t>wyszczególnionych przez Zamawiającego poniżej.</w:t>
      </w:r>
    </w:p>
    <w:p w14:paraId="6FD30132" w14:textId="2A763212" w:rsidR="00C86FCD" w:rsidRPr="00E67BE9" w:rsidRDefault="005B1B0B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color w:val="0000FF"/>
          <w:sz w:val="22"/>
          <w:szCs w:val="22"/>
        </w:rPr>
      </w:pPr>
      <w:r w:rsidRPr="002F2E7E">
        <w:rPr>
          <w:rFonts w:cs="Arial"/>
          <w:b w:val="0"/>
          <w:spacing w:val="-2"/>
          <w:sz w:val="22"/>
          <w:szCs w:val="22"/>
        </w:rPr>
        <w:t xml:space="preserve">Część </w:t>
      </w:r>
      <w:r w:rsidR="002A7EC1">
        <w:rPr>
          <w:rFonts w:cs="Arial"/>
          <w:b w:val="0"/>
          <w:spacing w:val="-2"/>
          <w:sz w:val="22"/>
          <w:szCs w:val="22"/>
        </w:rPr>
        <w:t>4</w:t>
      </w:r>
      <w:r w:rsidR="00D50830" w:rsidRPr="002F2E7E">
        <w:rPr>
          <w:rFonts w:cs="Arial"/>
          <w:b w:val="0"/>
          <w:spacing w:val="-2"/>
          <w:sz w:val="22"/>
          <w:szCs w:val="22"/>
        </w:rPr>
        <w:t>:</w:t>
      </w:r>
      <w:r w:rsidR="002B6C8A">
        <w:rPr>
          <w:rFonts w:cs="Arial"/>
          <w:b w:val="0"/>
          <w:color w:val="0000FF"/>
          <w:spacing w:val="-2"/>
          <w:sz w:val="22"/>
          <w:szCs w:val="22"/>
        </w:rPr>
        <w:tab/>
      </w:r>
      <w:r w:rsidR="002A7EC1" w:rsidRPr="002A7EC1">
        <w:rPr>
          <w:i/>
          <w:color w:val="000000"/>
          <w:sz w:val="22"/>
          <w:szCs w:val="22"/>
        </w:rPr>
        <w:t>Budowa 5 przyłączy kablowych nN na terenie RE Krosno w miejscowościach: Twi</w:t>
      </w:r>
      <w:r w:rsidR="00C73156">
        <w:rPr>
          <w:i/>
          <w:color w:val="000000"/>
          <w:sz w:val="22"/>
          <w:szCs w:val="22"/>
        </w:rPr>
        <w:t>erdza, Pułanki, Tułkowice, Pstrą</w:t>
      </w:r>
      <w:r w:rsidR="002A7EC1" w:rsidRPr="002A7EC1">
        <w:rPr>
          <w:i/>
          <w:color w:val="000000"/>
          <w:sz w:val="22"/>
          <w:szCs w:val="22"/>
        </w:rPr>
        <w:t>gówka, Różanka</w:t>
      </w:r>
    </w:p>
    <w:p w14:paraId="6FD30133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6FD30134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6FD30135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6FD3013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6FD30137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6FD30138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6FD30139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6FD3013A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6FD3013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6FD3013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6FD3013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FD3013E" w14:textId="77777777" w:rsidR="00D84DBF" w:rsidRPr="002F2E7E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2F2E7E">
        <w:rPr>
          <w:rFonts w:cs="Arial"/>
          <w:b/>
          <w:szCs w:val="22"/>
        </w:rPr>
        <w:t>Szczegółowy opis części:</w:t>
      </w:r>
    </w:p>
    <w:p w14:paraId="6FD3013F" w14:textId="37FF3FA1" w:rsidR="00ED0022" w:rsidRPr="009B4E41" w:rsidRDefault="00ED0022" w:rsidP="00C73156">
      <w:pPr>
        <w:widowControl/>
        <w:numPr>
          <w:ilvl w:val="1"/>
          <w:numId w:val="7"/>
        </w:numPr>
        <w:tabs>
          <w:tab w:val="clear" w:pos="785"/>
          <w:tab w:val="num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2F2E7E">
        <w:rPr>
          <w:rFonts w:cs="Arial"/>
          <w:szCs w:val="22"/>
        </w:rPr>
        <w:t xml:space="preserve">Część </w:t>
      </w:r>
      <w:r w:rsidR="002A7EC1">
        <w:rPr>
          <w:rFonts w:cs="Arial"/>
          <w:szCs w:val="22"/>
        </w:rPr>
        <w:t>4</w:t>
      </w:r>
      <w:r w:rsidRPr="002F2E7E">
        <w:rPr>
          <w:rFonts w:cs="Arial"/>
          <w:szCs w:val="22"/>
        </w:rPr>
        <w:t>:</w:t>
      </w:r>
      <w:r>
        <w:rPr>
          <w:rFonts w:cs="Arial"/>
          <w:b/>
          <w:color w:val="0000FF"/>
          <w:szCs w:val="22"/>
        </w:rPr>
        <w:tab/>
      </w:r>
      <w:r w:rsidR="002A7EC1" w:rsidRPr="002A7EC1">
        <w:rPr>
          <w:b/>
          <w:i/>
          <w:color w:val="000000"/>
          <w:szCs w:val="22"/>
        </w:rPr>
        <w:t>Bu</w:t>
      </w:r>
      <w:bookmarkStart w:id="1" w:name="_GoBack"/>
      <w:bookmarkEnd w:id="1"/>
      <w:r w:rsidR="002A7EC1" w:rsidRPr="002A7EC1">
        <w:rPr>
          <w:b/>
          <w:i/>
          <w:color w:val="000000"/>
          <w:szCs w:val="22"/>
        </w:rPr>
        <w:t>dowa 5 przyłączy kablowych nN na terenie RE Krosno w miejscowościach: Twi</w:t>
      </w:r>
      <w:r w:rsidR="00C73156">
        <w:rPr>
          <w:b/>
          <w:i/>
          <w:color w:val="000000"/>
          <w:szCs w:val="22"/>
        </w:rPr>
        <w:t>erdza, Pułanki, Tułkowice, Pstrą</w:t>
      </w:r>
      <w:r w:rsidR="002A7EC1" w:rsidRPr="002A7EC1">
        <w:rPr>
          <w:b/>
          <w:i/>
          <w:color w:val="000000"/>
          <w:szCs w:val="22"/>
        </w:rPr>
        <w:t>gówka, Różanka</w:t>
      </w:r>
    </w:p>
    <w:p w14:paraId="6FD30140" w14:textId="77777777" w:rsidR="00D84DBF" w:rsidRPr="00D84DBF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6FD30141" w14:textId="1588DE26" w:rsidR="00D84DBF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2F2E7E">
        <w:rPr>
          <w:rFonts w:cs="Arial"/>
          <w:szCs w:val="22"/>
        </w:rPr>
        <w:t>Zakres robót:</w:t>
      </w:r>
    </w:p>
    <w:p w14:paraId="3EBF243B" w14:textId="456DD2E6" w:rsidR="002F2E7E" w:rsidRDefault="002F2E7E" w:rsidP="00D84DBF">
      <w:pPr>
        <w:spacing w:line="240" w:lineRule="auto"/>
        <w:ind w:left="851"/>
        <w:rPr>
          <w:rFonts w:cs="Arial"/>
          <w:i/>
          <w:szCs w:val="22"/>
        </w:rPr>
      </w:pPr>
      <w:r>
        <w:rPr>
          <w:rFonts w:cs="Arial"/>
          <w:i/>
          <w:szCs w:val="22"/>
        </w:rPr>
        <w:t>W</w:t>
      </w:r>
      <w:r w:rsidRPr="002F2E7E">
        <w:rPr>
          <w:rFonts w:cs="Arial"/>
          <w:i/>
          <w:szCs w:val="22"/>
        </w:rPr>
        <w:t xml:space="preserve">ykonanie </w:t>
      </w:r>
      <w:r w:rsidR="00B17CD4">
        <w:rPr>
          <w:rFonts w:cs="Arial"/>
          <w:i/>
          <w:szCs w:val="22"/>
        </w:rPr>
        <w:t>5</w:t>
      </w:r>
      <w:r w:rsidRPr="002F2E7E">
        <w:rPr>
          <w:rFonts w:cs="Arial"/>
          <w:i/>
          <w:szCs w:val="22"/>
        </w:rPr>
        <w:t xml:space="preserve"> przyłączy nN zgodnie z wydanymi warunkami przyłączenia stanowiącymi załącz</w:t>
      </w:r>
      <w:r>
        <w:rPr>
          <w:rFonts w:cs="Arial"/>
          <w:i/>
          <w:szCs w:val="22"/>
        </w:rPr>
        <w:t>nik do specyfikacji technicznej:</w:t>
      </w:r>
    </w:p>
    <w:p w14:paraId="10080252" w14:textId="77777777" w:rsidR="002F2E7E" w:rsidRPr="002F2E7E" w:rsidRDefault="002F2E7E" w:rsidP="00D84DBF">
      <w:pPr>
        <w:spacing w:line="240" w:lineRule="auto"/>
        <w:ind w:left="851"/>
        <w:rPr>
          <w:rFonts w:cs="Arial"/>
          <w:i/>
          <w:szCs w:val="22"/>
        </w:rPr>
      </w:pPr>
    </w:p>
    <w:p w14:paraId="1EED3EA5" w14:textId="77777777" w:rsidR="002A7EC1" w:rsidRPr="002A7EC1" w:rsidRDefault="002A7EC1" w:rsidP="002A7EC1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2A7EC1">
        <w:rPr>
          <w:rFonts w:asciiTheme="minorHAnsi" w:hAnsiTheme="minorHAnsi" w:cstheme="minorHAnsi"/>
          <w:i/>
          <w:iCs/>
          <w:sz w:val="22"/>
          <w:szCs w:val="18"/>
        </w:rPr>
        <w:t xml:space="preserve">- odcinek przyłącza kablowego nN YAKXS 4x120mm2 długość ok. 20 m </w:t>
      </w:r>
    </w:p>
    <w:p w14:paraId="0E88F37F" w14:textId="77777777" w:rsidR="002A7EC1" w:rsidRPr="002A7EC1" w:rsidRDefault="002A7EC1" w:rsidP="002A7EC1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2A7EC1">
        <w:rPr>
          <w:rFonts w:asciiTheme="minorHAnsi" w:hAnsiTheme="minorHAnsi" w:cstheme="minorHAnsi"/>
          <w:i/>
          <w:iCs/>
          <w:sz w:val="22"/>
          <w:szCs w:val="18"/>
        </w:rPr>
        <w:t xml:space="preserve">- 1x ZK3+1Pp  1 układ pomiarowy półpośredni </w:t>
      </w:r>
    </w:p>
    <w:p w14:paraId="36F2016A" w14:textId="77777777" w:rsidR="002A7EC1" w:rsidRPr="002A7EC1" w:rsidRDefault="002A7EC1" w:rsidP="002A7EC1">
      <w:pPr>
        <w:pStyle w:val="Default"/>
        <w:ind w:firstLine="851"/>
        <w:rPr>
          <w:rFonts w:asciiTheme="minorHAnsi" w:hAnsiTheme="minorHAnsi" w:cstheme="minorHAnsi"/>
          <w:i/>
          <w:iCs/>
          <w:sz w:val="16"/>
          <w:szCs w:val="18"/>
        </w:rPr>
      </w:pPr>
    </w:p>
    <w:p w14:paraId="7D2D14C6" w14:textId="77777777" w:rsidR="002A7EC1" w:rsidRPr="002A7EC1" w:rsidRDefault="002A7EC1" w:rsidP="002A7EC1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2A7EC1">
        <w:rPr>
          <w:rFonts w:asciiTheme="minorHAnsi" w:hAnsiTheme="minorHAnsi" w:cstheme="minorHAnsi"/>
          <w:i/>
          <w:iCs/>
          <w:sz w:val="22"/>
          <w:szCs w:val="18"/>
        </w:rPr>
        <w:t xml:space="preserve">- odcinek przyłącza kablowego nN YAKXS 4x35mm2 długość ok.  10 m </w:t>
      </w:r>
    </w:p>
    <w:p w14:paraId="4582E4E5" w14:textId="77777777" w:rsidR="002A7EC1" w:rsidRPr="002A7EC1" w:rsidRDefault="002A7EC1" w:rsidP="002A7EC1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2A7EC1">
        <w:rPr>
          <w:rFonts w:asciiTheme="minorHAnsi" w:hAnsiTheme="minorHAnsi" w:cstheme="minorHAnsi"/>
          <w:i/>
          <w:iCs/>
          <w:sz w:val="22"/>
          <w:szCs w:val="18"/>
        </w:rPr>
        <w:t xml:space="preserve">- 1x ZK3+1P  1 układ pomiarowy bezpośredni </w:t>
      </w:r>
    </w:p>
    <w:p w14:paraId="4993ED7F" w14:textId="77777777" w:rsidR="002A7EC1" w:rsidRPr="002A7EC1" w:rsidRDefault="002A7EC1" w:rsidP="002A7EC1">
      <w:pPr>
        <w:pStyle w:val="Default"/>
        <w:ind w:firstLine="851"/>
        <w:rPr>
          <w:rFonts w:asciiTheme="minorHAnsi" w:hAnsiTheme="minorHAnsi" w:cstheme="minorHAnsi"/>
          <w:i/>
          <w:iCs/>
          <w:sz w:val="16"/>
          <w:szCs w:val="18"/>
        </w:rPr>
      </w:pPr>
    </w:p>
    <w:p w14:paraId="4B0B05D7" w14:textId="77777777" w:rsidR="002A7EC1" w:rsidRPr="002A7EC1" w:rsidRDefault="002A7EC1" w:rsidP="002A7EC1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2A7EC1">
        <w:rPr>
          <w:rFonts w:asciiTheme="minorHAnsi" w:hAnsiTheme="minorHAnsi" w:cstheme="minorHAnsi"/>
          <w:i/>
          <w:iCs/>
          <w:sz w:val="22"/>
          <w:szCs w:val="18"/>
        </w:rPr>
        <w:t xml:space="preserve">- odcinek przyłącza kablowego nN YAKXS 4x70mm2 długość ok. 120 m </w:t>
      </w:r>
    </w:p>
    <w:p w14:paraId="00EBE7BE" w14:textId="77777777" w:rsidR="002A7EC1" w:rsidRPr="002A7EC1" w:rsidRDefault="002A7EC1" w:rsidP="002A7EC1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2A7EC1">
        <w:rPr>
          <w:rFonts w:asciiTheme="minorHAnsi" w:hAnsiTheme="minorHAnsi" w:cstheme="minorHAnsi"/>
          <w:i/>
          <w:iCs/>
          <w:sz w:val="22"/>
          <w:szCs w:val="18"/>
        </w:rPr>
        <w:t xml:space="preserve">- 1x ZK3+1P  1 układ pomiarowy bezpośredni </w:t>
      </w:r>
    </w:p>
    <w:p w14:paraId="7526274E" w14:textId="77777777" w:rsidR="002A7EC1" w:rsidRPr="002A7EC1" w:rsidRDefault="002A7EC1" w:rsidP="002A7EC1">
      <w:pPr>
        <w:pStyle w:val="Default"/>
        <w:ind w:firstLine="851"/>
        <w:rPr>
          <w:rFonts w:asciiTheme="minorHAnsi" w:hAnsiTheme="minorHAnsi" w:cstheme="minorHAnsi"/>
          <w:i/>
          <w:iCs/>
          <w:sz w:val="16"/>
          <w:szCs w:val="18"/>
        </w:rPr>
      </w:pPr>
    </w:p>
    <w:p w14:paraId="53BEDFE2" w14:textId="77777777" w:rsidR="002A7EC1" w:rsidRPr="002A7EC1" w:rsidRDefault="002A7EC1" w:rsidP="002A7EC1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2A7EC1">
        <w:rPr>
          <w:rFonts w:asciiTheme="minorHAnsi" w:hAnsiTheme="minorHAnsi" w:cstheme="minorHAnsi"/>
          <w:i/>
          <w:iCs/>
          <w:sz w:val="22"/>
          <w:szCs w:val="18"/>
        </w:rPr>
        <w:t xml:space="preserve">- odcinek przyłącza kablowego nN YAKXS 4x35mm2 długość ok.  10 m </w:t>
      </w:r>
    </w:p>
    <w:p w14:paraId="5C9FD2EB" w14:textId="77777777" w:rsidR="002A7EC1" w:rsidRPr="002A7EC1" w:rsidRDefault="002A7EC1" w:rsidP="002A7EC1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2A7EC1">
        <w:rPr>
          <w:rFonts w:asciiTheme="minorHAnsi" w:hAnsiTheme="minorHAnsi" w:cstheme="minorHAnsi"/>
          <w:i/>
          <w:iCs/>
          <w:sz w:val="22"/>
          <w:szCs w:val="18"/>
        </w:rPr>
        <w:t xml:space="preserve">- 1x ZK1+1P  1 układ pomiarowy bezpośredni </w:t>
      </w:r>
    </w:p>
    <w:p w14:paraId="7A6B57D6" w14:textId="77777777" w:rsidR="002A7EC1" w:rsidRPr="002A7EC1" w:rsidRDefault="002A7EC1" w:rsidP="002A7EC1">
      <w:pPr>
        <w:pStyle w:val="Default"/>
        <w:ind w:firstLine="851"/>
        <w:rPr>
          <w:rFonts w:asciiTheme="minorHAnsi" w:hAnsiTheme="minorHAnsi" w:cstheme="minorHAnsi"/>
          <w:i/>
          <w:iCs/>
          <w:sz w:val="16"/>
          <w:szCs w:val="18"/>
        </w:rPr>
      </w:pPr>
    </w:p>
    <w:p w14:paraId="03159E1D" w14:textId="77777777" w:rsidR="002A7EC1" w:rsidRPr="002A7EC1" w:rsidRDefault="002A7EC1" w:rsidP="002A7EC1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2A7EC1">
        <w:rPr>
          <w:rFonts w:asciiTheme="minorHAnsi" w:hAnsiTheme="minorHAnsi" w:cstheme="minorHAnsi"/>
          <w:i/>
          <w:iCs/>
          <w:sz w:val="22"/>
          <w:szCs w:val="18"/>
        </w:rPr>
        <w:t xml:space="preserve">- odcinek przyłącza kablowego nN YAKXS 4x70mm2 długość ok.  130 m </w:t>
      </w:r>
    </w:p>
    <w:p w14:paraId="6FD30143" w14:textId="6F5F6B44" w:rsidR="00D84DBF" w:rsidRDefault="002A7EC1" w:rsidP="002A7EC1">
      <w:pPr>
        <w:spacing w:line="240" w:lineRule="auto"/>
        <w:ind w:firstLine="851"/>
        <w:rPr>
          <w:rFonts w:cstheme="minorHAnsi"/>
          <w:i/>
          <w:iCs/>
          <w:szCs w:val="18"/>
        </w:rPr>
      </w:pPr>
      <w:r w:rsidRPr="002A7EC1">
        <w:rPr>
          <w:rFonts w:cstheme="minorHAnsi"/>
          <w:i/>
          <w:iCs/>
          <w:szCs w:val="18"/>
        </w:rPr>
        <w:t>- 1x ZK+1P  1 układ pomiarowy bezpośredni</w:t>
      </w:r>
    </w:p>
    <w:p w14:paraId="6FD30144" w14:textId="77777777" w:rsidR="00D84DBF" w:rsidRPr="00D84DBF" w:rsidRDefault="00D84DBF" w:rsidP="00C73156">
      <w:pPr>
        <w:spacing w:before="36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6FD3014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lastRenderedPageBreak/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6FD30147" w14:textId="15B3D477" w:rsidR="00D84DBF" w:rsidRPr="002F2E7E" w:rsidRDefault="00D84DBF" w:rsidP="002F2E7E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6FD3014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6FD3014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6FD3014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6FD3014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6FD301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6FD3014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6FD3014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6FD3014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6FD3015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6FD301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6FD3015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6FD3015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6FD3015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6FD3015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6FD3015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6FD3015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FD3015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6FD3015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6FD3015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6FD3015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6FD3015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6FD3015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6FD3015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6FD3015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6FD3016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6FD3016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FD301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6FD301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6FD301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6FD3016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6FD3016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6FD3016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6FD3016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6FD301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6FD3016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6FD3016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6FD3016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6FD3016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6FD3016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6FD301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6FD3017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6FD301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6FD3017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6FD3017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6FD3017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6FD3017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6FD3017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6FD3017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6FD301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6FD3017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6FD301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FD3017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6FD3017C" w14:textId="5B8DA301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2F2E7E">
        <w:rPr>
          <w:rFonts w:cs="Arial"/>
          <w:spacing w:val="-3"/>
          <w:szCs w:val="22"/>
        </w:rPr>
        <w:t>Krosno</w:t>
      </w:r>
      <w:r>
        <w:rPr>
          <w:rFonts w:cs="Arial"/>
          <w:spacing w:val="-3"/>
          <w:szCs w:val="22"/>
        </w:rPr>
        <w:t>,</w:t>
      </w:r>
    </w:p>
    <w:p w14:paraId="6FD3017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6FD3017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6FD3017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6FD3018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6FD3018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6FD3018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6FD30183" w14:textId="08D5723F" w:rsidR="00BA18FD" w:rsidRPr="00D84DBF" w:rsidRDefault="002F2E7E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  <w:r w:rsidRPr="002F0EBE">
        <w:rPr>
          <w:rFonts w:cs="Arial"/>
          <w:bCs/>
          <w:iCs/>
          <w:szCs w:val="22"/>
        </w:rPr>
        <w:t>Załącznik graficzny</w:t>
      </w:r>
      <w:r w:rsidRPr="002F0EBE">
        <w:rPr>
          <w:rFonts w:cs="Arial"/>
          <w:bCs/>
          <w:iCs/>
          <w:szCs w:val="22"/>
        </w:rPr>
        <w:tab/>
        <w:t>-</w:t>
      </w:r>
      <w:r w:rsidRPr="002F0EBE">
        <w:rPr>
          <w:rFonts w:cs="Arial"/>
          <w:bCs/>
          <w:iCs/>
          <w:szCs w:val="22"/>
        </w:rPr>
        <w:tab/>
        <w:t>Lokalizacja istniejących urządzeń oraz warunki przyłączenia.</w:t>
      </w:r>
    </w:p>
    <w:sectPr w:rsidR="00BA18FD" w:rsidRPr="00D84DBF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E348F3" w14:textId="77777777" w:rsidR="00CB0837" w:rsidRDefault="00CB0837">
      <w:r>
        <w:separator/>
      </w:r>
    </w:p>
  </w:endnote>
  <w:endnote w:type="continuationSeparator" w:id="0">
    <w:p w14:paraId="1D78D539" w14:textId="77777777" w:rsidR="00CB0837" w:rsidRDefault="00CB0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B" w14:textId="5018249E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C73156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C73156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97976C" w14:textId="77777777" w:rsidR="00CB0837" w:rsidRDefault="00CB0837">
      <w:r>
        <w:separator/>
      </w:r>
    </w:p>
  </w:footnote>
  <w:footnote w:type="continuationSeparator" w:id="0">
    <w:p w14:paraId="0EFD913F" w14:textId="77777777" w:rsidR="00CB0837" w:rsidRDefault="00CB0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A80C4A"/>
    <w:multiLevelType w:val="multilevel"/>
    <w:tmpl w:val="52A6019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hAnsi="Helvetica" w:cs="Times New Roman" w:hint="default"/>
        <w:b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0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9"/>
  </w:num>
  <w:num w:numId="11">
    <w:abstractNumId w:val="30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8"/>
  </w:num>
  <w:num w:numId="17">
    <w:abstractNumId w:val="12"/>
  </w:num>
  <w:num w:numId="18">
    <w:abstractNumId w:val="21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 w:numId="31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A7EC1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2E7E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B797E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3F21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17CD4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156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0837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D3012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2F2E7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- część 4.docx</dmsv2BaseFileName>
    <dmsv2BaseDisplayName xmlns="http://schemas.microsoft.com/sharepoint/v3">Załącznik nr 1 - Specyfikacja techniczna - część 4</dmsv2BaseDisplayName>
    <dmsv2SWPP2ObjectNumber xmlns="http://schemas.microsoft.com/sharepoint/v3" xsi:nil="true"/>
    <dmsv2SWPP2SumMD5 xmlns="http://schemas.microsoft.com/sharepoint/v3">46c52371db1541b71678493bf491e204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661486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20984184</dmsv2BaseClientSystemDocumentID>
    <dmsv2BaseModifiedByID xmlns="http://schemas.microsoft.com/sharepoint/v3">10104842</dmsv2BaseModifiedByID>
    <dmsv2BaseCreatedByID xmlns="http://schemas.microsoft.com/sharepoint/v3">10104842</dmsv2BaseCreatedByID>
    <dmsv2SWPP2ObjectDepartment xmlns="http://schemas.microsoft.com/sharepoint/v3">00000001000700030000000h000000000001</dmsv2SWPP2ObjectDepartment>
    <dmsv2SWPP2ObjectName xmlns="http://schemas.microsoft.com/sharepoint/v3">Wniosek</dmsv2SWPP2ObjectName>
    <_dlc_DocId xmlns="a19cb1c7-c5c7-46d4-85ae-d83685407bba">AEASQFSYQUA4-921679528-6181</_dlc_DocId>
    <_dlc_DocIdUrl xmlns="a19cb1c7-c5c7-46d4-85ae-d83685407bba">
      <Url>https://swpp2.dms.gkpge.pl/sites/32/_layouts/15/DocIdRedir.aspx?ID=AEASQFSYQUA4-921679528-6181</Url>
      <Description>AEASQFSYQUA4-921679528-6181</Description>
    </_dlc_DocIdUrl>
  </documentManagement>
</p:propertie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0BA3E53-4C3D-4147-98BE-FC1DE75A473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D6A51B74-33FB-40E4-B6A6-EC9353F20C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1725</Words>
  <Characters>10350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Pietraszek Marek [PGE Dystr. O.Rzeszów]</cp:lastModifiedBy>
  <cp:revision>3</cp:revision>
  <cp:lastPrinted>2017-05-29T09:28:00Z</cp:lastPrinted>
  <dcterms:created xsi:type="dcterms:W3CDTF">2024-11-05T08:00:00Z</dcterms:created>
  <dcterms:modified xsi:type="dcterms:W3CDTF">2024-11-19T06:53:00Z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9c65a10a-4084-44c7-b584-9c9ba6acb8c5</vt:lpwstr>
  </property>
</Properties>
</file>