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590B7A">
        <w:t>03093</w:t>
      </w:r>
      <w:bookmarkStart w:id="0" w:name="_GoBack"/>
      <w:bookmarkEnd w:id="0"/>
      <w:r w:rsidRPr="00294826">
        <w:t>/202</w:t>
      </w:r>
      <w:r w:rsidR="00B548AE">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B548AE" w:rsidRPr="00571784">
        <w:rPr>
          <w:rFonts w:cs="Arial"/>
          <w:b/>
          <w:i/>
          <w:snapToGrid w:val="0"/>
          <w:color w:val="000000"/>
          <w:szCs w:val="22"/>
        </w:rPr>
        <w:t>Roboty budowlane SN w m. Jasionka, Stare Miasto, Boguchwała  – zadanie pod klucz</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2"/>
      <w:headerReference w:type="first" r:id="rId13"/>
      <w:footerReference w:type="first" r:id="rId14"/>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101" w:rsidRDefault="001E7101" w:rsidP="004A302B">
      <w:pPr>
        <w:spacing w:line="240" w:lineRule="auto"/>
      </w:pPr>
      <w:r>
        <w:separator/>
      </w:r>
    </w:p>
  </w:endnote>
  <w:endnote w:type="continuationSeparator" w:id="0">
    <w:p w:rsidR="001E7101" w:rsidRDefault="001E710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90B7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90B7A">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90B7A">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90B7A">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101" w:rsidRDefault="001E7101" w:rsidP="004A302B">
      <w:pPr>
        <w:spacing w:line="240" w:lineRule="auto"/>
      </w:pPr>
      <w:r>
        <w:separator/>
      </w:r>
    </w:p>
  </w:footnote>
  <w:footnote w:type="continuationSeparator" w:id="0">
    <w:p w:rsidR="001E7101" w:rsidRDefault="001E710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E7101"/>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B7A"/>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1A13"/>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8AE"/>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65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AEC7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POST/DYS/OR/OZ/03093/2024                         </dmsv2SWPP2ObjectNumber>
    <dmsv2SWPP2SumMD5 xmlns="http://schemas.microsoft.com/sharepoint/v3">ad2e90807f843fe3f819b65cf4aa7d97</dmsv2SWPP2SumMD5>
    <dmsv2BaseMoved xmlns="http://schemas.microsoft.com/sharepoint/v3">false</dmsv2BaseMoved>
    <dmsv2BaseIsSensitive xmlns="http://schemas.microsoft.com/sharepoint/v3">true</dmsv2BaseIsSensitive>
    <dmsv2SWPP2IDSWPP2 xmlns="http://schemas.microsoft.com/sharepoint/v3">660255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21032712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00000001000700030000000j00030003</dmsv2SWPP2ObjectDepartment>
    <dmsv2SWPP2ObjectName xmlns="http://schemas.microsoft.com/sharepoint/v3">Postępowanie</dmsv2SWPP2ObjectName>
    <_dlc_DocId xmlns="a19cb1c7-c5c7-46d4-85ae-d83685407bba">AEASQFSYQUA4-848585078-5357</_dlc_DocId>
    <_dlc_DocIdUrl xmlns="a19cb1c7-c5c7-46d4-85ae-d83685407bba">
      <Url>https://swpp2.dms.gkpge.pl/sites/32/_layouts/15/DocIdRedir.aspx?ID=AEASQFSYQUA4-848585078-5357</Url>
      <Description>AEASQFSYQUA4-848585078-5357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051259-1469-4AF4-9F27-8B9618A73B3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7997F80-41E2-4DFB-8931-7B7690E2BD56}">
  <ds:schemaRefs>
    <ds:schemaRef ds:uri="http://schemas.openxmlformats.org/officeDocument/2006/bibliography"/>
  </ds:schemaRefs>
</ds:datastoreItem>
</file>

<file path=customXml/itemProps6.xml><?xml version="1.0" encoding="utf-8"?>
<ds:datastoreItem xmlns:ds="http://schemas.openxmlformats.org/officeDocument/2006/customXml" ds:itemID="{C5D12335-76D6-4395-9439-F3DA307CA13E}"/>
</file>

<file path=docProps/app.xml><?xml version="1.0" encoding="utf-8"?>
<Properties xmlns="http://schemas.openxmlformats.org/officeDocument/2006/extended-properties" xmlns:vt="http://schemas.openxmlformats.org/officeDocument/2006/docPropsVTypes">
  <Template>Normal</Template>
  <TotalTime>16</TotalTime>
  <Pages>2</Pages>
  <Words>454</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13</cp:revision>
  <cp:lastPrinted>2020-02-27T07:25:00Z</cp:lastPrinted>
  <dcterms:created xsi:type="dcterms:W3CDTF">2022-12-15T06:17:00Z</dcterms:created>
  <dcterms:modified xsi:type="dcterms:W3CDTF">2024-10-24T10:43:00Z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2cc74ce6-a531-4a3d-bd5c-f962a3efb564</vt:lpwstr>
  </property>
</Properties>
</file>