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FD235E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 xml:space="preserve">Część </w:t>
      </w:r>
      <w:r w:rsidR="003F7A24">
        <w:rPr>
          <w:rFonts w:cs="Arial"/>
          <w:b w:val="0"/>
          <w:spacing w:val="-2"/>
          <w:sz w:val="22"/>
          <w:szCs w:val="22"/>
        </w:rPr>
        <w:t>5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="003F7A24" w:rsidRPr="003F7A24">
        <w:rPr>
          <w:rFonts w:ascii="Calibri" w:hAnsi="Calibri" w:cs="Arial"/>
          <w:i/>
          <w:snapToGrid w:val="0"/>
          <w:sz w:val="22"/>
          <w:szCs w:val="22"/>
        </w:rPr>
        <w:t xml:space="preserve">Budowa </w:t>
      </w:r>
      <w:r w:rsidR="00877ECF" w:rsidRPr="007E3E0E">
        <w:rPr>
          <w:i/>
          <w:color w:val="000000" w:themeColor="text1"/>
          <w:sz w:val="22"/>
          <w:szCs w:val="22"/>
        </w:rPr>
        <w:t xml:space="preserve">przyłącza kablowego </w:t>
      </w:r>
      <w:proofErr w:type="spellStart"/>
      <w:r w:rsidR="003F7A24" w:rsidRPr="003F7A24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="003F7A24" w:rsidRPr="003F7A24">
        <w:rPr>
          <w:rFonts w:ascii="Calibri" w:hAnsi="Calibri" w:cs="Arial"/>
          <w:i/>
          <w:snapToGrid w:val="0"/>
          <w:sz w:val="22"/>
          <w:szCs w:val="22"/>
        </w:rPr>
        <w:t xml:space="preserve"> w miejscowości Jasionka (25-F1/S/00424</w:t>
      </w:r>
      <w:r w:rsidR="006F4548" w:rsidRPr="006F4548">
        <w:rPr>
          <w:rFonts w:ascii="Calibri" w:hAnsi="Calibri" w:cs="Arial"/>
          <w:i/>
          <w:snapToGrid w:val="0"/>
          <w:sz w:val="22"/>
          <w:szCs w:val="22"/>
        </w:rPr>
        <w:t>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3F7A24" w:rsidP="003F7A24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Część 5</w:t>
      </w:r>
      <w:r w:rsidR="00ED0022" w:rsidRPr="006F4548">
        <w:rPr>
          <w:rFonts w:cs="Arial"/>
          <w:szCs w:val="22"/>
        </w:rPr>
        <w:t>:</w:t>
      </w:r>
      <w:r w:rsidR="00ED0022" w:rsidRPr="006F4548">
        <w:rPr>
          <w:rFonts w:cs="Arial"/>
          <w:b/>
          <w:szCs w:val="22"/>
        </w:rPr>
        <w:tab/>
      </w:r>
      <w:r w:rsidRPr="003F7A24">
        <w:rPr>
          <w:rFonts w:cs="Arial"/>
          <w:b/>
          <w:i/>
          <w:szCs w:val="22"/>
        </w:rPr>
        <w:t xml:space="preserve">Budowa </w:t>
      </w:r>
      <w:r w:rsidR="00877ECF" w:rsidRPr="007E3E0E">
        <w:rPr>
          <w:b/>
          <w:bCs/>
          <w:i/>
          <w:color w:val="000000" w:themeColor="text1"/>
          <w:szCs w:val="22"/>
        </w:rPr>
        <w:t xml:space="preserve">przyłącza kablowego </w:t>
      </w:r>
      <w:r w:rsidRPr="003F7A24">
        <w:rPr>
          <w:rFonts w:cs="Arial"/>
          <w:b/>
          <w:i/>
          <w:szCs w:val="22"/>
        </w:rPr>
        <w:t>nN w miejscowości Jasionka (</w:t>
      </w:r>
      <w:r w:rsidRPr="003F7A24">
        <w:rPr>
          <w:rFonts w:cs="Arial"/>
          <w:b/>
          <w:bCs/>
          <w:i/>
          <w:szCs w:val="22"/>
        </w:rPr>
        <w:t>25-F1/S/00424</w:t>
      </w:r>
      <w:r w:rsidR="006F4548" w:rsidRPr="006F4548">
        <w:rPr>
          <w:rFonts w:cs="Arial"/>
          <w:b/>
          <w:i/>
          <w:szCs w:val="22"/>
        </w:rPr>
        <w:t>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rFonts w:cs="Arial"/>
          <w:b/>
          <w:i/>
          <w:szCs w:val="22"/>
          <w:u w:val="single"/>
        </w:rPr>
        <w:t xml:space="preserve">zasilanie podstawowe </w:t>
      </w:r>
    </w:p>
    <w:p w:rsidR="00981A79" w:rsidRPr="00981A79" w:rsidRDefault="003F7A24" w:rsidP="00981A79">
      <w:pPr>
        <w:spacing w:line="240" w:lineRule="auto"/>
        <w:ind w:left="1112"/>
        <w:rPr>
          <w:rFonts w:cs="Arial"/>
          <w:szCs w:val="22"/>
        </w:rPr>
      </w:pPr>
      <w:r w:rsidRPr="00FD2352">
        <w:rPr>
          <w:rFonts w:eastAsia="Calibri"/>
          <w:i/>
          <w:iCs/>
          <w:noProof/>
          <w:szCs w:val="22"/>
        </w:rPr>
        <w:t>wybudować odcinek przyłącza kablowego nN YAKXS 4x</w:t>
      </w:r>
      <w:r>
        <w:rPr>
          <w:rFonts w:eastAsia="Calibri"/>
          <w:i/>
          <w:iCs/>
          <w:noProof/>
          <w:szCs w:val="22"/>
        </w:rPr>
        <w:t xml:space="preserve"> </w:t>
      </w:r>
      <w:r w:rsidRPr="00FD2352">
        <w:rPr>
          <w:rFonts w:eastAsia="Calibri"/>
          <w:i/>
          <w:iCs/>
          <w:noProof/>
          <w:szCs w:val="22"/>
        </w:rPr>
        <w:t>4x o przekroju wg obliczeń lecz nie mniejszym niż 120mm2 od miejsca przyłączenia:  roz</w:t>
      </w:r>
      <w:r>
        <w:rPr>
          <w:rFonts w:eastAsia="Calibri"/>
          <w:i/>
          <w:iCs/>
          <w:noProof/>
          <w:szCs w:val="22"/>
        </w:rPr>
        <w:t>dzielnia nN w stacji Jasionka 7</w:t>
      </w:r>
      <w:r w:rsidRPr="00FD2352">
        <w:rPr>
          <w:rFonts w:eastAsia="Calibri"/>
          <w:i/>
          <w:iCs/>
          <w:noProof/>
          <w:szCs w:val="22"/>
        </w:rPr>
        <w:t xml:space="preserve">, do złącza kablowo-licznikowego </w:t>
      </w:r>
      <w:r>
        <w:rPr>
          <w:rFonts w:eastAsia="Calibri"/>
          <w:i/>
          <w:iCs/>
          <w:noProof/>
          <w:szCs w:val="22"/>
        </w:rPr>
        <w:t xml:space="preserve">wraz </w:t>
      </w:r>
      <w:r w:rsidRPr="00FD2352">
        <w:rPr>
          <w:rFonts w:eastAsia="Calibri"/>
          <w:i/>
          <w:iCs/>
          <w:noProof/>
          <w:szCs w:val="22"/>
        </w:rPr>
        <w:t xml:space="preserve">z układem pomiarowym </w:t>
      </w:r>
      <w:r>
        <w:rPr>
          <w:rFonts w:eastAsia="Calibri"/>
          <w:i/>
          <w:iCs/>
          <w:noProof/>
          <w:szCs w:val="22"/>
        </w:rPr>
        <w:t>półpośrednim</w:t>
      </w:r>
      <w:r w:rsidRPr="00FD2352">
        <w:rPr>
          <w:rFonts w:eastAsia="Calibri"/>
          <w:i/>
          <w:iCs/>
          <w:noProof/>
          <w:szCs w:val="22"/>
        </w:rPr>
        <w:t xml:space="preserve"> zlokalizowanym </w:t>
      </w:r>
      <w:r>
        <w:rPr>
          <w:rFonts w:eastAsia="Calibri"/>
          <w:i/>
          <w:iCs/>
          <w:noProof/>
          <w:szCs w:val="22"/>
        </w:rPr>
        <w:t>na zewnątrz budynku</w:t>
      </w:r>
      <w:r w:rsidR="00FD235E">
        <w:rPr>
          <w:rFonts w:eastAsia="Calibri"/>
          <w:i/>
          <w:iCs/>
          <w:noProof/>
          <w:szCs w:val="22"/>
        </w:rPr>
        <w:t>.</w:t>
      </w:r>
    </w:p>
    <w:p w:rsidR="00981A79" w:rsidRPr="006F4548" w:rsidRDefault="00981A79" w:rsidP="00981A79">
      <w:pPr>
        <w:spacing w:line="240" w:lineRule="auto"/>
        <w:ind w:left="1112"/>
        <w:rPr>
          <w:rFonts w:cs="Arial"/>
          <w:szCs w:val="22"/>
        </w:rPr>
      </w:pPr>
    </w:p>
    <w:p w:rsidR="006F4548" w:rsidRPr="006F4548" w:rsidRDefault="006F4548" w:rsidP="00981A79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u w:val="single"/>
        </w:rPr>
      </w:pPr>
      <w:r w:rsidRPr="00981A79">
        <w:rPr>
          <w:rFonts w:asciiTheme="minorHAnsi" w:hAnsiTheme="minorHAnsi" w:cstheme="minorHAnsi"/>
          <w:b/>
          <w:u w:val="single"/>
        </w:rPr>
        <w:t>zasilanie podstawowe</w:t>
      </w:r>
    </w:p>
    <w:p w:rsidR="00981A79" w:rsidRPr="003F7A24" w:rsidRDefault="00981A79" w:rsidP="003F7A24">
      <w:pPr>
        <w:pStyle w:val="KZnum2"/>
        <w:ind w:left="993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</w:rPr>
        <w:t xml:space="preserve">  </w:t>
      </w:r>
      <w:r w:rsidR="003F7A24" w:rsidRPr="003F7A24">
        <w:rPr>
          <w:rFonts w:asciiTheme="minorHAnsi" w:hAnsiTheme="minorHAnsi" w:cstheme="minorHAnsi"/>
          <w:i/>
        </w:rPr>
        <w:t xml:space="preserve">przyłącze kablowe </w:t>
      </w:r>
      <w:r w:rsidR="003F7A24" w:rsidRPr="003F7A24">
        <w:rPr>
          <w:rFonts w:asciiTheme="minorHAnsi" w:hAnsiTheme="minorHAnsi" w:cstheme="minorHAnsi"/>
          <w:szCs w:val="22"/>
        </w:rPr>
        <w:t>YAKXS o</w:t>
      </w:r>
      <w:r w:rsidR="003F7A24" w:rsidRPr="003F7A24"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="003F7A24" w:rsidRPr="003F7A24">
        <w:rPr>
          <w:rFonts w:asciiTheme="minorHAnsi" w:hAnsiTheme="minorHAnsi" w:cstheme="minorHAnsi"/>
          <w:i/>
        </w:rPr>
        <w:t xml:space="preserve">długości ok. 298 m,                                                                        </w:t>
      </w:r>
      <w:r w:rsidR="003F7A24">
        <w:rPr>
          <w:rFonts w:asciiTheme="minorHAnsi" w:hAnsiTheme="minorHAnsi" w:cstheme="minorHAnsi"/>
          <w:i/>
        </w:rPr>
        <w:br/>
        <w:t xml:space="preserve"> </w:t>
      </w:r>
      <w:r w:rsidR="003F7A24" w:rsidRPr="003F7A24">
        <w:rPr>
          <w:rFonts w:asciiTheme="minorHAnsi" w:hAnsiTheme="minorHAnsi" w:cstheme="minorHAnsi"/>
          <w:i/>
        </w:rPr>
        <w:t xml:space="preserve"> złącze kablowe </w:t>
      </w:r>
      <w:r w:rsidR="003F7A24" w:rsidRPr="003F7A24">
        <w:rPr>
          <w:rFonts w:asciiTheme="minorHAnsi" w:hAnsiTheme="minorHAnsi" w:cstheme="minorHAnsi"/>
          <w:i/>
          <w:iCs/>
          <w:szCs w:val="22"/>
        </w:rPr>
        <w:t>ZK3 z układem pomiarowym półpośrednim</w:t>
      </w:r>
    </w:p>
    <w:p w:rsidR="006F4548" w:rsidRPr="006F4548" w:rsidRDefault="006F4548" w:rsidP="006F4548">
      <w:pPr>
        <w:pStyle w:val="Akapitzlist"/>
        <w:ind w:left="1112"/>
        <w:rPr>
          <w:rFonts w:cs="Arial"/>
          <w:b/>
          <w:i/>
          <w:szCs w:val="22"/>
          <w:u w:val="single"/>
        </w:rPr>
      </w:pP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D74" w:rsidRDefault="000D6D74">
      <w:r>
        <w:separator/>
      </w:r>
    </w:p>
  </w:endnote>
  <w:endnote w:type="continuationSeparator" w:id="0">
    <w:p w:rsidR="000D6D74" w:rsidRDefault="000D6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B396D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B396D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D74" w:rsidRDefault="000D6D74">
      <w:r>
        <w:separator/>
      </w:r>
    </w:p>
  </w:footnote>
  <w:footnote w:type="continuationSeparator" w:id="0">
    <w:p w:rsidR="000D6D74" w:rsidRDefault="000D6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74A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6D74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DF7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A24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96D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ECF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1A79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3962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35E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5.docx</dmsv2BaseFileName>
    <dmsv2BaseDisplayName xmlns="http://schemas.microsoft.com/sharepoint/v3">Załącznik nr 1 - Specyfikacja techniczna część 5</dmsv2BaseDisplayName>
    <dmsv2SWPP2ObjectNumber xmlns="http://schemas.microsoft.com/sharepoint/v3" xsi:nil="true"/>
    <dmsv2SWPP2SumMD5 xmlns="http://schemas.microsoft.com/sharepoint/v3">c15272b8031907de041de6e3e6021005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22566997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M37YNRNYPV7A-1513220467-19124</_dlc_DocId>
    <_dlc_DocIdUrl xmlns="a19cb1c7-c5c7-46d4-85ae-d83685407bba">
      <Url>https://swpp2.dms.gkpge.pl/sites/37/_layouts/15/DocIdRedir.aspx?ID=M37YNRNYPV7A-1513220467-19124</Url>
      <Description>M37YNRNYPV7A-1513220467-19124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093E9EF-BEE2-459A-B672-56B9AACD388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F27ECA-2D7E-4298-8427-171E91D02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1530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2025-05-28T06:32:00Z</dcterms:created>
  <dcterms:modified xsi:type="dcterms:W3CDTF">2025-07-04T05:52:00Z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15ef0773-833f-409d-84f2-debbdf120e96</vt:lpwstr>
  </property>
</Properties>
</file>