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543C85">
      <w:pPr>
        <w:pStyle w:val="Nagwek1"/>
        <w:shd w:val="clear" w:color="auto" w:fill="C6D9F1" w:themeFill="text2" w:themeFillTint="33"/>
        <w:spacing w:before="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2907F0">
      <w:pPr>
        <w:widowControl w:val="0"/>
        <w:numPr>
          <w:ilvl w:val="0"/>
          <w:numId w:val="21"/>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1532F89E"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O udzielenie zamówienia mogą</w:t>
      </w:r>
      <w:r w:rsidR="00A01DF7">
        <w:rPr>
          <w:rFonts w:asciiTheme="minorHAnsi" w:eastAsia="Calibri" w:hAnsiTheme="minorHAnsi" w:cstheme="minorHAnsi"/>
          <w:bCs/>
          <w:sz w:val="20"/>
        </w:rPr>
        <w:t xml:space="preserve"> ubiegać się Wykonawcy, którzy:</w:t>
      </w:r>
    </w:p>
    <w:p w14:paraId="1D4CFBB4" w14:textId="77777777" w:rsidR="00543C85" w:rsidRDefault="008254B7" w:rsidP="002907F0">
      <w:pPr>
        <w:numPr>
          <w:ilvl w:val="1"/>
          <w:numId w:val="22"/>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ie podlegają wykluczeniu na podstawie</w:t>
      </w:r>
      <w:r w:rsidR="00543C85">
        <w:rPr>
          <w:rFonts w:asciiTheme="minorHAnsi" w:eastAsia="Calibri" w:hAnsiTheme="minorHAnsi" w:cstheme="minorHAnsi"/>
          <w:bCs/>
          <w:sz w:val="20"/>
        </w:rPr>
        <w:t>:</w:t>
      </w:r>
    </w:p>
    <w:p w14:paraId="1A12DD2E" w14:textId="09625125" w:rsidR="00543C85" w:rsidRDefault="00543C85" w:rsidP="00543C85">
      <w:pPr>
        <w:spacing w:before="120" w:after="120" w:line="240" w:lineRule="auto"/>
        <w:ind w:left="426" w:hanging="142"/>
        <w:contextualSpacing/>
        <w:rPr>
          <w:rFonts w:asciiTheme="minorHAnsi" w:eastAsia="Calibri" w:hAnsiTheme="minorHAnsi" w:cstheme="minorHAnsi"/>
          <w:bCs/>
          <w:sz w:val="20"/>
        </w:rPr>
      </w:pPr>
      <w:r>
        <w:rPr>
          <w:rFonts w:asciiTheme="minorHAnsi" w:eastAsia="Calibri" w:hAnsiTheme="minorHAnsi" w:cstheme="minorHAnsi"/>
          <w:bCs/>
          <w:sz w:val="20"/>
        </w:rPr>
        <w:t xml:space="preserve">1.1.a) </w:t>
      </w:r>
      <w:r w:rsidRPr="004B4556">
        <w:rPr>
          <w:rFonts w:asciiTheme="minorHAnsi" w:eastAsia="Calibri" w:hAnsiTheme="minorHAnsi" w:cstheme="minorHAnsi"/>
          <w:bCs/>
          <w:sz w:val="20"/>
        </w:rPr>
        <w:t xml:space="preserv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Pr>
          <w:rFonts w:asciiTheme="minorHAnsi" w:eastAsia="Calibri" w:hAnsiTheme="minorHAnsi" w:cstheme="minorHAnsi"/>
          <w:bCs/>
          <w:iCs/>
          <w:sz w:val="20"/>
        </w:rPr>
        <w:t>9.4.1.2</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 9.4.1.8 oraz 9.4.2 Procedury Zakupów PGE Dystrybucja S.A.</w:t>
      </w:r>
      <w:r>
        <w:rPr>
          <w:rFonts w:asciiTheme="minorHAnsi" w:eastAsia="Calibri" w:hAnsiTheme="minorHAnsi" w:cstheme="minorHAnsi"/>
          <w:bCs/>
          <w:sz w:val="20"/>
        </w:rPr>
        <w:t xml:space="preserve"> </w:t>
      </w:r>
    </w:p>
    <w:p w14:paraId="60BBEB9A" w14:textId="77777777" w:rsidR="00543C85" w:rsidRPr="004B4556" w:rsidRDefault="00543C85" w:rsidP="00543C85">
      <w:pPr>
        <w:spacing w:before="120" w:after="120" w:line="240" w:lineRule="auto"/>
        <w:ind w:left="993" w:hanging="709"/>
        <w:contextualSpacing/>
        <w:rPr>
          <w:rFonts w:asciiTheme="minorHAnsi" w:eastAsia="Calibri" w:hAnsiTheme="minorHAnsi" w:cstheme="minorHAnsi"/>
          <w:bCs/>
          <w:sz w:val="20"/>
        </w:rPr>
      </w:pPr>
      <w:r>
        <w:rPr>
          <w:rFonts w:asciiTheme="minorHAnsi" w:eastAsia="Calibri" w:hAnsiTheme="minorHAnsi" w:cstheme="minorHAnsi"/>
          <w:bCs/>
          <w:sz w:val="20"/>
        </w:rPr>
        <w:t xml:space="preserve">1.1.b) </w:t>
      </w:r>
      <w:r w:rsidRPr="00EA7B4A">
        <w:rPr>
          <w:rFonts w:asciiTheme="minorHAnsi" w:eastAsia="Calibri" w:hAnsiTheme="minorHAnsi" w:cstheme="minorHAnsi"/>
          <w:bCs/>
          <w:sz w:val="20"/>
          <w:u w:val="single"/>
        </w:rPr>
        <w:t>Nie podlegają wykluczeniu na podstawie art. 7 ust. 1 Ustawy z dnia 13 kwietnia 2022 r. o szczególnych rozwiązaniach w zakresie przeciwdziałania wspieraniu agresji na Ukrainę oraz służących ochronie bezpieczeństwa narodowego (Dz. U. poz. 835) oraz z art. 5 k rozporządzenia RADY (UE) 2022/576 z dnia 8 kwietnia 2022 w sprawie zmiany rozporządzenia (UE) nr 833/2014 dotyczącego środków ograniczających w związku z działaniami Rosji destabilizującymi sytuację na Ukrainie (Dz. Urz. UE nr L 111 z 8.4.2022</w:t>
      </w:r>
      <w:r>
        <w:rPr>
          <w:rFonts w:asciiTheme="minorHAnsi" w:eastAsia="Calibri" w:hAnsiTheme="minorHAnsi" w:cstheme="minorHAnsi"/>
          <w:bCs/>
          <w:sz w:val="20"/>
          <w:u w:val="single"/>
        </w:rPr>
        <w:t>).</w:t>
      </w:r>
    </w:p>
    <w:p w14:paraId="53E17C2A" w14:textId="22D9D6D1" w:rsidR="00597C07" w:rsidRPr="004B4556" w:rsidRDefault="00597C07" w:rsidP="00543C85">
      <w:pPr>
        <w:spacing w:before="120" w:after="120" w:line="240" w:lineRule="auto"/>
        <w:ind w:left="426"/>
        <w:contextualSpacing/>
        <w:rPr>
          <w:rFonts w:asciiTheme="minorHAnsi" w:eastAsia="Calibri" w:hAnsiTheme="minorHAnsi" w:cstheme="minorHAnsi"/>
          <w:bCs/>
          <w:sz w:val="20"/>
        </w:rPr>
      </w:pPr>
    </w:p>
    <w:p w14:paraId="0C652C15" w14:textId="58187292" w:rsidR="00597C07" w:rsidRPr="008B1451" w:rsidRDefault="009C1762" w:rsidP="002907F0">
      <w:pPr>
        <w:numPr>
          <w:ilvl w:val="1"/>
          <w:numId w:val="22"/>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77BB0EB3" w:rsidR="005712F0" w:rsidRPr="004B4556" w:rsidRDefault="009C1762" w:rsidP="005712F0">
      <w:pPr>
        <w:numPr>
          <w:ilvl w:val="2"/>
          <w:numId w:val="22"/>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74EE7944" w14:textId="7DB9686C" w:rsidR="005712F0" w:rsidRPr="00BA2E99" w:rsidRDefault="005712F0" w:rsidP="00BA2E99">
      <w:pPr>
        <w:spacing w:before="60" w:line="240" w:lineRule="auto"/>
        <w:rPr>
          <w:rFonts w:asciiTheme="minorHAnsi" w:hAnsiTheme="minorHAnsi" w:cstheme="minorHAnsi"/>
          <w:sz w:val="20"/>
          <w:lang w:eastAsia="pl-PL"/>
        </w:rPr>
      </w:pPr>
    </w:p>
    <w:p w14:paraId="446CCAF9" w14:textId="77777777" w:rsidR="005B77AF" w:rsidRPr="005B77AF" w:rsidRDefault="005B77AF" w:rsidP="005B77AF">
      <w:pPr>
        <w:pStyle w:val="Akapitzlist"/>
        <w:spacing w:before="60" w:line="240" w:lineRule="auto"/>
        <w:ind w:left="426"/>
        <w:rPr>
          <w:rFonts w:asciiTheme="minorHAnsi" w:hAnsiTheme="minorHAnsi" w:cs="Arial"/>
          <w:snapToGrid w:val="0"/>
          <w:sz w:val="20"/>
          <w:lang w:eastAsia="pl-PL"/>
        </w:rPr>
      </w:pPr>
      <w:r w:rsidRPr="005B77AF">
        <w:rPr>
          <w:rFonts w:asciiTheme="minorHAnsi" w:hAnsiTheme="minorHAnsi" w:cs="Arial"/>
          <w:sz w:val="20"/>
          <w:lang w:eastAsia="pl-PL"/>
        </w:rPr>
        <w:t xml:space="preserve">Zamawiający nie stawia szczególnych warunków w tym zakresie  </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0E05B6B2" w:rsidR="00597C07" w:rsidRPr="004B4556" w:rsidRDefault="00F8416F" w:rsidP="00A82B56">
      <w:pPr>
        <w:numPr>
          <w:ilvl w:val="2"/>
          <w:numId w:val="22"/>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437E5383" w14:textId="2EF67095" w:rsidR="005712F0" w:rsidRPr="004B4556" w:rsidRDefault="005712F0" w:rsidP="005712F0">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 xml:space="preserve">Zamawiający nie stawia szczególnych warunków w tym zakresie  </w:t>
      </w:r>
    </w:p>
    <w:p w14:paraId="4E2C212B" w14:textId="241E0789" w:rsidR="006540CC" w:rsidRDefault="006540CC" w:rsidP="003B761C">
      <w:pPr>
        <w:pStyle w:val="Akapitzlist"/>
        <w:spacing w:before="60" w:line="240" w:lineRule="auto"/>
        <w:ind w:left="786" w:hanging="360"/>
        <w:rPr>
          <w:rFonts w:asciiTheme="minorHAnsi" w:hAnsiTheme="minorHAnsi" w:cstheme="minorHAnsi"/>
          <w:sz w:val="20"/>
          <w:lang w:eastAsia="pl-PL"/>
        </w:rPr>
      </w:pPr>
    </w:p>
    <w:p w14:paraId="2F13CABE" w14:textId="25350AEE" w:rsidR="001B22DF" w:rsidRDefault="001B22DF" w:rsidP="003B761C">
      <w:pPr>
        <w:pStyle w:val="Akapitzlist"/>
        <w:spacing w:before="60" w:line="240" w:lineRule="auto"/>
        <w:ind w:left="786" w:hanging="360"/>
        <w:rPr>
          <w:rFonts w:asciiTheme="minorHAnsi" w:hAnsiTheme="minorHAnsi" w:cstheme="minorHAnsi"/>
          <w:sz w:val="20"/>
          <w:lang w:eastAsia="pl-PL"/>
        </w:rPr>
      </w:pPr>
    </w:p>
    <w:p w14:paraId="540CA9A8" w14:textId="456FC908" w:rsidR="00597C07" w:rsidRPr="004B4556" w:rsidRDefault="001B22DF" w:rsidP="00A82B56">
      <w:pPr>
        <w:numPr>
          <w:ilvl w:val="2"/>
          <w:numId w:val="22"/>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099F52E1" w14:textId="0519F787" w:rsidR="005712F0" w:rsidRPr="004B4556" w:rsidRDefault="005712F0" w:rsidP="005712F0">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szczegó</w:t>
      </w:r>
      <w:r w:rsidR="00177B66">
        <w:rPr>
          <w:rFonts w:asciiTheme="minorHAnsi" w:hAnsiTheme="minorHAnsi" w:cstheme="minorHAnsi"/>
          <w:sz w:val="20"/>
          <w:lang w:eastAsia="pl-PL"/>
        </w:rPr>
        <w:t xml:space="preserve">lnych warunków w tym zakresie </w:t>
      </w:r>
    </w:p>
    <w:p w14:paraId="421E50D4" w14:textId="77777777" w:rsidR="009135F5" w:rsidRPr="004B4556" w:rsidRDefault="009135F5" w:rsidP="0010053E">
      <w:pPr>
        <w:spacing w:line="240" w:lineRule="auto"/>
        <w:ind w:left="426"/>
        <w:contextualSpacing/>
        <w:rPr>
          <w:rFonts w:asciiTheme="minorHAnsi" w:hAnsiTheme="minorHAnsi" w:cstheme="minorHAnsi"/>
          <w:snapToGrid w:val="0"/>
          <w:sz w:val="20"/>
          <w:lang w:eastAsia="pl-PL"/>
        </w:rPr>
      </w:pP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7007E5E6" w:rsidR="00177B66" w:rsidRPr="004B4556" w:rsidRDefault="00274AB8" w:rsidP="00177B66">
      <w:pPr>
        <w:pStyle w:val="Akapitzlist"/>
        <w:numPr>
          <w:ilvl w:val="1"/>
          <w:numId w:val="22"/>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W celu potwierdzenia spełniania warunków udziału w Postępowaniu Wykonawca nie może polegać na zdolnościach technicznych lub zawodowych lub sytuacji finansowej lub ekonomicznej podmiotów udostępniających zasoby.</w:t>
      </w:r>
    </w:p>
    <w:p w14:paraId="596E9222" w14:textId="333882D0" w:rsidR="00274AB8" w:rsidRPr="004B4556" w:rsidRDefault="00274AB8" w:rsidP="00883EF2">
      <w:pPr>
        <w:spacing w:line="240" w:lineRule="auto"/>
        <w:rPr>
          <w:rFonts w:asciiTheme="minorHAnsi" w:hAnsiTheme="minorHAnsi" w:cstheme="minorHAnsi"/>
          <w:snapToGrid w:val="0"/>
          <w:sz w:val="20"/>
          <w:lang w:eastAsia="pl-PL"/>
        </w:rPr>
      </w:pPr>
      <w:r w:rsidRPr="004B4556">
        <w:rPr>
          <w:rFonts w:asciiTheme="minorHAnsi" w:hAnsiTheme="minorHAnsi" w:cstheme="minorHAnsi"/>
          <w:snapToGrid w:val="0"/>
          <w:sz w:val="20"/>
          <w:lang w:eastAsia="pl-PL"/>
        </w:rPr>
        <w:t xml:space="preserve">  </w:t>
      </w:r>
    </w:p>
    <w:p w14:paraId="3652EDCB" w14:textId="77777777"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2907F0">
      <w:pPr>
        <w:widowControl w:val="0"/>
        <w:numPr>
          <w:ilvl w:val="0"/>
          <w:numId w:val="21"/>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1654B17D" w:rsidR="00597C07" w:rsidRPr="004B4556"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wraz z Ofertą</w:t>
      </w:r>
      <w:r w:rsidR="003F4BE5" w:rsidRPr="006D75E6">
        <w:rPr>
          <w:rFonts w:asciiTheme="minorHAnsi" w:eastAsia="Calibri" w:hAnsiTheme="minorHAnsi" w:cstheme="minorHAnsi"/>
          <w:b/>
          <w:sz w:val="20"/>
        </w:rPr>
        <w:t xml:space="preserve"> </w:t>
      </w:r>
      <w:r w:rsidR="002D6DB5" w:rsidRPr="006D75E6">
        <w:rPr>
          <w:rFonts w:asciiTheme="minorHAnsi" w:eastAsia="Calibri" w:hAnsiTheme="minorHAnsi" w:cstheme="minorHAnsi"/>
          <w:b/>
          <w:iCs/>
          <w:sz w:val="20"/>
        </w:rPr>
        <w:t xml:space="preserve"> </w:t>
      </w:r>
      <w:r w:rsidR="00DA3029" w:rsidRPr="006D75E6">
        <w:rPr>
          <w:rFonts w:asciiTheme="minorHAnsi" w:eastAsia="Calibri" w:hAnsiTheme="minorHAnsi" w:cstheme="minorHAnsi"/>
          <w:b/>
          <w:sz w:val="20"/>
        </w:rPr>
        <w:t xml:space="preserve">przygotowaną </w:t>
      </w:r>
      <w:r w:rsidR="006D75E6" w:rsidRPr="006D75E6">
        <w:rPr>
          <w:rFonts w:asciiTheme="minorHAnsi" w:eastAsia="Calibri" w:hAnsiTheme="minorHAnsi" w:cstheme="minorHAnsi"/>
          <w:b/>
          <w:sz w:val="20"/>
        </w:rPr>
        <w:t>zgodnie ze wzorem formularza</w:t>
      </w:r>
      <w:r w:rsidR="004A3344" w:rsidRPr="006D75E6">
        <w:rPr>
          <w:rFonts w:asciiTheme="minorHAnsi" w:eastAsia="Calibri" w:hAnsiTheme="minorHAnsi" w:cstheme="minorHAnsi"/>
          <w:b/>
          <w:sz w:val="20"/>
        </w:rPr>
        <w:t xml:space="preserve"> </w:t>
      </w:r>
      <w:r w:rsidR="006D75E6">
        <w:rPr>
          <w:rFonts w:asciiTheme="minorHAnsi" w:eastAsia="Calibri" w:hAnsiTheme="minorHAnsi" w:cstheme="minorHAnsi"/>
          <w:b/>
          <w:sz w:val="20"/>
        </w:rPr>
        <w:t>stanowiącym</w:t>
      </w:r>
      <w:r w:rsidR="00DA3029">
        <w:rPr>
          <w:rFonts w:asciiTheme="minorHAnsi" w:eastAsia="Calibri" w:hAnsiTheme="minorHAnsi" w:cstheme="minorHAnsi"/>
          <w:sz w:val="20"/>
        </w:rPr>
        <w:t xml:space="preserve"> </w:t>
      </w:r>
      <w:r w:rsidRPr="004B4556">
        <w:rPr>
          <w:rFonts w:asciiTheme="minorHAnsi" w:eastAsia="Calibri" w:hAnsiTheme="minorHAnsi" w:cstheme="minorHAnsi"/>
          <w:b/>
          <w:sz w:val="20"/>
        </w:rPr>
        <w:t xml:space="preserve">Załącznik nr </w:t>
      </w:r>
      <w:r w:rsidR="00615A31" w:rsidRPr="004B4556">
        <w:rPr>
          <w:rFonts w:asciiTheme="minorHAnsi" w:eastAsia="Calibri" w:hAnsiTheme="minorHAnsi" w:cstheme="minorHAnsi"/>
          <w:b/>
          <w:sz w:val="20"/>
        </w:rPr>
        <w:t>3</w:t>
      </w:r>
      <w:r w:rsidR="00C244DC" w:rsidRPr="004B4556">
        <w:rPr>
          <w:rFonts w:asciiTheme="minorHAnsi" w:eastAsia="Calibri" w:hAnsiTheme="minorHAnsi" w:cstheme="minorHAnsi"/>
          <w:b/>
          <w:sz w:val="20"/>
        </w:rPr>
        <w:t xml:space="preserve"> do S</w:t>
      </w:r>
      <w:r w:rsidRPr="004B4556">
        <w:rPr>
          <w:rFonts w:asciiTheme="minorHAnsi" w:eastAsia="Calibri" w:hAnsiTheme="minorHAnsi" w:cstheme="minorHAnsi"/>
          <w:b/>
          <w:sz w:val="20"/>
        </w:rPr>
        <w:t>WZ</w:t>
      </w:r>
      <w:r w:rsidRPr="004B4556">
        <w:rPr>
          <w:rFonts w:asciiTheme="minorHAnsi" w:eastAsia="Calibri" w:hAnsiTheme="minorHAnsi" w:cstheme="minorHAnsi"/>
          <w:sz w:val="20"/>
        </w:rPr>
        <w:t xml:space="preserve"> </w:t>
      </w:r>
      <w:r w:rsidR="003F4BE5">
        <w:rPr>
          <w:rFonts w:asciiTheme="minorHAnsi" w:eastAsia="Calibri" w:hAnsiTheme="minorHAnsi" w:cstheme="minorHAnsi"/>
          <w:sz w:val="20"/>
        </w:rPr>
        <w:t xml:space="preserve">następujące </w:t>
      </w:r>
      <w:r w:rsidRPr="004B4556">
        <w:rPr>
          <w:rFonts w:asciiTheme="minorHAnsi" w:eastAsia="Calibri" w:hAnsiTheme="minorHAnsi" w:cstheme="minorHAnsi"/>
          <w:sz w:val="20"/>
        </w:rPr>
        <w:t>dokumenty:</w:t>
      </w:r>
    </w:p>
    <w:p w14:paraId="3690A74F" w14:textId="28E54E90" w:rsidR="00ED3C0A" w:rsidRPr="004B4556" w:rsidRDefault="006D75E6" w:rsidP="001E579C">
      <w:pPr>
        <w:numPr>
          <w:ilvl w:val="1"/>
          <w:numId w:val="2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w:t>
      </w:r>
      <w:r w:rsidR="00597C07" w:rsidRPr="004B4556">
        <w:rPr>
          <w:rFonts w:asciiTheme="minorHAnsi" w:eastAsia="Calibri" w:hAnsiTheme="minorHAnsi" w:cstheme="minorHAnsi"/>
          <w:sz w:val="20"/>
        </w:rPr>
        <w:t>świadczenie o spełnieniu warunków udziału w postępowaniu</w:t>
      </w:r>
      <w:r w:rsidR="00CF18FA">
        <w:rPr>
          <w:rFonts w:asciiTheme="minorHAnsi" w:eastAsia="Calibri" w:hAnsiTheme="minorHAnsi" w:cstheme="minorHAnsi"/>
          <w:sz w:val="20"/>
        </w:rPr>
        <w:t xml:space="preserve"> w formularzu stanowiącym </w:t>
      </w:r>
      <w:r w:rsidR="00C244DC" w:rsidRPr="004B4556">
        <w:rPr>
          <w:rFonts w:asciiTheme="minorHAnsi" w:eastAsia="Calibri" w:hAnsiTheme="minorHAnsi" w:cstheme="minorHAnsi"/>
          <w:b/>
          <w:sz w:val="20"/>
        </w:rPr>
        <w:t xml:space="preserve">Załącznik nr </w:t>
      </w:r>
      <w:r w:rsidR="00C953A2">
        <w:rPr>
          <w:rFonts w:asciiTheme="minorHAnsi" w:eastAsia="Calibri" w:hAnsiTheme="minorHAnsi" w:cstheme="minorHAnsi"/>
          <w:b/>
          <w:sz w:val="20"/>
        </w:rPr>
        <w:t>3</w:t>
      </w:r>
      <w:r w:rsidR="00C244DC" w:rsidRPr="004B4556">
        <w:rPr>
          <w:rFonts w:asciiTheme="minorHAnsi" w:eastAsia="Calibri" w:hAnsiTheme="minorHAnsi" w:cstheme="minorHAnsi"/>
          <w:b/>
          <w:sz w:val="20"/>
        </w:rPr>
        <w:t xml:space="preserve"> do S</w:t>
      </w:r>
      <w:r w:rsidR="00E3276D" w:rsidRPr="004B4556">
        <w:rPr>
          <w:rFonts w:asciiTheme="minorHAnsi" w:eastAsia="Calibri" w:hAnsiTheme="minorHAnsi" w:cstheme="minorHAnsi"/>
          <w:b/>
          <w:sz w:val="20"/>
        </w:rPr>
        <w:t>WZ</w:t>
      </w:r>
      <w:r w:rsidR="002369B6">
        <w:rPr>
          <w:rFonts w:asciiTheme="minorHAnsi" w:eastAsia="Calibri" w:hAnsiTheme="minorHAnsi" w:cstheme="minorHAnsi"/>
          <w:sz w:val="20"/>
        </w:rPr>
        <w:t>);</w:t>
      </w:r>
      <w:r w:rsidR="00434676" w:rsidRPr="00434676">
        <w:rPr>
          <w:rFonts w:asciiTheme="minorHAnsi" w:hAnsiTheme="minorHAnsi" w:cstheme="minorHAnsi"/>
          <w:sz w:val="20"/>
        </w:rPr>
        <w:t xml:space="preserve"> </w:t>
      </w:r>
      <w:r w:rsidR="00AB5736">
        <w:rPr>
          <w:rFonts w:asciiTheme="minorHAnsi" w:hAnsiTheme="minorHAnsi" w:cstheme="minorHAnsi"/>
          <w:iCs/>
          <w:color w:val="000000"/>
          <w:sz w:val="20"/>
        </w:rPr>
        <w:t xml:space="preserve"> </w:t>
      </w:r>
    </w:p>
    <w:p w14:paraId="4D2CA8EF" w14:textId="5AA05ED3" w:rsidR="00597C07" w:rsidRPr="004B4556" w:rsidRDefault="002369B6" w:rsidP="001E579C">
      <w:pPr>
        <w:numPr>
          <w:ilvl w:val="1"/>
          <w:numId w:val="2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w:t>
      </w:r>
      <w:r w:rsidR="00CF18FA">
        <w:rPr>
          <w:rFonts w:asciiTheme="minorHAnsi" w:eastAsia="Calibri" w:hAnsiTheme="minorHAnsi" w:cstheme="minorHAnsi"/>
          <w:sz w:val="20"/>
        </w:rPr>
        <w:t>świadczenie</w:t>
      </w:r>
      <w:r w:rsidR="00ED3C0A" w:rsidRPr="004B4556">
        <w:rPr>
          <w:rFonts w:asciiTheme="minorHAnsi" w:eastAsia="Calibri" w:hAnsiTheme="minorHAnsi" w:cstheme="minorHAnsi"/>
          <w:sz w:val="20"/>
        </w:rPr>
        <w:t xml:space="preserve"> o</w:t>
      </w:r>
      <w:r w:rsidR="00E3276D" w:rsidRPr="004B4556">
        <w:rPr>
          <w:rFonts w:asciiTheme="minorHAnsi" w:eastAsia="Calibri" w:hAnsiTheme="minorHAnsi" w:cstheme="minorHAnsi"/>
          <w:sz w:val="20"/>
        </w:rPr>
        <w:t> </w:t>
      </w:r>
      <w:r w:rsidR="00615A31" w:rsidRPr="004B4556">
        <w:rPr>
          <w:rFonts w:asciiTheme="minorHAnsi" w:eastAsia="Calibri" w:hAnsiTheme="minorHAnsi" w:cstheme="minorHAnsi"/>
          <w:sz w:val="20"/>
        </w:rPr>
        <w:t>braku podstaw do wy</w:t>
      </w:r>
      <w:r w:rsidR="002F24E7" w:rsidRPr="004B4556">
        <w:rPr>
          <w:rFonts w:asciiTheme="minorHAnsi" w:eastAsia="Calibri" w:hAnsiTheme="minorHAnsi" w:cstheme="minorHAnsi"/>
          <w:sz w:val="20"/>
        </w:rPr>
        <w:t>kluczenia</w:t>
      </w:r>
      <w:r w:rsidR="00615A31" w:rsidRPr="004B4556">
        <w:rPr>
          <w:rFonts w:asciiTheme="minorHAnsi" w:eastAsia="Calibri" w:hAnsiTheme="minorHAnsi" w:cstheme="minorHAnsi"/>
          <w:sz w:val="20"/>
        </w:rPr>
        <w:t xml:space="preserve"> </w:t>
      </w:r>
      <w:r w:rsidR="00434676">
        <w:rPr>
          <w:rFonts w:asciiTheme="minorHAnsi" w:eastAsia="Calibri" w:hAnsiTheme="minorHAnsi" w:cstheme="minorHAnsi"/>
          <w:sz w:val="20"/>
        </w:rPr>
        <w:t xml:space="preserve">– zgodnie z treścią </w:t>
      </w:r>
      <w:r w:rsidR="00615A31" w:rsidRPr="004B4556">
        <w:rPr>
          <w:rFonts w:asciiTheme="minorHAnsi" w:eastAsia="Calibri" w:hAnsiTheme="minorHAnsi" w:cstheme="minorHAnsi"/>
          <w:b/>
          <w:sz w:val="20"/>
        </w:rPr>
        <w:t>Załącznik</w:t>
      </w:r>
      <w:r w:rsidR="00434676">
        <w:rPr>
          <w:rFonts w:asciiTheme="minorHAnsi" w:eastAsia="Calibri" w:hAnsiTheme="minorHAnsi" w:cstheme="minorHAnsi"/>
          <w:b/>
          <w:sz w:val="20"/>
        </w:rPr>
        <w:t>a</w:t>
      </w:r>
      <w:r w:rsidR="00615A31" w:rsidRPr="004B4556">
        <w:rPr>
          <w:rFonts w:asciiTheme="minorHAnsi" w:eastAsia="Calibri" w:hAnsiTheme="minorHAnsi" w:cstheme="minorHAnsi"/>
          <w:b/>
          <w:sz w:val="20"/>
        </w:rPr>
        <w:t xml:space="preserve"> nr </w:t>
      </w:r>
      <w:r w:rsidR="00543C85">
        <w:rPr>
          <w:rFonts w:asciiTheme="minorHAnsi" w:eastAsia="Calibri" w:hAnsiTheme="minorHAnsi" w:cstheme="minorHAnsi"/>
          <w:b/>
          <w:sz w:val="20"/>
        </w:rPr>
        <w:t>4</w:t>
      </w:r>
      <w:r w:rsidR="00C244DC" w:rsidRPr="004B4556">
        <w:rPr>
          <w:rFonts w:asciiTheme="minorHAnsi" w:eastAsia="Calibri" w:hAnsiTheme="minorHAnsi" w:cstheme="minorHAnsi"/>
          <w:b/>
          <w:sz w:val="20"/>
        </w:rPr>
        <w:t xml:space="preserve"> do S</w:t>
      </w:r>
      <w:r w:rsidR="00597C07" w:rsidRPr="004B4556">
        <w:rPr>
          <w:rFonts w:asciiTheme="minorHAnsi" w:eastAsia="Calibri" w:hAnsiTheme="minorHAnsi" w:cstheme="minorHAnsi"/>
          <w:b/>
          <w:sz w:val="20"/>
        </w:rPr>
        <w:t>WZ</w:t>
      </w:r>
      <w:r w:rsidR="00AB5736">
        <w:rPr>
          <w:rFonts w:asciiTheme="minorHAnsi" w:eastAsia="Calibri" w:hAnsiTheme="minorHAnsi" w:cstheme="minorHAnsi"/>
          <w:b/>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AB5736">
        <w:rPr>
          <w:rFonts w:asciiTheme="minorHAnsi" w:eastAsia="Calibri" w:hAnsiTheme="minorHAnsi" w:cstheme="minorHAnsi"/>
          <w:i/>
          <w:sz w:val="20"/>
        </w:rPr>
        <w:t>, oświadczenie składają również podmioty udostępniające zasoby</w:t>
      </w:r>
      <w:r w:rsidR="00BA43B1">
        <w:rPr>
          <w:rFonts w:asciiTheme="minorHAnsi" w:eastAsia="Calibri" w:hAnsiTheme="minorHAnsi" w:cstheme="minorHAnsi"/>
          <w:i/>
          <w:sz w:val="20"/>
        </w:rPr>
        <w:t>, a także podwykonawc</w:t>
      </w:r>
      <w:r w:rsidR="00543C85">
        <w:rPr>
          <w:rFonts w:asciiTheme="minorHAnsi" w:eastAsia="Calibri" w:hAnsiTheme="minorHAnsi" w:cstheme="minorHAnsi"/>
          <w:i/>
          <w:sz w:val="20"/>
        </w:rPr>
        <w:t>y</w:t>
      </w:r>
      <w:r w:rsidR="00CF18FA">
        <w:rPr>
          <w:rFonts w:asciiTheme="minorHAnsi" w:eastAsia="Calibri" w:hAnsiTheme="minorHAnsi" w:cstheme="minorHAnsi"/>
          <w:i/>
          <w:sz w:val="20"/>
        </w:rPr>
        <w:t>)</w:t>
      </w:r>
      <w:r w:rsidR="00543C85">
        <w:rPr>
          <w:rFonts w:asciiTheme="minorHAnsi" w:eastAsia="Calibri" w:hAnsiTheme="minorHAnsi" w:cstheme="minorHAnsi"/>
          <w:sz w:val="20"/>
        </w:rPr>
        <w:t xml:space="preserve">. </w:t>
      </w:r>
      <w:r w:rsidR="00543C85" w:rsidRPr="00543C85">
        <w:rPr>
          <w:rFonts w:asciiTheme="minorHAnsi" w:eastAsia="Calibri" w:hAnsiTheme="minorHAnsi" w:cstheme="minorHAnsi"/>
          <w:b/>
          <w:sz w:val="20"/>
          <w:u w:val="single"/>
        </w:rPr>
        <w:t xml:space="preserve">Jednocześnie Zamawiający informuje, że dokona weryfikacji przesłanek wykluczenia określonych w pkt 1.1.b. również w oparciu o dokumenty rejestrowe poszczególnych podmiotów (w tym CEIDG, KRS) oraz informacje z Centralnego Rejestru Beneficjentów Rzeczywistych – jeżeli odrębne przepisy wymagają wpisu do tego rejestru - o ile możliwe będzie uzyskanie tych dokumentów za pomocą bezpłatnych i ogólnodostępnych baz danych, w szczególności rejestrów publicznych, o których mowa w art. 127 ustawy </w:t>
      </w:r>
      <w:proofErr w:type="spellStart"/>
      <w:r w:rsidR="00543C85" w:rsidRPr="00543C85">
        <w:rPr>
          <w:rFonts w:asciiTheme="minorHAnsi" w:eastAsia="Calibri" w:hAnsiTheme="minorHAnsi" w:cstheme="minorHAnsi"/>
          <w:b/>
          <w:sz w:val="20"/>
          <w:u w:val="single"/>
        </w:rPr>
        <w:t>Pzp</w:t>
      </w:r>
      <w:proofErr w:type="spellEnd"/>
      <w:r w:rsidR="00543C85" w:rsidRPr="00543C85">
        <w:rPr>
          <w:rFonts w:asciiTheme="minorHAnsi" w:eastAsia="Calibri" w:hAnsiTheme="minorHAnsi" w:cstheme="minorHAnsi"/>
          <w:b/>
          <w:sz w:val="20"/>
          <w:u w:val="single"/>
        </w:rPr>
        <w:t>. W przypadku gdy pozyskanie tych dokumentów za pomocą bezpłatnych i ogólnodostępnych baz danych, nie będzie możliwe, Zamawiający wezwie wykonawcę do ich przedłożenia. Zamawiający będzie dokonywał również weryfikacji list, o których mowa w ww. przepisach ustawy z dnia 13 kwietnia 2022 r. o szczególnych rozwiązaniach w zakresie przeciwdziałania wspieraniu agresji na Ukrainę oraz służących ochronie bezpieczeństwa narodowego i Rozporządzenie UE.</w:t>
      </w:r>
    </w:p>
    <w:p w14:paraId="4559CA57" w14:textId="75DF8A92" w:rsidR="00597C07" w:rsidRDefault="000A52A7" w:rsidP="001E579C">
      <w:pPr>
        <w:numPr>
          <w:ilvl w:val="1"/>
          <w:numId w:val="2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lastRenderedPageBreak/>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9.4.1.7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78779C8E" w14:textId="4531DE02" w:rsidR="00730A29" w:rsidRPr="004B4556" w:rsidRDefault="00730A29" w:rsidP="00730A2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2922FC7B" w14:textId="77777777" w:rsidR="000D61B2" w:rsidRPr="000D61B2" w:rsidRDefault="000D61B2" w:rsidP="000D61B2">
      <w:pPr>
        <w:spacing w:before="120" w:after="120" w:line="240" w:lineRule="auto"/>
        <w:rPr>
          <w:rFonts w:asciiTheme="minorHAnsi" w:eastAsia="Calibri" w:hAnsiTheme="minorHAnsi" w:cstheme="minorHAnsi"/>
          <w:sz w:val="20"/>
        </w:rPr>
      </w:pPr>
    </w:p>
    <w:p w14:paraId="6897D43B" w14:textId="3D180A56" w:rsidR="0004075E" w:rsidRPr="00E609F2" w:rsidRDefault="0004075E" w:rsidP="00E609F2">
      <w:pPr>
        <w:pStyle w:val="Akapitzlist"/>
        <w:numPr>
          <w:ilvl w:val="0"/>
          <w:numId w:val="2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E609F2">
      <w:pPr>
        <w:pStyle w:val="Tekstpodstawowy"/>
        <w:numPr>
          <w:ilvl w:val="1"/>
          <w:numId w:val="2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2F6386E4"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 - brak ich złożenia skutkował będzie odrzuceniem oferty.</w:t>
      </w:r>
    </w:p>
    <w:p w14:paraId="409889BB" w14:textId="5D95B669" w:rsidR="009860DB" w:rsidRPr="004B4556" w:rsidRDefault="0004075E" w:rsidP="00E609F2">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E609F2">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E609F2">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E609F2">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6F398BA9" w14:textId="4F496F36" w:rsidR="009860DB" w:rsidRPr="00B817FA" w:rsidRDefault="008048D1" w:rsidP="00B817FA">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251FABAC" w14:textId="26621E31" w:rsidR="005B77AF" w:rsidRDefault="005B77AF" w:rsidP="005B77AF">
      <w:pPr>
        <w:pStyle w:val="Akapitzlist"/>
        <w:numPr>
          <w:ilvl w:val="1"/>
          <w:numId w:val="24"/>
        </w:numPr>
        <w:ind w:left="567" w:hanging="567"/>
        <w:rPr>
          <w:rFonts w:asciiTheme="minorHAnsi" w:eastAsia="Calibri" w:hAnsiTheme="minorHAnsi" w:cstheme="minorHAnsi"/>
          <w:sz w:val="20"/>
        </w:rPr>
      </w:pPr>
      <w:r w:rsidRPr="005B77AF">
        <w:rPr>
          <w:rFonts w:asciiTheme="minorHAnsi" w:eastAsia="Calibri" w:hAnsiTheme="minorHAnsi" w:cstheme="minorHAnsi"/>
          <w:sz w:val="20"/>
        </w:rPr>
        <w:t>Potwierdzenie wniesi</w:t>
      </w:r>
      <w:r>
        <w:rPr>
          <w:rFonts w:asciiTheme="minorHAnsi" w:eastAsia="Calibri" w:hAnsiTheme="minorHAnsi" w:cstheme="minorHAnsi"/>
          <w:sz w:val="20"/>
        </w:rPr>
        <w:t>enia wadium dołączone do oferty.</w:t>
      </w:r>
    </w:p>
    <w:p w14:paraId="1D2D091B" w14:textId="77777777" w:rsidR="005B77AF" w:rsidRPr="005B77AF" w:rsidRDefault="005B77AF" w:rsidP="005B77AF">
      <w:pPr>
        <w:pStyle w:val="Akapitzlist"/>
        <w:ind w:left="360"/>
        <w:rPr>
          <w:rFonts w:asciiTheme="minorHAnsi" w:eastAsia="Calibri" w:hAnsiTheme="minorHAnsi" w:cstheme="minorHAnsi"/>
          <w:sz w:val="20"/>
        </w:rPr>
      </w:pPr>
    </w:p>
    <w:p w14:paraId="6BFDDDD7" w14:textId="6005D75D" w:rsidR="005B1ED0" w:rsidRPr="000F42C7" w:rsidRDefault="005B1ED0" w:rsidP="00E609F2">
      <w:pPr>
        <w:pStyle w:val="Akapitzlist"/>
        <w:numPr>
          <w:ilvl w:val="0"/>
          <w:numId w:val="2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w:t>
      </w:r>
      <w:r w:rsidR="004B01F1">
        <w:rPr>
          <w:rFonts w:asciiTheme="minorHAnsi" w:hAnsiTheme="minorHAnsi" w:cstheme="minorHAnsi"/>
          <w:sz w:val="20"/>
        </w:rPr>
        <w:t xml:space="preserve"> w pkt. 2.1., 2.2., 2.4., </w:t>
      </w:r>
      <w:r w:rsidR="00CF74E7" w:rsidRPr="000F42C7">
        <w:rPr>
          <w:rFonts w:asciiTheme="minorHAnsi" w:hAnsiTheme="minorHAnsi" w:cstheme="minorHAnsi"/>
          <w:sz w:val="20"/>
        </w:rPr>
        <w:t>3.4., 3.5.,</w:t>
      </w:r>
      <w:r w:rsidR="00543C85">
        <w:rPr>
          <w:rFonts w:asciiTheme="minorHAnsi" w:hAnsiTheme="minorHAnsi" w:cstheme="minorHAnsi"/>
          <w:sz w:val="20"/>
        </w:rPr>
        <w:t xml:space="preserve"> 3.7., </w:t>
      </w:r>
      <w:r w:rsidRPr="000F42C7">
        <w:rPr>
          <w:rFonts w:asciiTheme="minorHAnsi" w:hAnsiTheme="minorHAnsi" w:cstheme="minorHAnsi"/>
          <w:sz w:val="20"/>
        </w:rPr>
        <w:t xml:space="preserve">należy złożyć w </w:t>
      </w:r>
      <w:r w:rsidR="00605F3B" w:rsidRPr="000F42C7">
        <w:rPr>
          <w:rFonts w:asciiTheme="minorHAnsi" w:hAnsiTheme="minorHAnsi" w:cstheme="minorHAnsi"/>
          <w:sz w:val="20"/>
        </w:rPr>
        <w:t xml:space="preserve">postaci elektronicznej opatrzonej kwalifikowanym podpisem elektronicznym lub w </w:t>
      </w:r>
      <w:r w:rsidRPr="000F42C7">
        <w:rPr>
          <w:rFonts w:asciiTheme="minorHAnsi" w:hAnsiTheme="minorHAnsi" w:cstheme="minorHAnsi"/>
          <w:sz w:val="20"/>
        </w:rPr>
        <w:t xml:space="preserve">formie </w:t>
      </w:r>
      <w:r w:rsidR="008E04C7" w:rsidRPr="000F42C7">
        <w:rPr>
          <w:rFonts w:asciiTheme="minorHAnsi" w:hAnsiTheme="minorHAnsi" w:cstheme="minorHAnsi"/>
          <w:sz w:val="20"/>
        </w:rPr>
        <w:t>skanu dokumentu podpisanego własnoręcznie</w:t>
      </w:r>
      <w:r w:rsidRPr="000F42C7">
        <w:rPr>
          <w:rFonts w:asciiTheme="minorHAnsi" w:hAnsiTheme="minorHAnsi" w:cstheme="minorHAnsi"/>
          <w:sz w:val="20"/>
        </w:rPr>
        <w:t xml:space="preserve">. Dokument wskazany w pkt 3.3. i 3.6. </w:t>
      </w:r>
      <w:r w:rsidR="00A12FBB" w:rsidRPr="000F42C7">
        <w:rPr>
          <w:rFonts w:asciiTheme="minorHAnsi" w:hAnsiTheme="minorHAnsi" w:cstheme="minorHAnsi"/>
          <w:sz w:val="20"/>
        </w:rPr>
        <w:t xml:space="preserve">(pełnomocnictwa) </w:t>
      </w:r>
      <w:r w:rsidR="00605F3B" w:rsidRPr="000F42C7">
        <w:rPr>
          <w:rFonts w:asciiTheme="minorHAnsi" w:hAnsiTheme="minorHAnsi" w:cstheme="minorHAnsi"/>
          <w:sz w:val="20"/>
        </w:rPr>
        <w:t xml:space="preserve">należy załączyć w postaci elektronicznej opatrzonej kwalifikowanym podpisem elektronicznym udzielającego pełnomocnictwa </w:t>
      </w:r>
      <w:r w:rsidR="00605F3B" w:rsidRPr="000F42C7">
        <w:rPr>
          <w:rFonts w:asciiTheme="minorHAnsi" w:hAnsiTheme="minorHAnsi" w:cstheme="minorHAnsi"/>
          <w:iCs/>
          <w:sz w:val="20"/>
        </w:rPr>
        <w:t>lub</w:t>
      </w:r>
      <w:r w:rsidR="00605F3B" w:rsidRPr="000F42C7">
        <w:rPr>
          <w:rFonts w:asciiTheme="minorHAnsi" w:hAnsiTheme="minorHAnsi" w:cstheme="minorHAnsi"/>
          <w:sz w:val="20"/>
        </w:rPr>
        <w:t xml:space="preserve"> w </w:t>
      </w:r>
      <w:r w:rsidRPr="000F42C7">
        <w:rPr>
          <w:rFonts w:asciiTheme="minorHAnsi" w:hAnsiTheme="minorHAnsi" w:cstheme="minorHAnsi"/>
          <w:sz w:val="20"/>
        </w:rPr>
        <w:t xml:space="preserve">formie </w:t>
      </w:r>
      <w:r w:rsidR="001B7E8D"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05346CDB" w14:textId="55681388" w:rsidR="005B1ED0" w:rsidRPr="00F352A5" w:rsidRDefault="005B1ED0" w:rsidP="00E609F2">
      <w:pPr>
        <w:pStyle w:val="Akapitzlist"/>
        <w:numPr>
          <w:ilvl w:val="0"/>
          <w:numId w:val="2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pkt 2.1., </w:t>
      </w:r>
      <w:r w:rsidR="006D362F">
        <w:rPr>
          <w:rFonts w:asciiTheme="minorHAnsi" w:hAnsiTheme="minorHAnsi" w:cstheme="minorHAnsi"/>
          <w:sz w:val="20"/>
        </w:rPr>
        <w:t xml:space="preserve">3.7., </w:t>
      </w:r>
      <w:bookmarkStart w:id="2" w:name="_GoBack"/>
      <w:bookmarkEnd w:id="2"/>
      <w:r w:rsidRPr="000F42C7">
        <w:rPr>
          <w:rFonts w:asciiTheme="minorHAnsi" w:hAnsiTheme="minorHAnsi" w:cstheme="minorHAnsi"/>
          <w:sz w:val="20"/>
        </w:rPr>
        <w:t>mogą dołączyć wspólnie</w:t>
      </w:r>
      <w:r w:rsidRPr="00B52672">
        <w:rPr>
          <w:rFonts w:asciiTheme="minorHAnsi" w:hAnsiTheme="minorHAnsi" w:cstheme="minorHAnsi"/>
          <w:sz w:val="20"/>
        </w:rPr>
        <w:t>.</w:t>
      </w:r>
      <w:r w:rsidR="00B52672" w:rsidRPr="00B52672">
        <w:rPr>
          <w:rFonts w:asciiTheme="minorHAnsi" w:eastAsia="Calibri" w:hAnsiTheme="minorHAnsi" w:cstheme="minorHAnsi"/>
          <w:sz w:val="20"/>
        </w:rPr>
        <w:t xml:space="preserve"> </w:t>
      </w:r>
    </w:p>
    <w:p w14:paraId="36C7D269" w14:textId="7DF01479" w:rsidR="00F352A5" w:rsidRPr="002C067E" w:rsidRDefault="00F352A5" w:rsidP="002C067E">
      <w:pPr>
        <w:pStyle w:val="Akapitzlist"/>
        <w:numPr>
          <w:ilvl w:val="0"/>
          <w:numId w:val="2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w:t>
      </w:r>
      <w:r w:rsidRPr="00F352A5">
        <w:rPr>
          <w:rFonts w:asciiTheme="minorHAnsi" w:hAnsiTheme="minorHAnsi" w:cstheme="minorHAnsi"/>
          <w:sz w:val="20"/>
        </w:rPr>
        <w:lastRenderedPageBreak/>
        <w:t>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2C067E" w:rsidRPr="002C067E">
        <w:rPr>
          <w:rFonts w:asciiTheme="minorHAnsi" w:eastAsia="Calibri" w:hAnsiTheme="minorHAnsi" w:cstheme="minorHAnsi"/>
          <w:sz w:val="20"/>
          <w:highlight w:val="yellow"/>
        </w:rPr>
        <w:t xml:space="preserve"> </w:t>
      </w:r>
    </w:p>
    <w:p w14:paraId="4BD40404" w14:textId="0EBFAE12" w:rsidR="002C067E" w:rsidRPr="00713671" w:rsidRDefault="00F352A5" w:rsidP="002C067E">
      <w:pPr>
        <w:pStyle w:val="Akapitzlist"/>
        <w:numPr>
          <w:ilvl w:val="0"/>
          <w:numId w:val="2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2C067E" w:rsidRPr="002C067E">
        <w:rPr>
          <w:rFonts w:asciiTheme="minorHAnsi" w:eastAsia="Calibri" w:hAnsiTheme="minorHAnsi" w:cstheme="minorHAnsi"/>
          <w:sz w:val="20"/>
          <w:highlight w:val="yellow"/>
        </w:rPr>
        <w:t xml:space="preserve"> </w:t>
      </w: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EBCAE" w14:textId="77777777" w:rsidR="00612168" w:rsidRDefault="00612168" w:rsidP="004A302B">
      <w:pPr>
        <w:spacing w:line="240" w:lineRule="auto"/>
      </w:pPr>
      <w:r>
        <w:separator/>
      </w:r>
    </w:p>
  </w:endnote>
  <w:endnote w:type="continuationSeparator" w:id="0">
    <w:p w14:paraId="49A5FAE4" w14:textId="77777777" w:rsidR="00612168" w:rsidRDefault="0061216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B9CE2E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B77AF">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B77AF">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6FD4E" w14:textId="77777777" w:rsidR="00612168" w:rsidRDefault="00612168" w:rsidP="004A302B">
      <w:pPr>
        <w:spacing w:line="240" w:lineRule="auto"/>
      </w:pPr>
      <w:r>
        <w:separator/>
      </w:r>
    </w:p>
  </w:footnote>
  <w:footnote w:type="continuationSeparator" w:id="0">
    <w:p w14:paraId="41DD0855" w14:textId="77777777" w:rsidR="00612168" w:rsidRDefault="0061216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2AFD1FA"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43C85" w:rsidRPr="00543C85">
          <w:rPr>
            <w:rFonts w:asciiTheme="minorHAnsi" w:hAnsiTheme="minorHAnsi" w:cstheme="minorHAnsi"/>
            <w:sz w:val="18"/>
            <w:szCs w:val="18"/>
          </w:rPr>
          <w:t>POST/DYS/OLD/GZ/</w:t>
        </w:r>
        <w:r w:rsidR="00543C85">
          <w:rPr>
            <w:rFonts w:asciiTheme="minorHAnsi" w:hAnsiTheme="minorHAnsi" w:cstheme="minorHAnsi"/>
            <w:sz w:val="18"/>
            <w:szCs w:val="18"/>
          </w:rPr>
          <w:t>10232</w:t>
        </w:r>
        <w:r w:rsidR="00543C85" w:rsidRPr="00543C85">
          <w:rPr>
            <w:rFonts w:asciiTheme="minorHAnsi" w:hAnsiTheme="minorHAnsi" w:cstheme="minorHAnsi"/>
            <w:sz w:val="18"/>
            <w:szCs w:val="18"/>
          </w:rPr>
          <w:t>/2022</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5B1ED2DA" w:rsidR="008A2988" w:rsidRDefault="00543C85">
    <w:pPr>
      <w:pStyle w:val="Nagwek"/>
    </w:pPr>
    <w:r>
      <w:rPr>
        <w:rFonts w:asciiTheme="minorHAnsi" w:hAnsiTheme="minorHAnsi" w:cstheme="minorHAnsi"/>
        <w:sz w:val="18"/>
        <w:szCs w:val="18"/>
      </w:rPr>
      <w:t xml:space="preserve">Postępowanie zakupowe nr </w:t>
    </w:r>
    <w:r w:rsidRPr="00EA7B4A">
      <w:rPr>
        <w:rFonts w:asciiTheme="minorHAnsi" w:hAnsiTheme="minorHAnsi" w:cstheme="minorHAnsi"/>
        <w:sz w:val="18"/>
        <w:szCs w:val="18"/>
      </w:rPr>
      <w:t>POST/DYS/OLD/GZ/</w:t>
    </w:r>
    <w:r w:rsidR="005B77AF">
      <w:rPr>
        <w:rFonts w:asciiTheme="minorHAnsi" w:hAnsiTheme="minorHAnsi" w:cstheme="minorHAnsi"/>
        <w:sz w:val="18"/>
        <w:szCs w:val="18"/>
      </w:rPr>
      <w:t>11091</w:t>
    </w:r>
    <w:r w:rsidRPr="00EA7B4A">
      <w:rPr>
        <w:rFonts w:asciiTheme="minorHAnsi" w:hAnsiTheme="minorHAnsi" w:cstheme="minorHAnsi"/>
        <w:sz w:val="18"/>
        <w:szCs w:val="18"/>
      </w:rPr>
      <w:t>/2022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4EB77707"/>
    <w:multiLevelType w:val="hybridMultilevel"/>
    <w:tmpl w:val="392808B0"/>
    <w:lvl w:ilvl="0" w:tplc="F0CEAE56">
      <w:start w:val="1"/>
      <w:numFmt w:val="decimal"/>
      <w:lvlText w:val="%1)"/>
      <w:lvlJc w:val="left"/>
      <w:pPr>
        <w:ind w:left="1211" w:hanging="360"/>
      </w:pPr>
      <w:rPr>
        <w:rFonts w:hint="default"/>
        <w:b w:val="0"/>
      </w:rPr>
    </w:lvl>
    <w:lvl w:ilvl="1" w:tplc="04150017">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5"/>
  </w:num>
  <w:num w:numId="5">
    <w:abstractNumId w:val="24"/>
  </w:num>
  <w:num w:numId="6">
    <w:abstractNumId w:val="18"/>
  </w:num>
  <w:num w:numId="7">
    <w:abstractNumId w:val="33"/>
  </w:num>
  <w:num w:numId="8">
    <w:abstractNumId w:val="53"/>
  </w:num>
  <w:num w:numId="9">
    <w:abstractNumId w:val="16"/>
  </w:num>
  <w:num w:numId="10">
    <w:abstractNumId w:val="41"/>
  </w:num>
  <w:num w:numId="11">
    <w:abstractNumId w:val="29"/>
  </w:num>
  <w:num w:numId="12">
    <w:abstractNumId w:val="23"/>
  </w:num>
  <w:num w:numId="13">
    <w:abstractNumId w:val="12"/>
  </w:num>
  <w:num w:numId="14">
    <w:abstractNumId w:val="31"/>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0"/>
  </w:num>
  <w:num w:numId="56">
    <w:abstractNumId w:val="13"/>
  </w:num>
  <w:num w:numId="57">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1B2"/>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BE0"/>
    <w:rsid w:val="00175CDB"/>
    <w:rsid w:val="00176B3E"/>
    <w:rsid w:val="00177B66"/>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5DE5"/>
    <w:rsid w:val="001B6ABA"/>
    <w:rsid w:val="001B7E8D"/>
    <w:rsid w:val="001C1756"/>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A5E"/>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49FC"/>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681"/>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367"/>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87F64"/>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289B"/>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01F1"/>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3C85"/>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95E"/>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A9D"/>
    <w:rsid w:val="005B1ED0"/>
    <w:rsid w:val="005B4295"/>
    <w:rsid w:val="005B48E5"/>
    <w:rsid w:val="005B4B64"/>
    <w:rsid w:val="005B5437"/>
    <w:rsid w:val="005B6BED"/>
    <w:rsid w:val="005B77AF"/>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BB3"/>
    <w:rsid w:val="00601EF6"/>
    <w:rsid w:val="00603E00"/>
    <w:rsid w:val="00604135"/>
    <w:rsid w:val="00605F3B"/>
    <w:rsid w:val="00606149"/>
    <w:rsid w:val="00606B27"/>
    <w:rsid w:val="006070A3"/>
    <w:rsid w:val="0061135A"/>
    <w:rsid w:val="00612168"/>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4FA6"/>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62F"/>
    <w:rsid w:val="006D3DE6"/>
    <w:rsid w:val="006D630C"/>
    <w:rsid w:val="006D75E6"/>
    <w:rsid w:val="006D7658"/>
    <w:rsid w:val="006D77AB"/>
    <w:rsid w:val="006E09F7"/>
    <w:rsid w:val="006E25E8"/>
    <w:rsid w:val="006E349D"/>
    <w:rsid w:val="006E5C2B"/>
    <w:rsid w:val="006E7435"/>
    <w:rsid w:val="006E7C7F"/>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3671"/>
    <w:rsid w:val="007140FB"/>
    <w:rsid w:val="00716A25"/>
    <w:rsid w:val="00722DA7"/>
    <w:rsid w:val="00723157"/>
    <w:rsid w:val="00723DBB"/>
    <w:rsid w:val="00723F16"/>
    <w:rsid w:val="00724029"/>
    <w:rsid w:val="00725AA0"/>
    <w:rsid w:val="00726536"/>
    <w:rsid w:val="007276F9"/>
    <w:rsid w:val="007304DE"/>
    <w:rsid w:val="00730560"/>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7F6754"/>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67CA"/>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1DF7"/>
    <w:rsid w:val="00A0223F"/>
    <w:rsid w:val="00A02F21"/>
    <w:rsid w:val="00A06336"/>
    <w:rsid w:val="00A06EF8"/>
    <w:rsid w:val="00A07503"/>
    <w:rsid w:val="00A104C0"/>
    <w:rsid w:val="00A10B42"/>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4CAE"/>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596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7FA"/>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E99"/>
    <w:rsid w:val="00BA3B10"/>
    <w:rsid w:val="00BA43B1"/>
    <w:rsid w:val="00BA5A5C"/>
    <w:rsid w:val="00BA5E4E"/>
    <w:rsid w:val="00BA6FF1"/>
    <w:rsid w:val="00BB0B40"/>
    <w:rsid w:val="00BB27C2"/>
    <w:rsid w:val="00BB287E"/>
    <w:rsid w:val="00BB3EA1"/>
    <w:rsid w:val="00BB42EE"/>
    <w:rsid w:val="00BB6FB0"/>
    <w:rsid w:val="00BC122F"/>
    <w:rsid w:val="00BC1318"/>
    <w:rsid w:val="00BC27C8"/>
    <w:rsid w:val="00BC29DD"/>
    <w:rsid w:val="00BC49EE"/>
    <w:rsid w:val="00BC4B72"/>
    <w:rsid w:val="00BC505C"/>
    <w:rsid w:val="00BC5DBD"/>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40EB"/>
    <w:rsid w:val="00CB5799"/>
    <w:rsid w:val="00CB5B28"/>
    <w:rsid w:val="00CB6674"/>
    <w:rsid w:val="00CC1799"/>
    <w:rsid w:val="00CC1CC4"/>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507"/>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0DD3"/>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0C40D2"/>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C4B33"/>
    <w:rsid w:val="008E019D"/>
    <w:rsid w:val="008E031B"/>
    <w:rsid w:val="0091435D"/>
    <w:rsid w:val="00920F8B"/>
    <w:rsid w:val="00923549"/>
    <w:rsid w:val="009324D2"/>
    <w:rsid w:val="0095579E"/>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F5BAB472E8CF5243B86AE514FA9EAD46" ma:contentTypeVersion="0" ma:contentTypeDescription="SWPP2 Dokument bazowy" ma:contentTypeScope="" ma:versionID="caa79e16c2a43ed8b37eabb4996db10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2.docx</dmsv2BaseFileName>
    <dmsv2BaseDisplayName xmlns="http://schemas.microsoft.com/sharepoint/v3">Zał. nr 2</dmsv2BaseDisplayName>
    <dmsv2SWPP2ObjectNumber xmlns="http://schemas.microsoft.com/sharepoint/v3">POST/DYS/OLD/GZ/11091/2022                        </dmsv2SWPP2ObjectNumber>
    <dmsv2SWPP2SumMD5 xmlns="http://schemas.microsoft.com/sharepoint/v3">12709fa9068fe2f6349ca6c3edfb0b7e</dmsv2SWPP2SumMD5>
    <dmsv2BaseMoved xmlns="http://schemas.microsoft.com/sharepoint/v3">false</dmsv2BaseMoved>
    <dmsv2BaseIsSensitive xmlns="http://schemas.microsoft.com/sharepoint/v3">true</dmsv2BaseIsSensitive>
    <dmsv2SWPP2IDSWPP2 xmlns="http://schemas.microsoft.com/sharepoint/v3">543511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13706161</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00000001000700020000000000030000</dmsv2SWPP2ObjectDepartment>
    <dmsv2SWPP2ObjectName xmlns="http://schemas.microsoft.com/sharepoint/v3">Postępowanie</dmsv2SWPP2ObjectName>
    <_dlc_DocId xmlns="a19cb1c7-c5c7-46d4-85ae-d83685407bba">KM77HKJTQF6T-1176086885-682</_dlc_DocId>
    <_dlc_DocIdUrl xmlns="a19cb1c7-c5c7-46d4-85ae-d83685407bba">
      <Url>https://swpp2.dms.gkpge.pl/sites/17/_layouts/15/DocIdRedir.aspx?ID=KM77HKJTQF6T-1176086885-682</Url>
      <Description>KM77HKJTQF6T-1176086885-682</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AD865-2A05-425D-8EEA-72006D2334EC}">
  <ds:schemaRefs>
    <ds:schemaRef ds:uri="http://schemas.microsoft.com/sharepoint/events"/>
  </ds:schemaRefs>
</ds:datastoreItem>
</file>

<file path=customXml/itemProps2.xml><?xml version="1.0" encoding="utf-8"?>
<ds:datastoreItem xmlns:ds="http://schemas.openxmlformats.org/officeDocument/2006/customXml" ds:itemID="{2B853336-DAE2-4FC4-8A56-3DE3EBE3C53F}"/>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1F2006BA-79AA-4DAD-87AE-62CC7A22B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Pages>
  <Words>1242</Words>
  <Characters>7452</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POST/DYS/OLD/GZ/10232/2022</dc:subject>
  <dc:creator>Kurpiewska Katarzyna [PGE S.A.]</dc:creator>
  <cp:lastModifiedBy>Kostrzewa Karolina [PGE Dystr. O.Łódź]</cp:lastModifiedBy>
  <cp:revision>87</cp:revision>
  <cp:lastPrinted>2021-02-26T13:14:00Z</cp:lastPrinted>
  <dcterms:created xsi:type="dcterms:W3CDTF">2021-04-09T12:53:00Z</dcterms:created>
  <dcterms:modified xsi:type="dcterms:W3CDTF">2022-05-23T11:13:00Z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0x0101891000F5BAB472E8CF5243B86AE514FA9EAD46</vt:lpwstr>
  </property>
  <property fmtid="{D5CDD505-2E9C-101B-9397-08002B2CF9AE}" pid="3" name="_dlc_DocIdItemGuid">
    <vt:lpwstr>1e556815-1c19-4ef4-ac5c-d8789f131820</vt:lpwstr>
  </property>
</Properties>
</file>