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5D2DCCC"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C419EA7" w14:textId="78DDE2BE"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234F29">
              <w:rPr>
                <w:rFonts w:asciiTheme="minorHAnsi" w:eastAsia="Calibri" w:hAnsiTheme="minorHAnsi" w:cstheme="minorHAnsi"/>
              </w:rPr>
              <w:t>Łódź</w:t>
            </w:r>
          </w:p>
          <w:p w14:paraId="3C704A54" w14:textId="589200F1" w:rsidR="006B56FD" w:rsidRPr="006B56FD" w:rsidRDefault="00234F29" w:rsidP="00345526">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90-021 Łódź</w:t>
            </w:r>
          </w:p>
          <w:p w14:paraId="3AE0544E" w14:textId="0B1DB6E5" w:rsidR="006B56FD" w:rsidRPr="006B56FD" w:rsidRDefault="00234F29" w:rsidP="00345526">
            <w:pPr>
              <w:spacing w:line="360" w:lineRule="auto"/>
              <w:jc w:val="center"/>
              <w:rPr>
                <w:rFonts w:asciiTheme="minorHAnsi" w:eastAsiaTheme="majorEastAsia" w:hAnsiTheme="minorHAnsi" w:cstheme="minorHAnsi"/>
                <w:i/>
                <w:iCs/>
              </w:rPr>
            </w:pPr>
            <w:r>
              <w:rPr>
                <w:rFonts w:asciiTheme="minorHAnsi" w:eastAsia="Calibri" w:hAnsiTheme="minorHAnsi" w:cstheme="minorHAnsi"/>
                <w:color w:val="000000"/>
              </w:rPr>
              <w:t>Ul. Tuwima 58</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A0C819E" w14:textId="411671E2" w:rsidR="00EA5547" w:rsidRPr="00EA5547" w:rsidRDefault="008D5ACE" w:rsidP="00EA5547">
      <w:pPr>
        <w:spacing w:after="80" w:line="240" w:lineRule="exact"/>
        <w:ind w:left="-284"/>
        <w:rPr>
          <w:rFonts w:asciiTheme="minorHAnsi" w:hAnsiTheme="minorHAnsi" w:cstheme="minorHAnsi"/>
          <w:color w:val="00000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BB3F86" w:rsidRPr="00BB3F86">
        <w:rPr>
          <w:rFonts w:asciiTheme="minorHAnsi" w:hAnsiTheme="minorHAnsi" w:cstheme="minorHAnsi"/>
          <w:sz w:val="20"/>
          <w:lang w:eastAsia="pl-PL"/>
        </w:rPr>
        <w:t>POST/DYS/OLD/GZ/03</w:t>
      </w:r>
      <w:r w:rsidR="00A02093">
        <w:rPr>
          <w:rFonts w:asciiTheme="minorHAnsi" w:hAnsiTheme="minorHAnsi" w:cstheme="minorHAnsi"/>
          <w:sz w:val="20"/>
          <w:lang w:eastAsia="pl-PL"/>
        </w:rPr>
        <w:t>656</w:t>
      </w:r>
      <w:bookmarkStart w:id="3" w:name="_GoBack"/>
      <w:bookmarkEnd w:id="3"/>
      <w:r w:rsidR="00BB3F86" w:rsidRPr="00BB3F86">
        <w:rPr>
          <w:rFonts w:asciiTheme="minorHAnsi" w:hAnsiTheme="minorHAnsi" w:cstheme="minorHAnsi"/>
          <w:sz w:val="20"/>
          <w:lang w:eastAsia="pl-PL"/>
        </w:rPr>
        <w:t>/2024</w:t>
      </w:r>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00BB3F86">
        <w:rPr>
          <w:rFonts w:asciiTheme="minorHAnsi" w:hAnsiTheme="minorHAnsi" w:cstheme="minorHAnsi"/>
          <w:sz w:val="20"/>
          <w:lang w:eastAsia="pl-PL"/>
        </w:rPr>
        <w:t xml:space="preserve"> </w:t>
      </w:r>
      <w:r w:rsidRPr="00F71E5C">
        <w:rPr>
          <w:rFonts w:asciiTheme="minorHAnsi" w:hAnsiTheme="minorHAnsi" w:cstheme="minorHAnsi"/>
          <w:sz w:val="20"/>
          <w:lang w:eastAsia="pl-PL"/>
        </w:rPr>
        <w:t xml:space="preserve">pn.  </w:t>
      </w:r>
      <w:r w:rsidR="00EA5547" w:rsidRPr="008055C4">
        <w:rPr>
          <w:rFonts w:asciiTheme="minorHAnsi" w:hAnsiTheme="minorHAnsi" w:cstheme="minorHAnsi"/>
          <w:color w:val="000000"/>
          <w:sz w:val="20"/>
        </w:rPr>
        <w:t xml:space="preserve">Usługa </w:t>
      </w:r>
      <w:r w:rsidR="008055C4">
        <w:rPr>
          <w:rFonts w:asciiTheme="minorHAnsi" w:hAnsiTheme="minorHAnsi" w:cstheme="minorHAnsi"/>
          <w:color w:val="000000"/>
          <w:sz w:val="20"/>
        </w:rPr>
        <w:t>przekazywania do</w:t>
      </w:r>
      <w:r w:rsidR="00BB3F86">
        <w:rPr>
          <w:rFonts w:asciiTheme="minorHAnsi" w:hAnsiTheme="minorHAnsi" w:cstheme="minorHAnsi"/>
          <w:color w:val="000000"/>
          <w:sz w:val="20"/>
        </w:rPr>
        <w:t>kumentów pomiędzy lokalizacjami.</w:t>
      </w:r>
    </w:p>
    <w:p w14:paraId="43866169" w14:textId="21FEE10D"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19E47849" w:rsidR="005D45F2" w:rsidRDefault="005D45F2" w:rsidP="003D4E66">
      <w:pPr>
        <w:tabs>
          <w:tab w:val="center" w:pos="4536"/>
          <w:tab w:val="right" w:pos="9072"/>
        </w:tabs>
        <w:spacing w:line="240" w:lineRule="exact"/>
        <w:rPr>
          <w:rFonts w:asciiTheme="minorHAnsi" w:hAnsiTheme="minorHAnsi" w:cstheme="minorHAnsi"/>
          <w:sz w:val="20"/>
        </w:rPr>
      </w:pPr>
    </w:p>
    <w:p w14:paraId="732403E6" w14:textId="255A7AE2"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220E685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11576295" w14:textId="15EB07B2" w:rsidR="00BA173B" w:rsidRPr="00F71E5C"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B3F86">
        <w:rPr>
          <w:rFonts w:asciiTheme="minorHAnsi" w:hAnsiTheme="minorHAnsi" w:cstheme="minorHAnsi"/>
          <w:b/>
          <w:sz w:val="20"/>
        </w:rPr>
        <w:t>,</w:t>
      </w:r>
      <w:r w:rsidR="00BA173B" w:rsidRPr="00F71E5C">
        <w:rPr>
          <w:rFonts w:asciiTheme="minorHAnsi" w:hAnsiTheme="minorHAnsi" w:cstheme="minorHAnsi"/>
          <w:sz w:val="20"/>
        </w:rPr>
        <w:t xml:space="preserve"> (słownie ........................................)</w:t>
      </w:r>
    </w:p>
    <w:p w14:paraId="606DABDE" w14:textId="485C154B"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w:t>
      </w:r>
      <w:r w:rsidR="00BB3F86">
        <w:rPr>
          <w:rFonts w:asciiTheme="minorHAnsi" w:hAnsiTheme="minorHAnsi" w:cstheme="minorHAnsi"/>
          <w:sz w:val="20"/>
        </w:rPr>
        <w:t>.</w:t>
      </w:r>
      <w:r w:rsidR="00BA173B" w:rsidRPr="00F71E5C">
        <w:rPr>
          <w:rFonts w:asciiTheme="minorHAnsi" w:hAnsiTheme="minorHAnsi" w:cstheme="minorHAnsi"/>
          <w:sz w:val="20"/>
        </w:rPr>
        <w:t xml:space="preserve">. </w:t>
      </w:r>
      <w:r w:rsidR="00BA173B" w:rsidRPr="00F71E5C">
        <w:rPr>
          <w:rFonts w:asciiTheme="minorHAnsi" w:hAnsiTheme="minorHAnsi" w:cstheme="minorHAnsi"/>
          <w:b/>
          <w:sz w:val="20"/>
        </w:rPr>
        <w:t>zł,</w:t>
      </w:r>
      <w:r w:rsidR="00BB3F86">
        <w:rPr>
          <w:rFonts w:asciiTheme="minorHAnsi" w:hAnsiTheme="minorHAnsi" w:cstheme="minorHAnsi"/>
          <w:sz w:val="20"/>
        </w:rPr>
        <w:t xml:space="preserve"> </w:t>
      </w:r>
      <w:r w:rsidR="00BA173B" w:rsidRPr="00F71E5C">
        <w:rPr>
          <w:rFonts w:asciiTheme="minorHAnsi" w:hAnsiTheme="minorHAnsi" w:cstheme="minorHAnsi"/>
          <w:sz w:val="20"/>
        </w:rPr>
        <w:t>według stawki ……..…. %</w:t>
      </w:r>
    </w:p>
    <w:p w14:paraId="099262C2" w14:textId="56B07827" w:rsidR="004F2E18" w:rsidRDefault="004F2E18" w:rsidP="004F2E1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w:t>
      </w:r>
      <w:r w:rsidR="00BB3F86">
        <w:rPr>
          <w:rFonts w:asciiTheme="minorHAnsi" w:hAnsiTheme="minorHAnsi" w:cstheme="minorHAnsi"/>
          <w:sz w:val="20"/>
        </w:rPr>
        <w:t>..</w:t>
      </w:r>
      <w:r w:rsidRPr="00F71E5C">
        <w:rPr>
          <w:rFonts w:asciiTheme="minorHAnsi" w:hAnsiTheme="minorHAnsi" w:cstheme="minorHAnsi"/>
          <w:sz w:val="20"/>
        </w:rPr>
        <w:t xml:space="preserve">. </w:t>
      </w:r>
      <w:r w:rsidRPr="00F71E5C">
        <w:rPr>
          <w:rFonts w:asciiTheme="minorHAnsi" w:hAnsiTheme="minorHAnsi" w:cstheme="minorHAnsi"/>
          <w:b/>
          <w:sz w:val="20"/>
        </w:rPr>
        <w:t>zł</w:t>
      </w:r>
      <w:r w:rsidR="00BB3F86">
        <w:rPr>
          <w:rFonts w:asciiTheme="minorHAnsi" w:hAnsiTheme="minorHAnsi" w:cstheme="minorHAnsi"/>
          <w:b/>
          <w:sz w:val="20"/>
        </w:rPr>
        <w:t>,</w:t>
      </w:r>
      <w:r w:rsidRPr="00F71E5C">
        <w:rPr>
          <w:rFonts w:asciiTheme="minorHAnsi" w:hAnsiTheme="minorHAnsi" w:cstheme="minorHAnsi"/>
          <w:sz w:val="20"/>
        </w:rPr>
        <w:t xml:space="preserve"> (słownie ..............</w:t>
      </w:r>
      <w:r>
        <w:rPr>
          <w:rFonts w:asciiTheme="minorHAnsi" w:hAnsiTheme="minorHAnsi" w:cstheme="minorHAnsi"/>
          <w:sz w:val="20"/>
        </w:rPr>
        <w:t>.............................)</w:t>
      </w:r>
    </w:p>
    <w:p w14:paraId="2892FC76" w14:textId="77777777" w:rsidR="00B71763" w:rsidRPr="00F71E5C" w:rsidRDefault="00B71763" w:rsidP="004F2E18">
      <w:pPr>
        <w:pStyle w:val="Akapitzlist"/>
        <w:spacing w:before="100" w:beforeAutospacing="1" w:after="100" w:afterAutospacing="1" w:line="240" w:lineRule="auto"/>
        <w:ind w:left="426" w:hanging="426"/>
        <w:rPr>
          <w:rFonts w:asciiTheme="minorHAnsi" w:hAnsiTheme="minorHAnsi" w:cstheme="minorHAnsi"/>
          <w:sz w:val="20"/>
        </w:rPr>
      </w:pPr>
    </w:p>
    <w:tbl>
      <w:tblPr>
        <w:tblStyle w:val="Tabela-Siatka"/>
        <w:tblW w:w="0" w:type="auto"/>
        <w:tblInd w:w="-5" w:type="dxa"/>
        <w:tblLook w:val="04A0" w:firstRow="1" w:lastRow="0" w:firstColumn="1" w:lastColumn="0" w:noHBand="0" w:noVBand="1"/>
      </w:tblPr>
      <w:tblGrid>
        <w:gridCol w:w="2404"/>
        <w:gridCol w:w="2977"/>
        <w:gridCol w:w="1418"/>
        <w:gridCol w:w="1701"/>
      </w:tblGrid>
      <w:tr w:rsidR="00B71763" w14:paraId="6629D627" w14:textId="77777777" w:rsidTr="000B1AB6">
        <w:tc>
          <w:tcPr>
            <w:tcW w:w="2404" w:type="dxa"/>
            <w:tcBorders>
              <w:top w:val="single" w:sz="4" w:space="0" w:color="auto"/>
              <w:left w:val="single" w:sz="4" w:space="0" w:color="auto"/>
              <w:bottom w:val="single" w:sz="4" w:space="0" w:color="auto"/>
              <w:right w:val="single" w:sz="4" w:space="0" w:color="auto"/>
            </w:tcBorders>
          </w:tcPr>
          <w:p w14:paraId="3F50A585" w14:textId="77777777" w:rsidR="00B71763" w:rsidRDefault="00B71763">
            <w:pPr>
              <w:pStyle w:val="Akapitzlist"/>
              <w:spacing w:before="100" w:beforeAutospacing="1" w:after="100" w:afterAutospacing="1" w:line="240" w:lineRule="auto"/>
              <w:ind w:left="0"/>
              <w:rPr>
                <w:rFonts w:asciiTheme="minorHAnsi" w:hAnsiTheme="minorHAnsi" w:cstheme="minorHAnsi"/>
              </w:rPr>
            </w:pPr>
          </w:p>
        </w:tc>
        <w:tc>
          <w:tcPr>
            <w:tcW w:w="2977" w:type="dxa"/>
            <w:tcBorders>
              <w:top w:val="single" w:sz="4" w:space="0" w:color="auto"/>
              <w:left w:val="single" w:sz="4" w:space="0" w:color="auto"/>
              <w:bottom w:val="single" w:sz="4" w:space="0" w:color="auto"/>
              <w:right w:val="single" w:sz="4" w:space="0" w:color="auto"/>
            </w:tcBorders>
            <w:hideMark/>
          </w:tcPr>
          <w:p w14:paraId="13EABDE1" w14:textId="77777777" w:rsidR="00B71763" w:rsidRDefault="00B71763">
            <w:pPr>
              <w:pStyle w:val="Akapitzlist"/>
              <w:spacing w:before="100" w:beforeAutospacing="1" w:after="100" w:afterAutospacing="1" w:line="240" w:lineRule="auto"/>
              <w:ind w:left="0"/>
              <w:rPr>
                <w:rFonts w:asciiTheme="minorHAnsi" w:hAnsiTheme="minorHAnsi" w:cstheme="minorHAnsi"/>
              </w:rPr>
            </w:pPr>
            <w:r>
              <w:rPr>
                <w:rFonts w:asciiTheme="minorHAnsi" w:hAnsiTheme="minorHAnsi" w:cstheme="minorHAnsi"/>
              </w:rPr>
              <w:t>Cena netto jednostkowa /m-c (PLN)</w:t>
            </w:r>
          </w:p>
        </w:tc>
        <w:tc>
          <w:tcPr>
            <w:tcW w:w="1418" w:type="dxa"/>
            <w:tcBorders>
              <w:top w:val="single" w:sz="4" w:space="0" w:color="auto"/>
              <w:left w:val="single" w:sz="4" w:space="0" w:color="auto"/>
              <w:bottom w:val="single" w:sz="4" w:space="0" w:color="auto"/>
              <w:right w:val="single" w:sz="4" w:space="0" w:color="auto"/>
            </w:tcBorders>
            <w:hideMark/>
          </w:tcPr>
          <w:p w14:paraId="2F831D0F" w14:textId="77777777" w:rsidR="00B71763" w:rsidRDefault="00B71763">
            <w:pPr>
              <w:pStyle w:val="Akapitzlist"/>
              <w:spacing w:before="100" w:beforeAutospacing="1" w:after="100" w:afterAutospacing="1" w:line="240" w:lineRule="auto"/>
              <w:ind w:left="0"/>
              <w:rPr>
                <w:rFonts w:asciiTheme="minorHAnsi" w:hAnsiTheme="minorHAnsi" w:cstheme="minorHAnsi"/>
              </w:rPr>
            </w:pPr>
            <w:r>
              <w:rPr>
                <w:rFonts w:asciiTheme="minorHAnsi" w:hAnsiTheme="minorHAnsi" w:cstheme="minorHAnsi"/>
              </w:rPr>
              <w:t>Ilość m-cy</w:t>
            </w:r>
          </w:p>
        </w:tc>
        <w:tc>
          <w:tcPr>
            <w:tcW w:w="1701" w:type="dxa"/>
            <w:tcBorders>
              <w:top w:val="single" w:sz="4" w:space="0" w:color="auto"/>
              <w:left w:val="single" w:sz="4" w:space="0" w:color="auto"/>
              <w:bottom w:val="single" w:sz="4" w:space="0" w:color="auto"/>
              <w:right w:val="single" w:sz="4" w:space="0" w:color="auto"/>
            </w:tcBorders>
            <w:hideMark/>
          </w:tcPr>
          <w:p w14:paraId="53FE8464" w14:textId="77777777" w:rsidR="00B71763" w:rsidRDefault="00B71763">
            <w:pPr>
              <w:pStyle w:val="Akapitzlist"/>
              <w:spacing w:before="100" w:beforeAutospacing="1" w:after="100" w:afterAutospacing="1" w:line="240" w:lineRule="auto"/>
              <w:ind w:left="0"/>
              <w:rPr>
                <w:rFonts w:asciiTheme="minorHAnsi" w:hAnsiTheme="minorHAnsi" w:cstheme="minorHAnsi"/>
              </w:rPr>
            </w:pPr>
            <w:r>
              <w:rPr>
                <w:rFonts w:asciiTheme="minorHAnsi" w:hAnsiTheme="minorHAnsi" w:cstheme="minorHAnsi"/>
              </w:rPr>
              <w:t>Wartość netto</w:t>
            </w:r>
          </w:p>
        </w:tc>
      </w:tr>
      <w:tr w:rsidR="00B71763" w14:paraId="24F0CD9B" w14:textId="77777777" w:rsidTr="000B1AB6">
        <w:tc>
          <w:tcPr>
            <w:tcW w:w="2404" w:type="dxa"/>
            <w:tcBorders>
              <w:top w:val="single" w:sz="4" w:space="0" w:color="auto"/>
              <w:left w:val="single" w:sz="4" w:space="0" w:color="auto"/>
              <w:bottom w:val="single" w:sz="4" w:space="0" w:color="auto"/>
              <w:right w:val="single" w:sz="4" w:space="0" w:color="auto"/>
            </w:tcBorders>
            <w:hideMark/>
          </w:tcPr>
          <w:p w14:paraId="6E099099" w14:textId="77777777" w:rsidR="00B71763" w:rsidRDefault="00B71763">
            <w:pPr>
              <w:pStyle w:val="Akapitzlist"/>
              <w:spacing w:before="100" w:beforeAutospacing="1" w:after="100" w:afterAutospacing="1" w:line="240" w:lineRule="auto"/>
              <w:ind w:left="0"/>
              <w:jc w:val="center"/>
              <w:rPr>
                <w:rFonts w:asciiTheme="minorHAnsi" w:hAnsiTheme="minorHAnsi" w:cstheme="minorHAnsi"/>
              </w:rPr>
            </w:pPr>
            <w:r>
              <w:rPr>
                <w:rFonts w:asciiTheme="minorHAnsi" w:hAnsiTheme="minorHAnsi" w:cstheme="minorHAnsi"/>
              </w:rPr>
              <w:t>a</w:t>
            </w:r>
          </w:p>
        </w:tc>
        <w:tc>
          <w:tcPr>
            <w:tcW w:w="2977" w:type="dxa"/>
            <w:tcBorders>
              <w:top w:val="single" w:sz="4" w:space="0" w:color="auto"/>
              <w:left w:val="single" w:sz="4" w:space="0" w:color="auto"/>
              <w:bottom w:val="single" w:sz="4" w:space="0" w:color="auto"/>
              <w:right w:val="single" w:sz="4" w:space="0" w:color="auto"/>
            </w:tcBorders>
            <w:hideMark/>
          </w:tcPr>
          <w:p w14:paraId="7FFD3623" w14:textId="77777777" w:rsidR="00B71763" w:rsidRDefault="00B71763">
            <w:pPr>
              <w:pStyle w:val="Akapitzlist"/>
              <w:spacing w:before="100" w:beforeAutospacing="1" w:after="100" w:afterAutospacing="1" w:line="240" w:lineRule="auto"/>
              <w:ind w:left="0"/>
              <w:jc w:val="center"/>
              <w:rPr>
                <w:rFonts w:asciiTheme="minorHAnsi" w:hAnsiTheme="minorHAnsi" w:cstheme="minorHAnsi"/>
              </w:rPr>
            </w:pPr>
            <w:r>
              <w:rPr>
                <w:rFonts w:asciiTheme="minorHAnsi" w:hAnsiTheme="minorHAnsi" w:cstheme="minorHAnsi"/>
              </w:rPr>
              <w:t>b</w:t>
            </w:r>
          </w:p>
        </w:tc>
        <w:tc>
          <w:tcPr>
            <w:tcW w:w="1418" w:type="dxa"/>
            <w:tcBorders>
              <w:top w:val="single" w:sz="4" w:space="0" w:color="auto"/>
              <w:left w:val="single" w:sz="4" w:space="0" w:color="auto"/>
              <w:bottom w:val="single" w:sz="4" w:space="0" w:color="auto"/>
              <w:right w:val="single" w:sz="4" w:space="0" w:color="auto"/>
            </w:tcBorders>
            <w:hideMark/>
          </w:tcPr>
          <w:p w14:paraId="3012E6F5" w14:textId="77777777" w:rsidR="00B71763" w:rsidRDefault="00B71763">
            <w:pPr>
              <w:pStyle w:val="Akapitzlist"/>
              <w:spacing w:before="100" w:beforeAutospacing="1" w:after="100" w:afterAutospacing="1" w:line="240" w:lineRule="auto"/>
              <w:ind w:left="0"/>
              <w:jc w:val="center"/>
              <w:rPr>
                <w:rFonts w:asciiTheme="minorHAnsi" w:hAnsiTheme="minorHAnsi" w:cstheme="minorHAnsi"/>
              </w:rPr>
            </w:pPr>
            <w:r>
              <w:rPr>
                <w:rFonts w:asciiTheme="minorHAnsi" w:hAnsiTheme="minorHAnsi" w:cstheme="minorHAnsi"/>
              </w:rPr>
              <w:t>c</w:t>
            </w:r>
          </w:p>
        </w:tc>
        <w:tc>
          <w:tcPr>
            <w:tcW w:w="1701" w:type="dxa"/>
            <w:tcBorders>
              <w:top w:val="single" w:sz="4" w:space="0" w:color="auto"/>
              <w:left w:val="single" w:sz="4" w:space="0" w:color="auto"/>
              <w:bottom w:val="single" w:sz="4" w:space="0" w:color="auto"/>
              <w:right w:val="single" w:sz="4" w:space="0" w:color="auto"/>
            </w:tcBorders>
            <w:hideMark/>
          </w:tcPr>
          <w:p w14:paraId="603323C9" w14:textId="10FA6FE0" w:rsidR="00B71763" w:rsidRDefault="00B71763">
            <w:pPr>
              <w:pStyle w:val="Akapitzlist"/>
              <w:spacing w:before="100" w:beforeAutospacing="1" w:after="100" w:afterAutospacing="1" w:line="240" w:lineRule="auto"/>
              <w:ind w:left="0"/>
              <w:jc w:val="center"/>
              <w:rPr>
                <w:rFonts w:asciiTheme="minorHAnsi" w:hAnsiTheme="minorHAnsi" w:cstheme="minorHAnsi"/>
              </w:rPr>
            </w:pPr>
            <w:r>
              <w:rPr>
                <w:rFonts w:asciiTheme="minorHAnsi" w:hAnsiTheme="minorHAnsi" w:cstheme="minorHAnsi"/>
              </w:rPr>
              <w:t>d (kol bxc)</w:t>
            </w:r>
          </w:p>
        </w:tc>
      </w:tr>
      <w:tr w:rsidR="00B71763" w14:paraId="7B721588" w14:textId="77777777" w:rsidTr="000B1AB6">
        <w:tc>
          <w:tcPr>
            <w:tcW w:w="2404" w:type="dxa"/>
            <w:tcBorders>
              <w:top w:val="single" w:sz="4" w:space="0" w:color="auto"/>
              <w:left w:val="single" w:sz="4" w:space="0" w:color="auto"/>
              <w:bottom w:val="single" w:sz="4" w:space="0" w:color="auto"/>
              <w:right w:val="single" w:sz="4" w:space="0" w:color="auto"/>
            </w:tcBorders>
            <w:hideMark/>
          </w:tcPr>
          <w:p w14:paraId="450C8940" w14:textId="77777777" w:rsidR="00B71763" w:rsidRDefault="00B71763">
            <w:pPr>
              <w:pStyle w:val="Akapitzlist"/>
              <w:spacing w:before="100" w:beforeAutospacing="1" w:after="100" w:afterAutospacing="1" w:line="240" w:lineRule="auto"/>
              <w:ind w:left="0"/>
              <w:rPr>
                <w:rFonts w:asciiTheme="minorHAnsi" w:hAnsiTheme="minorHAnsi" w:cstheme="minorHAnsi"/>
              </w:rPr>
            </w:pPr>
            <w:r>
              <w:rPr>
                <w:rFonts w:asciiTheme="minorHAnsi" w:hAnsiTheme="minorHAnsi" w:cstheme="minorHAnsi"/>
              </w:rPr>
              <w:t>Usługa kurierska</w:t>
            </w:r>
          </w:p>
        </w:tc>
        <w:tc>
          <w:tcPr>
            <w:tcW w:w="2977" w:type="dxa"/>
            <w:tcBorders>
              <w:top w:val="single" w:sz="4" w:space="0" w:color="auto"/>
              <w:left w:val="single" w:sz="4" w:space="0" w:color="auto"/>
              <w:bottom w:val="single" w:sz="4" w:space="0" w:color="auto"/>
              <w:right w:val="single" w:sz="4" w:space="0" w:color="auto"/>
            </w:tcBorders>
          </w:tcPr>
          <w:p w14:paraId="0CFA4334" w14:textId="77777777" w:rsidR="00B71763" w:rsidRDefault="00B71763">
            <w:pPr>
              <w:pStyle w:val="Akapitzlist"/>
              <w:spacing w:before="100" w:beforeAutospacing="1" w:after="100" w:afterAutospacing="1" w:line="240" w:lineRule="auto"/>
              <w:ind w:left="0"/>
              <w:rPr>
                <w:rFonts w:asciiTheme="minorHAnsi" w:hAnsiTheme="minorHAnsi" w:cstheme="minorHAnsi"/>
              </w:rPr>
            </w:pPr>
          </w:p>
        </w:tc>
        <w:tc>
          <w:tcPr>
            <w:tcW w:w="1418" w:type="dxa"/>
            <w:tcBorders>
              <w:top w:val="single" w:sz="4" w:space="0" w:color="auto"/>
              <w:left w:val="single" w:sz="4" w:space="0" w:color="auto"/>
              <w:bottom w:val="single" w:sz="4" w:space="0" w:color="auto"/>
              <w:right w:val="single" w:sz="4" w:space="0" w:color="auto"/>
            </w:tcBorders>
            <w:hideMark/>
          </w:tcPr>
          <w:p w14:paraId="77F0EB64" w14:textId="77777777" w:rsidR="00B71763" w:rsidRDefault="00B71763">
            <w:pPr>
              <w:pStyle w:val="Akapitzlist"/>
              <w:spacing w:before="100" w:beforeAutospacing="1" w:after="100" w:afterAutospacing="1" w:line="240" w:lineRule="auto"/>
              <w:ind w:left="0"/>
              <w:rPr>
                <w:rFonts w:asciiTheme="minorHAnsi" w:hAnsiTheme="minorHAnsi" w:cstheme="minorHAnsi"/>
              </w:rPr>
            </w:pPr>
            <w:r>
              <w:rPr>
                <w:rFonts w:asciiTheme="minorHAnsi" w:hAnsiTheme="minorHAnsi" w:cstheme="minorHAnsi"/>
              </w:rPr>
              <w:t>12</w:t>
            </w:r>
          </w:p>
        </w:tc>
        <w:tc>
          <w:tcPr>
            <w:tcW w:w="1701" w:type="dxa"/>
            <w:tcBorders>
              <w:top w:val="single" w:sz="4" w:space="0" w:color="auto"/>
              <w:left w:val="single" w:sz="4" w:space="0" w:color="auto"/>
              <w:bottom w:val="single" w:sz="4" w:space="0" w:color="auto"/>
              <w:right w:val="single" w:sz="4" w:space="0" w:color="auto"/>
            </w:tcBorders>
          </w:tcPr>
          <w:p w14:paraId="708362CC" w14:textId="77777777" w:rsidR="00B71763" w:rsidRDefault="00B71763">
            <w:pPr>
              <w:pStyle w:val="Akapitzlist"/>
              <w:spacing w:before="100" w:beforeAutospacing="1" w:after="100" w:afterAutospacing="1" w:line="240" w:lineRule="auto"/>
              <w:ind w:left="0"/>
              <w:rPr>
                <w:rFonts w:asciiTheme="minorHAnsi" w:hAnsiTheme="minorHAnsi" w:cstheme="minorHAnsi"/>
              </w:rPr>
            </w:pPr>
          </w:p>
        </w:tc>
      </w:tr>
    </w:tbl>
    <w:p w14:paraId="66BCDC7B" w14:textId="77777777" w:rsidR="004F2E18" w:rsidRPr="00F71E5C"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p>
    <w:p w14:paraId="678B9FDA" w14:textId="160282A4" w:rsidR="00305559" w:rsidRPr="0050155D"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6E3F8F79"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150C70E5"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lastRenderedPageBreak/>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 xml:space="preserve">ppkt 1)-4)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6AD2264"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Oświadczamy, że dołożymy należyte</w:t>
      </w:r>
      <w:r w:rsidR="002034B7">
        <w:rPr>
          <w:rFonts w:asciiTheme="minorHAnsi" w:hAnsiTheme="minorHAnsi" w:cstheme="minorHAnsi"/>
          <w:color w:val="17406D" w:themeColor="text2"/>
          <w:sz w:val="20"/>
          <w:lang w:eastAsia="pl-PL"/>
        </w:rPr>
        <w:t>j</w:t>
      </w:r>
      <w:r w:rsidR="00AA2A98">
        <w:rPr>
          <w:rFonts w:asciiTheme="minorHAnsi" w:hAnsiTheme="minorHAnsi" w:cstheme="minorHAnsi"/>
          <w:color w:val="17406D" w:themeColor="text2"/>
          <w:sz w:val="20"/>
          <w:lang w:eastAsia="pl-PL"/>
        </w:rPr>
        <w:t xml:space="preserve"> staranności, aby </w:t>
      </w:r>
      <w:r w:rsidR="00AA2A98" w:rsidRPr="00050548">
        <w:rPr>
          <w:rFonts w:asciiTheme="minorHAnsi" w:hAnsiTheme="minorHAnsi" w:cstheme="minorHAnsi"/>
          <w:sz w:val="20"/>
          <w:lang w:eastAsia="pl-PL"/>
        </w:rPr>
        <w:t>nasi pracownicy, współpracownicy, podwykonawcy</w:t>
      </w:r>
      <w:r w:rsidR="00AA2A98">
        <w:rPr>
          <w:rFonts w:asciiTheme="minorHAnsi" w:hAnsiTheme="minorHAnsi" w:cstheme="minorHAnsi"/>
          <w:sz w:val="20"/>
          <w:lang w:eastAsia="pl-PL"/>
        </w:rPr>
        <w:t xml:space="preserve"> lub </w:t>
      </w:r>
      <w:r w:rsidR="00AA2A98" w:rsidRPr="00050548">
        <w:rPr>
          <w:rFonts w:asciiTheme="minorHAnsi" w:hAnsiTheme="minorHAnsi" w:cstheme="minorHAnsi"/>
          <w:sz w:val="20"/>
          <w:lang w:eastAsia="pl-PL"/>
        </w:rPr>
        <w:t xml:space="preserve"> osoby,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2B0C05BF" w14:textId="591033C4" w:rsidR="00EA5547" w:rsidRDefault="003B0FB4" w:rsidP="00DE19FD">
      <w:pPr>
        <w:pStyle w:val="Akapitzlist"/>
        <w:numPr>
          <w:ilvl w:val="3"/>
          <w:numId w:val="33"/>
        </w:numPr>
        <w:spacing w:line="240" w:lineRule="exact"/>
        <w:ind w:left="567" w:right="-284" w:hanging="141"/>
        <w:rPr>
          <w:rFonts w:asciiTheme="minorHAnsi" w:hAnsiTheme="minorHAnsi" w:cstheme="minorHAnsi"/>
          <w:sz w:val="20"/>
        </w:rPr>
      </w:pPr>
      <w:r w:rsidRPr="00EA5547">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EA5547">
        <w:rPr>
          <w:rFonts w:asciiTheme="minorHAnsi" w:hAnsiTheme="minorHAnsi" w:cstheme="minorHAnsi"/>
          <w:sz w:val="20"/>
        </w:rPr>
        <w:t>:</w:t>
      </w:r>
      <w:r w:rsidR="00E55C92" w:rsidRPr="00EA5547">
        <w:rPr>
          <w:rFonts w:asciiTheme="minorHAnsi" w:hAnsiTheme="minorHAnsi" w:cstheme="minorHAnsi"/>
          <w:sz w:val="20"/>
        </w:rPr>
        <w:t xml:space="preserve"> </w:t>
      </w:r>
    </w:p>
    <w:p w14:paraId="03256BCA" w14:textId="18771276" w:rsidR="003B0FB4" w:rsidRPr="00EA5547" w:rsidRDefault="00A02093" w:rsidP="00EA5547">
      <w:pPr>
        <w:spacing w:line="240" w:lineRule="exact"/>
        <w:ind w:left="426" w:right="-284"/>
        <w:rPr>
          <w:rFonts w:asciiTheme="minorHAnsi" w:hAnsiTheme="minorHAnsi" w:cstheme="minorHAnsi"/>
          <w:sz w:val="20"/>
        </w:rPr>
      </w:pPr>
      <w:sdt>
        <w:sdtPr>
          <w:rPr>
            <w:rFonts w:ascii="Segoe UI Symbol" w:eastAsia="MS Gothic" w:hAnsi="Segoe UI Symbol" w:cs="Segoe UI Symbol"/>
            <w:sz w:val="20"/>
          </w:rPr>
          <w:id w:val="-1603793853"/>
          <w14:checkbox>
            <w14:checked w14:val="0"/>
            <w14:checkedState w14:val="2612" w14:font="MS Gothic"/>
            <w14:uncheckedState w14:val="2610" w14:font="MS Gothic"/>
          </w14:checkbox>
        </w:sdtPr>
        <w:sdtEndPr/>
        <w:sdtContent>
          <w:r w:rsidR="003B0FB4" w:rsidRPr="00EA5547">
            <w:rPr>
              <w:rFonts w:ascii="Segoe UI Symbol" w:eastAsia="MS Gothic" w:hAnsi="Segoe UI Symbol" w:cs="Segoe UI Symbol"/>
              <w:sz w:val="20"/>
            </w:rPr>
            <w:t>☐</w:t>
          </w:r>
        </w:sdtContent>
      </w:sdt>
      <w:r w:rsidR="003B0FB4" w:rsidRPr="00EA5547">
        <w:rPr>
          <w:rFonts w:asciiTheme="minorHAnsi" w:hAnsiTheme="minorHAnsi" w:cstheme="minorHAnsi"/>
          <w:sz w:val="20"/>
        </w:rPr>
        <w:tab/>
        <w:t>Przedmiot zamówienia wykonamy siłami własnymi;</w:t>
      </w:r>
    </w:p>
    <w:p w14:paraId="4DA4DD2E" w14:textId="77777777" w:rsidR="003B0FB4" w:rsidRPr="009C2468" w:rsidRDefault="00A02093"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69B28DC"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lastRenderedPageBreak/>
        <w:t>1</w:t>
      </w:r>
      <w:r w:rsidR="00EA5547">
        <w:rPr>
          <w:rFonts w:asciiTheme="minorHAnsi" w:hAnsiTheme="minorHAnsi" w:cstheme="minorHAnsi"/>
          <w:sz w:val="20"/>
          <w:lang w:eastAsia="pl-PL"/>
        </w:rPr>
        <w:t>2</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78F61C9C" w14:textId="58D32BCE"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EA5547">
        <w:rPr>
          <w:rFonts w:asciiTheme="minorHAnsi" w:hAnsiTheme="minorHAnsi" w:cstheme="minorHAnsi"/>
          <w:sz w:val="20"/>
        </w:rPr>
        <w:t>2</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A02093"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A02093"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31F1EC43"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2901916B" w14:textId="64C7B03F" w:rsidR="00A5744E" w:rsidRPr="003B0FB4" w:rsidRDefault="00A5744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Oświadczamy ,że spełniamy warunki udziału  w postępowaniu.</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5"/>
          <w:headerReference w:type="default" r:id="rId16"/>
          <w:footerReference w:type="even" r:id="rId17"/>
          <w:footerReference w:type="default" r:id="rId18"/>
          <w:headerReference w:type="first" r:id="rId19"/>
          <w:footerReference w:type="first" r:id="rId20"/>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376A0" w14:textId="77777777" w:rsidR="0099023E" w:rsidRDefault="0099023E" w:rsidP="005D45F2">
      <w:pPr>
        <w:spacing w:line="240" w:lineRule="auto"/>
      </w:pPr>
      <w:r>
        <w:separator/>
      </w:r>
    </w:p>
  </w:endnote>
  <w:endnote w:type="continuationSeparator" w:id="0">
    <w:p w14:paraId="2343CB54" w14:textId="77777777" w:rsidR="0099023E" w:rsidRDefault="0099023E" w:rsidP="005D45F2">
      <w:pPr>
        <w:spacing w:line="240" w:lineRule="auto"/>
      </w:pPr>
      <w:r>
        <w:continuationSeparator/>
      </w:r>
    </w:p>
  </w:endnote>
  <w:endnote w:type="continuationNotice" w:id="1">
    <w:p w14:paraId="689F0F6E" w14:textId="77777777" w:rsidR="0099023E" w:rsidRDefault="009902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8EA65" w14:textId="77777777" w:rsidR="000D5F30" w:rsidRDefault="000D5F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3C463F2A"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A02093">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A02093">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1274D" w14:textId="77777777" w:rsidR="000D5F30" w:rsidRDefault="000D5F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4296EB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D1DA7E" w14:textId="77777777" w:rsidR="0099023E" w:rsidRDefault="0099023E" w:rsidP="005D45F2">
      <w:pPr>
        <w:spacing w:line="240" w:lineRule="auto"/>
      </w:pPr>
      <w:r>
        <w:separator/>
      </w:r>
    </w:p>
  </w:footnote>
  <w:footnote w:type="continuationSeparator" w:id="0">
    <w:p w14:paraId="461E1FFD" w14:textId="77777777" w:rsidR="0099023E" w:rsidRDefault="0099023E" w:rsidP="005D45F2">
      <w:pPr>
        <w:spacing w:line="240" w:lineRule="auto"/>
      </w:pPr>
      <w:r>
        <w:continuationSeparator/>
      </w:r>
    </w:p>
  </w:footnote>
  <w:footnote w:type="continuationNotice" w:id="1">
    <w:p w14:paraId="71971F99" w14:textId="77777777" w:rsidR="0099023E" w:rsidRDefault="0099023E">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4C062" w14:textId="77777777" w:rsidR="000D5F30" w:rsidRDefault="000D5F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77777777" w:rsidR="000D5F30" w:rsidRDefault="000D5F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1AB6"/>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89C"/>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98F"/>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4F29"/>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55C4"/>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587"/>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23E"/>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93"/>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44E"/>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763"/>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3F86"/>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547"/>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96302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-2025 PROC_PN_FO_Z3_zm.docx</dmsv2BaseFileName>
    <dmsv2BaseDisplayName xmlns="http://schemas.microsoft.com/sharepoint/v3">Załącznik nr 3 do SWZ -2025 PROC_PN_FO_Z3_zm</dmsv2BaseDisplayName>
    <dmsv2SWPP2ObjectNumber xmlns="http://schemas.microsoft.com/sharepoint/v3">POST/DYS/OLD/GZ/03656/2024                        </dmsv2SWPP2ObjectNumber>
    <dmsv2SWPP2SumMD5 xmlns="http://schemas.microsoft.com/sharepoint/v3">7330c9b308d4b02145062da08efa16b8</dmsv2SWPP2SumMD5>
    <dmsv2BaseMoved xmlns="http://schemas.microsoft.com/sharepoint/v3">false</dmsv2BaseMoved>
    <dmsv2BaseIsSensitive xmlns="http://schemas.microsoft.com/sharepoint/v3">true</dmsv2BaseIsSensitive>
    <dmsv2SWPP2IDSWPP2 xmlns="http://schemas.microsoft.com/sharepoint/v3">665136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21275304</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000000010007000200000003</dmsv2SWPP2ObjectDepartment>
    <dmsv2SWPP2ObjectName xmlns="http://schemas.microsoft.com/sharepoint/v3">Postępowanie</dmsv2SWPP2ObjectName>
    <_dlc_DocId xmlns="a19cb1c7-c5c7-46d4-85ae-d83685407bba">AEASQFSYQUA4-937588647-806</_dlc_DocId>
    <_dlc_DocIdUrl xmlns="a19cb1c7-c5c7-46d4-85ae-d83685407bba">
      <Url>https://swpp2.dms.gkpge.pl/sites/32/_layouts/15/DocIdRedir.aspx?ID=AEASQFSYQUA4-937588647-806</Url>
      <Description>AEASQFSYQUA4-937588647-806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E4AEDC94-18FA-4C78-A49A-B53E07349F6F}"/>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266A4E60-5DDF-422A-812C-F77745B79DA9}">
  <ds:schemaRefs>
    <ds:schemaRef ds:uri="http://schemas.microsoft.com/sharepoint/events"/>
  </ds:schemaRefs>
</ds:datastoreItem>
</file>

<file path=customXml/itemProps6.xml><?xml version="1.0" encoding="utf-8"?>
<ds:datastoreItem xmlns:ds="http://schemas.openxmlformats.org/officeDocument/2006/customXml" ds:itemID="{322683BF-4492-46B9-9DBF-AEC8FDDAF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1089</Words>
  <Characters>6535</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Kaczorowska-Jakubowska Izabela [PGE Dystr. O.Łódź]</cp:lastModifiedBy>
  <cp:revision>10</cp:revision>
  <cp:lastPrinted>2021-03-08T07:37:00Z</cp:lastPrinted>
  <dcterms:created xsi:type="dcterms:W3CDTF">2023-09-13T11:06:00Z</dcterms:created>
  <dcterms:modified xsi:type="dcterms:W3CDTF">2024-12-17T12:49:00Z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50c4a0bc-6c15-4c50-b8f7-546d5b642e95</vt:lpwstr>
  </property>
</Properties>
</file>