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63F2F6D4" w14:textId="77777777" w:rsidR="00D23DAC" w:rsidRDefault="00D23DAC" w:rsidP="00597C07">
      <w:pPr>
        <w:spacing w:before="120" w:after="120" w:line="240" w:lineRule="auto"/>
        <w:contextualSpacing/>
        <w:rPr>
          <w:rFonts w:asciiTheme="minorHAnsi" w:eastAsia="Calibri" w:hAnsiTheme="minorHAnsi" w:cstheme="minorHAnsi"/>
          <w:bCs/>
          <w:sz w:val="20"/>
        </w:rPr>
      </w:pPr>
    </w:p>
    <w:p w14:paraId="4C7587A4" w14:textId="66A50663"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51EADCB8"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005528DB" w:rsidRPr="004B4556">
        <w:rPr>
          <w:rFonts w:asciiTheme="minorHAnsi" w:eastAsia="Calibri" w:hAnsiTheme="minorHAnsi" w:cstheme="minorHAnsi"/>
          <w:bCs/>
          <w:sz w:val="20"/>
        </w:rPr>
        <w:t xml:space="preserve"> </w:t>
      </w:r>
      <w:r w:rsidR="00A26C44" w:rsidRPr="004B4556" w:rsidDel="009A3D4D">
        <w:rPr>
          <w:rFonts w:asciiTheme="minorHAnsi" w:eastAsia="Calibri" w:hAnsiTheme="minorHAnsi" w:cstheme="minorHAnsi"/>
          <w:bCs/>
          <w:iCs/>
          <w:sz w:val="20"/>
        </w:rPr>
        <w:t xml:space="preserve"> </w:t>
      </w:r>
      <w:r w:rsidR="00D23DAC">
        <w:rPr>
          <w:rFonts w:asciiTheme="minorHAnsi" w:eastAsia="Calibri" w:hAnsiTheme="minorHAnsi" w:cstheme="minorHAnsi"/>
          <w:bCs/>
          <w:iCs/>
          <w:sz w:val="20"/>
        </w:rPr>
        <w:t xml:space="preserve">9.4.2 </w:t>
      </w:r>
      <w:r w:rsidR="00CA4469" w:rsidRPr="004B4556">
        <w:rPr>
          <w:rFonts w:asciiTheme="minorHAnsi" w:eastAsia="Calibri" w:hAnsiTheme="minorHAnsi" w:cstheme="minorHAnsi"/>
          <w:bCs/>
          <w:iCs/>
          <w:sz w:val="20"/>
        </w:rPr>
        <w:t>oraz 9.4.</w:t>
      </w:r>
      <w:r w:rsidR="009A3D4D">
        <w:rPr>
          <w:rFonts w:asciiTheme="minorHAnsi" w:eastAsia="Calibri" w:hAnsiTheme="minorHAnsi" w:cstheme="minorHAnsi"/>
          <w:bCs/>
          <w:iCs/>
          <w:sz w:val="20"/>
        </w:rPr>
        <w:t>3</w:t>
      </w:r>
      <w:r w:rsidR="005C72F1" w:rsidRPr="004B4556">
        <w:rPr>
          <w:rFonts w:asciiTheme="minorHAnsi" w:eastAsia="Calibri" w:hAnsiTheme="minorHAnsi" w:cstheme="minorHAnsi"/>
          <w:bCs/>
          <w:iCs/>
          <w:sz w:val="20"/>
        </w:rPr>
        <w:t xml:space="preserve"> </w:t>
      </w:r>
      <w:r w:rsidR="005528DB" w:rsidRPr="004B4556">
        <w:rPr>
          <w:rFonts w:asciiTheme="minorHAnsi" w:eastAsia="Calibri" w:hAnsiTheme="minorHAnsi" w:cstheme="minorHAnsi"/>
          <w:bCs/>
          <w:iCs/>
          <w:sz w:val="20"/>
        </w:rPr>
        <w:t>Procedury Zakupów PGE Dystrybucja S.A.</w:t>
      </w:r>
      <w:r w:rsidR="002532F2">
        <w:rPr>
          <w:rFonts w:asciiTheme="minorHAnsi" w:hAnsiTheme="minorHAnsi" w:cstheme="minorHAnsi"/>
          <w:color w:val="000000"/>
          <w:sz w:val="20"/>
        </w:rPr>
        <w:t xml:space="preserve">, tj. z Postępowania zakupowego wyklucza się: </w:t>
      </w:r>
    </w:p>
    <w:p w14:paraId="22FCE353" w14:textId="1F17EEB8" w:rsidR="008570F1" w:rsidRPr="001E44B0"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1E44B0">
        <w:rPr>
          <w:rFonts w:ascii="Arial" w:hAnsi="Arial"/>
          <w:b/>
          <w:sz w:val="18"/>
          <w:szCs w:val="24"/>
          <w:lang w:eastAsia="pl-PL"/>
        </w:rPr>
        <w:t>(</w:t>
      </w:r>
      <w:r w:rsidR="00605A9A" w:rsidRPr="001E44B0">
        <w:rPr>
          <w:rFonts w:ascii="Arial" w:hAnsi="Arial"/>
          <w:b/>
          <w:sz w:val="18"/>
          <w:szCs w:val="24"/>
          <w:lang w:eastAsia="pl-PL"/>
        </w:rPr>
        <w:t xml:space="preserve">zgodnie z </w:t>
      </w:r>
      <w:r w:rsidRPr="001E44B0">
        <w:rPr>
          <w:rFonts w:ascii="Arial" w:hAnsi="Arial"/>
          <w:b/>
          <w:sz w:val="18"/>
          <w:szCs w:val="24"/>
          <w:lang w:eastAsia="pl-PL"/>
        </w:rPr>
        <w:t>pkt. 9.4.3.1 Procedury Zakupów)</w:t>
      </w:r>
      <w:r w:rsidRPr="001E44B0">
        <w:rPr>
          <w:rFonts w:ascii="Arial" w:hAnsi="Arial"/>
          <w:sz w:val="18"/>
          <w:szCs w:val="24"/>
          <w:lang w:eastAsia="pl-PL"/>
        </w:rPr>
        <w:t xml:space="preserve"> </w:t>
      </w:r>
      <w:r w:rsidR="008570F1" w:rsidRPr="001E44B0">
        <w:rPr>
          <w:rFonts w:ascii="Arial" w:hAnsi="Arial"/>
          <w:sz w:val="18"/>
          <w:szCs w:val="24"/>
          <w:lang w:eastAsia="pl-PL"/>
        </w:rPr>
        <w:t xml:space="preserve">Wykonawcę wymienionego w wykazach określonych w </w:t>
      </w:r>
      <w:r w:rsidR="008570F1" w:rsidRPr="001E44B0">
        <w:rPr>
          <w:rFonts w:ascii="Arial" w:hAnsi="Arial"/>
          <w:iCs/>
          <w:sz w:val="18"/>
          <w:szCs w:val="24"/>
          <w:lang w:eastAsia="pl-PL"/>
        </w:rPr>
        <w:t xml:space="preserve">Rozporządzeniu Rady (WE) nr 765/2006 z dnia 18 maja 2006 r. dotyczącego środków ograniczających w związku z sytuacją na Białorusi i udziałem Białorusi w agresji Rosji wobec Ukrainy </w:t>
      </w:r>
      <w:r w:rsidR="008570F1" w:rsidRPr="001E44B0">
        <w:rPr>
          <w:rFonts w:ascii="Arial" w:hAnsi="Arial"/>
          <w:sz w:val="18"/>
          <w:szCs w:val="24"/>
          <w:lang w:eastAsia="pl-PL"/>
        </w:rPr>
        <w:t xml:space="preserve">(Dz. Urz. UE L 134 z 20.05.2006, str. 1, z późn. zm.) (dalej: Rozporządzenie 765/2006) i </w:t>
      </w:r>
      <w:r w:rsidR="008570F1" w:rsidRPr="001E44B0">
        <w:rPr>
          <w:rFonts w:ascii="Arial" w:hAnsi="Arial"/>
          <w:iCs/>
          <w:sz w:val="18"/>
          <w:szCs w:val="24"/>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008570F1" w:rsidRPr="001E44B0">
        <w:rPr>
          <w:rFonts w:ascii="Arial" w:hAnsi="Arial"/>
          <w:sz w:val="18"/>
          <w:szCs w:val="24"/>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9.4.3.2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9.4.3.3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1E44B0"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cs="Arial"/>
          <w:b/>
          <w:sz w:val="18"/>
          <w:szCs w:val="18"/>
          <w:lang w:eastAsia="pl-PL"/>
        </w:rPr>
        <w:t>(</w:t>
      </w:r>
      <w:r w:rsidR="00605A9A">
        <w:rPr>
          <w:rFonts w:ascii="Arial" w:hAnsi="Arial" w:cs="Arial"/>
          <w:b/>
          <w:sz w:val="18"/>
          <w:szCs w:val="18"/>
          <w:lang w:eastAsia="pl-PL"/>
        </w:rPr>
        <w:t xml:space="preserve">zgodnie z </w:t>
      </w:r>
      <w:r w:rsidRPr="005C4504">
        <w:rPr>
          <w:rFonts w:ascii="Arial" w:hAnsi="Arial" w:cs="Arial"/>
          <w:b/>
          <w:sz w:val="18"/>
          <w:szCs w:val="18"/>
          <w:lang w:eastAsia="pl-PL"/>
        </w:rPr>
        <w:t>pkt. 9.4.3.4 Procedury Zakupów)</w:t>
      </w:r>
      <w:r w:rsidRPr="005C4504">
        <w:rPr>
          <w:rFonts w:ascii="Arial" w:hAnsi="Arial" w:cs="Arial"/>
          <w:sz w:val="18"/>
          <w:szCs w:val="18"/>
          <w:lang w:eastAsia="pl-PL"/>
        </w:rPr>
        <w:t xml:space="preserve"> </w:t>
      </w:r>
      <w:r w:rsidR="008570F1" w:rsidRPr="002532F2">
        <w:rPr>
          <w:rFonts w:ascii="Arial" w:hAnsi="Arial" w:cs="Arial"/>
          <w:sz w:val="18"/>
          <w:szCs w:val="18"/>
          <w:lang w:eastAsia="pl-PL"/>
        </w:rPr>
        <w:t>Wykonawcę z udziałem:</w:t>
      </w:r>
    </w:p>
    <w:p w14:paraId="0F8236FF"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obywateli rosyjskich lub osób fizycznych lub prawnych, podmiotów lub organów z siedzibą w Rosji;</w:t>
      </w:r>
    </w:p>
    <w:p w14:paraId="11849980"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osób prawnych, podmiotów lub organów, do których prawa własności bezpośrednio lub pośrednio w ponad 50 % należą do podmiotu, o którym mowa w lit. a) niniejszego punktu; lub</w:t>
      </w:r>
    </w:p>
    <w:p w14:paraId="27017435"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 xml:space="preserve">osób fizycznych lub prawnych, podmiotów lub organów działających w imieniu lub pod kierunkiem podmiotu, którym mowa w lit. a) lub b) niniejszego punktu, </w:t>
      </w:r>
    </w:p>
    <w:p w14:paraId="7DD3CB46" w14:textId="602B4FAC" w:rsidR="008570F1" w:rsidRDefault="008570F1" w:rsidP="00463AA1">
      <w:pPr>
        <w:shd w:val="clear" w:color="auto" w:fill="FFFFFF" w:themeFill="background1"/>
        <w:spacing w:line="260" w:lineRule="exact"/>
        <w:ind w:left="993"/>
        <w:rPr>
          <w:rFonts w:ascii="Arial" w:hAnsi="Arial" w:cs="Arial"/>
          <w:sz w:val="18"/>
          <w:szCs w:val="18"/>
          <w:lang w:eastAsia="pl-PL"/>
        </w:rPr>
      </w:pPr>
      <w:r w:rsidRPr="008570F1">
        <w:rPr>
          <w:rFonts w:ascii="Arial" w:hAnsi="Arial" w:cs="Arial"/>
          <w:sz w:val="18"/>
          <w:szCs w:val="18"/>
          <w:lang w:eastAsia="pl-PL"/>
        </w:rPr>
        <w:t>w tym podwykonawców, dostawców lub podmiotów, na których zdolnościach dany Wykonawca polega w celu wykazania spełniania warunków udziału w Postępowaniu zakupowym, w rozumieniu dyrektyw w sprawie zamówień publicznych (</w:t>
      </w:r>
      <w:r w:rsidRPr="008570F1">
        <w:rPr>
          <w:rFonts w:ascii="Arial" w:hAnsi="Arial" w:cs="Arial"/>
          <w:bCs/>
          <w:sz w:val="18"/>
          <w:szCs w:val="18"/>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8570F1">
        <w:rPr>
          <w:rFonts w:ascii="Arial" w:hAnsi="Arial" w:cs="Arial"/>
          <w:sz w:val="18"/>
          <w:szCs w:val="18"/>
          <w:lang w:eastAsia="pl-PL"/>
        </w:rPr>
        <w:t>) w przypadku gdy przypada na nich ponad 10 % wartości Zamówienia.</w:t>
      </w:r>
    </w:p>
    <w:p w14:paraId="789C6D8C" w14:textId="07690E3A" w:rsidR="001E44B0" w:rsidRDefault="001E44B0" w:rsidP="00463AA1">
      <w:pPr>
        <w:shd w:val="clear" w:color="auto" w:fill="FFFFFF" w:themeFill="background1"/>
        <w:spacing w:line="260" w:lineRule="exact"/>
        <w:ind w:left="993"/>
        <w:rPr>
          <w:rFonts w:ascii="Arial" w:hAnsi="Arial" w:cs="Arial"/>
          <w:sz w:val="18"/>
          <w:szCs w:val="18"/>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Default="008E1D24" w:rsidP="00013225">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1E44B0">
        <w:rPr>
          <w:rFonts w:ascii="Arial" w:hAnsi="Arial" w:cs="Arial"/>
          <w:sz w:val="18"/>
          <w:szCs w:val="18"/>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013225"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udziału w zorganizowanej grupie przestępczej albo związku mającym na celu popełnienie przestępstwa lub przestępstwa skarbowego, o którym mowa w art. 258 Kodeksu karnego,</w:t>
      </w:r>
    </w:p>
    <w:p w14:paraId="484C5299" w14:textId="1C0DFC70"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handlu ludźmi, o którym mowa w art. 189a Kodeksu karnego,</w:t>
      </w:r>
    </w:p>
    <w:p w14:paraId="330995C5" w14:textId="08AF447D"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 xml:space="preserve">o którym mowa w art. 228–230a, art. 250a Kodeksu karnego lub w art. 46 lub art. 48 ustawy z dnia 25 czerwca 2010 r. o sporcie (Dz.U. z 2020 r. poz. 1133 oraz z 2021 r. poz. 2054) lub w art. 54 ust. 1-4 ustawy z dnia 12 maja 2011 r. o refundacji leków, środków spożywczych specjalnego </w:t>
      </w:r>
      <w:r w:rsidRPr="00013225">
        <w:rPr>
          <w:rFonts w:ascii="Arial" w:hAnsi="Arial" w:cs="Arial"/>
          <w:sz w:val="18"/>
          <w:szCs w:val="18"/>
          <w:lang w:eastAsia="pl-PL"/>
        </w:rPr>
        <w:lastRenderedPageBreak/>
        <w:t>przeznaczenia żywieniowego oraz wyrobów medycznych (Dz.U. z 2021 r. poz. 523, 1292, 1559 i 2054),</w:t>
      </w:r>
    </w:p>
    <w:p w14:paraId="11C36669" w14:textId="59749707"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o charakterze terrorystycznym, o którym mowa w art. 115 § 20 Kodeksu karnego, lub mające na celu popełnienie tego przestępstwa,</w:t>
      </w:r>
    </w:p>
    <w:p w14:paraId="7A479E77" w14:textId="1BD6157D" w:rsidR="001E44B0"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D25D07"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Default="001E44B0" w:rsidP="00D25D07">
      <w:pPr>
        <w:shd w:val="clear" w:color="auto" w:fill="FFFFFF" w:themeFill="background1"/>
        <w:spacing w:line="260" w:lineRule="exact"/>
        <w:ind w:left="993" w:firstLine="360"/>
        <w:rPr>
          <w:rFonts w:ascii="Arial" w:hAnsi="Arial" w:cs="Arial"/>
          <w:sz w:val="18"/>
          <w:szCs w:val="18"/>
          <w:lang w:eastAsia="pl-PL"/>
        </w:rPr>
      </w:pPr>
      <w:r w:rsidRPr="001E44B0">
        <w:rPr>
          <w:rFonts w:ascii="Arial" w:hAnsi="Arial" w:cs="Arial"/>
          <w:sz w:val="18"/>
          <w:szCs w:val="18"/>
          <w:lang w:eastAsia="pl-PL"/>
        </w:rPr>
        <w:t xml:space="preserve">- lub za odpowiedni czyn zabroniony określony w przepisach prawa obcego. </w:t>
      </w:r>
    </w:p>
    <w:p w14:paraId="6DBC649F" w14:textId="1CA04B38"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Wobec Wykonawcy orzeczono zakaz ubiegania się o zamówienia publiczne,</w:t>
      </w:r>
    </w:p>
    <w:p w14:paraId="6F6D06B1" w14:textId="59BE617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5</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6</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7</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8</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który nie wykonał lub nienależycie wykonał zobowiązanie wynikające z innej Umowy zakupowej zawartej ze Spółką GK PGE lub innymi podmiotami.</w:t>
      </w:r>
    </w:p>
    <w:p w14:paraId="2C517511" w14:textId="08121786"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9</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doradzał lub w inny sposób był zaangażowany w przygotowanie Postępowania zakupowego i doszło w związku</w:t>
      </w:r>
      <w:r w:rsidR="00D25D07">
        <w:rPr>
          <w:rFonts w:ascii="Arial" w:hAnsi="Arial" w:cs="Arial"/>
          <w:sz w:val="18"/>
          <w:szCs w:val="18"/>
          <w:lang w:eastAsia="pl-PL"/>
        </w:rPr>
        <w:t xml:space="preserve"> </w:t>
      </w:r>
      <w:r w:rsidR="001E44B0" w:rsidRPr="008E1D24">
        <w:rPr>
          <w:rFonts w:ascii="Arial" w:hAnsi="Arial" w:cs="Arial"/>
          <w:sz w:val="18"/>
          <w:szCs w:val="18"/>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10</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nie wykonał Umowy zakupowej zawartej przez danego Zamawiającego lub wykonał ją nienależycie, </w:t>
      </w:r>
    </w:p>
    <w:p w14:paraId="6E4E2D9A" w14:textId="5CDB986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11</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odmówił zawarcia Umowy po przeprowadzonym Postępowaniu zakupowym, </w:t>
      </w:r>
    </w:p>
    <w:p w14:paraId="48386FEB" w14:textId="2D87301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9.4.2.13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4EF9929F" w14:textId="77777777" w:rsidR="00D23DAC" w:rsidRPr="00D23DAC" w:rsidRDefault="009C1762" w:rsidP="00FD72B2">
      <w:pPr>
        <w:numPr>
          <w:ilvl w:val="1"/>
          <w:numId w:val="3"/>
        </w:numPr>
        <w:spacing w:before="60" w:after="120" w:line="240" w:lineRule="auto"/>
        <w:ind w:left="993" w:hanging="567"/>
        <w:contextualSpacing/>
        <w:rPr>
          <w:rFonts w:asciiTheme="minorHAnsi" w:hAnsiTheme="minorHAnsi" w:cstheme="minorHAnsi"/>
          <w:sz w:val="20"/>
          <w:lang w:eastAsia="pl-PL"/>
        </w:rPr>
      </w:pPr>
      <w:r w:rsidRPr="00D23DAC">
        <w:rPr>
          <w:rFonts w:asciiTheme="minorHAnsi" w:eastAsia="Calibri" w:hAnsiTheme="minorHAnsi" w:cstheme="minorHAnsi"/>
          <w:bCs/>
          <w:sz w:val="20"/>
        </w:rPr>
        <w:t>S</w:t>
      </w:r>
      <w:r w:rsidR="00597C07" w:rsidRPr="00D23DAC">
        <w:rPr>
          <w:rFonts w:asciiTheme="minorHAnsi" w:eastAsia="Calibri" w:hAnsiTheme="minorHAnsi" w:cstheme="minorHAnsi"/>
          <w:bCs/>
          <w:sz w:val="20"/>
        </w:rPr>
        <w:t>pełniają warunki udziału</w:t>
      </w:r>
      <w:r w:rsidRPr="00D23DAC">
        <w:rPr>
          <w:rFonts w:asciiTheme="minorHAnsi" w:eastAsia="Calibri" w:hAnsiTheme="minorHAnsi" w:cstheme="minorHAnsi"/>
          <w:bCs/>
          <w:sz w:val="20"/>
        </w:rPr>
        <w:t xml:space="preserve"> w postępowaniu,</w:t>
      </w:r>
      <w:r w:rsidR="00597C07" w:rsidRPr="00D23DAC">
        <w:rPr>
          <w:rFonts w:asciiTheme="minorHAnsi" w:eastAsia="Calibri" w:hAnsiTheme="minorHAnsi" w:cstheme="minorHAnsi"/>
          <w:bCs/>
          <w:sz w:val="20"/>
        </w:rPr>
        <w:t xml:space="preserve"> jak niżej</w:t>
      </w:r>
      <w:r w:rsidR="00597C07" w:rsidRPr="00D23DAC">
        <w:rPr>
          <w:rFonts w:asciiTheme="minorHAnsi" w:eastAsia="Calibri" w:hAnsiTheme="minorHAnsi" w:cstheme="minorHAnsi"/>
          <w:sz w:val="20"/>
        </w:rPr>
        <w:t>:</w:t>
      </w:r>
      <w:r w:rsidR="000A2241" w:rsidRPr="00D23DAC">
        <w:rPr>
          <w:rFonts w:asciiTheme="minorHAnsi" w:eastAsia="Calibri" w:hAnsiTheme="minorHAnsi" w:cstheme="minorHAnsi"/>
          <w:sz w:val="20"/>
        </w:rPr>
        <w:t xml:space="preserve"> </w:t>
      </w:r>
    </w:p>
    <w:p w14:paraId="346DD76E" w14:textId="255F16EA" w:rsidR="005712F0" w:rsidRPr="00D23DAC" w:rsidRDefault="006667C1" w:rsidP="00D23DAC">
      <w:pPr>
        <w:spacing w:before="60" w:after="120" w:line="240" w:lineRule="auto"/>
        <w:ind w:left="993"/>
        <w:contextualSpacing/>
        <w:rPr>
          <w:rFonts w:asciiTheme="minorHAnsi" w:hAnsiTheme="minorHAnsi" w:cstheme="minorHAnsi"/>
          <w:sz w:val="20"/>
          <w:lang w:eastAsia="pl-PL"/>
        </w:rPr>
      </w:pPr>
      <w:r w:rsidRPr="00D23DAC">
        <w:rPr>
          <w:rFonts w:asciiTheme="minorHAnsi" w:hAnsiTheme="minorHAnsi" w:cstheme="minorHAnsi"/>
          <w:b/>
          <w:sz w:val="20"/>
          <w:lang w:eastAsia="pl-PL"/>
        </w:rPr>
        <w:lastRenderedPageBreak/>
        <w:t xml:space="preserve">1.2.1. </w:t>
      </w:r>
      <w:r w:rsidR="009C1762" w:rsidRPr="00D23DAC">
        <w:rPr>
          <w:rFonts w:asciiTheme="minorHAnsi" w:hAnsiTheme="minorHAnsi" w:cstheme="minorHAnsi"/>
          <w:b/>
          <w:sz w:val="20"/>
          <w:lang w:eastAsia="pl-PL"/>
        </w:rPr>
        <w:t>P</w:t>
      </w:r>
      <w:r w:rsidR="00A82B56" w:rsidRPr="00D23DAC">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r w:rsidR="0042597D" w:rsidRPr="00D23DAC">
        <w:rPr>
          <w:rFonts w:asciiTheme="minorHAnsi" w:hAnsiTheme="minorHAnsi" w:cstheme="minorHAnsi"/>
          <w:b/>
          <w:sz w:val="20"/>
          <w:lang w:eastAsia="pl-PL"/>
        </w:rPr>
        <w:t xml:space="preserve"> </w:t>
      </w:r>
      <w:r w:rsidR="005712F0" w:rsidRPr="00D23DAC">
        <w:rPr>
          <w:rFonts w:asciiTheme="minorHAnsi" w:hAnsiTheme="minorHAnsi" w:cstheme="minorHAnsi"/>
          <w:sz w:val="20"/>
          <w:lang w:eastAsia="pl-PL"/>
        </w:rPr>
        <w:t xml:space="preserve"> </w:t>
      </w:r>
    </w:p>
    <w:p w14:paraId="2EC830B4" w14:textId="434DE1F9" w:rsidR="005712F0" w:rsidRPr="004B4556" w:rsidRDefault="005712F0" w:rsidP="00D23DAC">
      <w:pPr>
        <w:pStyle w:val="Akapitzlist"/>
        <w:spacing w:before="60" w:line="240" w:lineRule="auto"/>
        <w:ind w:left="567" w:firstLine="426"/>
        <w:rPr>
          <w:rFonts w:asciiTheme="minorHAnsi" w:hAnsiTheme="minorHAnsi" w:cstheme="minorHAnsi"/>
          <w:snapToGrid w:val="0"/>
          <w:sz w:val="20"/>
          <w:lang w:eastAsia="pl-PL"/>
        </w:rPr>
      </w:pPr>
      <w:r w:rsidRPr="004B4556">
        <w:rPr>
          <w:rFonts w:asciiTheme="minorHAnsi" w:hAnsiTheme="minorHAnsi" w:cstheme="minorHAnsi"/>
          <w:sz w:val="20"/>
          <w:lang w:eastAsia="pl-PL"/>
        </w:rPr>
        <w:t xml:space="preserve">Zamawiający nie stawia szczególnych warunków w tym zakresie  </w:t>
      </w:r>
    </w:p>
    <w:p w14:paraId="282D9D42" w14:textId="77777777" w:rsidR="00560BBA" w:rsidRPr="004B4556" w:rsidRDefault="00560BBA" w:rsidP="00BE6836">
      <w:pPr>
        <w:spacing w:before="120" w:after="120" w:line="240" w:lineRule="auto"/>
        <w:ind w:left="1276" w:hanging="283"/>
        <w:contextualSpacing/>
        <w:rPr>
          <w:rFonts w:asciiTheme="minorHAnsi" w:hAnsiTheme="minorHAnsi" w:cstheme="minorHAnsi"/>
          <w:snapToGrid w:val="0"/>
          <w:sz w:val="20"/>
          <w:lang w:eastAsia="pl-PL"/>
        </w:rPr>
      </w:pPr>
    </w:p>
    <w:p w14:paraId="4A8775D0" w14:textId="4E9D77C4" w:rsidR="00597C07" w:rsidRPr="004B4556" w:rsidRDefault="00BE6836" w:rsidP="00BE6836">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 xml:space="preserve">1.2.2. </w:t>
      </w:r>
      <w:r w:rsidR="00F8416F">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42597D" w:rsidRPr="004B4556">
        <w:rPr>
          <w:rFonts w:asciiTheme="minorHAnsi" w:hAnsiTheme="minorHAnsi" w:cstheme="minorHAnsi"/>
          <w:b/>
          <w:sz w:val="20"/>
          <w:lang w:eastAsia="pl-PL"/>
        </w:rPr>
        <w:t xml:space="preserve"> </w:t>
      </w:r>
    </w:p>
    <w:p w14:paraId="4E2C212B" w14:textId="0826E155" w:rsidR="006540CC" w:rsidRDefault="005712F0" w:rsidP="00D23DAC">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 xml:space="preserve">Zamawiający nie stawia szczególnych warunków w tym zakresie  </w:t>
      </w:r>
    </w:p>
    <w:p w14:paraId="2F13CABE" w14:textId="25350AEE" w:rsidR="001B22DF" w:rsidRDefault="001B22DF" w:rsidP="003B761C">
      <w:pPr>
        <w:pStyle w:val="Akapitzlist"/>
        <w:spacing w:before="60" w:line="240" w:lineRule="auto"/>
        <w:ind w:left="786" w:hanging="360"/>
        <w:rPr>
          <w:rFonts w:asciiTheme="minorHAnsi" w:hAnsiTheme="minorHAnsi" w:cstheme="minorHAnsi"/>
          <w:sz w:val="20"/>
          <w:lang w:eastAsia="pl-PL"/>
        </w:rPr>
      </w:pPr>
    </w:p>
    <w:p w14:paraId="540CA9A8" w14:textId="399092D4" w:rsidR="00597C07" w:rsidRPr="004B4556" w:rsidRDefault="00DC6AEF" w:rsidP="00BA1D06">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 xml:space="preserve">1.2.3. </w:t>
      </w:r>
      <w:r w:rsidR="001B22DF">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200FA6C4" w14:textId="01FBE1F0" w:rsidR="009135F5" w:rsidRPr="004B4556" w:rsidRDefault="005712F0" w:rsidP="00D23DAC">
      <w:pPr>
        <w:pStyle w:val="Akapitzlist"/>
        <w:spacing w:before="60" w:line="240" w:lineRule="auto"/>
        <w:ind w:left="993"/>
        <w:rPr>
          <w:rFonts w:asciiTheme="minorHAnsi" w:hAnsiTheme="minorHAnsi" w:cstheme="minorHAnsi"/>
          <w:bCs/>
          <w:snapToGrid w:val="0"/>
          <w:sz w:val="20"/>
          <w:lang w:eastAsia="pl-PL"/>
        </w:rPr>
      </w:pPr>
      <w:r w:rsidRPr="004B4556">
        <w:rPr>
          <w:rFonts w:asciiTheme="minorHAnsi" w:hAnsiTheme="minorHAnsi" w:cstheme="minorHAnsi"/>
          <w:sz w:val="20"/>
          <w:lang w:eastAsia="pl-PL"/>
        </w:rPr>
        <w:t xml:space="preserve">Zamawiający nie stawia szczególnych warunków w tym zakresie  </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596E9222" w14:textId="71B6ACDF" w:rsidR="00274AB8" w:rsidRPr="004B4556" w:rsidRDefault="00BA1D06" w:rsidP="00D23DAC">
      <w:pPr>
        <w:spacing w:line="240" w:lineRule="auto"/>
        <w:ind w:left="567" w:hanging="567"/>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00274AB8" w:rsidRPr="00BA1D06">
        <w:rPr>
          <w:rFonts w:asciiTheme="minorHAnsi" w:hAnsiTheme="minorHAnsi" w:cstheme="minorHAnsi"/>
          <w:b/>
          <w:snapToGrid w:val="0"/>
          <w:sz w:val="20"/>
          <w:lang w:eastAsia="pl-PL"/>
        </w:rPr>
        <w:t>W</w:t>
      </w:r>
      <w:r w:rsidR="00274AB8"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podmiotów udostępniających zasoby. </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723FB56C"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19AFA313" w:rsidR="00ED3C0A" w:rsidRPr="0024536B" w:rsidRDefault="006D75E6" w:rsidP="0024536B">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wskazanych w pkt. </w:t>
      </w:r>
      <w:r w:rsidR="00D53E3A">
        <w:rPr>
          <w:rFonts w:asciiTheme="minorHAnsi" w:hAnsiTheme="minorHAnsi" w:cstheme="minorHAnsi"/>
          <w:iCs/>
          <w:color w:val="000000"/>
          <w:sz w:val="20"/>
        </w:rPr>
        <w:t>1.2</w:t>
      </w:r>
      <w:r w:rsidR="003D13C7" w:rsidRPr="00DB3AAB">
        <w:rPr>
          <w:rFonts w:asciiTheme="minorHAnsi" w:hAnsiTheme="minorHAnsi" w:cstheme="minorHAnsi"/>
          <w:iCs/>
          <w:color w:val="000000"/>
          <w:sz w:val="20"/>
        </w:rPr>
        <w:t xml:space="preserve"> powyżej </w:t>
      </w:r>
      <w:r w:rsidR="0024536B">
        <w:rPr>
          <w:rFonts w:asciiTheme="minorHAnsi" w:hAnsiTheme="minorHAnsi" w:cstheme="minorHAnsi"/>
          <w:sz w:val="20"/>
          <w:lang w:eastAsia="pl-PL"/>
        </w:rPr>
        <w:t xml:space="preserve">-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34E292AF" w:rsidR="00597C07" w:rsidRPr="004B4556" w:rsidRDefault="002369B6" w:rsidP="00D61FA4">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004D2168" w:rsidRPr="004D2168">
        <w:rPr>
          <w:rFonts w:asciiTheme="minorHAnsi" w:eastAsia="Calibri" w:hAnsiTheme="minorHAnsi" w:cstheme="minorHAnsi"/>
          <w:b/>
          <w:sz w:val="20"/>
        </w:rPr>
        <w:t xml:space="preserve">Załącznik nr </w:t>
      </w:r>
      <w:r w:rsidR="004D2168">
        <w:rPr>
          <w:rFonts w:asciiTheme="minorHAnsi" w:eastAsia="Calibri" w:hAnsiTheme="minorHAnsi" w:cstheme="minorHAnsi"/>
          <w:b/>
          <w:sz w:val="20"/>
        </w:rPr>
        <w:t>4</w:t>
      </w:r>
      <w:r w:rsidR="004D2168" w:rsidRPr="004D2168">
        <w:rPr>
          <w:rFonts w:asciiTheme="minorHAnsi" w:eastAsia="Calibri" w:hAnsiTheme="minorHAnsi" w:cstheme="minorHAnsi"/>
          <w:b/>
          <w:sz w:val="20"/>
        </w:rPr>
        <w:t xml:space="preserve"> do SWZ</w:t>
      </w:r>
      <w:r w:rsidR="000956B0" w:rsidRPr="008F58D9">
        <w:rPr>
          <w:rFonts w:asciiTheme="minorHAnsi" w:eastAsia="Calibri" w:hAnsiTheme="minorHAnsi" w:cstheme="minorHAnsi"/>
          <w:sz w:val="20"/>
        </w:rPr>
        <w:t>.</w:t>
      </w:r>
    </w:p>
    <w:p w14:paraId="4559CA57" w14:textId="7322025D"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20B44C91" w14:textId="5B0998FB" w:rsidR="00597C07" w:rsidRDefault="00597C07" w:rsidP="003354D2">
      <w:pPr>
        <w:spacing w:before="120" w:after="120" w:line="240" w:lineRule="auto"/>
        <w:ind w:left="426"/>
        <w:contextualSpacing/>
        <w:rPr>
          <w:rFonts w:asciiTheme="minorHAnsi" w:hAnsiTheme="minorHAnsi" w:cstheme="minorHAnsi"/>
          <w:sz w:val="20"/>
        </w:rPr>
      </w:pP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A313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7531C185"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r w:rsidR="00CC6D83">
        <w:rPr>
          <w:rFonts w:asciiTheme="minorHAnsi" w:hAnsiTheme="minorHAnsi" w:cstheme="minorHAnsi"/>
          <w:b/>
          <w:sz w:val="20"/>
        </w:rPr>
        <w:t>.</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w:t>
      </w:r>
      <w:r w:rsidRPr="004B4556">
        <w:rPr>
          <w:rFonts w:asciiTheme="minorHAnsi" w:hAnsiTheme="minorHAnsi" w:cstheme="minorHAnsi"/>
          <w:sz w:val="20"/>
        </w:rPr>
        <w:lastRenderedPageBreak/>
        <w:t>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79412573" w:rsidR="00903DD6" w:rsidRPr="004B4556" w:rsidRDefault="008048D1"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6BFDDDD7" w14:textId="6D58DC07" w:rsidR="005B1ED0" w:rsidRPr="000F42C7"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w:t>
      </w:r>
      <w:r w:rsidR="00A17955">
        <w:rPr>
          <w:rFonts w:asciiTheme="minorHAnsi" w:hAnsiTheme="minorHAnsi" w:cstheme="minorHAnsi"/>
          <w:sz w:val="20"/>
        </w:rPr>
        <w:t xml:space="preserve">nty wymagane w pkt. 2.1., 2.2., </w:t>
      </w:r>
      <w:r w:rsidRPr="000F42C7">
        <w:rPr>
          <w:rFonts w:asciiTheme="minorHAnsi" w:hAnsiTheme="minorHAnsi" w:cstheme="minorHAnsi"/>
          <w:sz w:val="20"/>
        </w:rPr>
        <w:t xml:space="preserve">należy złożyć w </w:t>
      </w:r>
      <w:r w:rsidR="00605F3B" w:rsidRPr="000F42C7">
        <w:rPr>
          <w:rFonts w:asciiTheme="minorHAnsi" w:hAnsiTheme="minorHAnsi" w:cstheme="minorHAnsi"/>
          <w:sz w:val="20"/>
        </w:rPr>
        <w:t xml:space="preserve">postaci elektronicznej opatrzonej kwalifikowanym podpisem elektronicznym lub w </w:t>
      </w:r>
      <w:r w:rsidRPr="000F42C7">
        <w:rPr>
          <w:rFonts w:asciiTheme="minorHAnsi" w:hAnsiTheme="minorHAnsi" w:cstheme="minorHAnsi"/>
          <w:sz w:val="20"/>
        </w:rPr>
        <w:t xml:space="preserve">formie </w:t>
      </w:r>
      <w:r w:rsidR="008E04C7" w:rsidRPr="000F42C7">
        <w:rPr>
          <w:rFonts w:asciiTheme="minorHAnsi" w:hAnsiTheme="minorHAnsi" w:cstheme="minorHAnsi"/>
          <w:sz w:val="20"/>
        </w:rPr>
        <w:t>skanu dokumentu podpisanego własnoręcznie</w:t>
      </w:r>
      <w:r w:rsidRPr="000F42C7">
        <w:rPr>
          <w:rFonts w:asciiTheme="minorHAnsi" w:hAnsiTheme="minorHAnsi" w:cstheme="minorHAnsi"/>
          <w:sz w:val="20"/>
        </w:rPr>
        <w:t xml:space="preserve">. Dokument wskazany w pkt 3.3. i 3.6. </w:t>
      </w:r>
      <w:r w:rsidR="00A12FBB" w:rsidRPr="000F42C7">
        <w:rPr>
          <w:rFonts w:asciiTheme="minorHAnsi" w:hAnsiTheme="minorHAnsi" w:cstheme="minorHAnsi"/>
          <w:sz w:val="20"/>
        </w:rPr>
        <w:t xml:space="preserve">(pełnomocnictwa) </w:t>
      </w:r>
      <w:r w:rsidR="00605F3B" w:rsidRPr="000F42C7">
        <w:rPr>
          <w:rFonts w:asciiTheme="minorHAnsi" w:hAnsiTheme="minorHAnsi" w:cstheme="minorHAnsi"/>
          <w:sz w:val="20"/>
        </w:rPr>
        <w:t xml:space="preserve">należy załączyć w postaci elektronicznej opatrzonej kwalifikowanym podpisem elektronicznym udzielającego pełnomocnictwa </w:t>
      </w:r>
      <w:r w:rsidR="00605F3B" w:rsidRPr="000F42C7">
        <w:rPr>
          <w:rFonts w:asciiTheme="minorHAnsi" w:hAnsiTheme="minorHAnsi" w:cstheme="minorHAnsi"/>
          <w:iCs/>
          <w:sz w:val="20"/>
        </w:rPr>
        <w:t>lub</w:t>
      </w:r>
      <w:r w:rsidR="00605F3B" w:rsidRPr="000F42C7">
        <w:rPr>
          <w:rFonts w:asciiTheme="minorHAnsi" w:hAnsiTheme="minorHAnsi" w:cstheme="minorHAnsi"/>
          <w:sz w:val="20"/>
        </w:rPr>
        <w:t xml:space="preserve"> w </w:t>
      </w:r>
      <w:r w:rsidRPr="000F42C7">
        <w:rPr>
          <w:rFonts w:asciiTheme="minorHAnsi" w:hAnsiTheme="minorHAnsi" w:cstheme="minorHAnsi"/>
          <w:sz w:val="20"/>
        </w:rPr>
        <w:t xml:space="preserve">formie </w:t>
      </w:r>
      <w:r w:rsidR="001B7E8D"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05346CDB" w14:textId="5A7983EF" w:rsidR="005B1ED0" w:rsidRPr="00F352A5"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2.1., mogą dołączyć wspólnie</w:t>
      </w:r>
      <w:r w:rsidRPr="00B52672">
        <w:rPr>
          <w:rFonts w:asciiTheme="minorHAnsi" w:hAnsiTheme="minorHAnsi" w:cstheme="minorHAnsi"/>
          <w:sz w:val="20"/>
        </w:rPr>
        <w:t>.</w:t>
      </w:r>
      <w:r w:rsidR="00B52672" w:rsidRPr="00B52672">
        <w:rPr>
          <w:rFonts w:asciiTheme="minorHAnsi" w:eastAsia="Calibri" w:hAnsiTheme="minorHAnsi" w:cstheme="minorHAnsi"/>
          <w:sz w:val="20"/>
        </w:rPr>
        <w:t xml:space="preserve"> </w:t>
      </w:r>
    </w:p>
    <w:p w14:paraId="36C7D269" w14:textId="5835A7E6" w:rsidR="00F352A5" w:rsidRPr="002C067E"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2C067E" w:rsidRPr="002C067E">
        <w:rPr>
          <w:rFonts w:asciiTheme="minorHAnsi" w:eastAsia="Calibri" w:hAnsiTheme="minorHAnsi" w:cstheme="minorHAnsi"/>
          <w:sz w:val="20"/>
          <w:highlight w:val="yellow"/>
        </w:rPr>
        <w:t xml:space="preserve"> </w:t>
      </w:r>
    </w:p>
    <w:p w14:paraId="2ADFCBC1" w14:textId="39166F34" w:rsidR="00F352A5" w:rsidRPr="00452511" w:rsidRDefault="00F352A5" w:rsidP="007B2397">
      <w:pPr>
        <w:pStyle w:val="Akapitzlist"/>
        <w:numPr>
          <w:ilvl w:val="0"/>
          <w:numId w:val="5"/>
        </w:numPr>
        <w:spacing w:before="120" w:after="120" w:line="24" w:lineRule="atLeast"/>
        <w:outlineLvl w:val="0"/>
        <w:rPr>
          <w:rFonts w:asciiTheme="minorHAnsi" w:hAnsiTheme="minorHAnsi" w:cstheme="minorHAnsi"/>
          <w:sz w:val="20"/>
        </w:rPr>
      </w:pPr>
      <w:r w:rsidRPr="00452511">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C067E" w:rsidRPr="00452511">
        <w:rPr>
          <w:rFonts w:asciiTheme="minorHAnsi" w:eastAsia="Calibri" w:hAnsiTheme="minorHAnsi" w:cstheme="minorHAnsi"/>
          <w:sz w:val="20"/>
          <w:highlight w:val="yellow"/>
        </w:rPr>
        <w:t xml:space="preserve"> </w:t>
      </w:r>
    </w:p>
    <w:p w14:paraId="650E366F" w14:textId="042DFA77"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8DC15" w14:textId="77777777" w:rsidR="00694FD2" w:rsidRDefault="00694FD2" w:rsidP="004A302B">
      <w:pPr>
        <w:spacing w:line="240" w:lineRule="auto"/>
      </w:pPr>
      <w:r>
        <w:separator/>
      </w:r>
    </w:p>
  </w:endnote>
  <w:endnote w:type="continuationSeparator" w:id="0">
    <w:p w14:paraId="5A4CBA2D" w14:textId="77777777" w:rsidR="00694FD2" w:rsidRDefault="00694FD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159C0" w14:textId="77777777" w:rsidR="00D43DB8" w:rsidRDefault="00D43D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A15109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43D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43DB8">
      <w:rPr>
        <w:rFonts w:ascii="Calibri" w:hAnsi="Calibri"/>
        <w:bCs/>
        <w:noProof/>
        <w:sz w:val="16"/>
        <w:szCs w:val="16"/>
      </w:rPr>
      <w:t>4</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6B4D5" w14:textId="77777777" w:rsidR="00D43DB8" w:rsidRDefault="00D43D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715EE" w14:textId="77777777" w:rsidR="00694FD2" w:rsidRDefault="00694FD2" w:rsidP="004A302B">
      <w:pPr>
        <w:spacing w:line="240" w:lineRule="auto"/>
      </w:pPr>
      <w:r>
        <w:separator/>
      </w:r>
    </w:p>
  </w:footnote>
  <w:footnote w:type="continuationSeparator" w:id="0">
    <w:p w14:paraId="0B79C7AE" w14:textId="77777777" w:rsidR="00694FD2" w:rsidRDefault="00694FD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D348F" w14:textId="77777777" w:rsidR="00D43DB8" w:rsidRDefault="00D43DB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bookmarkStart w:id="2" w:name="_GoBack"/>
    <w:bookmarkEnd w:id="2"/>
  </w:p>
  <w:p w14:paraId="54951A46" w14:textId="7403051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674A0" w:rsidRPr="006674A0">
          <w:rPr>
            <w:rFonts w:asciiTheme="minorHAnsi" w:hAnsiTheme="minorHAnsi" w:cstheme="minorHAnsi"/>
            <w:sz w:val="18"/>
            <w:szCs w:val="18"/>
          </w:rPr>
          <w:t>POST/DYS/OLD/GZ/0</w:t>
        </w:r>
        <w:r w:rsidR="00D43DB8">
          <w:rPr>
            <w:rFonts w:asciiTheme="minorHAnsi" w:hAnsiTheme="minorHAnsi" w:cstheme="minorHAnsi"/>
            <w:sz w:val="18"/>
            <w:szCs w:val="18"/>
          </w:rPr>
          <w:t>3656</w:t>
        </w:r>
        <w:r w:rsidR="006674A0" w:rsidRPr="006674A0">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96E95" w14:textId="77777777" w:rsidR="00D43DB8" w:rsidRDefault="00D43D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9"/>
  </w:num>
  <w:num w:numId="5">
    <w:abstractNumId w:val="5"/>
  </w:num>
  <w:num w:numId="6">
    <w:abstractNumId w:val="11"/>
  </w:num>
  <w:num w:numId="7">
    <w:abstractNumId w:val="8"/>
  </w:num>
  <w:num w:numId="8">
    <w:abstractNumId w:val="13"/>
  </w:num>
  <w:num w:numId="9">
    <w:abstractNumId w:val="12"/>
  </w:num>
  <w:num w:numId="10">
    <w:abstractNumId w:val="14"/>
  </w:num>
  <w:num w:numId="11">
    <w:abstractNumId w:val="16"/>
  </w:num>
  <w:num w:numId="12">
    <w:abstractNumId w:val="9"/>
  </w:num>
  <w:num w:numId="13">
    <w:abstractNumId w:val="18"/>
  </w:num>
  <w:num w:numId="14">
    <w:abstractNumId w:val="6"/>
  </w:num>
  <w:num w:numId="15">
    <w:abstractNumId w:val="3"/>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0F6A"/>
    <w:rsid w:val="00171C78"/>
    <w:rsid w:val="001728F5"/>
    <w:rsid w:val="00173A31"/>
    <w:rsid w:val="001741FB"/>
    <w:rsid w:val="00174809"/>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1C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2511"/>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DB8"/>
    <w:rsid w:val="0066308D"/>
    <w:rsid w:val="00663728"/>
    <w:rsid w:val="0066557A"/>
    <w:rsid w:val="00666793"/>
    <w:rsid w:val="006667C1"/>
    <w:rsid w:val="006674A0"/>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4FD2"/>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5771"/>
    <w:rsid w:val="006E5C2B"/>
    <w:rsid w:val="006E7435"/>
    <w:rsid w:val="006E7C7F"/>
    <w:rsid w:val="006F166E"/>
    <w:rsid w:val="006F2267"/>
    <w:rsid w:val="006F258E"/>
    <w:rsid w:val="006F2D30"/>
    <w:rsid w:val="006F326D"/>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955"/>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D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3DAC"/>
    <w:rsid w:val="00D245A7"/>
    <w:rsid w:val="00D25D07"/>
    <w:rsid w:val="00D27384"/>
    <w:rsid w:val="00D3114C"/>
    <w:rsid w:val="00D319DD"/>
    <w:rsid w:val="00D33389"/>
    <w:rsid w:val="00D35265"/>
    <w:rsid w:val="00D374E7"/>
    <w:rsid w:val="00D41914"/>
    <w:rsid w:val="00D41D35"/>
    <w:rsid w:val="00D42C86"/>
    <w:rsid w:val="00D42F0B"/>
    <w:rsid w:val="00D42FAF"/>
    <w:rsid w:val="00D43DB8"/>
    <w:rsid w:val="00D46A1C"/>
    <w:rsid w:val="00D52AB1"/>
    <w:rsid w:val="00D53E3A"/>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F7A35"/>
    <w:rsid w:val="00600D1C"/>
    <w:rsid w:val="00634787"/>
    <w:rsid w:val="0067331D"/>
    <w:rsid w:val="00690FBB"/>
    <w:rsid w:val="006A12EA"/>
    <w:rsid w:val="006A4C38"/>
    <w:rsid w:val="006A4DB0"/>
    <w:rsid w:val="006A6AFD"/>
    <w:rsid w:val="006C3211"/>
    <w:rsid w:val="0070741D"/>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8E2C07"/>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POST/DYS/OLD/GZ/03656/2024                        </dmsv2SWPP2ObjectNumber>
    <dmsv2SWPP2SumMD5 xmlns="http://schemas.microsoft.com/sharepoint/v3">153a0f1e44fc61f425b6ac5d14b9d15e</dmsv2SWPP2SumMD5>
    <dmsv2BaseMoved xmlns="http://schemas.microsoft.com/sharepoint/v3">false</dmsv2BaseMoved>
    <dmsv2BaseIsSensitive xmlns="http://schemas.microsoft.com/sharepoint/v3">true</dmsv2BaseIsSensitive>
    <dmsv2SWPP2IDSWPP2 xmlns="http://schemas.microsoft.com/sharepoint/v3">665136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21275303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000000010007000200000003</dmsv2SWPP2ObjectDepartment>
    <dmsv2SWPP2ObjectName xmlns="http://schemas.microsoft.com/sharepoint/v3">Postępowanie</dmsv2SWPP2ObjectName>
    <_dlc_DocId xmlns="a19cb1c7-c5c7-46d4-85ae-d83685407bba">AEASQFSYQUA4-937588647-800</_dlc_DocId>
    <_dlc_DocIdUrl xmlns="a19cb1c7-c5c7-46d4-85ae-d83685407bba">
      <Url>https://swpp2.dms.gkpge.pl/sites/32/_layouts/15/DocIdRedir.aspx?ID=AEASQFSYQUA4-937588647-800</Url>
      <Description>AEASQFSYQUA4-937588647-800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9FDB5-82F5-43E5-9635-F59DAE0C9373}">
  <ds:schemaRefs>
    <ds:schemaRef ds:uri="http://schemas.microsoft.com/sharepoint/events"/>
  </ds:schemaRefs>
</ds:datastoreItem>
</file>

<file path=customXml/itemProps2.xml><?xml version="1.0" encoding="utf-8"?>
<ds:datastoreItem xmlns:ds="http://schemas.openxmlformats.org/officeDocument/2006/customXml" ds:itemID="{CC06E440-9493-4AB4-A818-2ABC0211820B}"/>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1BD25C5-78BD-4934-8084-69F81A338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2378</Words>
  <Characters>14269</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POST/DYS/OLD/GZ/03656/2024</dc:subject>
  <dc:creator>Kurpiewska Katarzyna [PGE S.A.]</dc:creator>
  <cp:lastModifiedBy>Kaczorowska-Jakubowska Izabela [PGE Dystr. O.Łódź]</cp:lastModifiedBy>
  <cp:revision>9</cp:revision>
  <cp:lastPrinted>2021-02-26T13:14:00Z</cp:lastPrinted>
  <dcterms:created xsi:type="dcterms:W3CDTF">2023-09-13T10:56:00Z</dcterms:created>
  <dcterms:modified xsi:type="dcterms:W3CDTF">2024-12-18T07:53:00Z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8a4c2b60-f0f5-4041-83ac-11d0c29148e1</vt:lpwstr>
  </property>
</Properties>
</file>