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6C2F81B"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751D4E">
        <w:rPr>
          <w:rFonts w:asciiTheme="minorHAnsi" w:hAnsiTheme="minorHAnsi" w:cstheme="minorHAnsi"/>
          <w:b/>
          <w:bCs/>
          <w:color w:val="17365D" w:themeColor="text2" w:themeShade="BF"/>
          <w:szCs w:val="22"/>
        </w:rPr>
        <w:t>POST/DYS/OLD/GZ/02</w:t>
      </w:r>
      <w:r w:rsidR="00B87D32">
        <w:rPr>
          <w:rFonts w:asciiTheme="minorHAnsi" w:hAnsiTheme="minorHAnsi" w:cstheme="minorHAnsi"/>
          <w:b/>
          <w:bCs/>
          <w:color w:val="17365D" w:themeColor="text2" w:themeShade="BF"/>
          <w:szCs w:val="22"/>
        </w:rPr>
        <w:t>8</w:t>
      </w:r>
      <w:r w:rsidR="00751D4E">
        <w:rPr>
          <w:rFonts w:asciiTheme="minorHAnsi" w:hAnsiTheme="minorHAnsi" w:cstheme="minorHAnsi"/>
          <w:b/>
          <w:bCs/>
          <w:color w:val="17365D" w:themeColor="text2" w:themeShade="BF"/>
          <w:szCs w:val="22"/>
        </w:rPr>
        <w:t>96</w:t>
      </w:r>
      <w:r w:rsidR="002D5873">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669B280E" w:rsidR="004F392B" w:rsidRPr="004B4556" w:rsidRDefault="00751D4E"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751D4E">
        <w:rPr>
          <w:rFonts w:asciiTheme="minorHAnsi" w:hAnsiTheme="minorHAnsi" w:cstheme="minorHAnsi"/>
          <w:b/>
          <w:i/>
          <w:color w:val="17365D" w:themeColor="text2" w:themeShade="BF"/>
          <w:szCs w:val="22"/>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2D5873" w:rsidRPr="002D5873">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F6CD2F7"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751D4E">
        <w:rPr>
          <w:rFonts w:asciiTheme="minorHAnsi" w:hAnsiTheme="minorHAnsi" w:cstheme="minorHAnsi"/>
          <w:color w:val="17365D" w:themeColor="text2" w:themeShade="BF"/>
          <w:sz w:val="20"/>
        </w:rPr>
        <w:t>Październik</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751D4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751D4E">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751D4E"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751D4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751D4E"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751D4E"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751D4E"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5C7CB71" w14:textId="1BDF7894" w:rsidR="00264F36" w:rsidRPr="00264F36" w:rsidRDefault="005712F0" w:rsidP="00751D4E">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751D4E" w:rsidRPr="00751D4E">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947648" w:rsidRPr="00947648">
        <w:rPr>
          <w:rFonts w:asciiTheme="minorHAnsi" w:hAnsiTheme="minorHAnsi" w:cstheme="minorHAnsi"/>
          <w:b/>
          <w:sz w:val="20"/>
        </w:rPr>
        <w:t>.</w:t>
      </w:r>
    </w:p>
    <w:p w14:paraId="106CB90B" w14:textId="449F7254" w:rsidR="00F05C18"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42E1CE5C" w14:textId="77777777" w:rsidR="00264F36" w:rsidRPr="00264F36" w:rsidRDefault="00264F36" w:rsidP="00264F36">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lastRenderedPageBreak/>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8B40C8" w14:textId="6CB7E2C4" w:rsidR="00264F36" w:rsidRPr="00264F36" w:rsidRDefault="00264F36" w:rsidP="00264F36">
      <w:pPr>
        <w:pStyle w:val="Akapitzlist"/>
        <w:numPr>
          <w:ilvl w:val="1"/>
          <w:numId w:val="14"/>
        </w:numPr>
        <w:spacing w:before="120" w:line="24" w:lineRule="atLeast"/>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Pr>
          <w:rFonts w:asciiTheme="minorHAnsi" w:hAnsiTheme="minorHAnsi" w:cstheme="minorHAnsi"/>
          <w:sz w:val="20"/>
        </w:rPr>
        <w:t xml:space="preserve">    </w:t>
      </w:r>
      <w:r w:rsidRPr="00264F36">
        <w:rPr>
          <w:rFonts w:asciiTheme="minorHAnsi" w:hAnsiTheme="minorHAnsi" w:cstheme="minorHAnsi"/>
          <w:color w:val="7030A0"/>
          <w:sz w:val="20"/>
          <w:u w:val="single"/>
        </w:rPr>
        <w:t xml:space="preserve">Wykonawca zobowiązany będzie do wniesienia wadium przed upływem terminu składania ofert </w:t>
      </w:r>
      <w:r w:rsidRPr="00264F36">
        <w:rPr>
          <w:rFonts w:asciiTheme="minorHAnsi" w:hAnsiTheme="minorHAnsi" w:cstheme="minorHAnsi"/>
          <w:color w:val="7030A0"/>
          <w:sz w:val="20"/>
          <w:u w:val="single"/>
        </w:rPr>
        <w:br/>
      </w:r>
      <w:r w:rsidRPr="00264F36">
        <w:rPr>
          <w:rFonts w:asciiTheme="minorHAnsi" w:hAnsiTheme="minorHAnsi" w:cstheme="minorHAnsi"/>
          <w:color w:val="7030A0"/>
          <w:sz w:val="20"/>
        </w:rPr>
        <w:t xml:space="preserve">    </w:t>
      </w:r>
      <w:r w:rsidRPr="00264F36">
        <w:rPr>
          <w:rFonts w:asciiTheme="minorHAnsi" w:hAnsiTheme="minorHAnsi" w:cstheme="minorHAnsi"/>
          <w:color w:val="7030A0"/>
          <w:sz w:val="20"/>
          <w:u w:val="single"/>
        </w:rPr>
        <w:t xml:space="preserve">w wysokości: </w:t>
      </w:r>
      <w:r w:rsidR="00751D4E">
        <w:rPr>
          <w:rFonts w:asciiTheme="minorHAnsi" w:hAnsiTheme="minorHAnsi" w:cstheme="minorHAnsi"/>
          <w:b/>
          <w:color w:val="7030A0"/>
          <w:sz w:val="20"/>
          <w:u w:val="single"/>
        </w:rPr>
        <w:t>5</w:t>
      </w:r>
      <w:r w:rsidRPr="00264F36">
        <w:rPr>
          <w:rFonts w:asciiTheme="minorHAnsi" w:hAnsiTheme="minorHAnsi" w:cstheme="minorHAnsi"/>
          <w:b/>
          <w:color w:val="7030A0"/>
          <w:sz w:val="20"/>
          <w:u w:val="single"/>
        </w:rPr>
        <w:t> 000,00 zł</w:t>
      </w:r>
      <w:r w:rsidR="00BA6CC8">
        <w:rPr>
          <w:rFonts w:asciiTheme="minorHAnsi" w:hAnsiTheme="minorHAnsi" w:cstheme="minorHAnsi"/>
          <w:b/>
          <w:color w:val="7030A0"/>
          <w:sz w:val="20"/>
          <w:u w:val="single"/>
        </w:rPr>
        <w:t xml:space="preserve"> </w:t>
      </w:r>
      <w:r w:rsidR="00BA6CC8" w:rsidRPr="00BA6CC8">
        <w:rPr>
          <w:rFonts w:asciiTheme="minorHAnsi" w:hAnsiTheme="minorHAnsi" w:cstheme="minorHAnsi"/>
          <w:color w:val="7030A0"/>
          <w:sz w:val="20"/>
          <w:u w:val="single"/>
        </w:rPr>
        <w:t xml:space="preserve">(słownie: </w:t>
      </w:r>
      <w:r w:rsidR="00751D4E">
        <w:rPr>
          <w:rFonts w:asciiTheme="minorHAnsi" w:hAnsiTheme="minorHAnsi" w:cstheme="minorHAnsi"/>
          <w:b/>
          <w:color w:val="7030A0"/>
          <w:sz w:val="20"/>
          <w:u w:val="single"/>
        </w:rPr>
        <w:t>pięć</w:t>
      </w:r>
      <w:r w:rsidR="00BA6CC8" w:rsidRPr="00BA6CC8">
        <w:rPr>
          <w:rFonts w:asciiTheme="minorHAnsi" w:hAnsiTheme="minorHAnsi" w:cstheme="minorHAnsi"/>
          <w:b/>
          <w:color w:val="7030A0"/>
          <w:sz w:val="20"/>
          <w:u w:val="single"/>
        </w:rPr>
        <w:t xml:space="preserve"> tysięcy złotych</w:t>
      </w:r>
      <w:r w:rsidR="00BA6CC8" w:rsidRPr="00BA6CC8">
        <w:rPr>
          <w:rFonts w:asciiTheme="minorHAnsi" w:hAnsiTheme="minorHAnsi" w:cstheme="minorHAnsi"/>
          <w:color w:val="7030A0"/>
          <w:sz w:val="20"/>
          <w:u w:val="single"/>
        </w:rPr>
        <w:t>)</w:t>
      </w:r>
    </w:p>
    <w:p w14:paraId="3A226FD5"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1E1AD951" w:rsidR="00C751AA" w:rsidRPr="00C751AA" w:rsidRDefault="00C751AA" w:rsidP="00264F36">
      <w:pPr>
        <w:autoSpaceDE w:val="0"/>
        <w:autoSpaceDN w:val="0"/>
        <w:spacing w:before="120" w:after="120" w:line="24" w:lineRule="atLeast"/>
        <w:ind w:firstLine="567"/>
        <w:jc w:val="left"/>
        <w:rPr>
          <w:rFonts w:asciiTheme="minorHAnsi" w:hAnsiTheme="minorHAnsi" w:cstheme="minorHAnsi"/>
          <w:b/>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4C116E">
        <w:rPr>
          <w:rFonts w:asciiTheme="minorHAnsi" w:hAnsiTheme="minorHAnsi" w:cstheme="minorHAnsi"/>
          <w:b/>
          <w:sz w:val="20"/>
        </w:rPr>
        <w:t>POST/DYS/OLD/GZ/</w:t>
      </w:r>
      <w:r w:rsidR="00751D4E">
        <w:rPr>
          <w:rFonts w:asciiTheme="minorHAnsi" w:hAnsiTheme="minorHAnsi" w:cstheme="minorHAnsi"/>
          <w:b/>
          <w:sz w:val="20"/>
        </w:rPr>
        <w:t>02</w:t>
      </w:r>
      <w:r w:rsidR="00B87D32">
        <w:rPr>
          <w:rFonts w:asciiTheme="minorHAnsi" w:hAnsiTheme="minorHAnsi" w:cstheme="minorHAnsi"/>
          <w:b/>
          <w:sz w:val="20"/>
        </w:rPr>
        <w:t>8</w:t>
      </w:r>
      <w:r w:rsidR="00751D4E">
        <w:rPr>
          <w:rFonts w:asciiTheme="minorHAnsi" w:hAnsiTheme="minorHAnsi" w:cstheme="minorHAnsi"/>
          <w:b/>
          <w:sz w:val="20"/>
        </w:rPr>
        <w:t>96</w:t>
      </w:r>
      <w:r w:rsidRPr="004C116E">
        <w:rPr>
          <w:rFonts w:asciiTheme="minorHAnsi" w:hAnsiTheme="minorHAnsi" w:cstheme="minorHAnsi"/>
          <w:b/>
          <w:sz w:val="20"/>
        </w:rPr>
        <w:t>/</w:t>
      </w:r>
      <w:r w:rsidR="00184B38">
        <w:rPr>
          <w:rFonts w:asciiTheme="minorHAnsi" w:hAnsiTheme="minorHAnsi" w:cstheme="minorHAnsi"/>
          <w:b/>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6674DD9F" w14:textId="6540DDAA"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4C116E">
        <w:rPr>
          <w:rFonts w:asciiTheme="minorHAnsi" w:hAnsiTheme="minorHAnsi" w:cstheme="minorHAnsi"/>
          <w:b/>
          <w:sz w:val="20"/>
        </w:rPr>
        <w:t>POST/DYS/OLD/GZ/</w:t>
      </w:r>
      <w:r w:rsidR="00751D4E">
        <w:rPr>
          <w:rFonts w:asciiTheme="minorHAnsi" w:hAnsiTheme="minorHAnsi" w:cstheme="minorHAnsi"/>
          <w:b/>
          <w:sz w:val="20"/>
        </w:rPr>
        <w:t>02</w:t>
      </w:r>
      <w:r w:rsidR="00B87D32">
        <w:rPr>
          <w:rFonts w:asciiTheme="minorHAnsi" w:hAnsiTheme="minorHAnsi" w:cstheme="minorHAnsi"/>
          <w:b/>
          <w:sz w:val="20"/>
        </w:rPr>
        <w:t>8</w:t>
      </w:r>
      <w:r w:rsidR="00751D4E">
        <w:rPr>
          <w:rFonts w:asciiTheme="minorHAnsi" w:hAnsiTheme="minorHAnsi" w:cstheme="minorHAnsi"/>
          <w:b/>
          <w:sz w:val="20"/>
        </w:rPr>
        <w:t>96</w:t>
      </w:r>
      <w:r w:rsidRPr="004C116E">
        <w:rPr>
          <w:rFonts w:asciiTheme="minorHAnsi" w:hAnsiTheme="minorHAnsi" w:cstheme="minorHAnsi"/>
          <w:b/>
          <w:sz w:val="20"/>
        </w:rPr>
        <w:t>/202</w:t>
      </w:r>
      <w:r w:rsidR="00184B38">
        <w:rPr>
          <w:rFonts w:asciiTheme="minorHAnsi" w:hAnsiTheme="minorHAnsi" w:cstheme="minorHAnsi"/>
          <w:b/>
          <w:sz w:val="20"/>
        </w:rPr>
        <w:t>4</w:t>
      </w:r>
      <w:r w:rsidRPr="003157EB">
        <w:rPr>
          <w:rFonts w:asciiTheme="minorHAnsi" w:hAnsiTheme="minorHAnsi" w:cstheme="minorHAnsi"/>
          <w:sz w:val="20"/>
        </w:rPr>
        <w:t xml:space="preserve"> nazwa: </w:t>
      </w:r>
      <w:r w:rsidR="00751D4E" w:rsidRPr="00751D4E">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947648" w:rsidRPr="00947648">
        <w:rPr>
          <w:rFonts w:asciiTheme="minorHAnsi" w:hAnsiTheme="minorHAnsi" w:cstheme="minorHAnsi"/>
          <w:b/>
          <w:sz w:val="20"/>
        </w:rPr>
        <w:t>.</w:t>
      </w:r>
    </w:p>
    <w:p w14:paraId="2C66FCE5" w14:textId="77777777"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lastRenderedPageBreak/>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lastRenderedPageBreak/>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lastRenderedPageBreak/>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488145F1" w:rsidR="00012AB7" w:rsidRDefault="003F5541"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Agata Gaworska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Telefon: 42 675 24 88</w:t>
      </w:r>
    </w:p>
    <w:p w14:paraId="180DF200" w14:textId="4A214172"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99"/>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EA5671">
        <w:rPr>
          <w:rStyle w:val="Hipercze"/>
          <w:rFonts w:asciiTheme="minorHAnsi" w:hAnsiTheme="minorHAnsi" w:cstheme="minorHAnsi"/>
          <w:b/>
          <w:color w:val="auto"/>
          <w:sz w:val="20"/>
          <w:u w:val="none"/>
        </w:rPr>
        <w:instrText>Agata.Gaworska@pgedystrybucja.pl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74165D">
        <w:rPr>
          <w:rStyle w:val="Hipercze"/>
          <w:rFonts w:asciiTheme="minorHAnsi" w:hAnsiTheme="minorHAnsi" w:cstheme="minorHAnsi"/>
          <w:b/>
          <w:sz w:val="20"/>
        </w:rPr>
        <w:t>Agata.Gaworska@pgedystrybucja.pl</w:t>
      </w:r>
      <w:r>
        <w:rPr>
          <w:rStyle w:val="Hipercze"/>
          <w:rFonts w:asciiTheme="minorHAnsi" w:hAnsiTheme="minorHAnsi" w:cstheme="minorHAnsi"/>
          <w:b/>
          <w:color w:val="auto"/>
          <w:sz w:val="20"/>
          <w:u w:val="none"/>
        </w:rPr>
        <w:fldChar w:fldCharType="end"/>
      </w:r>
    </w:p>
    <w:p w14:paraId="260A0BEE" w14:textId="17DFB091"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BB2B99">
        <w:rPr>
          <w:rStyle w:val="Hipercze"/>
          <w:rFonts w:asciiTheme="minorHAnsi" w:hAnsiTheme="minorHAnsi" w:cstheme="minorHAnsi"/>
          <w:b/>
          <w:color w:val="auto"/>
          <w:sz w:val="20"/>
          <w:u w:val="none"/>
        </w:rPr>
        <w:fldChar w:fldCharType="begin"/>
      </w:r>
      <w:r w:rsidR="00BB2B99">
        <w:rPr>
          <w:rStyle w:val="Hipercze"/>
          <w:rFonts w:asciiTheme="minorHAnsi" w:hAnsiTheme="minorHAnsi" w:cstheme="minorHAnsi"/>
          <w:b/>
          <w:color w:val="auto"/>
          <w:sz w:val="20"/>
          <w:u w:val="none"/>
        </w:rPr>
        <w:instrText xml:space="preserve"> HYPERLINK "mailto:</w:instrText>
      </w:r>
      <w:r w:rsidR="00BB2B99" w:rsidRPr="00BB2B99">
        <w:rPr>
          <w:rStyle w:val="Hipercze"/>
          <w:rFonts w:asciiTheme="minorHAnsi" w:hAnsiTheme="minorHAnsi" w:cstheme="minorHAnsi"/>
          <w:b/>
          <w:color w:val="auto"/>
          <w:sz w:val="20"/>
          <w:u w:val="none"/>
        </w:rPr>
        <w:instrText>Jolanta.Chrzanowska@pgedystrybucja.pl</w:instrText>
      </w:r>
      <w:r w:rsidR="00BB2B99">
        <w:rPr>
          <w:rStyle w:val="Hipercze"/>
          <w:rFonts w:asciiTheme="minorHAnsi" w:hAnsiTheme="minorHAnsi" w:cstheme="minorHAnsi"/>
          <w:b/>
          <w:color w:val="auto"/>
          <w:sz w:val="20"/>
          <w:u w:val="none"/>
        </w:rPr>
        <w:instrText xml:space="preserve">" </w:instrText>
      </w:r>
      <w:r w:rsidR="00BB2B99">
        <w:rPr>
          <w:rStyle w:val="Hipercze"/>
          <w:rFonts w:asciiTheme="minorHAnsi" w:hAnsiTheme="minorHAnsi" w:cstheme="minorHAnsi"/>
          <w:b/>
          <w:color w:val="auto"/>
          <w:sz w:val="20"/>
          <w:u w:val="none"/>
        </w:rPr>
        <w:fldChar w:fldCharType="separate"/>
      </w:r>
      <w:r w:rsidR="00BB2B99" w:rsidRPr="00660C86">
        <w:rPr>
          <w:rStyle w:val="Hipercze"/>
          <w:rFonts w:asciiTheme="minorHAnsi" w:hAnsiTheme="minorHAnsi" w:cstheme="minorHAnsi"/>
          <w:b/>
          <w:sz w:val="20"/>
        </w:rPr>
        <w:t>Jolanta.Chrzanowska@pgedystrybucja.pl</w:t>
      </w:r>
      <w:r w:rsidR="00BB2B99">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06F18F9F"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751D4E">
        <w:rPr>
          <w:rFonts w:asciiTheme="minorHAnsi" w:hAnsiTheme="minorHAnsi" w:cstheme="minorHAnsi"/>
          <w:b/>
          <w:i/>
          <w:sz w:val="20"/>
        </w:rPr>
        <w:t>18.10</w:t>
      </w:r>
      <w:r w:rsidR="00947648">
        <w:rPr>
          <w:rFonts w:asciiTheme="minorHAnsi" w:hAnsiTheme="minorHAnsi" w:cstheme="minorHAnsi"/>
          <w:b/>
          <w:i/>
          <w:sz w:val="20"/>
        </w:rPr>
        <w:t>.2024</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6" w:name="_Toc354752469"/>
      <w:bookmarkStart w:id="217" w:name="_Toc516738881"/>
      <w:bookmarkStart w:id="218" w:name="_Toc69029873"/>
      <w:bookmarkEnd w:id="211"/>
      <w:bookmarkEnd w:id="212"/>
      <w:bookmarkEnd w:id="213"/>
      <w:bookmarkEnd w:id="214"/>
      <w:bookmarkEnd w:id="215"/>
      <w:r w:rsidRPr="004B4556">
        <w:rPr>
          <w:rFonts w:cstheme="minorHAnsi"/>
          <w:sz w:val="20"/>
          <w:szCs w:val="20"/>
        </w:rPr>
        <w:t>TERMIN ZWIĄZANIA OFERTĄ</w:t>
      </w:r>
      <w:bookmarkEnd w:id="216"/>
      <w:bookmarkEnd w:id="217"/>
      <w:bookmarkEnd w:id="218"/>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19" w:name="_Toc354752470"/>
      <w:bookmarkStart w:id="220" w:name="_Toc516566397"/>
      <w:bookmarkStart w:id="221" w:name="_Toc516581667"/>
      <w:bookmarkStart w:id="222" w:name="_Toc516734852"/>
      <w:bookmarkStart w:id="22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19"/>
      <w:bookmarkEnd w:id="220"/>
      <w:bookmarkEnd w:id="221"/>
      <w:bookmarkEnd w:id="222"/>
      <w:bookmarkEnd w:id="22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4" w:name="_Toc354752471"/>
      <w:bookmarkStart w:id="225" w:name="_Toc516738883"/>
      <w:bookmarkStart w:id="226"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4"/>
      <w:bookmarkEnd w:id="225"/>
      <w:bookmarkEnd w:id="226"/>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7" w:name="_Toc516566400"/>
      <w:bookmarkStart w:id="228" w:name="_Toc516581670"/>
      <w:bookmarkStart w:id="229" w:name="_Toc516734855"/>
      <w:bookmarkStart w:id="23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7"/>
    <w:bookmarkEnd w:id="228"/>
    <w:bookmarkEnd w:id="229"/>
    <w:bookmarkEnd w:id="23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1" w:name="_Toc354752474"/>
      <w:bookmarkStart w:id="232" w:name="_Toc516738889"/>
      <w:bookmarkStart w:id="233" w:name="_Toc69029875"/>
      <w:bookmarkStart w:id="234" w:name="_Toc516738893"/>
      <w:bookmarkStart w:id="235" w:name="_Toc69029876"/>
      <w:r w:rsidRPr="009E12A0">
        <w:rPr>
          <w:rFonts w:cstheme="minorHAnsi"/>
          <w:sz w:val="20"/>
          <w:szCs w:val="20"/>
        </w:rPr>
        <w:t>ZABEZPIECZENIE NALEŻYTEGO WYKONANIA UMOWY</w:t>
      </w:r>
      <w:bookmarkEnd w:id="231"/>
      <w:bookmarkEnd w:id="232"/>
      <w:bookmarkEnd w:id="233"/>
    </w:p>
    <w:p w14:paraId="2D64D245" w14:textId="435561C2" w:rsidR="00C751AA"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6" w:name="_Toc516566402"/>
      <w:bookmarkStart w:id="237" w:name="_Toc516581674"/>
      <w:bookmarkStart w:id="238" w:name="_Toc516734860"/>
      <w:bookmarkStart w:id="239" w:name="_Toc516738890"/>
      <w:r w:rsidRPr="000A5426">
        <w:rPr>
          <w:rFonts w:asciiTheme="minorHAnsi" w:hAnsiTheme="minorHAnsi" w:cstheme="minorHAnsi"/>
          <w:color w:val="7030A0"/>
          <w:sz w:val="20"/>
        </w:rPr>
        <w:t xml:space="preserve">Wykonawca zobowiązany będzie do wniesienia zabezpieczenia należytego wykonania umowy </w:t>
      </w:r>
      <w:r w:rsidRPr="000A5426">
        <w:rPr>
          <w:rFonts w:asciiTheme="minorHAnsi" w:hAnsiTheme="minorHAnsi" w:cstheme="minorHAnsi"/>
          <w:color w:val="7030A0"/>
          <w:sz w:val="20"/>
        </w:rPr>
        <w:br/>
      </w:r>
      <w:r>
        <w:rPr>
          <w:rFonts w:asciiTheme="minorHAnsi" w:hAnsiTheme="minorHAnsi" w:cstheme="minorHAnsi"/>
          <w:color w:val="7030A0"/>
          <w:sz w:val="20"/>
        </w:rPr>
        <w:t xml:space="preserve">       </w:t>
      </w:r>
      <w:r w:rsidRPr="000A5426">
        <w:rPr>
          <w:rFonts w:asciiTheme="minorHAnsi" w:hAnsiTheme="minorHAnsi" w:cstheme="minorHAnsi"/>
          <w:color w:val="7030A0"/>
          <w:sz w:val="20"/>
        </w:rPr>
        <w:t xml:space="preserve">w wysokości </w:t>
      </w:r>
      <w:r w:rsidR="00751D4E">
        <w:rPr>
          <w:rFonts w:asciiTheme="minorHAnsi" w:hAnsiTheme="minorHAnsi" w:cstheme="minorHAnsi"/>
          <w:b/>
          <w:color w:val="7030A0"/>
          <w:sz w:val="20"/>
        </w:rPr>
        <w:t>15</w:t>
      </w:r>
      <w:r w:rsidRPr="000A5426">
        <w:rPr>
          <w:rFonts w:asciiTheme="minorHAnsi" w:hAnsiTheme="minorHAnsi" w:cstheme="minorHAnsi"/>
          <w:b/>
          <w:color w:val="7030A0"/>
          <w:sz w:val="20"/>
        </w:rPr>
        <w:t xml:space="preserve"> 000,00 zł</w:t>
      </w:r>
      <w:r w:rsidR="00EA1DB7">
        <w:rPr>
          <w:rFonts w:asciiTheme="minorHAnsi" w:hAnsiTheme="minorHAnsi" w:cstheme="minorHAnsi"/>
          <w:b/>
          <w:color w:val="7030A0"/>
          <w:sz w:val="20"/>
        </w:rPr>
        <w:t xml:space="preserve"> </w:t>
      </w:r>
      <w:r w:rsidR="00EA1DB7" w:rsidRPr="00EA1DB7">
        <w:rPr>
          <w:rFonts w:asciiTheme="minorHAnsi" w:hAnsiTheme="minorHAnsi" w:cstheme="minorHAnsi"/>
          <w:color w:val="7030A0"/>
          <w:sz w:val="20"/>
        </w:rPr>
        <w:t xml:space="preserve">(słownie: </w:t>
      </w:r>
      <w:r w:rsidR="00751D4E">
        <w:rPr>
          <w:rFonts w:asciiTheme="minorHAnsi" w:hAnsiTheme="minorHAnsi" w:cstheme="minorHAnsi"/>
          <w:b/>
          <w:color w:val="7030A0"/>
          <w:sz w:val="20"/>
        </w:rPr>
        <w:t>piętnaście</w:t>
      </w:r>
      <w:r w:rsidR="00BB2B99">
        <w:rPr>
          <w:rFonts w:asciiTheme="minorHAnsi" w:hAnsiTheme="minorHAnsi" w:cstheme="minorHAnsi"/>
          <w:b/>
          <w:color w:val="7030A0"/>
          <w:sz w:val="20"/>
        </w:rPr>
        <w:t xml:space="preserve"> </w:t>
      </w:r>
      <w:r w:rsidR="00751D4E">
        <w:rPr>
          <w:rFonts w:asciiTheme="minorHAnsi" w:hAnsiTheme="minorHAnsi" w:cstheme="minorHAnsi"/>
          <w:b/>
          <w:color w:val="7030A0"/>
          <w:sz w:val="20"/>
        </w:rPr>
        <w:t>tysięcy</w:t>
      </w:r>
      <w:r w:rsidR="00EA1DB7" w:rsidRPr="00EA1DB7">
        <w:rPr>
          <w:rFonts w:asciiTheme="minorHAnsi" w:hAnsiTheme="minorHAnsi" w:cstheme="minorHAnsi"/>
          <w:b/>
          <w:color w:val="7030A0"/>
          <w:sz w:val="20"/>
        </w:rPr>
        <w:t xml:space="preserve"> złotych</w:t>
      </w:r>
      <w:r w:rsidR="00EA1DB7" w:rsidRPr="00EA1DB7">
        <w:rPr>
          <w:rFonts w:asciiTheme="minorHAnsi" w:hAnsiTheme="minorHAnsi" w:cstheme="minorHAnsi"/>
          <w:color w:val="7030A0"/>
          <w:sz w:val="20"/>
        </w:rPr>
        <w:t>)</w:t>
      </w:r>
      <w:r w:rsidRPr="000A5426">
        <w:rPr>
          <w:rFonts w:asciiTheme="minorHAnsi" w:hAnsiTheme="minorHAnsi" w:cstheme="minorHAnsi"/>
          <w:color w:val="7030A0"/>
          <w:sz w:val="20"/>
        </w:rPr>
        <w:t>.</w:t>
      </w:r>
    </w:p>
    <w:bookmarkEnd w:id="236"/>
    <w:bookmarkEnd w:id="237"/>
    <w:bookmarkEnd w:id="238"/>
    <w:bookmarkEnd w:id="239"/>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0" w:name="_Toc516566403"/>
      <w:bookmarkStart w:id="241" w:name="_Toc516581675"/>
      <w:bookmarkStart w:id="242" w:name="_Toc516734861"/>
      <w:bookmarkStart w:id="243"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0"/>
      <w:bookmarkEnd w:id="241"/>
      <w:bookmarkEnd w:id="242"/>
      <w:bookmarkEnd w:id="243"/>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4" w:name="_Toc516566404"/>
      <w:bookmarkStart w:id="245" w:name="_Toc516581676"/>
      <w:bookmarkStart w:id="246" w:name="_Toc516734862"/>
      <w:bookmarkStart w:id="247"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4"/>
      <w:bookmarkEnd w:id="245"/>
      <w:bookmarkEnd w:id="246"/>
      <w:bookmarkEnd w:id="247"/>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48" w:name="_Toc516581678"/>
      <w:bookmarkStart w:id="249" w:name="_Toc516734864"/>
      <w:bookmarkStart w:id="250" w:name="_Toc516738894"/>
      <w:bookmarkStart w:id="251" w:name="_Toc354752478"/>
      <w:bookmarkStart w:id="252" w:name="_Toc516566406"/>
      <w:bookmarkEnd w:id="234"/>
      <w:bookmarkEnd w:id="23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8"/>
      <w:bookmarkEnd w:id="249"/>
      <w:bookmarkEnd w:id="250"/>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3" w:name="_Toc516738895"/>
      <w:bookmarkStart w:id="254" w:name="_Toc69029877"/>
      <w:r w:rsidRPr="004B4556">
        <w:rPr>
          <w:rFonts w:cstheme="minorHAnsi"/>
          <w:sz w:val="20"/>
          <w:szCs w:val="20"/>
        </w:rPr>
        <w:t>DODATKOWE INFORMACJE</w:t>
      </w:r>
      <w:bookmarkEnd w:id="253"/>
      <w:bookmarkEnd w:id="254"/>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5" w:name="_Toc516581680"/>
      <w:bookmarkStart w:id="256" w:name="_Toc516734866"/>
      <w:bookmarkStart w:id="257"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8" w:name="_Toc354752479"/>
      <w:bookmarkEnd w:id="251"/>
      <w:bookmarkEnd w:id="252"/>
      <w:bookmarkEnd w:id="255"/>
      <w:bookmarkEnd w:id="256"/>
      <w:bookmarkEnd w:id="257"/>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1"/>
      <w:bookmarkStart w:id="260" w:name="_Toc516734867"/>
      <w:bookmarkStart w:id="261"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nie wnosi wymaganeg</w:t>
      </w:r>
      <w:bookmarkStart w:id="262" w:name="_GoBack"/>
      <w:bookmarkEnd w:id="262"/>
      <w:r w:rsidR="00A53A20" w:rsidRPr="004B4556">
        <w:rPr>
          <w:rFonts w:asciiTheme="minorHAnsi" w:hAnsiTheme="minorHAnsi" w:cstheme="minorHAnsi"/>
          <w:sz w:val="20"/>
        </w:rPr>
        <w:t xml:space="preserve">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59"/>
      <w:bookmarkEnd w:id="260"/>
      <w:bookmarkEnd w:id="261"/>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8"/>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4950A0BF" w:rsidR="00332D38" w:rsidRPr="00562606" w:rsidRDefault="00FC799A"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Pr>
          <w:rFonts w:asciiTheme="minorHAnsi" w:hAnsiTheme="minorHAnsi" w:cstheme="minorHAnsi"/>
          <w:sz w:val="20"/>
        </w:rPr>
        <w:t>E</w:t>
      </w:r>
      <w:r w:rsidR="00332D38" w:rsidRPr="00562606">
        <w:rPr>
          <w:rFonts w:asciiTheme="minorHAnsi" w:hAnsiTheme="minorHAnsi" w:cstheme="minorHAnsi"/>
          <w:sz w:val="20"/>
        </w:rPr>
        <w:t xml:space="preserve">mail: </w:t>
      </w:r>
      <w:hyperlink r:id="rId24" w:history="1">
        <w:r w:rsidR="00332D38" w:rsidRPr="00562606">
          <w:rPr>
            <w:rStyle w:val="Hipercze"/>
            <w:rFonts w:asciiTheme="minorHAnsi" w:hAnsiTheme="minorHAnsi" w:cstheme="minorHAnsi"/>
            <w:b/>
            <w:sz w:val="20"/>
          </w:rPr>
          <w:t>helpdesk.zakupy@gkpge.pl</w:t>
        </w:r>
      </w:hyperlink>
      <w:r w:rsidR="00332D38" w:rsidRPr="00562606">
        <w:rPr>
          <w:rFonts w:asciiTheme="minorHAnsi" w:hAnsiTheme="minorHAnsi" w:cstheme="minorHAnsi"/>
          <w:sz w:val="20"/>
        </w:rPr>
        <w:t>,</w:t>
      </w:r>
    </w:p>
    <w:p w14:paraId="325B8BA5" w14:textId="37354230" w:rsidR="00562606" w:rsidRPr="00562606" w:rsidRDefault="00FC799A" w:rsidP="00FC799A">
      <w:pPr>
        <w:pStyle w:val="Akapitzlist"/>
        <w:numPr>
          <w:ilvl w:val="0"/>
          <w:numId w:val="24"/>
        </w:numPr>
        <w:shd w:val="clear" w:color="auto" w:fill="FFFFFF"/>
        <w:tabs>
          <w:tab w:val="left" w:pos="851"/>
        </w:tabs>
        <w:suppressAutoHyphens/>
        <w:spacing w:before="120" w:after="120" w:line="240" w:lineRule="auto"/>
        <w:ind w:left="993" w:hanging="284"/>
        <w:rPr>
          <w:rFonts w:asciiTheme="minorHAnsi" w:hAnsiTheme="minorHAnsi" w:cstheme="minorHAnsi"/>
          <w:sz w:val="20"/>
        </w:rPr>
      </w:pPr>
      <w:r>
        <w:rPr>
          <w:rFonts w:asciiTheme="minorHAnsi" w:hAnsiTheme="minorHAnsi" w:cstheme="minorHAnsi"/>
          <w:sz w:val="20"/>
        </w:rPr>
        <w:t xml:space="preserve">  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720FBEE7" w14:textId="71F88CC0" w:rsidR="00562606" w:rsidRDefault="00FC799A"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562606" w:rsidRPr="00562606">
        <w:rPr>
          <w:rFonts w:asciiTheme="minorHAnsi" w:hAnsiTheme="minorHAnsi" w:cstheme="minorHAnsi"/>
          <w:sz w:val="20"/>
        </w:rPr>
        <w:t xml:space="preserve">Zakres wsparcia dostępny na: </w:t>
      </w:r>
      <w:hyperlink r:id="rId25" w:history="1">
        <w:r w:rsidR="00C1181F" w:rsidRPr="00A5799F">
          <w:rPr>
            <w:rStyle w:val="Hipercze"/>
            <w:rFonts w:asciiTheme="minorHAnsi" w:hAnsiTheme="minorHAnsi" w:cstheme="minorHAnsi"/>
            <w:sz w:val="20"/>
          </w:rPr>
          <w:t>https://pgedystrybucja.pl/przetargi</w:t>
        </w:r>
      </w:hyperlink>
    </w:p>
    <w:p w14:paraId="2EBF34B2" w14:textId="6ED001C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E1321E" w14:textId="1772867E"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1F9E5FE0" w14:textId="097084B5"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9FDAF0" w14:textId="154705A2"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60AFC8A1" w14:textId="638E79EA"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24DA8683" w14:textId="57C9CB7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738F7110" w14:textId="77777777" w:rsidR="00C1181F" w:rsidRPr="00562606"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E4CB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51D4E">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1D4E">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380BDA0"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51D4E">
          <w:rPr>
            <w:rFonts w:asciiTheme="minorHAnsi" w:hAnsiTheme="minorHAnsi" w:cstheme="minorHAnsi"/>
            <w:b/>
            <w:sz w:val="18"/>
            <w:szCs w:val="18"/>
          </w:rPr>
          <w:t>POST/DYS/OLD/GZ/02</w:t>
        </w:r>
        <w:r w:rsidR="00B87D32">
          <w:rPr>
            <w:rFonts w:asciiTheme="minorHAnsi" w:hAnsiTheme="minorHAnsi" w:cstheme="minorHAnsi"/>
            <w:b/>
            <w:sz w:val="18"/>
            <w:szCs w:val="18"/>
          </w:rPr>
          <w:t>8</w:t>
        </w:r>
        <w:r w:rsidR="00751D4E">
          <w:rPr>
            <w:rFonts w:asciiTheme="minorHAnsi" w:hAnsiTheme="minorHAnsi" w:cstheme="minorHAnsi"/>
            <w:b/>
            <w:sz w:val="18"/>
            <w:szCs w:val="18"/>
          </w:rPr>
          <w:t>96</w:t>
        </w:r>
        <w:r w:rsidR="002D587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A4E"/>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3D6F"/>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2F0"/>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0FC5"/>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1D4E"/>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49C"/>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C32"/>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8E2"/>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32"/>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CC8"/>
    <w:rsid w:val="00BA6FF1"/>
    <w:rsid w:val="00BB0B40"/>
    <w:rsid w:val="00BB27C2"/>
    <w:rsid w:val="00BB287E"/>
    <w:rsid w:val="00BB2B99"/>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012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1DB7"/>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C799A"/>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SWZ_02896.docx</dmsv2BaseFileName>
    <dmsv2BaseDisplayName xmlns="http://schemas.microsoft.com/sharepoint/v3">SWZ_02896</dmsv2BaseDisplayName>
    <dmsv2SWPP2ObjectNumber xmlns="http://schemas.microsoft.com/sharepoint/v3">POST/DYS/OLD/GZ/02896/2024                        </dmsv2SWPP2ObjectNumber>
    <dmsv2SWPP2SumMD5 xmlns="http://schemas.microsoft.com/sharepoint/v3">8c5a177f6976ff2f2f801834da72a4d1</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20693296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ZKQJDXMXURTQ-1688516315-45</_dlc_DocId>
    <_dlc_DocIdUrl xmlns="a19cb1c7-c5c7-46d4-85ae-d83685407bba">
      <Url>https://swpp2.dms.gkpge.pl/sites/31/_layouts/15/DocIdRedir.aspx?ID=ZKQJDXMXURTQ-1688516315-45</Url>
      <Description>ZKQJDXMXURTQ-1688516315-45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97A77A6-DF47-4DAE-AEA8-4875BFBF982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255E39D4-15FC-47E2-B35F-35C695B3C6A2}">
  <ds:schemaRefs>
    <ds:schemaRef ds:uri="http://schemas.openxmlformats.org/officeDocument/2006/bibliography"/>
  </ds:schemaRefs>
</ds:datastoreItem>
</file>

<file path=customXml/itemProps6.xml><?xml version="1.0" encoding="utf-8"?>
<ds:datastoreItem xmlns:ds="http://schemas.openxmlformats.org/officeDocument/2006/customXml" ds:itemID="{21062301-2F08-4F67-B9AB-92A7208A1C32}"/>
</file>

<file path=docProps/app.xml><?xml version="1.0" encoding="utf-8"?>
<Properties xmlns="http://schemas.openxmlformats.org/officeDocument/2006/extended-properties" xmlns:vt="http://schemas.openxmlformats.org/officeDocument/2006/docPropsVTypes">
  <Template>Normal</Template>
  <TotalTime>1195</TotalTime>
  <Pages>12</Pages>
  <Words>5051</Words>
  <Characters>30308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POST/DYS/OLD/GZ/02896/2024</dc:subject>
  <dc:creator>Kurpiewska Katarzyna [PGE S.A.]</dc:creator>
  <cp:lastModifiedBy>Gaworska Agata [PGE Dystr. O.Łódź]</cp:lastModifiedBy>
  <cp:revision>286</cp:revision>
  <cp:lastPrinted>2021-02-26T13:14:00Z</cp:lastPrinted>
  <dcterms:created xsi:type="dcterms:W3CDTF">2021-04-09T12:53:00Z</dcterms:created>
  <dcterms:modified xsi:type="dcterms:W3CDTF">2024-10-03T08:42:00Z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56844265-363f-4e14-bd7d-6e525afa72d1</vt:lpwstr>
  </property>
</Properties>
</file>