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4C17C3" w:rsidRDefault="00A076B3" w:rsidP="00A076B3">
      <w:pPr>
        <w:pStyle w:val="Nagwek1"/>
      </w:pPr>
      <w:r w:rsidRPr="004C17C3">
        <w:t>O</w:t>
      </w:r>
      <w:r w:rsidR="005276D1">
        <w:t>kreślenie przedmiotu zamówienia</w:t>
      </w:r>
    </w:p>
    <w:p w:rsidR="00A076B3" w:rsidRDefault="00A076B3" w:rsidP="005624B6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robót budowlanych zgodnie z umową o </w:t>
      </w:r>
      <w:r>
        <w:t>roboty budowlane dla zadania</w:t>
      </w:r>
      <w:r w:rsidR="00322ACD">
        <w:rPr>
          <w:lang w:val="pl-PL"/>
        </w:rPr>
        <w:t>:</w:t>
      </w:r>
    </w:p>
    <w:p w:rsidR="007D43B3" w:rsidRDefault="007D43B3" w:rsidP="00394188">
      <w:pPr>
        <w:spacing w:line="276" w:lineRule="auto"/>
        <w:ind w:left="0" w:firstLine="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5B713C" w:rsidRPr="005B713C">
        <w:rPr>
          <w:rFonts w:asciiTheme="minorHAnsi" w:hAnsiTheme="minorHAnsi" w:cstheme="minorHAnsi"/>
          <w:b/>
          <w:sz w:val="22"/>
          <w:szCs w:val="22"/>
        </w:rPr>
        <w:t>Wymiana uszczelnień fasad aluminiowych w bud</w:t>
      </w:r>
      <w:r w:rsidR="005B713C">
        <w:rPr>
          <w:rFonts w:asciiTheme="minorHAnsi" w:hAnsiTheme="minorHAnsi" w:cstheme="minorHAnsi"/>
          <w:b/>
          <w:sz w:val="22"/>
          <w:szCs w:val="22"/>
        </w:rPr>
        <w:t xml:space="preserve">ynku </w:t>
      </w:r>
      <w:r w:rsidR="005B713C" w:rsidRPr="005B713C">
        <w:rPr>
          <w:rFonts w:asciiTheme="minorHAnsi" w:hAnsiTheme="minorHAnsi" w:cstheme="minorHAnsi"/>
          <w:b/>
          <w:sz w:val="22"/>
          <w:szCs w:val="22"/>
        </w:rPr>
        <w:t>biur</w:t>
      </w:r>
      <w:r w:rsidR="005B713C">
        <w:rPr>
          <w:rFonts w:asciiTheme="minorHAnsi" w:hAnsiTheme="minorHAnsi" w:cstheme="minorHAnsi"/>
          <w:b/>
          <w:sz w:val="22"/>
          <w:szCs w:val="22"/>
        </w:rPr>
        <w:t>owym w</w:t>
      </w:r>
      <w:r w:rsidR="005B713C" w:rsidRPr="005B713C">
        <w:rPr>
          <w:rFonts w:asciiTheme="minorHAnsi" w:hAnsiTheme="minorHAnsi" w:cstheme="minorHAnsi"/>
          <w:b/>
          <w:sz w:val="22"/>
          <w:szCs w:val="22"/>
        </w:rPr>
        <w:t xml:space="preserve"> PE Wieluń</w:t>
      </w:r>
      <w:r w:rsidR="005B713C">
        <w:rPr>
          <w:rFonts w:asciiTheme="minorHAnsi" w:hAnsiTheme="minorHAnsi" w:cstheme="minorHAnsi"/>
          <w:b/>
          <w:sz w:val="22"/>
          <w:szCs w:val="22"/>
        </w:rPr>
        <w:t>”</w:t>
      </w:r>
    </w:p>
    <w:p w:rsidR="00A076B3" w:rsidRPr="00A100A7" w:rsidRDefault="00A076B3" w:rsidP="00A076B3">
      <w:pPr>
        <w:pStyle w:val="Nagwek1"/>
      </w:pPr>
      <w:r w:rsidRPr="00A100A7">
        <w:t>Zasady realizacji robót budowlanych</w:t>
      </w:r>
    </w:p>
    <w:p w:rsidR="00A076B3" w:rsidRPr="00A100A7" w:rsidRDefault="00A076B3" w:rsidP="00B518F5">
      <w:pPr>
        <w:pStyle w:val="Nagwek2"/>
      </w:pPr>
      <w:r w:rsidRPr="00A100A7">
        <w:t>Na realizację robót budowlanych zawarta zostanie umowa pisemna</w:t>
      </w:r>
      <w:r w:rsidR="00322ACD">
        <w:rPr>
          <w:lang w:val="pl-PL"/>
        </w:rPr>
        <w:t>.</w:t>
      </w:r>
    </w:p>
    <w:p w:rsidR="00A076B3" w:rsidRPr="00A100A7" w:rsidRDefault="00A076B3" w:rsidP="00B518F5">
      <w:pPr>
        <w:pStyle w:val="Nagwek2"/>
      </w:pPr>
      <w:r w:rsidRPr="00A100A7">
        <w:t>Załącznikiem do ww. umowy będzie przyjęta oferta Wykonawcy</w:t>
      </w:r>
      <w:r w:rsidR="000843E7">
        <w:rPr>
          <w:lang w:val="pl-PL"/>
        </w:rPr>
        <w:t>.</w:t>
      </w:r>
    </w:p>
    <w:p w:rsidR="00A076B3" w:rsidRDefault="00A076B3" w:rsidP="007D6278">
      <w:pPr>
        <w:pStyle w:val="Nagwek2"/>
        <w:rPr>
          <w:lang w:val="pl-PL"/>
        </w:rPr>
      </w:pPr>
      <w:r w:rsidRPr="00A100A7">
        <w:t xml:space="preserve">Termin realizacji wykonania robót budowlanych może ulec przesunięciu tylko </w:t>
      </w:r>
      <w:r w:rsidR="004A494E">
        <w:rPr>
          <w:lang w:val="pl-PL"/>
        </w:rPr>
        <w:br/>
      </w:r>
      <w:r w:rsidRPr="00A100A7">
        <w:t>w przypadkach określonych w umowie.</w:t>
      </w:r>
      <w:r w:rsidR="005D4EFD" w:rsidRPr="00A100A7">
        <w:t xml:space="preserve"> </w:t>
      </w:r>
    </w:p>
    <w:p w:rsidR="00DD4653" w:rsidRPr="00450432" w:rsidRDefault="00DD4653" w:rsidP="004A494E">
      <w:pPr>
        <w:pStyle w:val="Nagwek2"/>
      </w:pPr>
      <w:r w:rsidRPr="00450432">
        <w:t>Roboty budowlane będą prowadzone na podstawie niniejszej specyfikacji technicznej</w:t>
      </w:r>
      <w:r w:rsidR="00FE2C13">
        <w:t>.</w:t>
      </w:r>
    </w:p>
    <w:p w:rsidR="00A076B3" w:rsidRPr="00A100A7" w:rsidRDefault="00FF4323" w:rsidP="00B518F5">
      <w:pPr>
        <w:pStyle w:val="Nagwek1"/>
      </w:pPr>
      <w:r>
        <w:rPr>
          <w:lang w:val="pl-PL"/>
        </w:rPr>
        <w:t>Wizja lokalna</w:t>
      </w:r>
    </w:p>
    <w:p w:rsidR="00A076B3" w:rsidRPr="00A100A7" w:rsidRDefault="00FF4323" w:rsidP="00FF4323">
      <w:pPr>
        <w:pStyle w:val="Nagwek2"/>
        <w:numPr>
          <w:ilvl w:val="0"/>
          <w:numId w:val="0"/>
        </w:numPr>
        <w:ind w:left="1002" w:hanging="576"/>
      </w:pPr>
      <w:r>
        <w:t>3.1</w:t>
      </w:r>
      <w:r>
        <w:tab/>
        <w:t xml:space="preserve">Zamawiający przewiduje przeprowadzenie wizji lokalnej. Wykonawca może wziąć udział </w:t>
      </w:r>
      <w:r>
        <w:br/>
        <w:t xml:space="preserve">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 odniesieniu do takiej wizyty, </w:t>
      </w:r>
      <w:r>
        <w:br/>
        <w:t>w szczególności konsekwencje śmierci lub zranienia, strat lub szkód majątkowych oraz wszelkich innych strat, szkód i wydatków poniesionych jako następstwo takiej wizji. Wizja lokalna zostanie przeprowadzona na wniosek Wykonawców. Osobą odpowiedzialną za przeprowadzenie wizji lokalnej będzie</w:t>
      </w:r>
      <w:r w:rsidR="00691585" w:rsidRPr="00691585">
        <w:t xml:space="preserve"> Pan </w:t>
      </w:r>
      <w:r w:rsidR="005B713C">
        <w:rPr>
          <w:lang w:val="pl-PL"/>
        </w:rPr>
        <w:t xml:space="preserve">Jarosław Dyja </w:t>
      </w:r>
      <w:r w:rsidR="00394188" w:rsidRPr="00394188">
        <w:rPr>
          <w:lang w:val="pl-PL"/>
        </w:rPr>
        <w:t xml:space="preserve">– tel. </w:t>
      </w:r>
      <w:r w:rsidR="005B713C">
        <w:rPr>
          <w:lang w:val="pl-PL"/>
        </w:rPr>
        <w:t>695 893 438</w:t>
      </w:r>
      <w:r w:rsidR="007F2DA7">
        <w:t>.</w:t>
      </w:r>
    </w:p>
    <w:p w:rsidR="00A076B3" w:rsidRPr="007D6278" w:rsidRDefault="005276D1" w:rsidP="007D6278">
      <w:pPr>
        <w:pStyle w:val="Nagwek1"/>
        <w:rPr>
          <w:lang w:val="pl-PL"/>
        </w:rPr>
      </w:pPr>
      <w:r w:rsidRPr="00A100A7">
        <w:t>Wymagania szczegółowe</w:t>
      </w:r>
    </w:p>
    <w:p w:rsidR="002D0F48" w:rsidRPr="009044D2" w:rsidRDefault="002D0F48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zamówienia</w:t>
      </w:r>
    </w:p>
    <w:p w:rsidR="005276D1" w:rsidRDefault="005276D1" w:rsidP="007F2DA7">
      <w:pPr>
        <w:pStyle w:val="bezpunkw"/>
        <w:ind w:firstLine="691"/>
        <w:rPr>
          <w:lang w:val="pl-PL"/>
        </w:rPr>
      </w:pPr>
      <w:r w:rsidRPr="0001411A">
        <w:t>Zakres zamówienia obejmuje:</w:t>
      </w:r>
    </w:p>
    <w:p w:rsidR="00F5350A" w:rsidRPr="002E656E" w:rsidRDefault="00FB1DBA" w:rsidP="00183D58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Wykonanie</w:t>
      </w:r>
      <w:r w:rsidR="007434B3">
        <w:rPr>
          <w:rFonts w:asciiTheme="minorHAnsi" w:hAnsiTheme="minorHAnsi"/>
          <w:sz w:val="22"/>
          <w:szCs w:val="22"/>
        </w:rPr>
        <w:t xml:space="preserve"> </w:t>
      </w:r>
      <w:r w:rsidR="00183D58">
        <w:rPr>
          <w:rFonts w:asciiTheme="minorHAnsi" w:hAnsiTheme="minorHAnsi"/>
          <w:sz w:val="22"/>
          <w:szCs w:val="22"/>
        </w:rPr>
        <w:t>prac r</w:t>
      </w:r>
      <w:r w:rsidR="00183D58" w:rsidRPr="00183D58">
        <w:rPr>
          <w:rFonts w:asciiTheme="minorHAnsi" w:hAnsiTheme="minorHAnsi"/>
          <w:sz w:val="22"/>
          <w:szCs w:val="22"/>
        </w:rPr>
        <w:t>emont</w:t>
      </w:r>
      <w:r w:rsidR="00183D58">
        <w:rPr>
          <w:rFonts w:asciiTheme="minorHAnsi" w:hAnsiTheme="minorHAnsi"/>
          <w:sz w:val="22"/>
          <w:szCs w:val="22"/>
        </w:rPr>
        <w:t>owych</w:t>
      </w:r>
      <w:r w:rsidR="00FE2C13">
        <w:rPr>
          <w:rFonts w:asciiTheme="minorHAnsi" w:hAnsiTheme="minorHAnsi"/>
          <w:sz w:val="22"/>
          <w:szCs w:val="22"/>
        </w:rPr>
        <w:t>.</w:t>
      </w:r>
    </w:p>
    <w:p w:rsidR="00F5350A" w:rsidRDefault="005276D1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Dostawę wszystkich materiałów ni</w:t>
      </w:r>
      <w:r w:rsidR="00A067F7" w:rsidRPr="00F5350A">
        <w:rPr>
          <w:rFonts w:asciiTheme="minorHAnsi" w:hAnsiTheme="minorHAnsi"/>
          <w:sz w:val="22"/>
          <w:szCs w:val="22"/>
        </w:rPr>
        <w:t>ezbędnych do realizacji zadania</w:t>
      </w:r>
      <w:r w:rsidR="009B0C81" w:rsidRPr="00F5350A">
        <w:rPr>
          <w:rFonts w:asciiTheme="minorHAnsi" w:hAnsiTheme="minorHAnsi"/>
          <w:sz w:val="22"/>
          <w:szCs w:val="22"/>
        </w:rPr>
        <w:t>.</w:t>
      </w:r>
      <w:r w:rsidRPr="00F5350A">
        <w:rPr>
          <w:rFonts w:asciiTheme="minorHAnsi" w:hAnsiTheme="minorHAnsi"/>
          <w:sz w:val="22"/>
          <w:szCs w:val="22"/>
        </w:rPr>
        <w:t xml:space="preserve"> </w:t>
      </w:r>
    </w:p>
    <w:p w:rsidR="00830421" w:rsidRPr="00F5350A" w:rsidRDefault="003E5760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U</w:t>
      </w:r>
      <w:r w:rsidR="005276D1" w:rsidRPr="00F5350A">
        <w:rPr>
          <w:rFonts w:asciiTheme="minorHAnsi" w:hAnsiTheme="minorHAnsi"/>
          <w:sz w:val="22"/>
          <w:szCs w:val="22"/>
        </w:rPr>
        <w:t>czestniczenie w</w:t>
      </w:r>
      <w:r w:rsidR="00BE7F79" w:rsidRPr="00F5350A">
        <w:rPr>
          <w:rFonts w:asciiTheme="minorHAnsi" w:hAnsiTheme="minorHAnsi"/>
          <w:sz w:val="22"/>
          <w:szCs w:val="22"/>
        </w:rPr>
        <w:t> </w:t>
      </w:r>
      <w:r w:rsidR="005276D1" w:rsidRPr="00F5350A">
        <w:rPr>
          <w:rFonts w:asciiTheme="minorHAnsi" w:hAnsiTheme="minorHAnsi"/>
          <w:sz w:val="22"/>
          <w:szCs w:val="22"/>
        </w:rPr>
        <w:t>pracach odbiorowych</w:t>
      </w:r>
      <w:r w:rsidR="009B0C81" w:rsidRPr="00F5350A">
        <w:rPr>
          <w:rFonts w:asciiTheme="minorHAnsi" w:hAnsiTheme="minorHAnsi"/>
          <w:sz w:val="22"/>
          <w:szCs w:val="22"/>
        </w:rPr>
        <w:t>.</w:t>
      </w:r>
    </w:p>
    <w:p w:rsidR="002D0F48" w:rsidRPr="009044D2" w:rsidRDefault="007F1033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robót</w:t>
      </w:r>
    </w:p>
    <w:p w:rsidR="00803EE0" w:rsidRDefault="007F1033" w:rsidP="00F5350A">
      <w:pPr>
        <w:pStyle w:val="bezpunkw"/>
        <w:ind w:left="691" w:firstLine="0"/>
        <w:rPr>
          <w:lang w:val="pl-PL"/>
        </w:rPr>
      </w:pPr>
      <w:r w:rsidRPr="00F5350A">
        <w:t xml:space="preserve">Zamówienie w zakresie </w:t>
      </w:r>
      <w:r w:rsidR="00B03DA4" w:rsidRPr="00F5350A">
        <w:t xml:space="preserve">pkt. </w:t>
      </w:r>
      <w:r w:rsidR="00B03DA4" w:rsidRPr="00F5350A">
        <w:rPr>
          <w:lang w:val="pl-PL"/>
        </w:rPr>
        <w:t>4</w:t>
      </w:r>
      <w:r w:rsidRPr="00F5350A">
        <w:t>.1 obe</w:t>
      </w:r>
      <w:r w:rsidR="00F23B23" w:rsidRPr="00F5350A">
        <w:t>jmuje</w:t>
      </w:r>
      <w:r w:rsidR="00F5350A" w:rsidRPr="00F5350A">
        <w:rPr>
          <w:lang w:val="pl-PL"/>
        </w:rPr>
        <w:t xml:space="preserve"> między innymi</w:t>
      </w:r>
      <w:r w:rsidR="00F23B23" w:rsidRPr="00F5350A">
        <w:t xml:space="preserve"> </w:t>
      </w:r>
      <w:r w:rsidR="00655A3E" w:rsidRPr="00F5350A">
        <w:rPr>
          <w:lang w:val="pl-PL"/>
        </w:rPr>
        <w:t>niżej wymieniony zakres robót budowlanych</w:t>
      </w:r>
      <w:r w:rsidR="000414C0">
        <w:rPr>
          <w:lang w:val="pl-PL"/>
        </w:rPr>
        <w:t xml:space="preserve"> na obiekcie PGE Dystrybucja S.A., Oddział Łódź, RE Bełchatów w lokalizacji PE Wieluń, ul. Sieradzka 62, 98-300 Wieluń</w:t>
      </w:r>
      <w:r w:rsidR="00655A3E" w:rsidRPr="00F5350A">
        <w:rPr>
          <w:lang w:val="pl-PL"/>
        </w:rPr>
        <w:t>:</w:t>
      </w:r>
    </w:p>
    <w:p w:rsidR="005B713C" w:rsidRDefault="005B713C" w:rsidP="00F5350A">
      <w:pPr>
        <w:pStyle w:val="bezpunkw"/>
        <w:ind w:left="691" w:firstLine="0"/>
        <w:rPr>
          <w:lang w:val="pl-PL"/>
        </w:rPr>
      </w:pPr>
    </w:p>
    <w:p w:rsid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>
        <w:rPr>
          <w:lang w:val="pl-PL"/>
        </w:rPr>
        <w:t>W</w:t>
      </w:r>
      <w:r w:rsidRPr="005B713C">
        <w:rPr>
          <w:lang w:val="pl-PL"/>
        </w:rPr>
        <w:t>ymianie uszczelnień fasady (demontaż listew maskujących, demontaż poszczególnych listew dociskowych wraz z uszczelnieniami, wymiana uszczelnień, montaż uprzednio zdemontowanych listew dociskowych z nowymi uszczelnieniami, montaż maskownic)</w:t>
      </w:r>
    </w:p>
    <w:p w:rsid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>
        <w:rPr>
          <w:lang w:val="pl-PL"/>
        </w:rPr>
        <w:t>W</w:t>
      </w:r>
      <w:r w:rsidRPr="005B713C">
        <w:rPr>
          <w:lang w:val="pl-PL"/>
        </w:rPr>
        <w:t xml:space="preserve">ymianę uszkodzonych pakietów szybowych – co najmniej 2 </w:t>
      </w:r>
      <w:proofErr w:type="spellStart"/>
      <w:r w:rsidRPr="005B713C">
        <w:rPr>
          <w:lang w:val="pl-PL"/>
        </w:rPr>
        <w:t>szt</w:t>
      </w:r>
      <w:proofErr w:type="spellEnd"/>
    </w:p>
    <w:p w:rsid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>
        <w:rPr>
          <w:lang w:val="pl-PL"/>
        </w:rPr>
        <w:t>W</w:t>
      </w:r>
      <w:r w:rsidRPr="005B713C">
        <w:rPr>
          <w:lang w:val="pl-PL"/>
        </w:rPr>
        <w:t>ytworzenie mostku między szybą i listwą dociskową w postaci szczeliwa fasadowego</w:t>
      </w:r>
    </w:p>
    <w:p w:rsid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>
        <w:rPr>
          <w:lang w:val="pl-PL"/>
        </w:rPr>
        <w:t>W</w:t>
      </w:r>
      <w:r w:rsidRPr="005B713C">
        <w:rPr>
          <w:lang w:val="pl-PL"/>
        </w:rPr>
        <w:t>ymiana świetlików dachowych z poliwęglanu sztuk 2 (sala narad)</w:t>
      </w:r>
    </w:p>
    <w:p w:rsidR="005B713C" w:rsidRP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 w:rsidRPr="005B713C">
        <w:rPr>
          <w:lang w:val="pl-PL"/>
        </w:rPr>
        <w:lastRenderedPageBreak/>
        <w:t>Parametry fasady aluminiowo-szklanych to:</w:t>
      </w:r>
    </w:p>
    <w:p w:rsidR="005B713C" w:rsidRPr="005B713C" w:rsidRDefault="005B713C" w:rsidP="005B713C">
      <w:pPr>
        <w:pStyle w:val="bezpunkw"/>
        <w:ind w:firstLine="0"/>
        <w:rPr>
          <w:lang w:val="pl-PL"/>
        </w:rPr>
      </w:pPr>
      <w:r w:rsidRPr="005B713C">
        <w:rPr>
          <w:lang w:val="pl-PL"/>
        </w:rPr>
        <w:t>Około 98 szt</w:t>
      </w:r>
      <w:r>
        <w:rPr>
          <w:lang w:val="pl-PL"/>
        </w:rPr>
        <w:t>.</w:t>
      </w:r>
      <w:r w:rsidRPr="005B713C">
        <w:rPr>
          <w:lang w:val="pl-PL"/>
        </w:rPr>
        <w:t xml:space="preserve"> szyb w rozmiarze 100cm*110cm (niektóre mniejsze), razem ok</w:t>
      </w:r>
      <w:r>
        <w:rPr>
          <w:lang w:val="pl-PL"/>
        </w:rPr>
        <w:t xml:space="preserve">oło </w:t>
      </w:r>
      <w:r w:rsidRPr="005B713C">
        <w:rPr>
          <w:lang w:val="pl-PL"/>
        </w:rPr>
        <w:t>108 m2 powierzchni.</w:t>
      </w:r>
    </w:p>
    <w:p w:rsidR="005B713C" w:rsidRPr="005B713C" w:rsidRDefault="005B713C" w:rsidP="005B713C">
      <w:pPr>
        <w:pStyle w:val="bezpunkw"/>
        <w:ind w:firstLine="0"/>
        <w:rPr>
          <w:lang w:val="pl-PL"/>
        </w:rPr>
      </w:pPr>
      <w:r w:rsidRPr="005B713C">
        <w:rPr>
          <w:lang w:val="pl-PL"/>
        </w:rPr>
        <w:t xml:space="preserve">Plus świetliki z poliwęglanu 2 </w:t>
      </w:r>
      <w:proofErr w:type="spellStart"/>
      <w:r w:rsidRPr="005B713C">
        <w:rPr>
          <w:lang w:val="pl-PL"/>
        </w:rPr>
        <w:t>szt</w:t>
      </w:r>
      <w:proofErr w:type="spellEnd"/>
      <w:r w:rsidRPr="005B713C">
        <w:rPr>
          <w:lang w:val="pl-PL"/>
        </w:rPr>
        <w:t xml:space="preserve"> w kształcie namiotu trójkątnego o wymiarach</w:t>
      </w:r>
      <w:r>
        <w:rPr>
          <w:lang w:val="pl-PL"/>
        </w:rPr>
        <w:t xml:space="preserve"> około</w:t>
      </w:r>
      <w:r w:rsidRPr="005B713C">
        <w:rPr>
          <w:lang w:val="pl-PL"/>
        </w:rPr>
        <w:t>:</w:t>
      </w:r>
    </w:p>
    <w:p w:rsidR="005B713C" w:rsidRPr="005B713C" w:rsidRDefault="005B713C" w:rsidP="005B713C">
      <w:pPr>
        <w:pStyle w:val="bezpunkw"/>
        <w:ind w:firstLine="0"/>
        <w:rPr>
          <w:lang w:val="pl-PL"/>
        </w:rPr>
      </w:pPr>
      <w:r w:rsidRPr="005B713C">
        <w:rPr>
          <w:lang w:val="pl-PL"/>
        </w:rPr>
        <w:t>4 prostokąty o wymiarach ok 190x80 cm plus do tego ramka/listwa ok</w:t>
      </w:r>
      <w:r>
        <w:rPr>
          <w:lang w:val="pl-PL"/>
        </w:rPr>
        <w:t>oło</w:t>
      </w:r>
      <w:r w:rsidRPr="005B713C">
        <w:rPr>
          <w:lang w:val="pl-PL"/>
        </w:rPr>
        <w:t xml:space="preserve"> 5 cm </w:t>
      </w:r>
    </w:p>
    <w:p w:rsidR="005B713C" w:rsidRDefault="005B713C" w:rsidP="005B713C">
      <w:pPr>
        <w:pStyle w:val="bezpunkw"/>
        <w:ind w:firstLine="0"/>
        <w:rPr>
          <w:lang w:val="pl-PL"/>
        </w:rPr>
      </w:pPr>
      <w:r w:rsidRPr="005B713C">
        <w:rPr>
          <w:lang w:val="pl-PL"/>
        </w:rPr>
        <w:t>4 trójkąty równoramienne o wymiarach 72x72x125 cm plus ramka/listwa ok</w:t>
      </w:r>
      <w:r>
        <w:rPr>
          <w:lang w:val="pl-PL"/>
        </w:rPr>
        <w:t>oło</w:t>
      </w:r>
      <w:r w:rsidRPr="005B713C">
        <w:rPr>
          <w:lang w:val="pl-PL"/>
        </w:rPr>
        <w:t xml:space="preserve"> 5 cm</w:t>
      </w:r>
    </w:p>
    <w:p w:rsidR="005B713C" w:rsidRPr="00F9548C" w:rsidRDefault="005B713C" w:rsidP="005B713C">
      <w:pPr>
        <w:pStyle w:val="bezpunkw"/>
        <w:numPr>
          <w:ilvl w:val="0"/>
          <w:numId w:val="25"/>
        </w:numPr>
        <w:rPr>
          <w:highlight w:val="yellow"/>
          <w:lang w:val="pl-PL"/>
        </w:rPr>
      </w:pPr>
      <w:r w:rsidRPr="00F9548C">
        <w:rPr>
          <w:highlight w:val="yellow"/>
          <w:lang w:val="pl-PL"/>
        </w:rPr>
        <w:t xml:space="preserve">Termin realizacji: </w:t>
      </w:r>
      <w:r w:rsidR="00562CCA">
        <w:rPr>
          <w:highlight w:val="yellow"/>
          <w:lang w:val="pl-PL"/>
        </w:rPr>
        <w:t>13.12.2024</w:t>
      </w:r>
      <w:r w:rsidRPr="00F9548C">
        <w:rPr>
          <w:highlight w:val="yellow"/>
          <w:lang w:val="pl-PL"/>
        </w:rPr>
        <w:t xml:space="preserve"> </w:t>
      </w:r>
    </w:p>
    <w:p w:rsidR="005B713C" w:rsidRPr="005B713C" w:rsidRDefault="005B713C" w:rsidP="005B713C">
      <w:pPr>
        <w:pStyle w:val="bezpunkw"/>
        <w:numPr>
          <w:ilvl w:val="0"/>
          <w:numId w:val="25"/>
        </w:numPr>
        <w:rPr>
          <w:lang w:val="pl-PL"/>
        </w:rPr>
      </w:pPr>
      <w:r w:rsidRPr="005B713C">
        <w:rPr>
          <w:lang w:val="pl-PL"/>
        </w:rPr>
        <w:t>W załączeniu zdjęcie poglądo</w:t>
      </w:r>
      <w:r>
        <w:rPr>
          <w:lang w:val="pl-PL"/>
        </w:rPr>
        <w:t>we fasady oraz świetlików.</w:t>
      </w:r>
    </w:p>
    <w:p w:rsidR="005B713C" w:rsidRDefault="005B713C" w:rsidP="005B713C">
      <w:pPr>
        <w:pStyle w:val="bezpunkw"/>
        <w:rPr>
          <w:lang w:val="pl-PL"/>
        </w:rPr>
      </w:pPr>
    </w:p>
    <w:p w:rsidR="002D0F48" w:rsidRPr="005E5776" w:rsidRDefault="00AB591A" w:rsidP="00621774">
      <w:pPr>
        <w:pStyle w:val="bezpunkw"/>
        <w:tabs>
          <w:tab w:val="left" w:pos="567"/>
        </w:tabs>
        <w:ind w:left="709" w:hanging="425"/>
        <w:rPr>
          <w:b/>
        </w:rPr>
      </w:pPr>
      <w:r>
        <w:rPr>
          <w:b/>
          <w:lang w:val="pl-PL"/>
        </w:rPr>
        <w:t xml:space="preserve"> 4.3   </w:t>
      </w:r>
      <w:r w:rsidR="002D0F48" w:rsidRPr="005E5776">
        <w:rPr>
          <w:b/>
        </w:rPr>
        <w:t>Wymagania dla realizacji robót budowlanych:</w:t>
      </w:r>
    </w:p>
    <w:p w:rsidR="003C3E26" w:rsidRDefault="003C3E26" w:rsidP="003C3E26">
      <w:pPr>
        <w:pStyle w:val="Styl2"/>
        <w:numPr>
          <w:ilvl w:val="0"/>
          <w:numId w:val="0"/>
        </w:numPr>
        <w:ind w:left="720"/>
        <w:rPr>
          <w:color w:val="000000"/>
          <w:lang w:val="pl-PL"/>
        </w:rPr>
      </w:pPr>
    </w:p>
    <w:p w:rsidR="003C3E26" w:rsidRDefault="00023EE1" w:rsidP="003C3E26">
      <w:pPr>
        <w:pStyle w:val="Styl2"/>
        <w:numPr>
          <w:ilvl w:val="0"/>
          <w:numId w:val="30"/>
        </w:numPr>
        <w:ind w:left="1134"/>
        <w:rPr>
          <w:color w:val="000000"/>
          <w:lang w:val="pl-PL"/>
        </w:rPr>
      </w:pPr>
      <w:r w:rsidRPr="003C3E26">
        <w:rPr>
          <w:color w:val="000000"/>
          <w:lang w:val="pl-PL"/>
        </w:rPr>
        <w:t>P</w:t>
      </w:r>
      <w:r w:rsidR="00851EFC" w:rsidRPr="003C3E26">
        <w:rPr>
          <w:color w:val="000000"/>
        </w:rPr>
        <w:t xml:space="preserve">odstawowe wymagania </w:t>
      </w:r>
      <w:r w:rsidR="0062564B" w:rsidRPr="003C3E26">
        <w:rPr>
          <w:color w:val="000000"/>
        </w:rPr>
        <w:t>dotyczące realizacji zada</w:t>
      </w:r>
      <w:r w:rsidR="0062564B" w:rsidRPr="003C3E26">
        <w:rPr>
          <w:color w:val="000000"/>
          <w:lang w:val="pl-PL"/>
        </w:rPr>
        <w:t>ń</w:t>
      </w:r>
      <w:r w:rsidR="00851EFC" w:rsidRPr="003C3E26">
        <w:rPr>
          <w:color w:val="000000"/>
        </w:rPr>
        <w:t xml:space="preserve"> określa</w:t>
      </w:r>
      <w:r w:rsidR="00031974" w:rsidRPr="003C3E26">
        <w:rPr>
          <w:color w:val="000000"/>
          <w:lang w:val="pl-PL"/>
        </w:rPr>
        <w:t xml:space="preserve"> </w:t>
      </w:r>
      <w:r w:rsidR="006157B8" w:rsidRPr="003C3E26">
        <w:rPr>
          <w:color w:val="000000"/>
          <w:lang w:val="pl-PL"/>
        </w:rPr>
        <w:t>umowa</w:t>
      </w:r>
      <w:r w:rsidR="009B0C81" w:rsidRPr="003C3E26">
        <w:rPr>
          <w:color w:val="000000"/>
          <w:lang w:val="pl-PL"/>
        </w:rPr>
        <w:t>.</w:t>
      </w:r>
    </w:p>
    <w:p w:rsidR="00807648" w:rsidRPr="003C3E26" w:rsidRDefault="00807648" w:rsidP="003C3E26">
      <w:pPr>
        <w:pStyle w:val="Nagwek2"/>
        <w:numPr>
          <w:ilvl w:val="0"/>
          <w:numId w:val="30"/>
        </w:numPr>
        <w:ind w:left="1134"/>
      </w:pPr>
      <w:r w:rsidRPr="003C3E26">
        <w:t>Wykonawca robót zostanie zobowiązany do prowadzenia podczas prac dziennika realizacji robót.</w:t>
      </w:r>
    </w:p>
    <w:p w:rsidR="00807648" w:rsidRDefault="00807648" w:rsidP="003C3E26">
      <w:pPr>
        <w:pStyle w:val="Styl2"/>
        <w:numPr>
          <w:ilvl w:val="0"/>
          <w:numId w:val="30"/>
        </w:numPr>
        <w:ind w:left="1134"/>
        <w:rPr>
          <w:color w:val="000000"/>
          <w:lang w:val="pl-PL"/>
        </w:rPr>
      </w:pPr>
      <w:r w:rsidRPr="00807648">
        <w:rPr>
          <w:color w:val="000000"/>
          <w:lang w:val="pl-PL"/>
        </w:rPr>
        <w:t>Wykonawca zapozna</w:t>
      </w:r>
      <w:r w:rsidR="00D86883">
        <w:rPr>
          <w:color w:val="000000"/>
          <w:lang w:val="pl-PL"/>
        </w:rPr>
        <w:t xml:space="preserve"> się</w:t>
      </w:r>
      <w:r w:rsidRPr="00807648">
        <w:rPr>
          <w:color w:val="000000"/>
          <w:lang w:val="pl-PL"/>
        </w:rPr>
        <w:t xml:space="preserve"> z „Procedurą dokumentowania przebiegu prac remontowych i modernizacyjnych obiektów kubaturowych i powiązanych z nimi elementów zagospodarowania terenu w PGE Dystrybucja S.A.” stanowiącą załącznik nr 1 do Zarządzenia Nr 3/14 z dnia 04.03.2014</w:t>
      </w:r>
      <w:r w:rsidR="00511DEE">
        <w:rPr>
          <w:color w:val="000000"/>
          <w:lang w:val="pl-PL"/>
        </w:rPr>
        <w:t xml:space="preserve"> </w:t>
      </w:r>
      <w:r w:rsidRPr="00807648">
        <w:rPr>
          <w:color w:val="000000"/>
          <w:lang w:val="pl-PL"/>
        </w:rPr>
        <w:t xml:space="preserve">r. </w:t>
      </w:r>
    </w:p>
    <w:p w:rsidR="003C3E26" w:rsidRPr="00F9548C" w:rsidRDefault="003C3E26" w:rsidP="003C3E26">
      <w:pPr>
        <w:pStyle w:val="Styl2"/>
        <w:numPr>
          <w:ilvl w:val="0"/>
          <w:numId w:val="30"/>
        </w:numPr>
        <w:ind w:left="1134"/>
        <w:rPr>
          <w:color w:val="000000"/>
          <w:highlight w:val="yellow"/>
          <w:lang w:val="pl-PL"/>
        </w:rPr>
      </w:pPr>
      <w:r w:rsidRPr="00F9548C">
        <w:rPr>
          <w:color w:val="000000"/>
          <w:highlight w:val="yellow"/>
          <w:lang w:val="pl-PL"/>
        </w:rPr>
        <w:t>Wykonawca zatrudnia co najmniej 1 osobą posiadającą uprawnienia budowlane bez ograniczeń do kierowania robotami w branży budowlanej, (uprawnienia z aktualną przynależnością do właściwej Izby Budownictwa), adekwatne do zakresu i rodzaju prac przewidzianych do realizacji zadań określonych w Specyfikacji Technicznej (załącznik nr 1 do OPZ)</w:t>
      </w:r>
    </w:p>
    <w:p w:rsidR="003C3E26" w:rsidRPr="00F9548C" w:rsidRDefault="00F740AD" w:rsidP="003C3E26">
      <w:pPr>
        <w:pStyle w:val="Styl2"/>
        <w:numPr>
          <w:ilvl w:val="0"/>
          <w:numId w:val="30"/>
        </w:numPr>
        <w:ind w:left="1134"/>
        <w:rPr>
          <w:color w:val="000000"/>
          <w:highlight w:val="yellow"/>
          <w:lang w:val="pl-PL"/>
        </w:rPr>
      </w:pPr>
      <w:r w:rsidRPr="00F9548C">
        <w:rPr>
          <w:color w:val="000000"/>
          <w:highlight w:val="yellow"/>
          <w:lang w:val="pl-PL"/>
        </w:rPr>
        <w:t xml:space="preserve">Wykonawca zatrudnia </w:t>
      </w:r>
      <w:r w:rsidR="003C3E26" w:rsidRPr="00F9548C">
        <w:rPr>
          <w:color w:val="000000"/>
          <w:highlight w:val="yellow"/>
          <w:lang w:val="pl-PL"/>
        </w:rPr>
        <w:t>co najmniej 1 osobą posiadająca Świadectwo Kwalifikacyjne Grupy 1  „D” i „E” do 1kV</w:t>
      </w:r>
    </w:p>
    <w:p w:rsidR="00F740AD" w:rsidRPr="00F9548C" w:rsidRDefault="00F740AD" w:rsidP="003C3E26">
      <w:pPr>
        <w:pStyle w:val="Styl2"/>
        <w:numPr>
          <w:ilvl w:val="0"/>
          <w:numId w:val="30"/>
        </w:numPr>
        <w:ind w:left="1134"/>
        <w:rPr>
          <w:color w:val="000000"/>
          <w:highlight w:val="yellow"/>
          <w:lang w:val="pl-PL"/>
        </w:rPr>
      </w:pPr>
      <w:r w:rsidRPr="00F9548C">
        <w:rPr>
          <w:color w:val="000000"/>
          <w:highlight w:val="yellow"/>
          <w:lang w:val="pl-PL"/>
        </w:rPr>
        <w:t xml:space="preserve">Wykonawca posiada ubezpieczenie na kwotę minimum 50 000,00 zł. </w:t>
      </w:r>
    </w:p>
    <w:p w:rsidR="00F740AD" w:rsidRPr="00807648" w:rsidRDefault="00F740AD" w:rsidP="00F740AD">
      <w:pPr>
        <w:pStyle w:val="Styl2"/>
        <w:numPr>
          <w:ilvl w:val="0"/>
          <w:numId w:val="0"/>
        </w:numPr>
        <w:ind w:left="1440" w:hanging="360"/>
        <w:rPr>
          <w:color w:val="000000"/>
          <w:lang w:val="pl-PL"/>
        </w:rPr>
      </w:pPr>
    </w:p>
    <w:p w:rsidR="002D0F48" w:rsidRPr="000C1F75" w:rsidRDefault="000C1F75" w:rsidP="00621774">
      <w:pPr>
        <w:pStyle w:val="Nagwek2"/>
        <w:numPr>
          <w:ilvl w:val="0"/>
          <w:numId w:val="0"/>
        </w:numPr>
        <w:ind w:left="709" w:hanging="425"/>
        <w:jc w:val="left"/>
        <w:rPr>
          <w:b/>
        </w:rPr>
      </w:pPr>
      <w:r w:rsidRPr="000C1F75">
        <w:rPr>
          <w:b/>
          <w:lang w:val="pl-PL"/>
        </w:rPr>
        <w:t xml:space="preserve">  4.4</w:t>
      </w:r>
      <w:r w:rsidR="009610B1" w:rsidRPr="000C1F75">
        <w:rPr>
          <w:b/>
          <w:lang w:val="pl-PL"/>
        </w:rPr>
        <w:t xml:space="preserve"> </w:t>
      </w:r>
      <w:r w:rsidR="00AB591A">
        <w:rPr>
          <w:b/>
          <w:lang w:val="pl-PL"/>
        </w:rPr>
        <w:t xml:space="preserve"> </w:t>
      </w:r>
      <w:r w:rsidR="002D0F48" w:rsidRPr="000C1F75">
        <w:rPr>
          <w:b/>
        </w:rPr>
        <w:t>Dostawy:</w:t>
      </w:r>
    </w:p>
    <w:p w:rsidR="002D0F48" w:rsidRPr="000C1F75" w:rsidRDefault="009610B1" w:rsidP="00621774">
      <w:pPr>
        <w:pStyle w:val="Nagwek3"/>
        <w:numPr>
          <w:ilvl w:val="0"/>
          <w:numId w:val="0"/>
        </w:numPr>
        <w:ind w:left="567" w:hanging="567"/>
      </w:pPr>
      <w:r w:rsidRPr="000C1F75">
        <w:rPr>
          <w:lang w:val="pl-PL"/>
        </w:rPr>
        <w:t xml:space="preserve"> </w:t>
      </w:r>
      <w:r w:rsidR="000F0E12">
        <w:rPr>
          <w:lang w:val="pl-PL"/>
        </w:rPr>
        <w:tab/>
      </w:r>
      <w:r w:rsidRPr="000C1F75">
        <w:rPr>
          <w:lang w:val="pl-PL"/>
        </w:rPr>
        <w:t xml:space="preserve"> 4.4.1   </w:t>
      </w:r>
      <w:r w:rsidR="002D0F48" w:rsidRPr="000C1F75">
        <w:t>Wymagania ogólne:</w:t>
      </w:r>
    </w:p>
    <w:p w:rsidR="006E4E9F" w:rsidRPr="000C1F75" w:rsidRDefault="006E4E9F" w:rsidP="00621774">
      <w:pPr>
        <w:pStyle w:val="Styl2"/>
        <w:numPr>
          <w:ilvl w:val="0"/>
          <w:numId w:val="12"/>
        </w:numPr>
        <w:tabs>
          <w:tab w:val="left" w:pos="1134"/>
        </w:tabs>
        <w:ind w:left="1418" w:hanging="425"/>
      </w:pPr>
      <w:r w:rsidRPr="000C1F75">
        <w:t xml:space="preserve">Zamawiający wymaga aby wszystkie dostarczone przez Wykonawcę materiały </w:t>
      </w:r>
      <w:r w:rsidR="00051FCB">
        <w:rPr>
          <w:lang w:val="pl-PL"/>
        </w:rPr>
        <w:br/>
      </w:r>
      <w:r w:rsidR="00621774">
        <w:rPr>
          <w:lang w:val="pl-PL"/>
        </w:rPr>
        <w:t>i</w:t>
      </w:r>
      <w:r w:rsidR="003C3E26">
        <w:rPr>
          <w:lang w:val="pl-PL"/>
        </w:rPr>
        <w:t xml:space="preserve"> </w:t>
      </w:r>
      <w:r w:rsidRPr="000C1F75">
        <w:t xml:space="preserve">urządzenia, stanowiące przedmiot </w:t>
      </w:r>
      <w:r w:rsidR="006E3A33">
        <w:t>zamówienia były fabrycznie nowe</w:t>
      </w:r>
      <w:r w:rsidR="00051FCB">
        <w:rPr>
          <w:lang w:val="pl-PL"/>
        </w:rPr>
        <w:t xml:space="preserve"> </w:t>
      </w:r>
      <w:r w:rsidR="00051FCB">
        <w:rPr>
          <w:lang w:val="pl-PL"/>
        </w:rPr>
        <w:br/>
        <w:t xml:space="preserve">i </w:t>
      </w:r>
      <w:r w:rsidR="00051FCB" w:rsidRPr="00E81DAE">
        <w:rPr>
          <w:rFonts w:eastAsia="Calibri" w:cs="Calibri"/>
          <w:color w:val="000000" w:themeColor="text1"/>
        </w:rPr>
        <w:t>wyprodukowane nie wcześniej niż 12 miesięcy od daty rozpoczęcia robót</w:t>
      </w:r>
      <w:r w:rsidR="009629B0">
        <w:rPr>
          <w:lang w:val="pl-PL"/>
        </w:rPr>
        <w:t>.</w:t>
      </w:r>
    </w:p>
    <w:p w:rsidR="006E4E9F" w:rsidRPr="0001411A" w:rsidRDefault="009629B0" w:rsidP="00621774">
      <w:pPr>
        <w:pStyle w:val="Styl2"/>
        <w:numPr>
          <w:ilvl w:val="0"/>
          <w:numId w:val="12"/>
        </w:numPr>
        <w:ind w:left="1418" w:hanging="425"/>
      </w:pPr>
      <w:r w:rsidRPr="00651450">
        <w:t>Pozostałe, podstawowe wymagania dotyczące dostaw określa umowa</w:t>
      </w:r>
      <w:r>
        <w:rPr>
          <w:lang w:val="pl-PL"/>
        </w:rPr>
        <w:t>.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0F0E12">
        <w:rPr>
          <w:lang w:val="pl-PL"/>
        </w:rPr>
        <w:tab/>
      </w:r>
      <w:r>
        <w:rPr>
          <w:lang w:val="pl-PL"/>
        </w:rPr>
        <w:t xml:space="preserve">4.4.2   </w:t>
      </w:r>
      <w:r w:rsidR="002D0F48" w:rsidRPr="00C37687">
        <w:t>Dostawa Zamawiającego:</w:t>
      </w:r>
    </w:p>
    <w:p w:rsidR="002D0F48" w:rsidRPr="00312359" w:rsidRDefault="00B405D4" w:rsidP="00621774">
      <w:pPr>
        <w:pStyle w:val="Styl4"/>
      </w:pPr>
      <w:r>
        <w:t>Nie dotyczy</w:t>
      </w:r>
    </w:p>
    <w:p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312359">
        <w:rPr>
          <w:lang w:val="pl-PL"/>
        </w:rPr>
        <w:tab/>
      </w:r>
      <w:r>
        <w:rPr>
          <w:lang w:val="pl-PL"/>
        </w:rPr>
        <w:t xml:space="preserve">4.4.3   </w:t>
      </w:r>
      <w:r w:rsidR="002D0F48" w:rsidRPr="00C37687">
        <w:t>Dostawa Wykonawcy:</w:t>
      </w:r>
    </w:p>
    <w:p w:rsidR="002D0F48" w:rsidRPr="0001411A" w:rsidRDefault="002D0F48" w:rsidP="00733E9D">
      <w:pPr>
        <w:pStyle w:val="Styl4"/>
      </w:pPr>
      <w:r w:rsidRPr="0001411A">
        <w:t xml:space="preserve">Wszystkie </w:t>
      </w:r>
      <w:r w:rsidR="00542CCB">
        <w:t xml:space="preserve"> </w:t>
      </w:r>
      <w:r w:rsidRPr="0001411A">
        <w:t>materiały zapewnia Wykonawca.</w:t>
      </w:r>
    </w:p>
    <w:p w:rsidR="002D0F48" w:rsidRPr="00312359" w:rsidRDefault="002D0F48" w:rsidP="00566A41">
      <w:pPr>
        <w:pStyle w:val="Nagwek2"/>
        <w:numPr>
          <w:ilvl w:val="1"/>
          <w:numId w:val="22"/>
        </w:numPr>
        <w:ind w:left="709" w:hanging="425"/>
        <w:rPr>
          <w:b/>
        </w:rPr>
      </w:pPr>
      <w:r w:rsidRPr="00312359">
        <w:rPr>
          <w:b/>
        </w:rPr>
        <w:t>Wymagania dla wykonywania robót demontażowych:</w:t>
      </w:r>
    </w:p>
    <w:p w:rsidR="009629B0" w:rsidRPr="00651450" w:rsidRDefault="009629B0" w:rsidP="009629B0">
      <w:pPr>
        <w:pStyle w:val="bezpunkw"/>
        <w:ind w:firstLine="709"/>
      </w:pPr>
      <w:r w:rsidRPr="00651450">
        <w:t>Wymagania dotyczące wykonywania robót demontażowych określa umowa</w:t>
      </w:r>
      <w:r>
        <w:t>.</w:t>
      </w:r>
    </w:p>
    <w:p w:rsidR="002D0F48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lastRenderedPageBreak/>
        <w:t xml:space="preserve"> 4.6      </w:t>
      </w:r>
      <w:r w:rsidR="002D0F48" w:rsidRPr="005E20B5">
        <w:rPr>
          <w:b/>
        </w:rPr>
        <w:t>Zasady odbioru robót budowlanych:</w:t>
      </w:r>
    </w:p>
    <w:p w:rsidR="008D351C" w:rsidRDefault="007246B5" w:rsidP="00566A41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4.6.1   </w:t>
      </w:r>
      <w:r w:rsidR="008D351C">
        <w:t>Wymagania ogólne:</w:t>
      </w:r>
    </w:p>
    <w:p w:rsidR="007111DA" w:rsidRDefault="00415254" w:rsidP="00415254">
      <w:pPr>
        <w:pStyle w:val="Styl2"/>
        <w:numPr>
          <w:ilvl w:val="0"/>
          <w:numId w:val="0"/>
        </w:numPr>
        <w:ind w:left="709"/>
        <w:rPr>
          <w:lang w:val="pl-PL"/>
        </w:rPr>
      </w:pPr>
      <w:r w:rsidRPr="00651450">
        <w:t>Odbiory prac dokonywane są przez Zamawiającego zgodnie z „Ramową instrukcją przeprowadzania odbiorów obiektów budowlanych związanych z dystrybucją energii elektrycznej oraz przyjmowania ich do eksploatacji</w:t>
      </w:r>
      <w:r w:rsidRPr="00651450">
        <w:rPr>
          <w:rStyle w:val="Odwoaniedokomentarza"/>
          <w:sz w:val="22"/>
          <w:szCs w:val="22"/>
        </w:rPr>
        <w:t xml:space="preserve"> </w:t>
      </w:r>
      <w:r w:rsidRPr="00651450">
        <w:t xml:space="preserve">na stronie </w:t>
      </w:r>
      <w:r w:rsidRPr="004F01AC">
        <w:rPr>
          <w:rFonts w:ascii="Times New Roman" w:hAnsi="Times New Roman"/>
          <w:sz w:val="20"/>
          <w:szCs w:val="20"/>
        </w:rPr>
        <w:t xml:space="preserve"> </w:t>
      </w:r>
      <w:hyperlink r:id="rId12" w:history="1">
        <w:r w:rsidRPr="004F01AC">
          <w:rPr>
            <w:rFonts w:ascii="Times New Roman" w:hAnsi="Times New Roman"/>
            <w:color w:val="0000FF"/>
            <w:sz w:val="20"/>
            <w:szCs w:val="20"/>
            <w:u w:val="single"/>
          </w:rPr>
          <w:t>http://www.pgedystrybucja.pl</w:t>
        </w:r>
      </w:hyperlink>
      <w:r w:rsidRPr="00651450">
        <w:t xml:space="preserve"> oraz zgodnie z zapisami umowy na realizację robót budowlanych stanowiącej załącznik.</w:t>
      </w:r>
    </w:p>
    <w:p w:rsidR="00805D1C" w:rsidRPr="00C55A8C" w:rsidRDefault="007246B5" w:rsidP="007246B5">
      <w:pPr>
        <w:pStyle w:val="Nagwek3"/>
        <w:numPr>
          <w:ilvl w:val="0"/>
          <w:numId w:val="0"/>
        </w:numPr>
        <w:ind w:left="720" w:hanging="720"/>
      </w:pPr>
      <w:r>
        <w:rPr>
          <w:lang w:val="pl-PL"/>
        </w:rPr>
        <w:t xml:space="preserve">  </w:t>
      </w:r>
      <w:r w:rsidR="00566A41">
        <w:rPr>
          <w:lang w:val="pl-PL"/>
        </w:rPr>
        <w:tab/>
      </w:r>
      <w:r>
        <w:rPr>
          <w:lang w:val="pl-PL"/>
        </w:rPr>
        <w:t xml:space="preserve">4.6.2   </w:t>
      </w:r>
      <w:r w:rsidR="00805D1C" w:rsidRPr="00C55A8C">
        <w:t>Rodzaje odbiorów dokonywanych podczas realizacji prac:</w:t>
      </w:r>
    </w:p>
    <w:p w:rsidR="00805D1C" w:rsidRPr="00C37687" w:rsidRDefault="00805D1C" w:rsidP="00566A41">
      <w:pPr>
        <w:pStyle w:val="Styl2"/>
        <w:numPr>
          <w:ilvl w:val="0"/>
          <w:numId w:val="9"/>
        </w:numPr>
        <w:ind w:left="1418" w:hanging="425"/>
      </w:pPr>
      <w:r w:rsidRPr="00C37687">
        <w:t>Odbiór końcowy – polega na ostatecznej ocenie ilości i jakości wykonania przedmiotu zamówienia zgodnie ze specyfikacją techniczną.</w:t>
      </w:r>
    </w:p>
    <w:p w:rsidR="002D0F48" w:rsidRPr="00730F4D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t xml:space="preserve">  4.7     </w:t>
      </w:r>
      <w:r w:rsidR="002D0F48" w:rsidRPr="00730F4D">
        <w:rPr>
          <w:b/>
        </w:rPr>
        <w:t>Wymagania dla przygotowywania dokumentacji powykonawczej:</w:t>
      </w:r>
    </w:p>
    <w:p w:rsidR="00EF0A47" w:rsidRPr="00EF0A47" w:rsidRDefault="002D0F48" w:rsidP="00EF0A47">
      <w:pPr>
        <w:pStyle w:val="bezpunkw"/>
        <w:ind w:left="993" w:firstLine="0"/>
      </w:pPr>
      <w:r w:rsidRPr="00C37687">
        <w:t>Dokumentacja powykonawcza przekazana do Zamawiającego po wykonaniu prac powinna zawierać w szczególności:</w:t>
      </w:r>
      <w:r w:rsidR="00EF0A47" w:rsidRPr="00EF0A47">
        <w:t xml:space="preserve"> </w:t>
      </w:r>
    </w:p>
    <w:p w:rsidR="00EF0A47" w:rsidRPr="00EF0A47" w:rsidRDefault="00EF0A47" w:rsidP="00EF0A47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Świadectwa jakości, certyfikaty i deklaracje zgodności na użyte materiały i wyroby.</w:t>
      </w:r>
    </w:p>
    <w:p w:rsidR="00EF0A47" w:rsidRDefault="00EF0A47" w:rsidP="005969AD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Dziennik realizacji robót.</w:t>
      </w:r>
    </w:p>
    <w:p w:rsidR="00721E41" w:rsidRDefault="00721E41" w:rsidP="00EF0A47">
      <w:pPr>
        <w:pStyle w:val="bezpunkw"/>
        <w:ind w:left="993" w:firstLine="0"/>
      </w:pPr>
    </w:p>
    <w:p w:rsidR="00A076B3" w:rsidRPr="001A4D55" w:rsidRDefault="00721E41" w:rsidP="00A076B3">
      <w:pPr>
        <w:rPr>
          <w:rFonts w:ascii="Arial" w:hAnsi="Arial" w:cs="Arial"/>
          <w:sz w:val="18"/>
          <w:szCs w:val="18"/>
          <w:u w:val="single"/>
        </w:rPr>
      </w:pPr>
      <w:r w:rsidRPr="001A4D55">
        <w:rPr>
          <w:rFonts w:ascii="Arial" w:hAnsi="Arial" w:cs="Arial"/>
          <w:sz w:val="18"/>
          <w:szCs w:val="18"/>
          <w:u w:val="single"/>
        </w:rPr>
        <w:t>Załączniki:</w:t>
      </w:r>
    </w:p>
    <w:p w:rsidR="00415254" w:rsidRPr="00415254" w:rsidRDefault="00415254" w:rsidP="002E656E">
      <w:pPr>
        <w:rPr>
          <w:rFonts w:ascii="Arial" w:hAnsi="Arial" w:cs="Arial"/>
          <w:sz w:val="18"/>
          <w:szCs w:val="18"/>
        </w:rPr>
      </w:pPr>
      <w:r w:rsidRPr="00415254">
        <w:rPr>
          <w:rFonts w:ascii="Arial" w:hAnsi="Arial" w:cs="Arial"/>
          <w:color w:val="000000" w:themeColor="text1"/>
          <w:sz w:val="18"/>
          <w:szCs w:val="18"/>
        </w:rPr>
        <w:t>Wzór – zgłoszenie do odbioru</w:t>
      </w:r>
    </w:p>
    <w:sectPr w:rsidR="00415254" w:rsidRPr="00415254" w:rsidSect="008616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418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05B" w:rsidRDefault="0089105B">
      <w:r>
        <w:separator/>
      </w:r>
    </w:p>
  </w:endnote>
  <w:endnote w:type="continuationSeparator" w:id="0">
    <w:p w:rsidR="0089105B" w:rsidRDefault="0089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2C" w:rsidRDefault="004053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166D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2C" w:rsidRDefault="004053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05B" w:rsidRDefault="0089105B">
      <w:r>
        <w:separator/>
      </w:r>
    </w:p>
  </w:footnote>
  <w:footnote w:type="continuationSeparator" w:id="0">
    <w:p w:rsidR="0089105B" w:rsidRDefault="00891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2C" w:rsidRDefault="004053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6B3" w:rsidRPr="00A076B3" w:rsidRDefault="00A100A7" w:rsidP="00A076B3">
    <w:pPr>
      <w:pStyle w:val="Zanag1"/>
      <w:spacing w:after="0"/>
      <w:rPr>
        <w:rFonts w:ascii="Calibri" w:hAnsi="Calibri" w:cs="Calibri"/>
        <w:sz w:val="24"/>
        <w:szCs w:val="24"/>
      </w:rPr>
    </w:pPr>
    <w:bookmarkStart w:id="0" w:name="_GoBack"/>
    <w:bookmarkEnd w:id="0"/>
    <w:r>
      <w:rPr>
        <w:rFonts w:ascii="Calibri" w:hAnsi="Calibri" w:cs="Calibri"/>
        <w:sz w:val="24"/>
        <w:szCs w:val="24"/>
      </w:rPr>
      <w:t xml:space="preserve">Załącznik nr </w:t>
    </w:r>
    <w:r w:rsidR="0040532C">
      <w:rPr>
        <w:rFonts w:ascii="Calibri" w:hAnsi="Calibri" w:cs="Calibri"/>
        <w:sz w:val="24"/>
        <w:szCs w:val="24"/>
      </w:rPr>
      <w:t>1</w:t>
    </w:r>
    <w:r w:rsidR="001B596C">
      <w:rPr>
        <w:rFonts w:ascii="Calibri" w:hAnsi="Calibri" w:cs="Calibri"/>
        <w:sz w:val="24"/>
        <w:szCs w:val="24"/>
      </w:rPr>
      <w:t>.1.</w:t>
    </w:r>
    <w:r w:rsidR="0040532C">
      <w:rPr>
        <w:rFonts w:ascii="Calibri" w:hAnsi="Calibri" w:cs="Calibri"/>
        <w:sz w:val="24"/>
        <w:szCs w:val="24"/>
      </w:rPr>
      <w:t xml:space="preserve"> Część 1 do</w:t>
    </w:r>
    <w:r w:rsidR="009F166D">
      <w:rPr>
        <w:rFonts w:ascii="Calibri" w:hAnsi="Calibri" w:cs="Calibri"/>
        <w:sz w:val="24"/>
        <w:szCs w:val="24"/>
      </w:rPr>
      <w:t xml:space="preserve"> OPZ </w:t>
    </w:r>
    <w:r>
      <w:rPr>
        <w:rFonts w:ascii="Calibri" w:hAnsi="Calibri" w:cs="Calibri"/>
        <w:sz w:val="24"/>
        <w:szCs w:val="24"/>
      </w:rPr>
      <w:t>do postępowania</w:t>
    </w:r>
    <w:r w:rsidR="0040532C">
      <w:rPr>
        <w:rFonts w:ascii="Calibri" w:hAnsi="Calibri" w:cs="Calibri"/>
        <w:sz w:val="24"/>
        <w:szCs w:val="24"/>
      </w:rPr>
      <w:t>POST/DYS/OLD/GZ/02681/2024</w:t>
    </w:r>
  </w:p>
  <w:p w:rsidR="00A076B3" w:rsidRPr="00A076B3" w:rsidRDefault="00A100A7" w:rsidP="00A100A7">
    <w:pPr>
      <w:pStyle w:val="Zanag2"/>
      <w:rPr>
        <w:rFonts w:ascii="Calibri" w:hAnsi="Calibri" w:cs="Calibri"/>
        <w:caps w:val="0"/>
        <w:sz w:val="24"/>
      </w:rPr>
    </w:pPr>
    <w:r>
      <w:rPr>
        <w:rFonts w:ascii="Calibri" w:hAnsi="Calibri" w:cs="Calibri"/>
        <w:caps w:val="0"/>
        <w:sz w:val="24"/>
      </w:rPr>
      <w:t>Specyfikacja techniczna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2C" w:rsidRDefault="004053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158B1E57"/>
    <w:multiLevelType w:val="hybridMultilevel"/>
    <w:tmpl w:val="63A2A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A4F58CD"/>
    <w:multiLevelType w:val="hybridMultilevel"/>
    <w:tmpl w:val="0060B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8372824"/>
    <w:multiLevelType w:val="hybridMultilevel"/>
    <w:tmpl w:val="288838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5A280C4F"/>
    <w:multiLevelType w:val="hybridMultilevel"/>
    <w:tmpl w:val="C20600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3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4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5" w15:restartNumberingAfterBreak="0">
    <w:nsid w:val="668B2954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4C87E2F"/>
    <w:multiLevelType w:val="hybridMultilevel"/>
    <w:tmpl w:val="E3D4D8CC"/>
    <w:lvl w:ilvl="0" w:tplc="C4CAF4F4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7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0" w15:restartNumberingAfterBreak="0">
    <w:nsid w:val="7F9F5426"/>
    <w:multiLevelType w:val="hybridMultilevel"/>
    <w:tmpl w:val="2F2646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3"/>
  </w:num>
  <w:num w:numId="2">
    <w:abstractNumId w:val="65"/>
  </w:num>
  <w:num w:numId="3">
    <w:abstractNumId w:val="68"/>
  </w:num>
  <w:num w:numId="4">
    <w:abstractNumId w:val="74"/>
  </w:num>
  <w:num w:numId="5">
    <w:abstractNumId w:val="64"/>
  </w:num>
  <w:num w:numId="6">
    <w:abstractNumId w:val="71"/>
  </w:num>
  <w:num w:numId="7">
    <w:abstractNumId w:val="79"/>
  </w:num>
  <w:num w:numId="8">
    <w:abstractNumId w:val="77"/>
  </w:num>
  <w:num w:numId="9">
    <w:abstractNumId w:val="56"/>
  </w:num>
  <w:num w:numId="10">
    <w:abstractNumId w:val="76"/>
  </w:num>
  <w:num w:numId="11">
    <w:abstractNumId w:val="53"/>
  </w:num>
  <w:num w:numId="12">
    <w:abstractNumId w:val="54"/>
  </w:num>
  <w:num w:numId="13">
    <w:abstractNumId w:val="58"/>
  </w:num>
  <w:num w:numId="14">
    <w:abstractNumId w:val="59"/>
  </w:num>
  <w:num w:numId="15">
    <w:abstractNumId w:val="66"/>
  </w:num>
  <w:num w:numId="16">
    <w:abstractNumId w:val="60"/>
  </w:num>
  <w:num w:numId="17">
    <w:abstractNumId w:val="70"/>
  </w:num>
  <w:num w:numId="18">
    <w:abstractNumId w:val="72"/>
  </w:num>
  <w:num w:numId="19">
    <w:abstractNumId w:val="61"/>
  </w:num>
  <w:num w:numId="20">
    <w:abstractNumId w:val="67"/>
  </w:num>
  <w:num w:numId="21">
    <w:abstractNumId w:val="81"/>
  </w:num>
  <w:num w:numId="22">
    <w:abstractNumId w:val="73"/>
    <w:lvlOverride w:ilvl="0">
      <w:startOverride w:val="4"/>
    </w:lvlOverride>
    <w:lvlOverride w:ilvl="1">
      <w:startOverride w:val="5"/>
    </w:lvlOverride>
  </w:num>
  <w:num w:numId="23">
    <w:abstractNumId w:val="62"/>
  </w:num>
  <w:num w:numId="24">
    <w:abstractNumId w:val="75"/>
  </w:num>
  <w:num w:numId="25">
    <w:abstractNumId w:val="78"/>
  </w:num>
  <w:num w:numId="26">
    <w:abstractNumId w:val="57"/>
  </w:num>
  <w:num w:numId="27">
    <w:abstractNumId w:val="69"/>
  </w:num>
  <w:num w:numId="28">
    <w:abstractNumId w:val="63"/>
  </w:num>
  <w:num w:numId="29">
    <w:abstractNumId w:val="55"/>
  </w:num>
  <w:num w:numId="30">
    <w:abstractNumId w:val="8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14C0"/>
    <w:rsid w:val="00042312"/>
    <w:rsid w:val="00042827"/>
    <w:rsid w:val="000446D0"/>
    <w:rsid w:val="000449AD"/>
    <w:rsid w:val="00045369"/>
    <w:rsid w:val="00045991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3E7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1A37"/>
    <w:rsid w:val="00132225"/>
    <w:rsid w:val="001335FA"/>
    <w:rsid w:val="00133CE1"/>
    <w:rsid w:val="00134B02"/>
    <w:rsid w:val="00137163"/>
    <w:rsid w:val="00137D2C"/>
    <w:rsid w:val="00140A19"/>
    <w:rsid w:val="0014101E"/>
    <w:rsid w:val="0014162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3D58"/>
    <w:rsid w:val="00184962"/>
    <w:rsid w:val="00185D92"/>
    <w:rsid w:val="001860C3"/>
    <w:rsid w:val="00186875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4D55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596C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4984"/>
    <w:rsid w:val="001D50DF"/>
    <w:rsid w:val="001D5168"/>
    <w:rsid w:val="001D5F31"/>
    <w:rsid w:val="001D6151"/>
    <w:rsid w:val="001D621D"/>
    <w:rsid w:val="001D6C4A"/>
    <w:rsid w:val="001D76A1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02B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0B39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06A0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48E2"/>
    <w:rsid w:val="002E4E3A"/>
    <w:rsid w:val="002E5451"/>
    <w:rsid w:val="002E656E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90F1E"/>
    <w:rsid w:val="00391A6F"/>
    <w:rsid w:val="00391D93"/>
    <w:rsid w:val="00394188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3F1A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E26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04A34"/>
    <w:rsid w:val="0040532C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20D1"/>
    <w:rsid w:val="00463D83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3F0D"/>
    <w:rsid w:val="004A489E"/>
    <w:rsid w:val="004A494E"/>
    <w:rsid w:val="004A55F8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766D"/>
    <w:rsid w:val="00510220"/>
    <w:rsid w:val="005113AF"/>
    <w:rsid w:val="00511DEE"/>
    <w:rsid w:val="00512986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CCB"/>
    <w:rsid w:val="00542E8F"/>
    <w:rsid w:val="00542F0B"/>
    <w:rsid w:val="00545CEA"/>
    <w:rsid w:val="00546FE3"/>
    <w:rsid w:val="00550A82"/>
    <w:rsid w:val="00551A13"/>
    <w:rsid w:val="005540AC"/>
    <w:rsid w:val="005542F3"/>
    <w:rsid w:val="0056142F"/>
    <w:rsid w:val="00561F74"/>
    <w:rsid w:val="005624B6"/>
    <w:rsid w:val="00562831"/>
    <w:rsid w:val="00562929"/>
    <w:rsid w:val="00562CCA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52A0"/>
    <w:rsid w:val="005763FD"/>
    <w:rsid w:val="00576846"/>
    <w:rsid w:val="005768E7"/>
    <w:rsid w:val="00576956"/>
    <w:rsid w:val="00577790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12F"/>
    <w:rsid w:val="00591B49"/>
    <w:rsid w:val="00592376"/>
    <w:rsid w:val="00592823"/>
    <w:rsid w:val="00592F82"/>
    <w:rsid w:val="00593488"/>
    <w:rsid w:val="005934B8"/>
    <w:rsid w:val="00593575"/>
    <w:rsid w:val="00594EB3"/>
    <w:rsid w:val="005969AD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4861"/>
    <w:rsid w:val="005B6B21"/>
    <w:rsid w:val="005B713C"/>
    <w:rsid w:val="005B76C8"/>
    <w:rsid w:val="005C2C8E"/>
    <w:rsid w:val="005C4278"/>
    <w:rsid w:val="005C4F75"/>
    <w:rsid w:val="005C5538"/>
    <w:rsid w:val="005C55D2"/>
    <w:rsid w:val="005D0CBE"/>
    <w:rsid w:val="005D1637"/>
    <w:rsid w:val="005D358B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48F"/>
    <w:rsid w:val="005F14E8"/>
    <w:rsid w:val="005F21BD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10D0A"/>
    <w:rsid w:val="006129F9"/>
    <w:rsid w:val="00613256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4244"/>
    <w:rsid w:val="006753EF"/>
    <w:rsid w:val="00675AFD"/>
    <w:rsid w:val="006768DE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5238"/>
    <w:rsid w:val="00707233"/>
    <w:rsid w:val="00707E08"/>
    <w:rsid w:val="00710128"/>
    <w:rsid w:val="007111DA"/>
    <w:rsid w:val="00711273"/>
    <w:rsid w:val="0071301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9C0"/>
    <w:rsid w:val="007350AA"/>
    <w:rsid w:val="00737548"/>
    <w:rsid w:val="007376D9"/>
    <w:rsid w:val="007414E8"/>
    <w:rsid w:val="0074219B"/>
    <w:rsid w:val="007434B3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3B3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E782A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2DE8"/>
    <w:rsid w:val="00884A7D"/>
    <w:rsid w:val="00884B23"/>
    <w:rsid w:val="0088546B"/>
    <w:rsid w:val="00885649"/>
    <w:rsid w:val="008868F8"/>
    <w:rsid w:val="00890E4E"/>
    <w:rsid w:val="00890EE3"/>
    <w:rsid w:val="0089105B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351E"/>
    <w:rsid w:val="00944652"/>
    <w:rsid w:val="00944BE7"/>
    <w:rsid w:val="0094546A"/>
    <w:rsid w:val="0094687A"/>
    <w:rsid w:val="00947070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19F8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66D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20A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7BF2"/>
    <w:rsid w:val="00A9046F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AF5D98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5D4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3A3B"/>
    <w:rsid w:val="00B64359"/>
    <w:rsid w:val="00B64A16"/>
    <w:rsid w:val="00B65154"/>
    <w:rsid w:val="00B656FB"/>
    <w:rsid w:val="00B65CDE"/>
    <w:rsid w:val="00B661A0"/>
    <w:rsid w:val="00B67FA4"/>
    <w:rsid w:val="00B70B30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965"/>
    <w:rsid w:val="00BD0F6B"/>
    <w:rsid w:val="00BD1F3E"/>
    <w:rsid w:val="00BD2CBB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33F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56C7"/>
    <w:rsid w:val="00C47B17"/>
    <w:rsid w:val="00C47D70"/>
    <w:rsid w:val="00C50790"/>
    <w:rsid w:val="00C50C7C"/>
    <w:rsid w:val="00C51BD4"/>
    <w:rsid w:val="00C51E08"/>
    <w:rsid w:val="00C51F70"/>
    <w:rsid w:val="00C526A2"/>
    <w:rsid w:val="00C526EE"/>
    <w:rsid w:val="00C52991"/>
    <w:rsid w:val="00C538A6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1F2E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B7CB6"/>
    <w:rsid w:val="00CC0995"/>
    <w:rsid w:val="00CC1641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40F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4C44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883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1A40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1D99"/>
    <w:rsid w:val="00E3227C"/>
    <w:rsid w:val="00E32DD4"/>
    <w:rsid w:val="00E34EC2"/>
    <w:rsid w:val="00E373C3"/>
    <w:rsid w:val="00E40F45"/>
    <w:rsid w:val="00E43DAF"/>
    <w:rsid w:val="00E450D2"/>
    <w:rsid w:val="00E47781"/>
    <w:rsid w:val="00E50017"/>
    <w:rsid w:val="00E5093B"/>
    <w:rsid w:val="00E5290B"/>
    <w:rsid w:val="00E543BA"/>
    <w:rsid w:val="00E544A1"/>
    <w:rsid w:val="00E54D51"/>
    <w:rsid w:val="00E54EFB"/>
    <w:rsid w:val="00E558BA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D76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4EB4"/>
    <w:rsid w:val="00EE513A"/>
    <w:rsid w:val="00EE63E5"/>
    <w:rsid w:val="00EF0A47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588"/>
    <w:rsid w:val="00F3163A"/>
    <w:rsid w:val="00F323A8"/>
    <w:rsid w:val="00F32660"/>
    <w:rsid w:val="00F33E8B"/>
    <w:rsid w:val="00F35AD0"/>
    <w:rsid w:val="00F3624A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350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0AD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548C"/>
    <w:rsid w:val="00F96CBA"/>
    <w:rsid w:val="00F96F9D"/>
    <w:rsid w:val="00FA0030"/>
    <w:rsid w:val="00FA02AC"/>
    <w:rsid w:val="00FA052B"/>
    <w:rsid w:val="00FA08AE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2C13"/>
    <w:rsid w:val="00FE30C0"/>
    <w:rsid w:val="00FE762C"/>
    <w:rsid w:val="00FF0B77"/>
    <w:rsid w:val="00FF1303"/>
    <w:rsid w:val="00FF1DBA"/>
    <w:rsid w:val="00FF3800"/>
    <w:rsid w:val="00FF4323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FAF6B17"/>
  <w15:docId w15:val="{38027012-61A5-4FAC-B649-C3DA92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404A34"/>
  </w:style>
  <w:style w:type="table" w:styleId="Tabela-Siatka">
    <w:name w:val="Table Grid"/>
    <w:basedOn w:val="Standardowy"/>
    <w:uiPriority w:val="59"/>
    <w:rsid w:val="000843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pgedystrybucja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1.1. część 1 do OPZ  do SWZ -.docx</dmsv2BaseFileName>
    <dmsv2BaseDisplayName xmlns="http://schemas.microsoft.com/sharepoint/v3">Załącznik nr 1.1. część 1 do OPZ  do SWZ -</dmsv2BaseDisplayName>
    <dmsv2SWPP2ObjectNumber xmlns="http://schemas.microsoft.com/sharepoint/v3">POST/DYS/OLD/GZ/02681/2024                        </dmsv2SWPP2ObjectNumber>
    <dmsv2SWPP2SumMD5 xmlns="http://schemas.microsoft.com/sharepoint/v3">afd34f9660de1044c7d2bb3455bc6c0d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655752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20526175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ZKQJDXMXURTQ-23589584-6904</_dlc_DocId>
    <_dlc_DocIdUrl xmlns="a19cb1c7-c5c7-46d4-85ae-d83685407bba">
      <Url>https://swpp2.dms.gkpge.pl/sites/31/_layouts/15/DocIdRedir.aspx?ID=ZKQJDXMXURTQ-23589584-6904</Url>
      <Description>ZKQJDXMXURTQ-23589584-6904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36E059334BBFAE4FA6B41D3F33EE2E0D" ma:contentTypeVersion="0" ma:contentTypeDescription="SWPP2 Dokument bazowy" ma:contentTypeScope="" ma:versionID="644be4e30ada1bc34582cbee950bc875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7A9B-D53F-41B3-A138-A12D6FA145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C080CF0-300F-40DC-8FA6-46EFE47F10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9FDF0-B07A-4C36-A598-A3D70E8CBF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57A1979-3F0A-4109-A29A-3F0AE9961074}"/>
</file>

<file path=customXml/itemProps5.xml><?xml version="1.0" encoding="utf-8"?>
<ds:datastoreItem xmlns:ds="http://schemas.openxmlformats.org/officeDocument/2006/customXml" ds:itemID="{E0EC3A0A-3C2C-4065-BF2F-7739F90D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696</Words>
  <Characters>4647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13</cp:revision>
  <cp:lastPrinted>2016-12-15T09:45:00Z</cp:lastPrinted>
  <dcterms:created xsi:type="dcterms:W3CDTF">2023-10-30T12:34:00Z</dcterms:created>
  <dcterms:modified xsi:type="dcterms:W3CDTF">2024-09-10T12:14:00Z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0x010189100036E059334BBFAE4FA6B41D3F33EE2E0D</vt:lpwstr>
  </property>
  <property fmtid="{D5CDD505-2E9C-101B-9397-08002B2CF9AE}" pid="3" name="_dlc_DocIdItemGuid">
    <vt:lpwstr>1c4165f5-89bd-4e47-b283-33754f2a9f3e</vt:lpwstr>
  </property>
</Properties>
</file>