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ED0EF2" w:rsidRDefault="00FA77BE" w:rsidP="00BD4075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650C3" w:rsidRPr="00515B64">
        <w:rPr>
          <w:rFonts w:asciiTheme="minorHAnsi" w:hAnsiTheme="minorHAnsi" w:cstheme="minorHAnsi"/>
          <w:color w:val="000000"/>
          <w:spacing w:val="-15"/>
          <w:sz w:val="22"/>
          <w:szCs w:val="22"/>
        </w:rPr>
        <w:t>Zakup wraz z montażem przesłony ściany budynku przy ul. Kilińskiego 68/70 w Łodzi</w:t>
      </w:r>
      <w:r w:rsidR="00BD4075" w:rsidRPr="009804D3">
        <w:rPr>
          <w:rFonts w:asciiTheme="minorHAnsi" w:hAnsiTheme="minorHAnsi" w:cstheme="minorHAnsi"/>
          <w:sz w:val="22"/>
          <w:szCs w:val="22"/>
        </w:rPr>
        <w:t>,</w:t>
      </w:r>
      <w:r w:rsidR="00BD4075" w:rsidRPr="007B0B40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1419F" w:rsidRPr="00A1419F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 w:rsidR="00BD4075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2</w:t>
      </w:r>
      <w:r w:rsidR="001650C3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680</w:t>
      </w:r>
      <w:r w:rsidR="00A1419F" w:rsidRPr="00A1419F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/2024</w:t>
      </w:r>
      <w:r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1650C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1650C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1650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806B9"/>
    <w:rsid w:val="000F5994"/>
    <w:rsid w:val="00150FEE"/>
    <w:rsid w:val="001650C3"/>
    <w:rsid w:val="003C3FD0"/>
    <w:rsid w:val="003E7788"/>
    <w:rsid w:val="004168EB"/>
    <w:rsid w:val="00430084"/>
    <w:rsid w:val="004E42CC"/>
    <w:rsid w:val="00552C24"/>
    <w:rsid w:val="005A6257"/>
    <w:rsid w:val="00700989"/>
    <w:rsid w:val="00770620"/>
    <w:rsid w:val="007809A5"/>
    <w:rsid w:val="007C6977"/>
    <w:rsid w:val="007D30C6"/>
    <w:rsid w:val="00800749"/>
    <w:rsid w:val="00A1419F"/>
    <w:rsid w:val="00A25976"/>
    <w:rsid w:val="00A8737C"/>
    <w:rsid w:val="00A9782A"/>
    <w:rsid w:val="00AC2A52"/>
    <w:rsid w:val="00BD4075"/>
    <w:rsid w:val="00CA77E6"/>
    <w:rsid w:val="00CD7255"/>
    <w:rsid w:val="00D00264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AB7F99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4.docx</dmsv2BaseFileName>
    <dmsv2BaseDisplayName xmlns="http://schemas.microsoft.com/sharepoint/v3">Załącznik nr 4</dmsv2BaseDisplayName>
    <dmsv2SWPP2ObjectNumber xmlns="http://schemas.microsoft.com/sharepoint/v3">POST/DYS/OLD/GZ/02680/2024                        </dmsv2SWPP2ObjectNumber>
    <dmsv2SWPP2SumMD5 xmlns="http://schemas.microsoft.com/sharepoint/v3">994b0a176868cf3a6cfc6de10f50b80a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655751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20518329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ZKQJDXMXURTQ-23589584-2739</_dlc_DocId>
    <_dlc_DocIdUrl xmlns="a19cb1c7-c5c7-46d4-85ae-d83685407bba">
      <Url>https://swpp2.dms.gkpge.pl/sites/31/_layouts/15/DocIdRedir.aspx?ID=ZKQJDXMXURTQ-23589584-2739</Url>
      <Description>ZKQJDXMXURTQ-23589584-2739</Description>
    </_dlc_DocIdUrl>
  </documentManagement>
</p:properties>
</file>

<file path=customXml/itemProps1.xml><?xml version="1.0" encoding="utf-8"?>
<ds:datastoreItem xmlns:ds="http://schemas.openxmlformats.org/officeDocument/2006/customXml" ds:itemID="{6ECB01F8-DD0C-487F-AE5C-8B2C01BB13C0}"/>
</file>

<file path=customXml/itemProps2.xml><?xml version="1.0" encoding="utf-8"?>
<ds:datastoreItem xmlns:ds="http://schemas.openxmlformats.org/officeDocument/2006/customXml" ds:itemID="{CA9C43CF-7AB9-4581-A2CC-CDD42B30CC8E}"/>
</file>

<file path=customXml/itemProps3.xml><?xml version="1.0" encoding="utf-8"?>
<ds:datastoreItem xmlns:ds="http://schemas.openxmlformats.org/officeDocument/2006/customXml" ds:itemID="{E457B7D8-E98C-446D-B5B0-A5DA9535608C}"/>
</file>

<file path=customXml/itemProps4.xml><?xml version="1.0" encoding="utf-8"?>
<ds:datastoreItem xmlns:ds="http://schemas.openxmlformats.org/officeDocument/2006/customXml" ds:itemID="{2E82D629-5047-41C5-A54B-45534BC60A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Galińska-Mostowa Agnieszka [PGE Dystr. O.Łódź]</cp:lastModifiedBy>
  <cp:revision>34</cp:revision>
  <dcterms:created xsi:type="dcterms:W3CDTF">2022-12-22T07:22:00Z</dcterms:created>
  <dcterms:modified xsi:type="dcterms:W3CDTF">2024-09-10T08:15:00Z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bdfbab5c-078c-4199-8869-c106b7b360c8</vt:lpwstr>
  </property>
</Properties>
</file>