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1C1D65" w:rsidP="00A27EED">
      <w:pPr>
        <w:pStyle w:val="Akapitzlist"/>
        <w:spacing w:before="120" w:line="276" w:lineRule="auto"/>
        <w:jc w:val="center"/>
        <w:outlineLvl w:val="0"/>
        <w:rPr>
          <w:rFonts w:asciiTheme="minorHAnsi" w:hAnsiTheme="minorHAnsi" w:cstheme="minorHAnsi"/>
          <w:b/>
          <w:i/>
          <w:color w:val="FF0000"/>
          <w:sz w:val="20"/>
        </w:rPr>
      </w:pPr>
      <w:r w:rsidRPr="001C1D65">
        <w:rPr>
          <w:rFonts w:asciiTheme="minorHAnsi" w:hAnsiTheme="minorHAnsi" w:cstheme="minorHAnsi"/>
          <w:b/>
          <w:i/>
          <w:color w:val="FF0000"/>
          <w:sz w:val="20"/>
        </w:rPr>
        <w:t>„Wykonanie dokumentacji projektowej  oraz wymianę istniejącej linii napowietrznej nn wraz z przyłączami  na terenie Rejonu Energetycznego  Bełchatów pn: Przebudowa linii nN 0,4 kV w obrębie stacji 8-0200 Pabianicka 3 w miejsc</w:t>
      </w:r>
      <w:r>
        <w:rPr>
          <w:rFonts w:asciiTheme="minorHAnsi" w:hAnsiTheme="minorHAnsi" w:cstheme="minorHAnsi"/>
          <w:b/>
          <w:i/>
          <w:color w:val="FF0000"/>
          <w:sz w:val="20"/>
        </w:rPr>
        <w:t>owości Bełchatów, gm. Bełchatów</w:t>
      </w:r>
      <w:r w:rsidR="00803D1D">
        <w:rPr>
          <w:rFonts w:asciiTheme="minorHAnsi" w:hAnsiTheme="minorHAnsi" w:cstheme="minorHAnsi"/>
          <w:b/>
          <w:i/>
          <w:color w:val="FF0000"/>
          <w:sz w:val="20"/>
        </w:rPr>
        <w:t>”</w:t>
      </w:r>
      <w:r w:rsidR="00ED4756">
        <w:rPr>
          <w:rFonts w:asciiTheme="minorHAnsi" w:hAnsiTheme="minorHAnsi" w:cstheme="minorHAnsi"/>
          <w:b/>
          <w:i/>
          <w:color w:val="FF0000"/>
          <w:sz w:val="20"/>
        </w:rPr>
        <w:t xml:space="preserve"> </w:t>
      </w:r>
      <w:r w:rsidR="00F9420F">
        <w:rPr>
          <w:rFonts w:asciiTheme="minorHAnsi" w:hAnsiTheme="minorHAnsi" w:cstheme="minorHAnsi"/>
          <w:b/>
          <w:i/>
          <w:color w:val="FF0000"/>
          <w:sz w:val="20"/>
        </w:rPr>
        <w:t xml:space="preserve"> </w:t>
      </w:r>
      <w:r w:rsidR="00EE0CDF">
        <w:rPr>
          <w:rFonts w:asciiTheme="minorHAnsi" w:hAnsiTheme="minorHAnsi" w:cstheme="minorHAnsi"/>
          <w:b/>
          <w:i/>
          <w:color w:val="FF0000"/>
          <w:sz w:val="20"/>
        </w:rPr>
        <w:t xml:space="preserve"> </w:t>
      </w:r>
      <w:r w:rsidR="00611108">
        <w:rPr>
          <w:rFonts w:asciiTheme="minorHAnsi" w:hAnsiTheme="minorHAnsi" w:cstheme="minorHAnsi"/>
          <w:b/>
          <w:i/>
          <w:color w:val="FF0000"/>
          <w:sz w:val="20"/>
        </w:rPr>
        <w:t xml:space="preserve"> </w:t>
      </w:r>
      <w:r w:rsidR="00665CFD">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r w:rsidRPr="0097238F">
        <w:rPr>
          <w:color w:val="000000" w:themeColor="text1"/>
        </w:rPr>
        <w:t xml:space="preserve">rzeprowadzenie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r w:rsidRPr="0097238F">
        <w:rPr>
          <w:color w:val="000000" w:themeColor="text1"/>
        </w:rPr>
        <w:t>rzeprowadzenie prac pomiarowych, badań pomontażowych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(t.j. Dz. U. z</w:t>
      </w:r>
      <w:r w:rsidR="00E2457E">
        <w:rPr>
          <w:rFonts w:asciiTheme="minorHAnsi" w:hAnsiTheme="minorHAnsi" w:cstheme="minorHAnsi"/>
          <w:sz w:val="20"/>
          <w:lang w:val="x-none"/>
        </w:rPr>
        <w:t xml:space="preserve"> 2023 r. poz. 1587 z późn.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713B30">
        <w:rPr>
          <w:rFonts w:asciiTheme="minorHAnsi" w:hAnsiTheme="minorHAnsi" w:cstheme="minorHAnsi"/>
          <w:sz w:val="20"/>
          <w:highlight w:val="yellow"/>
        </w:rPr>
        <w:t>Bełchatów</w:t>
      </w:r>
      <w:r w:rsidR="00AB5CC4" w:rsidRPr="00E2457E">
        <w:rPr>
          <w:rFonts w:asciiTheme="minorHAnsi" w:hAnsiTheme="minorHAnsi" w:cstheme="minorHAnsi"/>
          <w:sz w:val="20"/>
          <w:highlight w:val="yellow"/>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7F3B5E" w:rsidP="00511069">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do 05</w:t>
      </w:r>
      <w:r w:rsidR="00EE0CDF">
        <w:rPr>
          <w:rFonts w:asciiTheme="minorHAnsi" w:hAnsiTheme="minorHAnsi" w:cstheme="minorHAnsi"/>
          <w:b/>
          <w:i/>
          <w:color w:val="FF0000"/>
          <w:sz w:val="20"/>
        </w:rPr>
        <w:t xml:space="preserve"> </w:t>
      </w:r>
      <w:r>
        <w:rPr>
          <w:rFonts w:asciiTheme="minorHAnsi" w:hAnsiTheme="minorHAnsi" w:cstheme="minorHAnsi"/>
          <w:b/>
          <w:i/>
          <w:color w:val="FF0000"/>
          <w:sz w:val="20"/>
        </w:rPr>
        <w:t>grudnia</w:t>
      </w:r>
      <w:r w:rsidR="0060422E">
        <w:rPr>
          <w:rFonts w:asciiTheme="minorHAnsi" w:hAnsiTheme="minorHAnsi" w:cstheme="minorHAnsi"/>
          <w:b/>
          <w:i/>
          <w:color w:val="FF0000"/>
          <w:sz w:val="20"/>
        </w:rPr>
        <w:t xml:space="preserve"> 2025r</w:t>
      </w:r>
      <w:r w:rsidR="00A654B3" w:rsidRPr="00A654B3">
        <w:rPr>
          <w:rFonts w:asciiTheme="minorHAnsi" w:hAnsiTheme="minorHAnsi" w:cstheme="minorHAnsi"/>
          <w:b/>
          <w:i/>
          <w:color w:val="FF0000"/>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713B30">
        <w:rPr>
          <w:rFonts w:asciiTheme="minorHAnsi" w:hAnsiTheme="minorHAnsi" w:cstheme="minorHAnsi"/>
          <w:b/>
          <w:i/>
          <w:color w:val="FF0000"/>
          <w:sz w:val="20"/>
        </w:rPr>
        <w:t>Bełchatów</w:t>
      </w:r>
      <w:r w:rsidRPr="00A27EED">
        <w:rPr>
          <w:rFonts w:asciiTheme="minorHAnsi" w:hAnsiTheme="minorHAnsi" w:cstheme="minorHAnsi"/>
          <w:b/>
          <w:i/>
          <w:color w:val="FF0000"/>
          <w:sz w:val="20"/>
        </w:rPr>
        <w:t>, [</w:t>
      </w:r>
      <w:r w:rsidR="00713B30">
        <w:rPr>
          <w:rFonts w:asciiTheme="minorHAnsi" w:hAnsiTheme="minorHAnsi" w:cstheme="minorHAnsi"/>
          <w:b/>
          <w:i/>
          <w:color w:val="FF0000"/>
          <w:sz w:val="20"/>
        </w:rPr>
        <w:t xml:space="preserve"> </w:t>
      </w:r>
      <w:r w:rsidR="003369CA">
        <w:rPr>
          <w:rFonts w:asciiTheme="minorHAnsi" w:hAnsiTheme="minorHAnsi" w:cstheme="minorHAnsi"/>
          <w:b/>
          <w:i/>
          <w:color w:val="FF0000"/>
          <w:sz w:val="20"/>
        </w:rPr>
        <w:t xml:space="preserve">miejscowość </w:t>
      </w:r>
      <w:r w:rsidR="001C1D65">
        <w:rPr>
          <w:rFonts w:asciiTheme="minorHAnsi" w:hAnsiTheme="minorHAnsi" w:cstheme="minorHAnsi"/>
          <w:b/>
          <w:i/>
          <w:color w:val="FF0000"/>
          <w:sz w:val="20"/>
        </w:rPr>
        <w:t>Bełchatów</w:t>
      </w:r>
      <w:r w:rsidR="0038573D">
        <w:rPr>
          <w:rFonts w:asciiTheme="minorHAnsi" w:hAnsiTheme="minorHAnsi" w:cstheme="minorHAnsi"/>
          <w:b/>
          <w:i/>
          <w:color w:val="FF0000"/>
          <w:sz w:val="20"/>
        </w:rPr>
        <w:t>,</w:t>
      </w:r>
      <w:r w:rsidR="007F3B5E">
        <w:rPr>
          <w:rFonts w:asciiTheme="minorHAnsi" w:hAnsiTheme="minorHAnsi" w:cstheme="minorHAnsi"/>
          <w:b/>
          <w:i/>
          <w:color w:val="FF0000"/>
          <w:sz w:val="20"/>
        </w:rPr>
        <w:t xml:space="preserve"> gm. </w:t>
      </w:r>
      <w:r w:rsidR="001C1D65">
        <w:rPr>
          <w:rFonts w:asciiTheme="minorHAnsi" w:hAnsiTheme="minorHAnsi" w:cstheme="minorHAnsi"/>
          <w:b/>
          <w:i/>
          <w:color w:val="FF0000"/>
          <w:sz w:val="20"/>
        </w:rPr>
        <w:t>Bełchatów</w:t>
      </w:r>
      <w:r w:rsidR="00442359" w:rsidRPr="00A27EED">
        <w:rPr>
          <w:rFonts w:asciiTheme="minorHAnsi" w:hAnsiTheme="minorHAnsi" w:cstheme="minorHAnsi"/>
          <w:i/>
          <w:color w:val="FF0000"/>
          <w:sz w:val="20"/>
        </w:rPr>
        <w:t>]</w:t>
      </w:r>
      <w:r w:rsidR="00033541">
        <w:rPr>
          <w:rFonts w:asciiTheme="minorHAnsi" w:hAnsiTheme="minorHAnsi" w:cstheme="minorHAnsi"/>
          <w:i/>
          <w:color w:val="FF0000"/>
          <w:sz w:val="20"/>
        </w:rPr>
        <w:t xml:space="preserve"> </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8263D4" w:rsidRDefault="004F3DE7" w:rsidP="00C72708">
      <w:pPr>
        <w:rPr>
          <w:rFonts w:asciiTheme="minorHAnsi" w:hAnsiTheme="minorHAnsi" w:cstheme="minorHAnsi"/>
          <w:sz w:val="20"/>
        </w:rPr>
      </w:pPr>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p>
    <w:p w:rsidR="005873E7" w:rsidRPr="005873E7" w:rsidRDefault="005873E7" w:rsidP="00C72708"/>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r w:rsidR="00764862">
        <w:rPr>
          <w:rFonts w:asciiTheme="minorHAnsi" w:hAnsiTheme="minorHAnsi" w:cstheme="minorHAnsi"/>
          <w:sz w:val="20"/>
        </w:rPr>
        <w:t>nn</w:t>
      </w:r>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r w:rsidR="00764862">
        <w:rPr>
          <w:rFonts w:asciiTheme="minorHAnsi" w:hAnsiTheme="minorHAnsi" w:cstheme="minorHAnsi"/>
          <w:sz w:val="20"/>
        </w:rPr>
        <w:t>nn</w:t>
      </w:r>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r w:rsidR="00764862">
        <w:rPr>
          <w:rFonts w:asciiTheme="minorHAnsi" w:hAnsiTheme="minorHAnsi" w:cstheme="minorHAnsi"/>
          <w:sz w:val="20"/>
        </w:rPr>
        <w:t>nn</w:t>
      </w:r>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ICCP-Orgbud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D53" w:rsidRDefault="004C2D53" w:rsidP="004A302B">
      <w:pPr>
        <w:spacing w:line="240" w:lineRule="auto"/>
      </w:pPr>
      <w:r>
        <w:separator/>
      </w:r>
    </w:p>
  </w:endnote>
  <w:endnote w:type="continuationSeparator" w:id="0">
    <w:p w:rsidR="004C2D53" w:rsidRDefault="004C2D5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0E1" w:rsidRDefault="003830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830E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830E1">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0E1" w:rsidRDefault="003830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D53" w:rsidRDefault="004C2D53" w:rsidP="004A302B">
      <w:pPr>
        <w:spacing w:line="240" w:lineRule="auto"/>
      </w:pPr>
      <w:r>
        <w:separator/>
      </w:r>
    </w:p>
  </w:footnote>
  <w:footnote w:type="continuationSeparator" w:id="0">
    <w:p w:rsidR="004C2D53" w:rsidRDefault="004C2D5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0E1" w:rsidRDefault="003830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Theme="minorHAnsi" w:hAnsiTheme="minorHAnsi" w:cstheme="minorHAnsi"/>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9D0226" w:rsidRPr="009D0226">
          <w:rPr>
            <w:rStyle w:val="Nagwek1Znak"/>
            <w:rFonts w:asciiTheme="minorHAnsi" w:hAnsiTheme="minorHAnsi" w:cstheme="minorHAnsi"/>
            <w:szCs w:val="22"/>
            <w:shd w:val="clear" w:color="auto" w:fill="FDFDFD"/>
          </w:rPr>
          <w:t>POST/DYS/OLD/GZ/02045/2025</w:t>
        </w:r>
      </w:sdtContent>
    </w:sdt>
    <w:r w:rsidRPr="00A31C7C">
      <w:rPr>
        <w:rFonts w:asciiTheme="minorHAnsi" w:hAnsiTheme="minorHAnsi" w:cstheme="minorHAnsi"/>
        <w:color w:val="4F81BD" w:themeColor="accent1"/>
      </w:rPr>
      <w:tab/>
    </w:r>
    <w:bookmarkStart w:id="2" w:name="_GoBack"/>
    <w:bookmarkEnd w:id="2"/>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0E1" w:rsidRDefault="003830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541"/>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7676D"/>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640"/>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2C32"/>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641"/>
    <w:rsid w:val="001B087C"/>
    <w:rsid w:val="001B0A76"/>
    <w:rsid w:val="001B22DF"/>
    <w:rsid w:val="001B24CC"/>
    <w:rsid w:val="001B396C"/>
    <w:rsid w:val="001B3E7F"/>
    <w:rsid w:val="001B5C6C"/>
    <w:rsid w:val="001B6ABA"/>
    <w:rsid w:val="001B7E8D"/>
    <w:rsid w:val="001C1D65"/>
    <w:rsid w:val="001C2D48"/>
    <w:rsid w:val="001C4CEC"/>
    <w:rsid w:val="001C4D26"/>
    <w:rsid w:val="001C4FC7"/>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809"/>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69CA"/>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0E1"/>
    <w:rsid w:val="00383177"/>
    <w:rsid w:val="0038440E"/>
    <w:rsid w:val="00385471"/>
    <w:rsid w:val="0038573D"/>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A6E0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76B"/>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D53"/>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1D13"/>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1F2B"/>
    <w:rsid w:val="005F4537"/>
    <w:rsid w:val="005F5670"/>
    <w:rsid w:val="005F6B3C"/>
    <w:rsid w:val="00600D6A"/>
    <w:rsid w:val="0060143F"/>
    <w:rsid w:val="00601EF6"/>
    <w:rsid w:val="00602BFB"/>
    <w:rsid w:val="00603E00"/>
    <w:rsid w:val="00604135"/>
    <w:rsid w:val="0060422E"/>
    <w:rsid w:val="00604FA0"/>
    <w:rsid w:val="00605F3B"/>
    <w:rsid w:val="00606149"/>
    <w:rsid w:val="00606B27"/>
    <w:rsid w:val="006070A3"/>
    <w:rsid w:val="00611108"/>
    <w:rsid w:val="0061135A"/>
    <w:rsid w:val="0061269F"/>
    <w:rsid w:val="00612D80"/>
    <w:rsid w:val="00615A31"/>
    <w:rsid w:val="00615E00"/>
    <w:rsid w:val="00616F3C"/>
    <w:rsid w:val="00617104"/>
    <w:rsid w:val="00622AA9"/>
    <w:rsid w:val="00622B18"/>
    <w:rsid w:val="00622E24"/>
    <w:rsid w:val="00623393"/>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47F4C"/>
    <w:rsid w:val="00650496"/>
    <w:rsid w:val="0065074A"/>
    <w:rsid w:val="00650D35"/>
    <w:rsid w:val="00651CC4"/>
    <w:rsid w:val="006527F9"/>
    <w:rsid w:val="006534F2"/>
    <w:rsid w:val="006536DD"/>
    <w:rsid w:val="006537DA"/>
    <w:rsid w:val="00653DFD"/>
    <w:rsid w:val="006540CC"/>
    <w:rsid w:val="0065547D"/>
    <w:rsid w:val="00656B5A"/>
    <w:rsid w:val="00656E25"/>
    <w:rsid w:val="00657CE0"/>
    <w:rsid w:val="006600DF"/>
    <w:rsid w:val="006607AF"/>
    <w:rsid w:val="006619F7"/>
    <w:rsid w:val="0066308D"/>
    <w:rsid w:val="00663728"/>
    <w:rsid w:val="0066557A"/>
    <w:rsid w:val="00665CFD"/>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0A48"/>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02B"/>
    <w:rsid w:val="006D630C"/>
    <w:rsid w:val="006D68D3"/>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6F70C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0"/>
    <w:rsid w:val="007140FB"/>
    <w:rsid w:val="007144C3"/>
    <w:rsid w:val="00716A25"/>
    <w:rsid w:val="00722DA7"/>
    <w:rsid w:val="00723157"/>
    <w:rsid w:val="00723DBB"/>
    <w:rsid w:val="00723F16"/>
    <w:rsid w:val="00724029"/>
    <w:rsid w:val="00725FE6"/>
    <w:rsid w:val="00726536"/>
    <w:rsid w:val="007276F9"/>
    <w:rsid w:val="007304DE"/>
    <w:rsid w:val="00730560"/>
    <w:rsid w:val="00730FB0"/>
    <w:rsid w:val="00731E14"/>
    <w:rsid w:val="007328FA"/>
    <w:rsid w:val="00734385"/>
    <w:rsid w:val="00737EE5"/>
    <w:rsid w:val="00741AF7"/>
    <w:rsid w:val="00742E71"/>
    <w:rsid w:val="00743EAC"/>
    <w:rsid w:val="00744148"/>
    <w:rsid w:val="00747251"/>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B5E"/>
    <w:rsid w:val="007F3DB0"/>
    <w:rsid w:val="007F4D3D"/>
    <w:rsid w:val="007F66B9"/>
    <w:rsid w:val="00801C80"/>
    <w:rsid w:val="00801CE4"/>
    <w:rsid w:val="00803284"/>
    <w:rsid w:val="00803D1D"/>
    <w:rsid w:val="008045FB"/>
    <w:rsid w:val="008048D1"/>
    <w:rsid w:val="00804A9E"/>
    <w:rsid w:val="00805091"/>
    <w:rsid w:val="00805F17"/>
    <w:rsid w:val="00806642"/>
    <w:rsid w:val="00811DAF"/>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3D4"/>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064"/>
    <w:rsid w:val="00867C48"/>
    <w:rsid w:val="008700D0"/>
    <w:rsid w:val="00871E0B"/>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46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53A"/>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1E1"/>
    <w:rsid w:val="009D0226"/>
    <w:rsid w:val="009D05C5"/>
    <w:rsid w:val="009D10C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4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F8"/>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69D"/>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2D4"/>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5DE"/>
    <w:rsid w:val="00CA09C8"/>
    <w:rsid w:val="00CA101E"/>
    <w:rsid w:val="00CA26B1"/>
    <w:rsid w:val="00CA3532"/>
    <w:rsid w:val="00CA4469"/>
    <w:rsid w:val="00CA44E3"/>
    <w:rsid w:val="00CA4D3A"/>
    <w:rsid w:val="00CA6A35"/>
    <w:rsid w:val="00CA6BB0"/>
    <w:rsid w:val="00CB00CC"/>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3CB6"/>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08B"/>
    <w:rsid w:val="00CF32DA"/>
    <w:rsid w:val="00CF3DA1"/>
    <w:rsid w:val="00CF510F"/>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793"/>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3C56"/>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9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3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00C"/>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67C"/>
    <w:rsid w:val="00ED39EF"/>
    <w:rsid w:val="00ED3C0A"/>
    <w:rsid w:val="00ED4756"/>
    <w:rsid w:val="00ED53E3"/>
    <w:rsid w:val="00ED5F43"/>
    <w:rsid w:val="00ED73DC"/>
    <w:rsid w:val="00ED7F10"/>
    <w:rsid w:val="00EE07DB"/>
    <w:rsid w:val="00EE0CDF"/>
    <w:rsid w:val="00EE20A5"/>
    <w:rsid w:val="00EE2117"/>
    <w:rsid w:val="00EE30D7"/>
    <w:rsid w:val="00EE3DB1"/>
    <w:rsid w:val="00EE4B8A"/>
    <w:rsid w:val="00EE5F45"/>
    <w:rsid w:val="00EE76C8"/>
    <w:rsid w:val="00EE7E0A"/>
    <w:rsid w:val="00EF1427"/>
    <w:rsid w:val="00EF20BE"/>
    <w:rsid w:val="00EF729F"/>
    <w:rsid w:val="00EF7DD4"/>
    <w:rsid w:val="00F00B3C"/>
    <w:rsid w:val="00F0112B"/>
    <w:rsid w:val="00F011BC"/>
    <w:rsid w:val="00F023E1"/>
    <w:rsid w:val="00F0663A"/>
    <w:rsid w:val="00F1450E"/>
    <w:rsid w:val="00F158A3"/>
    <w:rsid w:val="00F165ED"/>
    <w:rsid w:val="00F16DCF"/>
    <w:rsid w:val="00F2017D"/>
    <w:rsid w:val="00F2052C"/>
    <w:rsid w:val="00F226AB"/>
    <w:rsid w:val="00F23659"/>
    <w:rsid w:val="00F24980"/>
    <w:rsid w:val="00F259B6"/>
    <w:rsid w:val="00F30046"/>
    <w:rsid w:val="00F30FC5"/>
    <w:rsid w:val="00F3118B"/>
    <w:rsid w:val="00F32B78"/>
    <w:rsid w:val="00F32E7B"/>
    <w:rsid w:val="00F37412"/>
    <w:rsid w:val="00F3754A"/>
    <w:rsid w:val="00F42885"/>
    <w:rsid w:val="00F43C4D"/>
    <w:rsid w:val="00F451AA"/>
    <w:rsid w:val="00F45C0D"/>
    <w:rsid w:val="00F460A7"/>
    <w:rsid w:val="00F46B8A"/>
    <w:rsid w:val="00F47B9F"/>
    <w:rsid w:val="00F5061C"/>
    <w:rsid w:val="00F50C8A"/>
    <w:rsid w:val="00F528DE"/>
    <w:rsid w:val="00F5354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20F"/>
    <w:rsid w:val="00F94B64"/>
    <w:rsid w:val="00F95D6C"/>
    <w:rsid w:val="00F963B0"/>
    <w:rsid w:val="00F9796B"/>
    <w:rsid w:val="00F97A80"/>
    <w:rsid w:val="00FA0252"/>
    <w:rsid w:val="00FA08C4"/>
    <w:rsid w:val="00FA0E61"/>
    <w:rsid w:val="00FA2095"/>
    <w:rsid w:val="00FA2E02"/>
    <w:rsid w:val="00FA552E"/>
    <w:rsid w:val="00FA6002"/>
    <w:rsid w:val="00FA676C"/>
    <w:rsid w:val="00FA6F13"/>
    <w:rsid w:val="00FA7AC9"/>
    <w:rsid w:val="00FA7CCA"/>
    <w:rsid w:val="00FB1946"/>
    <w:rsid w:val="00FB2BB7"/>
    <w:rsid w:val="00FB3915"/>
    <w:rsid w:val="00FB3DBE"/>
    <w:rsid w:val="00FB4510"/>
    <w:rsid w:val="00FB56BE"/>
    <w:rsid w:val="00FB69EB"/>
    <w:rsid w:val="00FB7499"/>
    <w:rsid w:val="00FC04C8"/>
    <w:rsid w:val="00FC0721"/>
    <w:rsid w:val="00FC15AF"/>
    <w:rsid w:val="00FC2A18"/>
    <w:rsid w:val="00FC31A7"/>
    <w:rsid w:val="00FC31D1"/>
    <w:rsid w:val="00FC348A"/>
    <w:rsid w:val="00FC3F11"/>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0DE5"/>
    <w:rsid w:val="00035FD2"/>
    <w:rsid w:val="00073253"/>
    <w:rsid w:val="00092C4D"/>
    <w:rsid w:val="00093F96"/>
    <w:rsid w:val="000A1772"/>
    <w:rsid w:val="000A3410"/>
    <w:rsid w:val="000B35B1"/>
    <w:rsid w:val="000B4E1F"/>
    <w:rsid w:val="000B5F48"/>
    <w:rsid w:val="000C628D"/>
    <w:rsid w:val="000F0161"/>
    <w:rsid w:val="00100356"/>
    <w:rsid w:val="00112677"/>
    <w:rsid w:val="00114E1C"/>
    <w:rsid w:val="0017290E"/>
    <w:rsid w:val="00197785"/>
    <w:rsid w:val="001F0840"/>
    <w:rsid w:val="001F4D89"/>
    <w:rsid w:val="001F5BDD"/>
    <w:rsid w:val="001F6AB2"/>
    <w:rsid w:val="002036E3"/>
    <w:rsid w:val="00216896"/>
    <w:rsid w:val="00263FCB"/>
    <w:rsid w:val="0027219B"/>
    <w:rsid w:val="0027490D"/>
    <w:rsid w:val="002A5475"/>
    <w:rsid w:val="002D0025"/>
    <w:rsid w:val="002D5E73"/>
    <w:rsid w:val="002D7537"/>
    <w:rsid w:val="002E672A"/>
    <w:rsid w:val="00305222"/>
    <w:rsid w:val="0032362A"/>
    <w:rsid w:val="00334924"/>
    <w:rsid w:val="00337C7B"/>
    <w:rsid w:val="00341F66"/>
    <w:rsid w:val="0038682C"/>
    <w:rsid w:val="003B4965"/>
    <w:rsid w:val="003C4DB9"/>
    <w:rsid w:val="003D3C04"/>
    <w:rsid w:val="003F09C6"/>
    <w:rsid w:val="003F28CC"/>
    <w:rsid w:val="00411C41"/>
    <w:rsid w:val="00423BC0"/>
    <w:rsid w:val="0046204C"/>
    <w:rsid w:val="004638F9"/>
    <w:rsid w:val="004755AE"/>
    <w:rsid w:val="00486F64"/>
    <w:rsid w:val="00496BD7"/>
    <w:rsid w:val="004B30AB"/>
    <w:rsid w:val="004D2B38"/>
    <w:rsid w:val="004E67F8"/>
    <w:rsid w:val="00504382"/>
    <w:rsid w:val="00504B11"/>
    <w:rsid w:val="00527661"/>
    <w:rsid w:val="00560C43"/>
    <w:rsid w:val="00572957"/>
    <w:rsid w:val="00584919"/>
    <w:rsid w:val="005A36E4"/>
    <w:rsid w:val="005A7CF4"/>
    <w:rsid w:val="005B35FD"/>
    <w:rsid w:val="005B5BB2"/>
    <w:rsid w:val="005C354C"/>
    <w:rsid w:val="005E61EF"/>
    <w:rsid w:val="00600D1C"/>
    <w:rsid w:val="006115AF"/>
    <w:rsid w:val="0064477A"/>
    <w:rsid w:val="0067331D"/>
    <w:rsid w:val="00690FBB"/>
    <w:rsid w:val="006A12EA"/>
    <w:rsid w:val="006A4C38"/>
    <w:rsid w:val="006A4DB0"/>
    <w:rsid w:val="006A6AFD"/>
    <w:rsid w:val="006C5C1A"/>
    <w:rsid w:val="006D5AE9"/>
    <w:rsid w:val="00723176"/>
    <w:rsid w:val="007336B9"/>
    <w:rsid w:val="00774C40"/>
    <w:rsid w:val="007E096F"/>
    <w:rsid w:val="007E2C32"/>
    <w:rsid w:val="007E391E"/>
    <w:rsid w:val="00823B15"/>
    <w:rsid w:val="00832C41"/>
    <w:rsid w:val="00843AAE"/>
    <w:rsid w:val="0085262B"/>
    <w:rsid w:val="00876E33"/>
    <w:rsid w:val="008803EB"/>
    <w:rsid w:val="008D0E2C"/>
    <w:rsid w:val="008D1742"/>
    <w:rsid w:val="008D46C6"/>
    <w:rsid w:val="008E019D"/>
    <w:rsid w:val="008E031B"/>
    <w:rsid w:val="008F28AD"/>
    <w:rsid w:val="0091435D"/>
    <w:rsid w:val="00920F8B"/>
    <w:rsid w:val="009212B9"/>
    <w:rsid w:val="00923549"/>
    <w:rsid w:val="00931FCF"/>
    <w:rsid w:val="009324D2"/>
    <w:rsid w:val="009449EA"/>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509E"/>
    <w:rsid w:val="00BC6FE2"/>
    <w:rsid w:val="00BE2ADF"/>
    <w:rsid w:val="00C102F1"/>
    <w:rsid w:val="00C80E37"/>
    <w:rsid w:val="00C849CA"/>
    <w:rsid w:val="00CD6EC5"/>
    <w:rsid w:val="00D34CE5"/>
    <w:rsid w:val="00D405FD"/>
    <w:rsid w:val="00D84B3B"/>
    <w:rsid w:val="00D93E73"/>
    <w:rsid w:val="00DA0DD7"/>
    <w:rsid w:val="00DB34D2"/>
    <w:rsid w:val="00DB544B"/>
    <w:rsid w:val="00DB73BB"/>
    <w:rsid w:val="00DC7A68"/>
    <w:rsid w:val="00DD6B38"/>
    <w:rsid w:val="00DF269A"/>
    <w:rsid w:val="00DF40DA"/>
    <w:rsid w:val="00E01194"/>
    <w:rsid w:val="00E2484A"/>
    <w:rsid w:val="00E35FDA"/>
    <w:rsid w:val="00ED5DD4"/>
    <w:rsid w:val="00EE39C7"/>
    <w:rsid w:val="00EF0989"/>
    <w:rsid w:val="00EF50E2"/>
    <w:rsid w:val="00EF58E0"/>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cz.3.docx</dmsv2BaseFileName>
    <dmsv2BaseDisplayName xmlns="http://schemas.microsoft.com/sharepoint/v3">Załącznik nr 1 cz.3</dmsv2BaseDisplayName>
    <dmsv2SWPP2ObjectNumber xmlns="http://schemas.microsoft.com/sharepoint/v3">POST/DYS/OLD/GZ/02045/2025                        </dmsv2SWPP2ObjectNumber>
    <dmsv2SWPP2SumMD5 xmlns="http://schemas.microsoft.com/sharepoint/v3">9ff63c73f0edf3b0afe56c1f7ac8bb84</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22572098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M37YNRNYPV7A-513987650-2904</_dlc_DocId>
    <_dlc_DocIdUrl xmlns="a19cb1c7-c5c7-46d4-85ae-d83685407bba">
      <Url>https://swpp2.dms.gkpge.pl/sites/37/_layouts/15/DocIdRedir.aspx?ID=M37YNRNYPV7A-513987650-2904</Url>
      <Description>M37YNRNYPV7A-513987650-2904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0A428-9367-4779-93AE-FAA435F23FB8}">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BA608F1-5399-46BA-9CEB-028C644C3651}"/>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2750459-C13B-4585-80CA-BE26918B8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1662</Words>
  <Characters>9974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POST/DYS/OLD/GZ/02045/2025</dc:subject>
  <dc:creator>Kurpiewska Katarzyna [PGE S.A.]</dc:creator>
  <cp:lastModifiedBy>Galińska-Mostowa Agnieszka [PGE Dystr. O.Łódź]</cp:lastModifiedBy>
  <cp:revision>40</cp:revision>
  <cp:lastPrinted>2021-02-26T13:14:00Z</cp:lastPrinted>
  <dcterms:created xsi:type="dcterms:W3CDTF">2025-02-13T12:40:00Z</dcterms:created>
  <dcterms:modified xsi:type="dcterms:W3CDTF">2025-05-29T06:04:00Z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a3011793-f35c-4dfd-b31f-5c508033f532</vt:lpwstr>
  </property>
</Properties>
</file>