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31824180" w:rsidR="002633C2"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6D17900F" w14:textId="77777777" w:rsidR="003E570C" w:rsidRPr="004B4556" w:rsidRDefault="003E570C"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30B7CB0B" w:rsidR="00EA4D6B" w:rsidRDefault="00EA4D6B" w:rsidP="000273E9">
      <w:pPr>
        <w:pStyle w:val="Tekstpodstawowy"/>
        <w:rPr>
          <w:rFonts w:asciiTheme="minorHAnsi" w:hAnsiTheme="minorHAnsi" w:cstheme="minorHAnsi"/>
          <w:color w:val="17365D" w:themeColor="text2" w:themeShade="BF"/>
          <w:szCs w:val="22"/>
        </w:rPr>
      </w:pPr>
    </w:p>
    <w:p w14:paraId="15F5225E" w14:textId="77777777" w:rsidR="003E570C" w:rsidRPr="004B4556" w:rsidRDefault="003E570C" w:rsidP="000273E9">
      <w:pPr>
        <w:pStyle w:val="Tekstpodstawowy"/>
        <w:rPr>
          <w:rFonts w:asciiTheme="minorHAnsi" w:hAnsiTheme="minorHAnsi" w:cstheme="minorHAnsi"/>
          <w:color w:val="17365D" w:themeColor="text2" w:themeShade="BF"/>
          <w:szCs w:val="22"/>
        </w:rPr>
      </w:pPr>
    </w:p>
    <w:p w14:paraId="3052250F" w14:textId="136FF520"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FD2828" w:rsidRPr="00FD2828">
        <w:rPr>
          <w:rFonts w:asciiTheme="minorHAnsi" w:hAnsiTheme="minorHAnsi" w:cstheme="minorHAnsi"/>
          <w:b/>
          <w:bCs/>
          <w:color w:val="000000"/>
          <w:szCs w:val="22"/>
          <w:shd w:val="clear" w:color="auto" w:fill="FDFDFD"/>
        </w:rPr>
        <w:t>POST/DYS/OLD/GZ/01389/2025</w:t>
      </w:r>
    </w:p>
    <w:p w14:paraId="0A5366D5" w14:textId="4B34ECAF" w:rsidR="00BB42EE" w:rsidRDefault="00BB42EE" w:rsidP="00C6017B">
      <w:pPr>
        <w:pStyle w:val="Tekstpodstawowy"/>
        <w:ind w:right="26"/>
        <w:jc w:val="center"/>
        <w:rPr>
          <w:rFonts w:asciiTheme="minorHAnsi" w:hAnsiTheme="minorHAnsi" w:cstheme="minorHAnsi"/>
          <w:b/>
          <w:color w:val="17365D" w:themeColor="text2" w:themeShade="BF"/>
          <w:szCs w:val="22"/>
        </w:rPr>
      </w:pPr>
    </w:p>
    <w:p w14:paraId="4868D5B5" w14:textId="78DB5C50"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127167EB" w14:textId="23AC69C8"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2862D51B" w14:textId="7296302B"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06C2C6C7" w14:textId="1C256DCE"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62F22BD6" w14:textId="0B14D4FA" w:rsidR="00535143" w:rsidRDefault="00535143" w:rsidP="00C6017B">
      <w:pPr>
        <w:pStyle w:val="Tekstpodstawowy"/>
        <w:ind w:right="26"/>
        <w:jc w:val="center"/>
        <w:rPr>
          <w:rFonts w:asciiTheme="minorHAnsi" w:hAnsiTheme="minorHAnsi" w:cstheme="minorHAnsi"/>
          <w:b/>
          <w:color w:val="17365D" w:themeColor="text2" w:themeShade="BF"/>
          <w:szCs w:val="22"/>
        </w:rPr>
      </w:pPr>
    </w:p>
    <w:p w14:paraId="393B3C29" w14:textId="77777777" w:rsidR="00535143" w:rsidRPr="004B4556" w:rsidRDefault="00535143"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47AEFC4D" w:rsidR="004F392B" w:rsidRPr="000E4A1C" w:rsidRDefault="00FD2828" w:rsidP="00325835">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jc w:val="center"/>
        <w:rPr>
          <w:rFonts w:ascii="Arial" w:hAnsi="Arial" w:cs="Arial"/>
          <w:i/>
          <w:color w:val="1F497D" w:themeColor="text2"/>
          <w:spacing w:val="-15"/>
          <w:sz w:val="28"/>
          <w:szCs w:val="28"/>
        </w:rPr>
      </w:pPr>
      <w:r w:rsidRPr="00FD2828">
        <w:rPr>
          <w:rFonts w:ascii="Arial" w:hAnsi="Arial" w:cs="Arial"/>
          <w:i/>
          <w:color w:val="1F497D" w:themeColor="text2"/>
          <w:spacing w:val="-15"/>
          <w:sz w:val="28"/>
          <w:szCs w:val="28"/>
        </w:rPr>
        <w:t>2.2.</w:t>
      </w:r>
      <w:r w:rsidRPr="00FD2828">
        <w:rPr>
          <w:rFonts w:ascii="Arial" w:hAnsi="Arial" w:cs="Arial"/>
          <w:i/>
          <w:color w:val="1F497D" w:themeColor="text2"/>
          <w:spacing w:val="-15"/>
          <w:sz w:val="28"/>
          <w:szCs w:val="28"/>
        </w:rPr>
        <w:tab/>
        <w:t xml:space="preserve">Wykonanie dokumentacji projektowej i robót budowlanych w branży elektroenergetycznej na terenie OŁD w RE Sieradz, Tomaszów, Bełchatów i Żyrardów w podziale na 5 </w:t>
      </w:r>
      <w:r w:rsidR="004E78DA" w:rsidRPr="004E78DA">
        <w:rPr>
          <w:rFonts w:ascii="Arial" w:hAnsi="Arial" w:cs="Arial"/>
          <w:i/>
          <w:color w:val="1F497D" w:themeColor="text2"/>
          <w:spacing w:val="-15"/>
          <w:sz w:val="28"/>
          <w:szCs w:val="28"/>
        </w:rPr>
        <w:t>części</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683C56BF" w:rsidR="004F392B" w:rsidRDefault="004F392B" w:rsidP="00C6017B">
      <w:pPr>
        <w:pStyle w:val="Tekstpodstawowy"/>
        <w:jc w:val="center"/>
        <w:rPr>
          <w:rFonts w:asciiTheme="minorHAnsi" w:hAnsiTheme="minorHAnsi" w:cstheme="minorHAnsi"/>
          <w:color w:val="17365D" w:themeColor="text2" w:themeShade="BF"/>
          <w:szCs w:val="22"/>
        </w:rPr>
      </w:pPr>
    </w:p>
    <w:p w14:paraId="6DD8C503" w14:textId="621F7E77" w:rsidR="00535143" w:rsidRDefault="00535143" w:rsidP="00C6017B">
      <w:pPr>
        <w:pStyle w:val="Tekstpodstawowy"/>
        <w:jc w:val="center"/>
        <w:rPr>
          <w:rFonts w:asciiTheme="minorHAnsi" w:hAnsiTheme="minorHAnsi" w:cstheme="minorHAnsi"/>
          <w:color w:val="17365D" w:themeColor="text2" w:themeShade="BF"/>
          <w:szCs w:val="22"/>
        </w:rPr>
      </w:pPr>
    </w:p>
    <w:p w14:paraId="6D437B49" w14:textId="77777777" w:rsidR="00535143" w:rsidRPr="004B4556" w:rsidRDefault="00535143"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2FC29895"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FD2828">
        <w:rPr>
          <w:rFonts w:asciiTheme="minorHAnsi" w:hAnsiTheme="minorHAnsi" w:cstheme="minorHAnsi"/>
          <w:color w:val="17365D" w:themeColor="text2" w:themeShade="BF"/>
          <w:sz w:val="20"/>
        </w:rPr>
        <w:t>kwiecień</w:t>
      </w:r>
      <w:r w:rsidR="004C4DB7">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0D0DA8">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0D0DA8">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0D0DA8"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0D0DA8"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0D0DA8"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538C713"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r w:rsidR="00C67538">
        <w:rPr>
          <w:rFonts w:asciiTheme="minorHAnsi" w:hAnsiTheme="minorHAnsi" w:cstheme="minorHAnsi"/>
          <w:sz w:val="20"/>
        </w:rPr>
        <w:t xml:space="preserve"> </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0D0DA8"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bookmarkStart w:id="48" w:name="_GoBack"/>
      <w:bookmarkEnd w:id="48"/>
    </w:p>
    <w:p w14:paraId="3052254D" w14:textId="61CD9BC8" w:rsidR="000B3117" w:rsidRPr="004B4556" w:rsidRDefault="000B3117" w:rsidP="002907F0">
      <w:pPr>
        <w:pStyle w:val="Nagwek1"/>
        <w:numPr>
          <w:ilvl w:val="0"/>
          <w:numId w:val="2"/>
        </w:numPr>
        <w:rPr>
          <w:rFonts w:cstheme="minorHAnsi"/>
          <w:sz w:val="20"/>
          <w:szCs w:val="20"/>
        </w:rPr>
      </w:pPr>
      <w:bookmarkStart w:id="49" w:name="_Toc354752360"/>
      <w:bookmarkStart w:id="50" w:name="_Toc516738784"/>
      <w:bookmarkStart w:id="51" w:name="_Toc69029864"/>
      <w:r w:rsidRPr="004B4556">
        <w:rPr>
          <w:rFonts w:cstheme="minorHAnsi"/>
          <w:sz w:val="20"/>
          <w:szCs w:val="20"/>
        </w:rPr>
        <w:t xml:space="preserve">OPIS PRZEDMIOTU </w:t>
      </w:r>
      <w:bookmarkEnd w:id="49"/>
      <w:bookmarkEnd w:id="50"/>
      <w:r w:rsidR="001901BD" w:rsidRPr="004B4556">
        <w:rPr>
          <w:rFonts w:cstheme="minorHAnsi"/>
          <w:sz w:val="20"/>
          <w:szCs w:val="20"/>
        </w:rPr>
        <w:t>ZAKUPU</w:t>
      </w:r>
      <w:bookmarkEnd w:id="51"/>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2" w:name="_Toc243294537"/>
      <w:bookmarkStart w:id="53" w:name="_Toc516566313"/>
      <w:bookmarkStart w:id="54" w:name="_Toc516581581"/>
      <w:bookmarkStart w:id="55" w:name="_Toc516734755"/>
      <w:bookmarkStart w:id="56" w:name="_Toc516738785"/>
      <w:bookmarkStart w:id="57" w:name="_Toc243294538"/>
      <w:bookmarkStart w:id="58" w:name="_Toc516566315"/>
      <w:bookmarkStart w:id="59" w:name="_Toc516581583"/>
      <w:bookmarkStart w:id="60" w:name="_Toc516734757"/>
      <w:bookmarkStart w:id="61" w:name="_Toc516738787"/>
      <w:r w:rsidRPr="004B4556">
        <w:rPr>
          <w:rFonts w:asciiTheme="minorHAnsi" w:hAnsiTheme="minorHAnsi" w:cstheme="minorHAnsi"/>
          <w:sz w:val="20"/>
        </w:rPr>
        <w:t xml:space="preserve">Przedmiotem </w:t>
      </w:r>
      <w:bookmarkEnd w:id="52"/>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3"/>
      <w:bookmarkEnd w:id="54"/>
      <w:bookmarkEnd w:id="55"/>
      <w:bookmarkEnd w:id="56"/>
      <w:r w:rsidR="00E92BAC">
        <w:rPr>
          <w:rFonts w:asciiTheme="minorHAnsi" w:hAnsiTheme="minorHAnsi" w:cstheme="minorHAnsi"/>
          <w:sz w:val="20"/>
        </w:rPr>
        <w:t>:</w:t>
      </w:r>
    </w:p>
    <w:bookmarkEnd w:id="57"/>
    <w:bookmarkEnd w:id="58"/>
    <w:bookmarkEnd w:id="59"/>
    <w:bookmarkEnd w:id="60"/>
    <w:bookmarkEnd w:id="61"/>
    <w:p w14:paraId="3D5FC6AE" w14:textId="7963038B" w:rsidR="00B85BC5" w:rsidRPr="00B85BC5" w:rsidRDefault="00FD2828" w:rsidP="00FD2828">
      <w:pPr>
        <w:pStyle w:val="Akapitzlist"/>
        <w:numPr>
          <w:ilvl w:val="1"/>
          <w:numId w:val="2"/>
        </w:numPr>
        <w:spacing w:before="120" w:line="24" w:lineRule="atLeast"/>
        <w:outlineLvl w:val="0"/>
        <w:rPr>
          <w:rFonts w:asciiTheme="minorHAnsi" w:eastAsiaTheme="majorEastAsia" w:hAnsiTheme="minorHAnsi" w:cstheme="minorHAnsi"/>
          <w:b/>
          <w:bCs/>
          <w:color w:val="000000"/>
          <w:spacing w:val="-15"/>
          <w:szCs w:val="22"/>
        </w:rPr>
      </w:pPr>
      <w:r w:rsidRPr="00FD2828">
        <w:rPr>
          <w:rFonts w:asciiTheme="minorHAnsi" w:eastAsiaTheme="majorEastAsia" w:hAnsiTheme="minorHAnsi" w:cstheme="minorHAnsi"/>
          <w:b/>
          <w:bCs/>
          <w:color w:val="000000"/>
          <w:spacing w:val="-15"/>
          <w:szCs w:val="22"/>
        </w:rPr>
        <w:t>Wykonanie dokumentacji projektowej i robót budowlanych w branży elektroenergetycznej na terenie OŁD w RE Sieradz, Tomaszów, Bełchatów i Żyrardów</w:t>
      </w:r>
      <w:r>
        <w:rPr>
          <w:rFonts w:asciiTheme="minorHAnsi" w:eastAsiaTheme="majorEastAsia" w:hAnsiTheme="minorHAnsi" w:cstheme="minorHAnsi"/>
          <w:b/>
          <w:bCs/>
          <w:color w:val="000000"/>
          <w:spacing w:val="-15"/>
          <w:szCs w:val="22"/>
        </w:rPr>
        <w:t xml:space="preserve"> w podziale na 5 części</w:t>
      </w:r>
    </w:p>
    <w:p w14:paraId="03132F68" w14:textId="44B90BAB" w:rsidR="002604C2" w:rsidRPr="00B90B3F" w:rsidRDefault="002604C2" w:rsidP="00420640">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12008B">
        <w:rPr>
          <w:rFonts w:asciiTheme="minorHAnsi" w:hAnsiTheme="minorHAnsi" w:cstheme="minorHAnsi"/>
          <w:sz w:val="20"/>
        </w:rPr>
        <w:t>akup został podzielony na 5</w:t>
      </w:r>
      <w:r w:rsidRPr="00CA0688">
        <w:rPr>
          <w:rFonts w:asciiTheme="minorHAnsi" w:hAnsiTheme="minorHAnsi" w:cstheme="minorHAnsi"/>
          <w:sz w:val="20"/>
        </w:rPr>
        <w:t xml:space="preserve"> (słownie: </w:t>
      </w:r>
      <w:r w:rsidR="0012008B">
        <w:rPr>
          <w:rFonts w:asciiTheme="minorHAnsi" w:hAnsiTheme="minorHAnsi" w:cstheme="minorHAnsi"/>
          <w:sz w:val="20"/>
        </w:rPr>
        <w:t>pię</w:t>
      </w:r>
      <w:r w:rsidR="003E43EB">
        <w:rPr>
          <w:rFonts w:asciiTheme="minorHAnsi" w:hAnsiTheme="minorHAnsi" w:cstheme="minorHAnsi"/>
          <w:sz w:val="20"/>
        </w:rPr>
        <w:t>ć</w:t>
      </w:r>
      <w:r w:rsidR="003A5180">
        <w:rPr>
          <w:rFonts w:asciiTheme="minorHAnsi" w:hAnsiTheme="minorHAnsi" w:cstheme="minorHAnsi"/>
          <w:sz w:val="20"/>
        </w:rPr>
        <w:t>) niezależnych</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2604C2" w:rsidRPr="004B4556" w14:paraId="2CE155DE" w14:textId="77777777" w:rsidTr="00053F78">
        <w:tc>
          <w:tcPr>
            <w:tcW w:w="1446" w:type="dxa"/>
            <w:shd w:val="clear" w:color="auto" w:fill="DBE5F1" w:themeFill="accent1" w:themeFillTint="33"/>
            <w:vAlign w:val="center"/>
          </w:tcPr>
          <w:p w14:paraId="120E554B" w14:textId="77777777" w:rsidR="002604C2" w:rsidRPr="004B4556"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F22D84">
        <w:tc>
          <w:tcPr>
            <w:tcW w:w="1446" w:type="dxa"/>
            <w:shd w:val="clear" w:color="auto" w:fill="auto"/>
            <w:vAlign w:val="center"/>
          </w:tcPr>
          <w:p w14:paraId="5BA7EE54"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546EEDB2" w14:textId="38EDBD8C" w:rsidR="002604C2" w:rsidRPr="0012008B" w:rsidRDefault="000D0DA8" w:rsidP="0012008B">
            <w:pPr>
              <w:autoSpaceDE w:val="0"/>
              <w:autoSpaceDN w:val="0"/>
              <w:adjustRightInd w:val="0"/>
              <w:jc w:val="left"/>
              <w:rPr>
                <w:rFonts w:asciiTheme="minorHAnsi" w:hAnsiTheme="minorHAnsi" w:cstheme="minorHAnsi"/>
                <w:color w:val="000000"/>
                <w:sz w:val="18"/>
                <w:szCs w:val="18"/>
              </w:rPr>
            </w:pPr>
            <w:r w:rsidRPr="000D0DA8">
              <w:rPr>
                <w:rFonts w:asciiTheme="minorHAnsi" w:hAnsiTheme="minorHAnsi" w:cstheme="minorHAnsi"/>
                <w:color w:val="000000"/>
                <w:sz w:val="18"/>
                <w:szCs w:val="18"/>
              </w:rPr>
              <w:t>Przyłączenie farmy fotowoltaicznej położonej w miejscowości Dzierzązna (dz. nr 253/5), gm. Warta (RE Sieradz)</w:t>
            </w:r>
          </w:p>
        </w:tc>
      </w:tr>
      <w:tr w:rsidR="002604C2" w:rsidRPr="004B4556" w14:paraId="37FF6E27" w14:textId="77777777" w:rsidTr="00F22D84">
        <w:tc>
          <w:tcPr>
            <w:tcW w:w="1446" w:type="dxa"/>
            <w:shd w:val="clear" w:color="auto" w:fill="auto"/>
            <w:vAlign w:val="center"/>
          </w:tcPr>
          <w:p w14:paraId="5CD2229B"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04868741" w14:textId="60B95D96" w:rsidR="002604C2" w:rsidRPr="0012008B" w:rsidRDefault="000D0DA8"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0D0DA8">
              <w:rPr>
                <w:rFonts w:asciiTheme="minorHAnsi" w:hAnsiTheme="minorHAnsi" w:cstheme="minorHAnsi"/>
                <w:color w:val="000000"/>
                <w:sz w:val="18"/>
                <w:szCs w:val="18"/>
                <w:shd w:val="clear" w:color="auto" w:fill="FDFDFD"/>
              </w:rPr>
              <w:t>Przyłączenie farmy fotowoltaicznej położonej w miejscowości Ostrów (dz. nr 267/2, 267/3), gm. Łask (RE Sieradz)</w:t>
            </w:r>
          </w:p>
        </w:tc>
      </w:tr>
      <w:tr w:rsidR="002604C2" w:rsidRPr="004B4556" w14:paraId="7C9F5A55" w14:textId="77777777" w:rsidTr="0012008B">
        <w:trPr>
          <w:trHeight w:val="493"/>
        </w:trPr>
        <w:tc>
          <w:tcPr>
            <w:tcW w:w="1446" w:type="dxa"/>
            <w:shd w:val="clear" w:color="auto" w:fill="auto"/>
            <w:vAlign w:val="center"/>
          </w:tcPr>
          <w:p w14:paraId="5D31A815"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tcPr>
          <w:p w14:paraId="550A0645" w14:textId="195943ED" w:rsidR="002604C2" w:rsidRPr="0012008B" w:rsidRDefault="000D0DA8" w:rsidP="0012008B">
            <w:pPr>
              <w:pStyle w:val="Akapitzlist"/>
              <w:spacing w:line="240" w:lineRule="auto"/>
              <w:ind w:left="0"/>
              <w:rPr>
                <w:rFonts w:asciiTheme="minorHAnsi" w:hAnsiTheme="minorHAnsi" w:cstheme="minorHAnsi"/>
                <w:color w:val="000000"/>
                <w:sz w:val="18"/>
                <w:szCs w:val="18"/>
                <w:shd w:val="clear" w:color="auto" w:fill="FDFDFD"/>
              </w:rPr>
            </w:pPr>
            <w:r w:rsidRPr="000D0DA8">
              <w:rPr>
                <w:rFonts w:asciiTheme="minorHAnsi" w:hAnsiTheme="minorHAnsi" w:cstheme="minorHAnsi"/>
                <w:color w:val="000000"/>
                <w:sz w:val="18"/>
                <w:szCs w:val="18"/>
                <w:shd w:val="clear" w:color="auto" w:fill="FDFDFD"/>
              </w:rPr>
              <w:t xml:space="preserve">Przyłączenie do sieci dystrybucyjnej obiektu zlokalizowanego przy ulicy Warszawskiej 109/111 w miejscowości Tomaszów Mazowiecki (RE Tomaszów </w:t>
            </w:r>
            <w:proofErr w:type="spellStart"/>
            <w:r w:rsidRPr="000D0DA8">
              <w:rPr>
                <w:rFonts w:asciiTheme="minorHAnsi" w:hAnsiTheme="minorHAnsi" w:cstheme="minorHAnsi"/>
                <w:color w:val="000000"/>
                <w:sz w:val="18"/>
                <w:szCs w:val="18"/>
                <w:shd w:val="clear" w:color="auto" w:fill="FDFDFD"/>
              </w:rPr>
              <w:t>Maz</w:t>
            </w:r>
            <w:proofErr w:type="spellEnd"/>
            <w:r w:rsidRPr="000D0DA8">
              <w:rPr>
                <w:rFonts w:asciiTheme="minorHAnsi" w:hAnsiTheme="minorHAnsi" w:cstheme="minorHAnsi"/>
                <w:color w:val="000000"/>
                <w:sz w:val="18"/>
                <w:szCs w:val="18"/>
                <w:shd w:val="clear" w:color="auto" w:fill="FDFDFD"/>
              </w:rPr>
              <w:t>.)</w:t>
            </w:r>
          </w:p>
        </w:tc>
      </w:tr>
      <w:tr w:rsidR="003E43EB" w:rsidRPr="004B4556" w14:paraId="56B6D0AD" w14:textId="77777777" w:rsidTr="00F22D84">
        <w:tc>
          <w:tcPr>
            <w:tcW w:w="1446" w:type="dxa"/>
            <w:shd w:val="clear" w:color="auto" w:fill="auto"/>
            <w:vAlign w:val="center"/>
          </w:tcPr>
          <w:p w14:paraId="02E143B1" w14:textId="2DF60901" w:rsidR="003E43EB" w:rsidRPr="00F0635F" w:rsidRDefault="003E43EB"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vAlign w:val="center"/>
          </w:tcPr>
          <w:p w14:paraId="16EE8025" w14:textId="466F6B9E" w:rsidR="003E43EB" w:rsidRPr="0012008B" w:rsidRDefault="000D0DA8"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0D0DA8">
              <w:rPr>
                <w:rFonts w:asciiTheme="minorHAnsi" w:hAnsiTheme="minorHAnsi" w:cstheme="minorHAnsi"/>
                <w:color w:val="000000"/>
                <w:sz w:val="18"/>
                <w:szCs w:val="18"/>
                <w:shd w:val="clear" w:color="auto" w:fill="FDFDFD"/>
              </w:rPr>
              <w:t>Przyłączenie elektrowni fotowoltaicznej zlokalizowanej w miejscowości Słupia dz. 793 (RE Żyrardów)</w:t>
            </w:r>
          </w:p>
        </w:tc>
      </w:tr>
      <w:tr w:rsidR="003E43EB" w:rsidRPr="004B4556" w14:paraId="78AECAAD" w14:textId="77777777" w:rsidTr="00F22D84">
        <w:tc>
          <w:tcPr>
            <w:tcW w:w="1446" w:type="dxa"/>
            <w:shd w:val="clear" w:color="auto" w:fill="auto"/>
            <w:vAlign w:val="center"/>
          </w:tcPr>
          <w:p w14:paraId="3E706765" w14:textId="1EF56367" w:rsidR="003E43EB" w:rsidRPr="00F0635F" w:rsidRDefault="003E43EB"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087" w:type="dxa"/>
            <w:shd w:val="clear" w:color="auto" w:fill="auto"/>
            <w:vAlign w:val="center"/>
          </w:tcPr>
          <w:p w14:paraId="793B72C4" w14:textId="0C69426F" w:rsidR="003E43EB" w:rsidRPr="0012008B" w:rsidRDefault="000D0DA8"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0D0DA8">
              <w:rPr>
                <w:rFonts w:asciiTheme="minorHAnsi" w:hAnsiTheme="minorHAnsi" w:cstheme="minorHAnsi"/>
                <w:color w:val="000000"/>
                <w:sz w:val="18"/>
                <w:szCs w:val="18"/>
                <w:shd w:val="clear" w:color="auto" w:fill="FDFDFD"/>
              </w:rPr>
              <w:t>Przyłączenie farmy fotowoltaicznej Osina w miejscowości Osina Mała (dz. nr 194), gm. Kiełczygłów (RE Bełchatów)</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2" w:name="_Toc354752372"/>
      <w:bookmarkStart w:id="63" w:name="_Toc516738788"/>
      <w:bookmarkStart w:id="64" w:name="_Toc69029865"/>
      <w:r w:rsidRPr="004B4556">
        <w:rPr>
          <w:rFonts w:cstheme="minorHAnsi"/>
          <w:sz w:val="20"/>
          <w:szCs w:val="20"/>
        </w:rPr>
        <w:t>TERMIN WYKONANIA ZAMÓWIENIA</w:t>
      </w:r>
      <w:bookmarkEnd w:id="62"/>
      <w:bookmarkEnd w:id="63"/>
      <w:bookmarkEnd w:id="64"/>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5" w:name="_Toc354752374"/>
      <w:bookmarkStart w:id="66"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7" w:name="_Toc69029866"/>
      <w:r w:rsidRPr="004B4556">
        <w:rPr>
          <w:rFonts w:cstheme="minorHAnsi"/>
          <w:sz w:val="20"/>
          <w:szCs w:val="20"/>
        </w:rPr>
        <w:t>WADIUM</w:t>
      </w:r>
      <w:bookmarkEnd w:id="65"/>
      <w:bookmarkEnd w:id="66"/>
      <w:bookmarkEnd w:id="67"/>
    </w:p>
    <w:p w14:paraId="009A9832" w14:textId="722C814D" w:rsidR="002604C2" w:rsidRPr="00BF4D1E" w:rsidRDefault="004E78DA" w:rsidP="002604C2">
      <w:pPr>
        <w:pStyle w:val="Akapitzlist"/>
        <w:numPr>
          <w:ilvl w:val="1"/>
          <w:numId w:val="14"/>
        </w:numPr>
        <w:spacing w:before="120" w:line="24" w:lineRule="atLeast"/>
        <w:ind w:left="567" w:hanging="567"/>
        <w:outlineLvl w:val="0"/>
        <w:rPr>
          <w:rFonts w:asciiTheme="minorHAnsi" w:hAnsiTheme="minorHAnsi" w:cstheme="minorHAnsi"/>
          <w:color w:val="7030A0"/>
          <w:sz w:val="20"/>
          <w:u w:val="single"/>
        </w:rPr>
      </w:pPr>
      <w:bookmarkStart w:id="68" w:name="_Toc354752376"/>
      <w:bookmarkStart w:id="69" w:name="_Toc516581596"/>
      <w:bookmarkStart w:id="70" w:name="_Toc516738801"/>
      <w:bookmarkStart w:id="71" w:name="_Toc69029867"/>
      <w:r>
        <w:rPr>
          <w:rFonts w:asciiTheme="minorHAnsi" w:hAnsiTheme="minorHAnsi" w:cstheme="minorHAnsi"/>
          <w:sz w:val="20"/>
        </w:rPr>
        <w:t>Zamawiający nie wymaga</w:t>
      </w:r>
      <w:r w:rsidR="002604C2" w:rsidRPr="00535143">
        <w:rPr>
          <w:rFonts w:asciiTheme="minorHAnsi" w:hAnsiTheme="minorHAnsi" w:cstheme="minorHAnsi"/>
          <w:sz w:val="20"/>
        </w:rPr>
        <w:t xml:space="preserve"> wniesienia wadium</w:t>
      </w:r>
      <w:r w:rsidR="00535143" w:rsidRPr="00535143">
        <w:rPr>
          <w:rFonts w:asciiTheme="minorHAnsi" w:hAnsiTheme="minorHAnsi" w:cstheme="minorHAnsi"/>
          <w:sz w:val="20"/>
        </w:rPr>
        <w:t xml:space="preserve"> </w:t>
      </w:r>
      <w:r w:rsidR="002604C2" w:rsidRPr="00535143">
        <w:rPr>
          <w:rFonts w:asciiTheme="minorHAnsi" w:hAnsiTheme="minorHAnsi" w:cstheme="minorHAnsi"/>
          <w:sz w:val="20"/>
        </w:rPr>
        <w:t>przed u</w:t>
      </w:r>
      <w:r>
        <w:rPr>
          <w:rFonts w:asciiTheme="minorHAnsi" w:hAnsiTheme="minorHAnsi" w:cstheme="minorHAnsi"/>
          <w:sz w:val="20"/>
        </w:rPr>
        <w:t>pływem terminu składania ofert.</w:t>
      </w:r>
      <w:r w:rsidR="002604C2" w:rsidRPr="004C1356">
        <w:rPr>
          <w:rFonts w:asciiTheme="minorHAnsi" w:hAnsiTheme="minorHAnsi" w:cstheme="minorHAnsi"/>
          <w:sz w:val="20"/>
          <w:u w:val="single"/>
        </w:rPr>
        <w:t xml:space="preserve"> </w:t>
      </w:r>
    </w:p>
    <w:p w14:paraId="30522577" w14:textId="61FB035A"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8"/>
      <w:bookmarkEnd w:id="69"/>
      <w:bookmarkEnd w:id="70"/>
      <w:bookmarkEnd w:id="71"/>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2" w:name="_Toc516734772"/>
      <w:bookmarkStart w:id="73" w:name="_Toc516738802"/>
      <w:bookmarkStart w:id="74" w:name="_Toc354752377"/>
      <w:bookmarkStart w:id="75" w:name="_Toc516566329"/>
      <w:bookmarkStart w:id="76"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2"/>
      <w:bookmarkEnd w:id="73"/>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77" w:name="_Toc516734773"/>
      <w:bookmarkStart w:id="78" w:name="_Toc516738803"/>
      <w:bookmarkStart w:id="79" w:name="_Toc354752378"/>
      <w:bookmarkStart w:id="80" w:name="_Toc516566330"/>
      <w:bookmarkStart w:id="81" w:name="_Toc516581598"/>
      <w:bookmarkEnd w:id="74"/>
      <w:bookmarkEnd w:id="75"/>
      <w:bookmarkEnd w:id="76"/>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77"/>
      <w:bookmarkEnd w:id="78"/>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2" w:name="_Toc516734774"/>
      <w:bookmarkStart w:id="83"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2"/>
      <w:bookmarkEnd w:id="83"/>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4" w:name="_Toc516566331"/>
      <w:bookmarkStart w:id="85"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4"/>
    <w:bookmarkEnd w:id="85"/>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6" w:name="_Toc354752383"/>
      <w:bookmarkStart w:id="87" w:name="_Toc516566334"/>
      <w:bookmarkStart w:id="88" w:name="_Toc516581604"/>
      <w:bookmarkStart w:id="89" w:name="_Toc516734785"/>
      <w:bookmarkStart w:id="90" w:name="_Toc516738815"/>
      <w:bookmarkEnd w:id="79"/>
      <w:bookmarkEnd w:id="80"/>
      <w:bookmarkEnd w:id="81"/>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6"/>
      <w:bookmarkEnd w:id="87"/>
      <w:bookmarkEnd w:id="88"/>
      <w:bookmarkEnd w:id="89"/>
      <w:bookmarkEnd w:id="90"/>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1" w:name="_Toc354752384"/>
      <w:bookmarkStart w:id="92" w:name="_Toc516566335"/>
      <w:bookmarkStart w:id="93" w:name="_Toc516581605"/>
      <w:bookmarkStart w:id="94" w:name="_Toc516734792"/>
      <w:bookmarkStart w:id="95"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1"/>
      <w:bookmarkEnd w:id="92"/>
      <w:bookmarkEnd w:id="93"/>
      <w:bookmarkEnd w:id="94"/>
      <w:bookmarkEnd w:id="95"/>
    </w:p>
    <w:p w14:paraId="30522590" w14:textId="77777777" w:rsidR="000B3117" w:rsidRPr="004B4556" w:rsidRDefault="000B3117" w:rsidP="00836B0B">
      <w:pPr>
        <w:pStyle w:val="Nagwek1"/>
        <w:numPr>
          <w:ilvl w:val="0"/>
          <w:numId w:val="23"/>
        </w:numPr>
        <w:rPr>
          <w:rFonts w:cstheme="minorHAnsi"/>
          <w:sz w:val="20"/>
          <w:szCs w:val="20"/>
        </w:rPr>
      </w:pPr>
      <w:bookmarkStart w:id="96" w:name="_Toc354752385"/>
      <w:bookmarkStart w:id="97" w:name="_Toc516738824"/>
      <w:bookmarkStart w:id="98" w:name="_Toc69029868"/>
      <w:r w:rsidRPr="004B4556">
        <w:rPr>
          <w:rFonts w:cstheme="minorHAnsi"/>
          <w:sz w:val="20"/>
          <w:szCs w:val="20"/>
        </w:rPr>
        <w:t>OPIS SPOSOBU PRZYGOTOWANIA OFERTY</w:t>
      </w:r>
      <w:bookmarkEnd w:id="96"/>
      <w:bookmarkEnd w:id="97"/>
      <w:bookmarkEnd w:id="98"/>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99" w:name="_Toc354752410"/>
      <w:bookmarkStart w:id="100" w:name="_Toc516566348"/>
      <w:bookmarkStart w:id="101" w:name="_Toc516581618"/>
      <w:bookmarkStart w:id="102" w:name="_Toc516734803"/>
      <w:bookmarkStart w:id="103" w:name="_Toc516738833"/>
      <w:bookmarkStart w:id="104" w:name="_Toc354752386"/>
      <w:bookmarkStart w:id="105" w:name="_Toc516566337"/>
      <w:bookmarkStart w:id="106" w:name="_Toc516581607"/>
      <w:bookmarkStart w:id="107" w:name="_Toc516734795"/>
      <w:bookmarkStart w:id="108" w:name="_Toc516738825"/>
      <w:bookmarkStart w:id="109"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0" w:name="_Toc8212164"/>
      <w:bookmarkEnd w:id="99"/>
      <w:bookmarkEnd w:id="100"/>
      <w:bookmarkEnd w:id="101"/>
      <w:bookmarkEnd w:id="102"/>
      <w:bookmarkEnd w:id="103"/>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1" w:name="_Toc8212165"/>
      <w:bookmarkEnd w:id="110"/>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2" w:name="_Toc8212166"/>
      <w:bookmarkEnd w:id="111"/>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2"/>
    </w:p>
    <w:p w14:paraId="305225AE" w14:textId="2FCC652F" w:rsidR="005E71EB" w:rsidRPr="004B4556" w:rsidRDefault="005E71EB" w:rsidP="002907F0">
      <w:pPr>
        <w:pStyle w:val="Nagwek1"/>
        <w:numPr>
          <w:ilvl w:val="0"/>
          <w:numId w:val="6"/>
        </w:numPr>
        <w:rPr>
          <w:rFonts w:cstheme="minorHAnsi"/>
          <w:sz w:val="20"/>
          <w:szCs w:val="20"/>
        </w:rPr>
      </w:pPr>
      <w:bookmarkStart w:id="113" w:name="_Toc354752429"/>
      <w:bookmarkStart w:id="114" w:name="_Toc516738853"/>
      <w:bookmarkStart w:id="115" w:name="_Toc69029869"/>
      <w:bookmarkEnd w:id="104"/>
      <w:bookmarkEnd w:id="105"/>
      <w:bookmarkEnd w:id="106"/>
      <w:bookmarkEnd w:id="107"/>
      <w:bookmarkEnd w:id="108"/>
      <w:bookmarkEnd w:id="109"/>
      <w:r w:rsidRPr="004B4556">
        <w:rPr>
          <w:rFonts w:cstheme="minorHAnsi"/>
          <w:sz w:val="20"/>
          <w:szCs w:val="20"/>
        </w:rPr>
        <w:t xml:space="preserve">WYJAŚNIENIA I MODYFIKACJA </w:t>
      </w:r>
      <w:bookmarkEnd w:id="113"/>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4"/>
      <w:bookmarkEnd w:id="115"/>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6" w:name="_Toc354752430"/>
      <w:bookmarkStart w:id="117" w:name="_Toc516566369"/>
      <w:bookmarkStart w:id="118" w:name="_Toc516581639"/>
      <w:bookmarkStart w:id="119" w:name="_Toc516734824"/>
      <w:bookmarkStart w:id="120"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6"/>
      <w:bookmarkEnd w:id="117"/>
      <w:bookmarkEnd w:id="118"/>
      <w:bookmarkEnd w:id="119"/>
      <w:bookmarkEnd w:id="120"/>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1" w:name="_Toc516581640"/>
      <w:bookmarkStart w:id="122" w:name="_Toc516734825"/>
      <w:bookmarkStart w:id="123"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1"/>
      <w:bookmarkEnd w:id="122"/>
      <w:bookmarkEnd w:id="123"/>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354752432"/>
      <w:bookmarkStart w:id="125" w:name="_Toc516566371"/>
      <w:bookmarkStart w:id="126" w:name="_Toc516581641"/>
      <w:bookmarkStart w:id="127" w:name="_Toc516734826"/>
      <w:bookmarkStart w:id="128"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4"/>
      <w:bookmarkEnd w:id="125"/>
      <w:bookmarkEnd w:id="126"/>
      <w:bookmarkEnd w:id="127"/>
      <w:bookmarkEnd w:id="128"/>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29" w:name="_Toc354752433"/>
      <w:bookmarkStart w:id="130" w:name="_Toc516566372"/>
      <w:bookmarkStart w:id="131" w:name="_Toc516581642"/>
      <w:bookmarkStart w:id="132" w:name="_Toc516734827"/>
      <w:bookmarkStart w:id="133"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29"/>
      <w:bookmarkEnd w:id="130"/>
      <w:bookmarkEnd w:id="131"/>
      <w:bookmarkEnd w:id="132"/>
      <w:bookmarkEnd w:id="133"/>
    </w:p>
    <w:p w14:paraId="305225B3" w14:textId="77777777" w:rsidR="000B3117" w:rsidRPr="004B4556" w:rsidRDefault="000B3117" w:rsidP="002907F0">
      <w:pPr>
        <w:pStyle w:val="Nagwek1"/>
        <w:numPr>
          <w:ilvl w:val="0"/>
          <w:numId w:val="7"/>
        </w:numPr>
        <w:rPr>
          <w:rFonts w:cstheme="minorHAnsi"/>
          <w:sz w:val="20"/>
          <w:szCs w:val="20"/>
        </w:rPr>
      </w:pPr>
      <w:bookmarkStart w:id="134" w:name="_Toc354752434"/>
      <w:bookmarkStart w:id="135" w:name="_Toc516738858"/>
      <w:bookmarkStart w:id="136" w:name="_Toc69029870"/>
      <w:r w:rsidRPr="004B4556">
        <w:rPr>
          <w:rFonts w:cstheme="minorHAnsi"/>
          <w:sz w:val="20"/>
          <w:szCs w:val="20"/>
        </w:rPr>
        <w:t>OPIS SPOSOBU OBLICZANIA CENY</w:t>
      </w:r>
      <w:bookmarkEnd w:id="134"/>
      <w:bookmarkEnd w:id="135"/>
      <w:bookmarkEnd w:id="136"/>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7"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38" w:name="_Toc354752445"/>
      <w:bookmarkStart w:id="139" w:name="_Toc516738859"/>
      <w:bookmarkStart w:id="140" w:name="_Toc69029871"/>
      <w:bookmarkEnd w:id="137"/>
      <w:r w:rsidRPr="004B4556">
        <w:rPr>
          <w:rFonts w:cstheme="minorHAnsi"/>
          <w:sz w:val="20"/>
          <w:szCs w:val="20"/>
        </w:rPr>
        <w:t>SPOSÓB POROZUMIEWANIA SIĘ Z WYKONAWCAMI</w:t>
      </w:r>
      <w:bookmarkEnd w:id="138"/>
      <w:bookmarkEnd w:id="139"/>
      <w:bookmarkEnd w:id="140"/>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1" w:name="_Toc354752446"/>
      <w:bookmarkStart w:id="142" w:name="_Toc516566375"/>
      <w:bookmarkStart w:id="143" w:name="_Toc516581645"/>
      <w:bookmarkStart w:id="144" w:name="_Toc516734830"/>
      <w:bookmarkStart w:id="145" w:name="_Toc516738860"/>
      <w:r w:rsidRPr="00BA3B10">
        <w:rPr>
          <w:rFonts w:asciiTheme="minorHAnsi" w:hAnsiTheme="minorHAnsi" w:cstheme="minorHAnsi"/>
          <w:sz w:val="20"/>
        </w:rPr>
        <w:t>W niniejszym postępowaniu korespondencja przekazywana będzie:</w:t>
      </w:r>
      <w:bookmarkEnd w:id="141"/>
      <w:bookmarkEnd w:id="142"/>
      <w:bookmarkEnd w:id="143"/>
      <w:bookmarkEnd w:id="144"/>
      <w:bookmarkEnd w:id="145"/>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6" w:name="_Toc354752447"/>
      <w:bookmarkStart w:id="147" w:name="_Toc516566376"/>
      <w:bookmarkStart w:id="148" w:name="_Toc516581646"/>
      <w:bookmarkStart w:id="149" w:name="_Toc516734831"/>
      <w:bookmarkStart w:id="150"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1" w:name="_Toc354752448"/>
      <w:bookmarkEnd w:id="146"/>
      <w:bookmarkEnd w:id="147"/>
      <w:bookmarkEnd w:id="148"/>
      <w:bookmarkEnd w:id="149"/>
      <w:bookmarkEnd w:id="150"/>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2" w:name="_Toc516566377"/>
      <w:bookmarkStart w:id="153" w:name="_Toc516581647"/>
      <w:bookmarkStart w:id="154" w:name="_Toc516734832"/>
      <w:bookmarkStart w:id="155"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1"/>
      <w:bookmarkEnd w:id="152"/>
      <w:bookmarkEnd w:id="153"/>
      <w:bookmarkEnd w:id="154"/>
      <w:bookmarkEnd w:id="155"/>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6" w:name="_Toc354752462"/>
      <w:bookmarkStart w:id="157" w:name="_Toc516566388"/>
      <w:bookmarkStart w:id="158" w:name="_Toc516581658"/>
      <w:bookmarkStart w:id="159" w:name="_Toc516734843"/>
      <w:bookmarkStart w:id="160" w:name="_Toc516738873"/>
      <w:bookmarkStart w:id="161" w:name="_Toc516566391"/>
      <w:bookmarkStart w:id="162" w:name="_Toc516581661"/>
      <w:bookmarkStart w:id="163" w:name="_Toc516734846"/>
      <w:bookmarkStart w:id="164" w:name="_Toc516738876"/>
      <w:r w:rsidRPr="00BA3B10">
        <w:rPr>
          <w:rFonts w:asciiTheme="minorHAnsi" w:hAnsiTheme="minorHAnsi" w:cstheme="minorHAnsi"/>
          <w:sz w:val="20"/>
        </w:rPr>
        <w:t>Osobą uprawnioną do porozumiewania się z Wykonawcami jest:</w:t>
      </w:r>
      <w:bookmarkEnd w:id="156"/>
      <w:bookmarkEnd w:id="157"/>
      <w:bookmarkEnd w:id="158"/>
      <w:bookmarkEnd w:id="159"/>
      <w:bookmarkEnd w:id="160"/>
    </w:p>
    <w:p w14:paraId="52D95AE2" w14:textId="11452937" w:rsidR="00E92BAC" w:rsidRPr="00A46E6A" w:rsidRDefault="008847DE"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165" w:name="_Toc354752464"/>
      <w:bookmarkStart w:id="166" w:name="_Toc516566389"/>
      <w:bookmarkStart w:id="167" w:name="_Toc516581659"/>
      <w:bookmarkStart w:id="168" w:name="_Toc516734844"/>
      <w:bookmarkStart w:id="169" w:name="_Toc516738874"/>
      <w:bookmarkStart w:id="170" w:name="_Toc516566390"/>
      <w:bookmarkStart w:id="171" w:name="_Toc516581660"/>
      <w:bookmarkStart w:id="172" w:name="_Toc516734845"/>
      <w:bookmarkStart w:id="173" w:name="_Toc516738875"/>
      <w:r>
        <w:rPr>
          <w:rFonts w:asciiTheme="minorHAnsi" w:hAnsiTheme="minorHAnsi" w:cstheme="minorHAnsi"/>
          <w:b/>
          <w:sz w:val="20"/>
        </w:rPr>
        <w:t>Izabela Kaczorowska-Jakubowska</w:t>
      </w:r>
      <w:r w:rsidR="00E92BAC" w:rsidRPr="00A46E6A">
        <w:rPr>
          <w:rFonts w:asciiTheme="minorHAnsi" w:hAnsiTheme="minorHAnsi" w:cstheme="minorHAnsi"/>
          <w:b/>
          <w:sz w:val="20"/>
        </w:rPr>
        <w:t xml:space="preserve">, Wydział Zamówień Oddziału Łódź PGE Dystrybucja S.A., tel.: 42 675 </w:t>
      </w:r>
      <w:r w:rsidR="007727B9">
        <w:rPr>
          <w:rFonts w:asciiTheme="minorHAnsi" w:hAnsiTheme="minorHAnsi" w:cstheme="minorHAnsi"/>
          <w:b/>
          <w:sz w:val="20"/>
        </w:rPr>
        <w:t>22</w:t>
      </w:r>
      <w:r>
        <w:rPr>
          <w:rFonts w:asciiTheme="minorHAnsi" w:hAnsiTheme="minorHAnsi" w:cstheme="minorHAnsi"/>
          <w:b/>
          <w:sz w:val="20"/>
        </w:rPr>
        <w:t xml:space="preserve"> </w:t>
      </w:r>
      <w:r w:rsidR="007727B9">
        <w:rPr>
          <w:rFonts w:asciiTheme="minorHAnsi" w:hAnsiTheme="minorHAnsi" w:cstheme="minorHAnsi"/>
          <w:b/>
          <w:sz w:val="20"/>
        </w:rPr>
        <w:t>04</w:t>
      </w:r>
      <w:r w:rsidR="00E92BAC" w:rsidRPr="00A46E6A">
        <w:rPr>
          <w:rFonts w:asciiTheme="minorHAnsi" w:hAnsiTheme="minorHAnsi" w:cstheme="minorHAnsi"/>
          <w:b/>
          <w:sz w:val="20"/>
        </w:rPr>
        <w:t xml:space="preserve"> (w godz. 7:00-14:00), e-mail:</w:t>
      </w:r>
      <w:bookmarkEnd w:id="165"/>
      <w:r w:rsidR="00E92BAC" w:rsidRPr="00A46E6A">
        <w:rPr>
          <w:rFonts w:asciiTheme="minorHAnsi" w:hAnsiTheme="minorHAnsi" w:cstheme="minorHAnsi"/>
          <w:b/>
          <w:sz w:val="20"/>
        </w:rPr>
        <w:t xml:space="preserve"> </w:t>
      </w:r>
      <w:hyperlink r:id="rId20" w:history="1">
        <w:r w:rsidR="007727B9" w:rsidRPr="00A51D5C">
          <w:rPr>
            <w:rStyle w:val="Hipercze"/>
            <w:rFonts w:asciiTheme="minorHAnsi" w:hAnsiTheme="minorHAnsi" w:cstheme="minorHAnsi"/>
            <w:b/>
            <w:sz w:val="20"/>
          </w:rPr>
          <w:t>Magdalena.Goc-Moszynska@pgedystrybucja.pl</w:t>
        </w:r>
      </w:hyperlink>
      <w:r w:rsidR="007727B9">
        <w:rPr>
          <w:rFonts w:asciiTheme="minorHAnsi" w:hAnsiTheme="minorHAnsi" w:cstheme="minorHAnsi"/>
          <w:sz w:val="20"/>
        </w:rPr>
        <w:t xml:space="preserve"> </w:t>
      </w:r>
      <w:r w:rsidR="007727B9" w:rsidRPr="00BA3B10">
        <w:rPr>
          <w:rFonts w:asciiTheme="minorHAnsi" w:hAnsiTheme="minorHAnsi" w:cstheme="minorHAnsi"/>
          <w:sz w:val="20"/>
        </w:rPr>
        <w:t xml:space="preserve"> </w:t>
      </w:r>
    </w:p>
    <w:p w14:paraId="7780716E" w14:textId="14E0DB2E"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166"/>
      <w:bookmarkEnd w:id="167"/>
      <w:bookmarkEnd w:id="168"/>
      <w:bookmarkEnd w:id="169"/>
      <w:r w:rsidRPr="00A46E6A">
        <w:rPr>
          <w:rFonts w:asciiTheme="minorHAnsi" w:hAnsiTheme="minorHAnsi" w:cstheme="minorHAnsi"/>
          <w:b/>
          <w:sz w:val="20"/>
        </w:rPr>
        <w:t xml:space="preserve"> </w:t>
      </w:r>
      <w:hyperlink r:id="rId21" w:history="1">
        <w:r w:rsidR="007727B9" w:rsidRPr="00A51D5C">
          <w:rPr>
            <w:rStyle w:val="Hipercze"/>
            <w:rFonts w:asciiTheme="minorHAnsi" w:hAnsiTheme="minorHAnsi" w:cstheme="minorHAnsi"/>
            <w:b/>
            <w:sz w:val="20"/>
          </w:rPr>
          <w:t>Izabela.Kaczorowska-Jakubowska@pgedystrybucja.pl</w:t>
        </w:r>
      </w:hyperlink>
      <w:r w:rsidR="007727B9" w:rsidRPr="00A46E6A">
        <w:rPr>
          <w:rFonts w:asciiTheme="minorHAnsi" w:hAnsiTheme="minorHAnsi" w:cstheme="minorHAnsi"/>
          <w:b/>
          <w:sz w:val="20"/>
        </w:rPr>
        <w:t xml:space="preserve"> </w:t>
      </w:r>
      <w:r w:rsidR="007727B9">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1"/>
      <w:bookmarkEnd w:id="162"/>
      <w:bookmarkEnd w:id="163"/>
      <w:bookmarkEnd w:id="164"/>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4" w:name="_Toc354752465"/>
      <w:bookmarkStart w:id="175" w:name="_Toc516738877"/>
      <w:bookmarkStart w:id="176"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4"/>
      <w:bookmarkEnd w:id="175"/>
      <w:bookmarkEnd w:id="176"/>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7" w:name="_Toc354752466"/>
      <w:bookmarkStart w:id="178" w:name="_Toc516566393"/>
      <w:bookmarkStart w:id="179" w:name="_Toc516581663"/>
      <w:bookmarkStart w:id="180" w:name="_Toc516734848"/>
      <w:bookmarkStart w:id="181"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350F8336" w:rsidR="0015504B" w:rsidRPr="004C777F"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C777F">
        <w:rPr>
          <w:rFonts w:asciiTheme="minorHAnsi" w:hAnsiTheme="minorHAnsi" w:cstheme="minorHAnsi"/>
          <w:sz w:val="20"/>
        </w:rPr>
        <w:t>W dniu opublikowania postępowania termin składania ofert został wyz</w:t>
      </w:r>
      <w:r w:rsidR="00593215" w:rsidRPr="004C777F">
        <w:rPr>
          <w:rFonts w:asciiTheme="minorHAnsi" w:hAnsiTheme="minorHAnsi" w:cstheme="minorHAnsi"/>
          <w:sz w:val="20"/>
        </w:rPr>
        <w:t xml:space="preserve">naczony </w:t>
      </w:r>
      <w:r w:rsidR="00F744E6" w:rsidRPr="004C777F">
        <w:rPr>
          <w:rFonts w:asciiTheme="minorHAnsi" w:hAnsiTheme="minorHAnsi" w:cstheme="minorHAnsi"/>
          <w:b/>
          <w:sz w:val="20"/>
        </w:rPr>
        <w:t>do dnia</w:t>
      </w:r>
      <w:r w:rsidR="001E7C16" w:rsidRPr="004C777F">
        <w:rPr>
          <w:rFonts w:asciiTheme="minorHAnsi" w:hAnsiTheme="minorHAnsi" w:cstheme="minorHAnsi"/>
          <w:b/>
          <w:sz w:val="20"/>
        </w:rPr>
        <w:t xml:space="preserve"> </w:t>
      </w:r>
      <w:r w:rsidR="00FD2828">
        <w:rPr>
          <w:rFonts w:asciiTheme="minorHAnsi" w:hAnsiTheme="minorHAnsi" w:cstheme="minorHAnsi"/>
          <w:b/>
          <w:sz w:val="20"/>
          <w:highlight w:val="yellow"/>
        </w:rPr>
        <w:t>………….</w:t>
      </w:r>
      <w:r w:rsidR="00482E44" w:rsidRPr="00FD2828">
        <w:rPr>
          <w:rFonts w:asciiTheme="minorHAnsi" w:hAnsiTheme="minorHAnsi" w:cstheme="minorHAnsi"/>
          <w:b/>
          <w:sz w:val="20"/>
          <w:highlight w:val="yellow"/>
        </w:rPr>
        <w:t>.</w:t>
      </w:r>
      <w:r w:rsidR="004C4DB7" w:rsidRPr="00FD2828">
        <w:rPr>
          <w:rFonts w:asciiTheme="minorHAnsi" w:hAnsiTheme="minorHAnsi" w:cstheme="minorHAnsi"/>
          <w:b/>
          <w:sz w:val="20"/>
          <w:highlight w:val="yellow"/>
        </w:rPr>
        <w:t>2025</w:t>
      </w:r>
      <w:r w:rsidR="002B1F6F" w:rsidRPr="00FD2828">
        <w:rPr>
          <w:rFonts w:asciiTheme="minorHAnsi" w:hAnsiTheme="minorHAnsi" w:cstheme="minorHAnsi"/>
          <w:b/>
          <w:sz w:val="20"/>
          <w:highlight w:val="yellow"/>
        </w:rPr>
        <w:t>r</w:t>
      </w:r>
      <w:r w:rsidR="002B1F6F" w:rsidRPr="004C777F">
        <w:rPr>
          <w:rFonts w:asciiTheme="minorHAnsi" w:hAnsiTheme="minorHAnsi" w:cstheme="minorHAnsi"/>
          <w:b/>
          <w:sz w:val="20"/>
        </w:rPr>
        <w:t>.</w:t>
      </w:r>
      <w:r w:rsidR="00593215" w:rsidRPr="004C777F">
        <w:rPr>
          <w:rFonts w:asciiTheme="minorHAnsi" w:hAnsiTheme="minorHAnsi" w:cstheme="minorHAnsi"/>
          <w:b/>
          <w:sz w:val="20"/>
        </w:rPr>
        <w:t xml:space="preserve"> do godz. </w:t>
      </w:r>
      <w:r w:rsidR="002B1F6F" w:rsidRPr="004C777F">
        <w:rPr>
          <w:rFonts w:asciiTheme="minorHAnsi" w:hAnsiTheme="minorHAnsi" w:cstheme="minorHAnsi"/>
          <w:b/>
          <w:sz w:val="20"/>
        </w:rPr>
        <w:t>09:00</w:t>
      </w:r>
      <w:r w:rsidRPr="004C777F">
        <w:rPr>
          <w:rFonts w:asciiTheme="minorHAnsi" w:hAnsiTheme="minorHAnsi" w:cstheme="minorHAnsi"/>
          <w:b/>
          <w:sz w:val="20"/>
        </w:rPr>
        <w:t xml:space="preserve"> </w:t>
      </w:r>
    </w:p>
    <w:p w14:paraId="6E449114" w14:textId="77777777" w:rsidR="0015504B" w:rsidRPr="004C777F"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C777F">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2" w:name="_Toc354752469"/>
      <w:bookmarkStart w:id="183" w:name="_Toc516738881"/>
      <w:bookmarkStart w:id="184" w:name="_Toc69029873"/>
      <w:bookmarkEnd w:id="177"/>
      <w:bookmarkEnd w:id="178"/>
      <w:bookmarkEnd w:id="179"/>
      <w:bookmarkEnd w:id="180"/>
      <w:bookmarkEnd w:id="181"/>
      <w:r w:rsidRPr="004B4556">
        <w:rPr>
          <w:rFonts w:cstheme="minorHAnsi"/>
          <w:sz w:val="20"/>
          <w:szCs w:val="20"/>
        </w:rPr>
        <w:t>TERMIN ZWIĄZANIA OFERTĄ</w:t>
      </w:r>
      <w:bookmarkEnd w:id="182"/>
      <w:bookmarkEnd w:id="183"/>
      <w:bookmarkEnd w:id="184"/>
    </w:p>
    <w:p w14:paraId="37A07957" w14:textId="10C9F631"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5" w:name="_Toc354752470"/>
      <w:bookmarkStart w:id="186" w:name="_Toc516566397"/>
      <w:bookmarkStart w:id="187" w:name="_Toc516581667"/>
      <w:bookmarkStart w:id="188" w:name="_Toc516734852"/>
      <w:bookmarkStart w:id="189"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0381A">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5"/>
      <w:bookmarkEnd w:id="186"/>
      <w:bookmarkEnd w:id="187"/>
      <w:bookmarkEnd w:id="188"/>
      <w:bookmarkEnd w:id="189"/>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0" w:name="_Toc354752471"/>
      <w:bookmarkStart w:id="191" w:name="_Toc516738883"/>
      <w:bookmarkStart w:id="192"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0"/>
      <w:bookmarkEnd w:id="191"/>
      <w:bookmarkEnd w:id="192"/>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3" w:name="_Toc516566400"/>
      <w:bookmarkStart w:id="194" w:name="_Toc516581670"/>
      <w:bookmarkStart w:id="195" w:name="_Toc516734855"/>
      <w:bookmarkStart w:id="196"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7" w:name="_Toc516734858"/>
      <w:bookmarkStart w:id="198" w:name="_Toc516738888"/>
      <w:bookmarkEnd w:id="193"/>
      <w:bookmarkEnd w:id="194"/>
      <w:bookmarkEnd w:id="195"/>
      <w:bookmarkEnd w:id="196"/>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197"/>
      <w:bookmarkEnd w:id="198"/>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199" w:name="_Toc354752474"/>
      <w:bookmarkStart w:id="200" w:name="_Toc516738889"/>
      <w:bookmarkStart w:id="201" w:name="_Toc69029875"/>
      <w:r w:rsidRPr="004B4556">
        <w:rPr>
          <w:rFonts w:cstheme="minorHAnsi"/>
          <w:sz w:val="20"/>
          <w:szCs w:val="20"/>
        </w:rPr>
        <w:t>ZABEZPIECZENIE NALEŻ</w:t>
      </w:r>
      <w:r w:rsidR="000B3117" w:rsidRPr="004B4556">
        <w:rPr>
          <w:rFonts w:cstheme="minorHAnsi"/>
          <w:sz w:val="20"/>
          <w:szCs w:val="20"/>
        </w:rPr>
        <w:t>YTEGO WYKONANIA UMOWY</w:t>
      </w:r>
      <w:bookmarkEnd w:id="199"/>
      <w:bookmarkEnd w:id="200"/>
      <w:bookmarkEnd w:id="201"/>
    </w:p>
    <w:p w14:paraId="7C78A78F" w14:textId="454216B1" w:rsidR="002604C2" w:rsidRPr="004E78DA" w:rsidRDefault="004E78DA" w:rsidP="004E78DA">
      <w:pPr>
        <w:pStyle w:val="Akapitzlist"/>
        <w:numPr>
          <w:ilvl w:val="1"/>
          <w:numId w:val="22"/>
        </w:numPr>
        <w:spacing w:before="120" w:after="120" w:line="24" w:lineRule="atLeast"/>
        <w:contextualSpacing w:val="0"/>
        <w:outlineLvl w:val="0"/>
        <w:rPr>
          <w:rFonts w:asciiTheme="minorHAnsi" w:hAnsiTheme="minorHAnsi" w:cstheme="minorHAnsi"/>
          <w:sz w:val="20"/>
        </w:rPr>
      </w:pPr>
      <w:bookmarkStart w:id="202" w:name="_Toc516566402"/>
      <w:bookmarkStart w:id="203" w:name="_Toc516581674"/>
      <w:bookmarkStart w:id="204" w:name="_Toc516734860"/>
      <w:bookmarkStart w:id="205" w:name="_Toc516738890"/>
      <w:bookmarkStart w:id="206" w:name="_Toc516566404"/>
      <w:bookmarkStart w:id="207" w:name="_Toc516581676"/>
      <w:bookmarkStart w:id="208" w:name="_Toc516734862"/>
      <w:bookmarkStart w:id="209" w:name="_Toc516738892"/>
      <w:bookmarkStart w:id="210" w:name="_Toc516738893"/>
      <w:bookmarkStart w:id="211" w:name="_Toc69029876"/>
      <w:r w:rsidRPr="004E78DA">
        <w:rPr>
          <w:rFonts w:asciiTheme="minorHAnsi" w:hAnsiTheme="minorHAnsi" w:cstheme="minorHAnsi"/>
          <w:sz w:val="20"/>
        </w:rPr>
        <w:t xml:space="preserve">Zamawiający nie wymaga wniesienia </w:t>
      </w:r>
      <w:r w:rsidR="002604C2" w:rsidRPr="004E78DA">
        <w:rPr>
          <w:rFonts w:asciiTheme="minorHAnsi" w:hAnsiTheme="minorHAnsi" w:cstheme="minorHAnsi"/>
          <w:sz w:val="20"/>
        </w:rPr>
        <w:t xml:space="preserve">zabezpieczenia należytego wykonania umowy </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12" w:name="_Toc516581678"/>
      <w:bookmarkStart w:id="213" w:name="_Toc516734864"/>
      <w:bookmarkStart w:id="214"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12"/>
      <w:bookmarkEnd w:id="213"/>
      <w:bookmarkEnd w:id="214"/>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15" w:name="_Toc516738895"/>
      <w:bookmarkStart w:id="216" w:name="_Toc69029877"/>
      <w:bookmarkStart w:id="217" w:name="_Toc354752478"/>
      <w:bookmarkStart w:id="218" w:name="_Toc516566406"/>
      <w:bookmarkEnd w:id="202"/>
      <w:bookmarkEnd w:id="203"/>
      <w:bookmarkEnd w:id="204"/>
      <w:bookmarkEnd w:id="205"/>
      <w:bookmarkEnd w:id="206"/>
      <w:bookmarkEnd w:id="207"/>
      <w:bookmarkEnd w:id="208"/>
      <w:bookmarkEnd w:id="209"/>
      <w:bookmarkEnd w:id="210"/>
      <w:bookmarkEnd w:id="211"/>
      <w:r w:rsidRPr="004B4556">
        <w:rPr>
          <w:rFonts w:cstheme="minorHAnsi"/>
          <w:sz w:val="20"/>
          <w:szCs w:val="20"/>
        </w:rPr>
        <w:t>DODATKOWE INFORMACJE</w:t>
      </w:r>
      <w:bookmarkEnd w:id="215"/>
      <w:bookmarkEnd w:id="216"/>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9" w:name="_Toc516581680"/>
      <w:bookmarkStart w:id="220" w:name="_Toc516734866"/>
      <w:bookmarkStart w:id="22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2" w:name="_Toc354752479"/>
      <w:bookmarkEnd w:id="217"/>
      <w:bookmarkEnd w:id="218"/>
      <w:bookmarkEnd w:id="219"/>
      <w:bookmarkEnd w:id="220"/>
      <w:bookmarkEnd w:id="221"/>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516581681"/>
      <w:bookmarkStart w:id="224" w:name="_Toc516734867"/>
      <w:bookmarkStart w:id="225"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3"/>
      <w:bookmarkEnd w:id="224"/>
      <w:bookmarkEnd w:id="225"/>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6" w:name="_Toc354752480"/>
      <w:bookmarkStart w:id="227" w:name="_Toc516566408"/>
      <w:bookmarkStart w:id="228" w:name="_Toc516581682"/>
      <w:bookmarkStart w:id="229" w:name="_Toc516734868"/>
      <w:bookmarkStart w:id="23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1" w:name="_Toc516566409"/>
      <w:bookmarkStart w:id="232" w:name="_Toc516581683"/>
      <w:bookmarkStart w:id="233" w:name="_Toc516734869"/>
      <w:bookmarkStart w:id="234" w:name="_Toc516738899"/>
      <w:bookmarkEnd w:id="226"/>
      <w:bookmarkEnd w:id="227"/>
      <w:bookmarkEnd w:id="228"/>
      <w:bookmarkEnd w:id="229"/>
      <w:bookmarkEnd w:id="230"/>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5" w:name="_Toc354752481"/>
      <w:bookmarkStart w:id="236" w:name="_Toc516566410"/>
      <w:bookmarkStart w:id="237" w:name="_Toc516581684"/>
      <w:bookmarkStart w:id="238" w:name="_Toc516734870"/>
      <w:bookmarkStart w:id="239" w:name="_Toc516738900"/>
      <w:bookmarkEnd w:id="222"/>
      <w:bookmarkEnd w:id="231"/>
      <w:bookmarkEnd w:id="232"/>
      <w:bookmarkEnd w:id="233"/>
      <w:bookmarkEnd w:id="234"/>
    </w:p>
    <w:bookmarkEnd w:id="235"/>
    <w:bookmarkEnd w:id="236"/>
    <w:bookmarkEnd w:id="237"/>
    <w:bookmarkEnd w:id="238"/>
    <w:bookmarkEnd w:id="239"/>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36C4FE5A"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7E19DCED"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40" w:name="_Toc516738901"/>
      <w:bookmarkStart w:id="241" w:name="_Toc69029878"/>
      <w:r w:rsidRPr="004B4556">
        <w:rPr>
          <w:rFonts w:cstheme="minorHAnsi"/>
          <w:sz w:val="20"/>
          <w:szCs w:val="20"/>
        </w:rPr>
        <w:t>AUKCJA ELEKTRONICZNA</w:t>
      </w:r>
      <w:bookmarkEnd w:id="240"/>
      <w:bookmarkEnd w:id="241"/>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03A1077C" w:rsidR="001B7E8D"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53A8C97B" w14:textId="7EDEAC18" w:rsidR="004E78DA" w:rsidRDefault="004E78DA"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F7D0470" w14:textId="77777777" w:rsidR="004E78DA" w:rsidRPr="004B4556" w:rsidRDefault="004E78DA"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2" w:name="_Toc8212194"/>
      <w:bookmarkStart w:id="243" w:name="_Toc354752482"/>
      <w:bookmarkStart w:id="244" w:name="_Toc516738902"/>
      <w:r w:rsidRPr="004B4556">
        <w:rPr>
          <w:rFonts w:asciiTheme="minorHAnsi" w:hAnsiTheme="minorHAnsi" w:cstheme="minorHAnsi"/>
          <w:b/>
          <w:sz w:val="20"/>
        </w:rPr>
        <w:t xml:space="preserve">SYSTEM ZAKUPOWY </w:t>
      </w:r>
      <w:bookmarkEnd w:id="242"/>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3554C856"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B85BC5" w:rsidRPr="00A83E49">
          <w:rPr>
            <w:rStyle w:val="Hipercze"/>
            <w:rFonts w:asciiTheme="minorHAnsi" w:hAnsiTheme="minorHAnsi" w:cstheme="minorHAnsi"/>
            <w:sz w:val="20"/>
          </w:rPr>
          <w:t>https://pgedystrybucja.pl/przetargi</w:t>
        </w:r>
      </w:hyperlink>
    </w:p>
    <w:p w14:paraId="746AA15D" w14:textId="4E15F2BC"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B0DF4B5" w14:textId="73A99966"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4C6ED0C5" w14:textId="5C30079D"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9A0EC8D" w14:textId="600345BD"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78974BF5" w14:textId="34EA4D55"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BA582D5" w14:textId="046D219B"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69AEDA4D" w14:textId="777B5571"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5189D9C5" w14:textId="110BC0D0"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0AF0ACD4" w14:textId="04B4A98C"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21D9156F" w14:textId="258FEDD0"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DA2FB30" w14:textId="04AF4063"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5245C52B" w14:textId="3C7B9CCF"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6D3B838B" w14:textId="3A13FAD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2B8AA9F4" w14:textId="1EB353EB"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60A724F4" w14:textId="360BA254"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775F46FB" w14:textId="1A15D8D4"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532BEB65" w14:textId="02F28874"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2D6973F4" w14:textId="07CF80E2"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E900B22" w14:textId="5BDC7072"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2D2A76C" w14:textId="3CE888F7"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FDB3DA1" w14:textId="2FCBB72F"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53F42D8" w14:textId="4E94F0A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42E0EC77" w14:textId="00769888"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60C651AD" w14:textId="10EB800E"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59C5D59" w14:textId="64E6561B"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73822392" w14:textId="0BDCBD2C"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2E51EEB1" w14:textId="41AF9ED7"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096D7D1E" w14:textId="070762EB"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416A92B5" w14:textId="5554F2D1"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6F4322A" w14:textId="6E52F2F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7F3FC16C" w14:textId="7AEEF9A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CEC4626" w14:textId="6CBF03B4"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76FDFF9E" w14:textId="790F643A"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5E84FBAE" w14:textId="4946D73F"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DBC6A99" w14:textId="6EFBDA9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4EFD9CA9" w14:textId="4AAF8D43"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4BCB1F47" w14:textId="7ED22D1E"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6019DE8B" w14:textId="63BBD83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8626FAD" w14:textId="3CB01C81"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4B4260D9" w14:textId="36AB1DBA"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5DA0469B" w14:textId="284E7D8C"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66333707" w14:textId="084408D3"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5132C6B" w14:textId="58FD22FC"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0233F298" w14:textId="2019DCC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B3753CD" w14:textId="49E6D3B6"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4153A980" w14:textId="2E674089" w:rsidR="004E78DA" w:rsidRDefault="004E78DA"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6329F8A2" w14:textId="4E472868" w:rsidR="00B85BC5"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AE5EE55" w14:textId="77777777" w:rsidR="00B85BC5" w:rsidRPr="00925B88" w:rsidRDefault="00B85BC5"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45" w:name="_Toc69029879"/>
      <w:r w:rsidRPr="00891C1E">
        <w:rPr>
          <w:rFonts w:cstheme="minorHAnsi"/>
          <w:color w:val="auto"/>
          <w:sz w:val="20"/>
          <w:szCs w:val="20"/>
        </w:rPr>
        <w:t>ZAŁĄCZNIKI</w:t>
      </w:r>
      <w:bookmarkEnd w:id="243"/>
      <w:bookmarkEnd w:id="244"/>
      <w:bookmarkEnd w:id="24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6" w:name="_Toc354752483"/>
      <w:bookmarkStart w:id="247" w:name="_Toc516566412"/>
      <w:bookmarkStart w:id="248" w:name="_Toc516581686"/>
      <w:bookmarkStart w:id="249" w:name="_Toc516734873"/>
      <w:bookmarkStart w:id="25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6"/>
      <w:bookmarkEnd w:id="247"/>
      <w:bookmarkEnd w:id="248"/>
      <w:bookmarkEnd w:id="249"/>
      <w:bookmarkEnd w:id="250"/>
    </w:p>
    <w:p w14:paraId="061A917B" w14:textId="42D5F3DC" w:rsidR="00156D62" w:rsidRDefault="005712F0" w:rsidP="00156D62">
      <w:pPr>
        <w:spacing w:before="120" w:line="24" w:lineRule="atLeast"/>
        <w:ind w:firstLine="567"/>
        <w:outlineLvl w:val="0"/>
        <w:rPr>
          <w:rFonts w:asciiTheme="minorHAnsi" w:hAnsiTheme="minorHAnsi" w:cstheme="minorHAnsi"/>
          <w:sz w:val="20"/>
        </w:rPr>
      </w:pPr>
      <w:bookmarkStart w:id="251" w:name="_Toc354752484"/>
      <w:bookmarkStart w:id="252" w:name="_Toc516581687"/>
      <w:bookmarkStart w:id="253" w:name="_Toc516734874"/>
      <w:bookmarkStart w:id="254"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5" w:name="_Toc354752485"/>
      <w:bookmarkEnd w:id="251"/>
      <w:r w:rsidRPr="004B4556">
        <w:rPr>
          <w:rFonts w:asciiTheme="minorHAnsi" w:hAnsiTheme="minorHAnsi" w:cstheme="minorHAnsi"/>
          <w:sz w:val="20"/>
        </w:rPr>
        <w:t xml:space="preserve"> </w:t>
      </w:r>
      <w:bookmarkEnd w:id="255"/>
      <w:r w:rsidRPr="004B4556">
        <w:rPr>
          <w:rFonts w:asciiTheme="minorHAnsi" w:hAnsiTheme="minorHAnsi" w:cstheme="minorHAnsi"/>
          <w:sz w:val="20"/>
        </w:rPr>
        <w:t>Szczegółowy Opis Przedmiotu Zakupu</w:t>
      </w:r>
    </w:p>
    <w:p w14:paraId="24F90F79" w14:textId="45FD2CF0" w:rsidR="006C4E2B" w:rsidRPr="006C4E2B" w:rsidRDefault="006C4E2B" w:rsidP="00156D62">
      <w:pPr>
        <w:spacing w:before="120" w:line="24" w:lineRule="atLeast"/>
        <w:ind w:firstLine="567"/>
        <w:outlineLvl w:val="0"/>
        <w:rPr>
          <w:rFonts w:asciiTheme="minorHAnsi" w:hAnsiTheme="minorHAnsi" w:cstheme="minorHAnsi"/>
          <w:b/>
          <w:sz w:val="20"/>
        </w:rPr>
      </w:pPr>
      <w:r w:rsidRPr="006C4E2B">
        <w:rPr>
          <w:rFonts w:asciiTheme="minorHAnsi" w:hAnsiTheme="minorHAnsi" w:cstheme="minorHAnsi"/>
          <w:b/>
          <w:sz w:val="20"/>
        </w:rPr>
        <w:t xml:space="preserve">Załącznik nr 1.7 </w:t>
      </w:r>
      <w:r w:rsidRPr="006C4E2B">
        <w:rPr>
          <w:rFonts w:asciiTheme="minorHAnsi" w:hAnsiTheme="minorHAnsi" w:cstheme="minorHAnsi"/>
          <w:sz w:val="20"/>
        </w:rPr>
        <w:t>-Specyfikacja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2"/>
      <w:bookmarkEnd w:id="253"/>
      <w:bookmarkEnd w:id="254"/>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56" w:name="_Toc354752486"/>
      <w:bookmarkStart w:id="257" w:name="_Toc516581688"/>
      <w:bookmarkStart w:id="258" w:name="_Toc516734875"/>
      <w:bookmarkStart w:id="259"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56"/>
    <w:bookmarkEnd w:id="257"/>
    <w:bookmarkEnd w:id="258"/>
    <w:bookmarkEnd w:id="259"/>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634D939D" w14:textId="544E4506" w:rsidR="00257C13" w:rsidRPr="00257C13" w:rsidRDefault="00257C13" w:rsidP="00B85BC5">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w:t>
      </w:r>
      <w:r w:rsidR="00C8187A">
        <w:rPr>
          <w:rFonts w:asciiTheme="minorHAnsi" w:hAnsiTheme="minorHAnsi" w:cstheme="minorHAnsi"/>
          <w:b/>
          <w:sz w:val="20"/>
        </w:rPr>
        <w:t>6</w:t>
      </w:r>
      <w:r w:rsidRPr="00257C13">
        <w:rPr>
          <w:rFonts w:asciiTheme="minorHAnsi" w:hAnsiTheme="minorHAnsi" w:cstheme="minorHAnsi"/>
          <w:b/>
          <w:sz w:val="20"/>
        </w:rPr>
        <w:t xml:space="preserve"> – </w:t>
      </w:r>
      <w:r w:rsidR="00B85BC5">
        <w:rPr>
          <w:rFonts w:asciiTheme="minorHAnsi" w:hAnsiTheme="minorHAnsi" w:cstheme="minorHAnsi"/>
          <w:sz w:val="20"/>
        </w:rPr>
        <w:t>Umowa powierzenia przetwarzania danych osobowych</w:t>
      </w:r>
      <w:r w:rsidRPr="00257C13">
        <w:rPr>
          <w:rFonts w:asciiTheme="minorHAnsi" w:hAnsiTheme="minorHAnsi" w:cstheme="minorHAnsi"/>
          <w:b/>
          <w:sz w:val="20"/>
        </w:rPr>
        <w:t xml:space="preserve"> </w:t>
      </w:r>
    </w:p>
    <w:p w14:paraId="3224E27A" w14:textId="7E1F1FF6"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w:t>
      </w:r>
      <w:r w:rsidR="00C8187A">
        <w:rPr>
          <w:rFonts w:asciiTheme="minorHAnsi" w:hAnsiTheme="minorHAnsi" w:cstheme="minorHAnsi"/>
          <w:b/>
          <w:sz w:val="20"/>
        </w:rPr>
        <w:t>7</w:t>
      </w:r>
      <w:r w:rsidRPr="00257C13">
        <w:rPr>
          <w:rFonts w:asciiTheme="minorHAnsi" w:hAnsiTheme="minorHAnsi" w:cstheme="minorHAnsi"/>
          <w:b/>
          <w:sz w:val="20"/>
        </w:rPr>
        <w:t xml:space="preserve">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65A8013D" w14:textId="294057F6" w:rsidR="00B85BC5" w:rsidRPr="00B85BC5" w:rsidRDefault="00B85BC5" w:rsidP="00B85BC5">
      <w:pPr>
        <w:tabs>
          <w:tab w:val="left" w:pos="1276"/>
        </w:tabs>
        <w:spacing w:before="120" w:line="24" w:lineRule="atLeast"/>
        <w:ind w:left="1843" w:hanging="1276"/>
        <w:jc w:val="left"/>
        <w:outlineLvl w:val="0"/>
        <w:rPr>
          <w:rFonts w:asciiTheme="minorHAnsi" w:hAnsiTheme="minorHAnsi" w:cstheme="minorHAnsi"/>
          <w:b/>
          <w:sz w:val="20"/>
        </w:rPr>
      </w:pPr>
      <w:r w:rsidRPr="00B85BC5">
        <w:rPr>
          <w:rFonts w:asciiTheme="minorHAnsi" w:hAnsiTheme="minorHAnsi" w:cstheme="minorHAnsi"/>
          <w:b/>
          <w:sz w:val="20"/>
        </w:rPr>
        <w:t xml:space="preserve">Załącznik nr </w:t>
      </w:r>
      <w:r>
        <w:rPr>
          <w:rFonts w:asciiTheme="minorHAnsi" w:hAnsiTheme="minorHAnsi" w:cstheme="minorHAnsi"/>
          <w:b/>
          <w:sz w:val="20"/>
        </w:rPr>
        <w:t>8</w:t>
      </w:r>
      <w:r w:rsidRPr="00B85BC5">
        <w:rPr>
          <w:rFonts w:asciiTheme="minorHAnsi" w:hAnsiTheme="minorHAnsi" w:cstheme="minorHAnsi"/>
          <w:b/>
          <w:sz w:val="20"/>
        </w:rPr>
        <w:t xml:space="preserve"> – </w:t>
      </w:r>
      <w:r w:rsidRPr="00B85BC5">
        <w:rPr>
          <w:rFonts w:asciiTheme="minorHAnsi" w:hAnsiTheme="minorHAnsi" w:cstheme="minorHAnsi"/>
          <w:sz w:val="20"/>
        </w:rPr>
        <w:t>Oświadczenie doświadczenie</w:t>
      </w:r>
      <w:r w:rsidRPr="00B85BC5">
        <w:rPr>
          <w:rFonts w:asciiTheme="minorHAnsi" w:hAnsiTheme="minorHAnsi" w:cstheme="minorHAnsi"/>
          <w:b/>
          <w:sz w:val="20"/>
        </w:rPr>
        <w:t xml:space="preserve"> </w:t>
      </w:r>
    </w:p>
    <w:p w14:paraId="3B72ACDA" w14:textId="4BCE7664" w:rsidR="003A645A" w:rsidRPr="004B4556" w:rsidRDefault="00B85BC5" w:rsidP="00B85BC5">
      <w:pPr>
        <w:tabs>
          <w:tab w:val="left" w:pos="1276"/>
        </w:tabs>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Załącznik nr 10</w:t>
      </w:r>
      <w:r w:rsidRPr="00B85BC5">
        <w:rPr>
          <w:rFonts w:asciiTheme="minorHAnsi" w:hAnsiTheme="minorHAnsi" w:cstheme="minorHAnsi"/>
          <w:b/>
          <w:sz w:val="20"/>
        </w:rPr>
        <w:t xml:space="preserve"> – </w:t>
      </w:r>
      <w:r>
        <w:rPr>
          <w:rFonts w:asciiTheme="minorHAnsi" w:hAnsiTheme="minorHAnsi" w:cstheme="minorHAnsi"/>
          <w:sz w:val="20"/>
        </w:rPr>
        <w:t xml:space="preserve">Ankieta </w:t>
      </w:r>
    </w:p>
    <w:sectPr w:rsidR="003A645A" w:rsidRPr="004B4556" w:rsidSect="0044467A">
      <w:headerReference w:type="default" r:id="rId28"/>
      <w:footerReference w:type="defaul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E6F3C2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D0DA8">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D0DA8">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647D7B53" w:rsidR="00B02F0C" w:rsidRDefault="00325835" w:rsidP="00325835">
    <w:pPr>
      <w:pStyle w:val="Nagwek"/>
      <w:tabs>
        <w:tab w:val="clear" w:pos="4536"/>
        <w:tab w:val="clear" w:pos="9072"/>
        <w:tab w:val="left" w:pos="6465"/>
      </w:tabs>
      <w:spacing w:after="120" w:line="276" w:lineRule="auto"/>
      <w:ind w:firstLine="1134"/>
      <w:rPr>
        <w:rFonts w:asciiTheme="minorHAnsi" w:hAnsiTheme="minorHAnsi" w:cstheme="minorHAnsi"/>
        <w:sz w:val="18"/>
        <w:szCs w:val="18"/>
      </w:rPr>
    </w:pPr>
    <w:r>
      <w:rPr>
        <w:rFonts w:asciiTheme="minorHAnsi" w:hAnsiTheme="minorHAnsi" w:cstheme="minorHAnsi"/>
        <w:sz w:val="18"/>
        <w:szCs w:val="18"/>
      </w:rPr>
      <w:tab/>
    </w: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328DB7B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FD2828" w:rsidRPr="00FD2828">
          <w:rPr>
            <w:rFonts w:asciiTheme="minorHAnsi" w:hAnsiTheme="minorHAnsi" w:cstheme="minorHAnsi"/>
            <w:b/>
            <w:bCs/>
            <w:color w:val="000000"/>
            <w:szCs w:val="22"/>
            <w:shd w:val="clear" w:color="auto" w:fill="FDFDFD"/>
          </w:rPr>
          <w:t>POST/DYS/OLD/GZ/01389/2025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4"/>
  </w:num>
  <w:num w:numId="4">
    <w:abstractNumId w:val="24"/>
  </w:num>
  <w:num w:numId="5">
    <w:abstractNumId w:val="13"/>
  </w:num>
  <w:num w:numId="6">
    <w:abstractNumId w:val="9"/>
  </w:num>
  <w:num w:numId="7">
    <w:abstractNumId w:val="17"/>
  </w:num>
  <w:num w:numId="8">
    <w:abstractNumId w:val="27"/>
  </w:num>
  <w:num w:numId="9">
    <w:abstractNumId w:val="8"/>
  </w:num>
  <w:num w:numId="10">
    <w:abstractNumId w:val="21"/>
  </w:num>
  <w:num w:numId="11">
    <w:abstractNumId w:val="12"/>
  </w:num>
  <w:num w:numId="12">
    <w:abstractNumId w:val="7"/>
  </w:num>
  <w:num w:numId="13">
    <w:abstractNumId w:val="23"/>
  </w:num>
  <w:num w:numId="14">
    <w:abstractNumId w:val="20"/>
  </w:num>
  <w:num w:numId="15">
    <w:abstractNumId w:val="28"/>
  </w:num>
  <w:num w:numId="16">
    <w:abstractNumId w:val="11"/>
  </w:num>
  <w:num w:numId="17">
    <w:abstractNumId w:val="5"/>
  </w:num>
  <w:num w:numId="18">
    <w:abstractNumId w:val="16"/>
  </w:num>
  <w:num w:numId="19">
    <w:abstractNumId w:val="19"/>
  </w:num>
  <w:num w:numId="20">
    <w:abstractNumId w:val="22"/>
  </w:num>
  <w:num w:numId="21">
    <w:abstractNumId w:val="10"/>
  </w:num>
  <w:num w:numId="22">
    <w:abstractNumId w:val="26"/>
  </w:num>
  <w:num w:numId="23">
    <w:abstractNumId w:val="25"/>
  </w:num>
  <w:num w:numId="24">
    <w:abstractNumId w:val="18"/>
  </w:num>
  <w:num w:numId="25">
    <w:abstractNumId w:val="15"/>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6DB4"/>
    <w:rsid w:val="00057E00"/>
    <w:rsid w:val="00060EB6"/>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0DA8"/>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4A1C"/>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008B"/>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0CCF"/>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35D"/>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835"/>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E2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570C"/>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5FC3"/>
    <w:rsid w:val="00417649"/>
    <w:rsid w:val="00420640"/>
    <w:rsid w:val="0042201D"/>
    <w:rsid w:val="00424019"/>
    <w:rsid w:val="00424039"/>
    <w:rsid w:val="00424394"/>
    <w:rsid w:val="00424458"/>
    <w:rsid w:val="0042597D"/>
    <w:rsid w:val="00425BD1"/>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2E44"/>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C777F"/>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8DA"/>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5143"/>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4E2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7B9"/>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E22"/>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1CA8"/>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47D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6DCA"/>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07D03"/>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471A"/>
    <w:rsid w:val="00B76269"/>
    <w:rsid w:val="00B76BE1"/>
    <w:rsid w:val="00B76D93"/>
    <w:rsid w:val="00B77125"/>
    <w:rsid w:val="00B77B31"/>
    <w:rsid w:val="00B824CA"/>
    <w:rsid w:val="00B83212"/>
    <w:rsid w:val="00B8478F"/>
    <w:rsid w:val="00B85BC5"/>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7538"/>
    <w:rsid w:val="00C725A8"/>
    <w:rsid w:val="00C73794"/>
    <w:rsid w:val="00C74010"/>
    <w:rsid w:val="00C74A32"/>
    <w:rsid w:val="00C74AC4"/>
    <w:rsid w:val="00C74CF7"/>
    <w:rsid w:val="00C754D0"/>
    <w:rsid w:val="00C75D4B"/>
    <w:rsid w:val="00C75EB0"/>
    <w:rsid w:val="00C76DD0"/>
    <w:rsid w:val="00C77CC6"/>
    <w:rsid w:val="00C80221"/>
    <w:rsid w:val="00C80612"/>
    <w:rsid w:val="00C80756"/>
    <w:rsid w:val="00C81070"/>
    <w:rsid w:val="00C8187A"/>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0AAC"/>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0F5A"/>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2828"/>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5BC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7148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87193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25345739">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Izabela.Kaczorowska-Jakubowska@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POST/DYS/OLD/GZ/01389/2025                        </dmsv2SWPP2ObjectNumber>
    <dmsv2SWPP2SumMD5 xmlns="http://schemas.microsoft.com/sharepoint/v3">491d65e88b61827ffd8f4ab603d86a64</dmsv2SWPP2SumMD5>
    <dmsv2BaseMoved xmlns="http://schemas.microsoft.com/sharepoint/v3">false</dmsv2BaseMoved>
    <dmsv2BaseIsSensitive xmlns="http://schemas.microsoft.com/sharepoint/v3">true</dmsv2BaseIsSensitive>
    <dmsv2SWPP2IDSWPP2 xmlns="http://schemas.microsoft.com/sharepoint/v3">677075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22190874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MUFVPD5EPY3P-1521707631-23168</_dlc_DocId>
    <_dlc_DocIdUrl xmlns="a19cb1c7-c5c7-46d4-85ae-d83685407bba">
      <Url>https://swpp2.dms.gkpge.pl/sites/36/_layouts/15/DocIdRedir.aspx?ID=MUFVPD5EPY3P-1521707631-23168</Url>
      <Description>MUFVPD5EPY3P-1521707631-23168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9B2841A-B94C-4A31-AF93-2B944C1D69F9}"/>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67B9AE7-16BE-471E-872B-1AAE68624647}">
  <ds:schemaRefs>
    <ds:schemaRef ds:uri="http://schemas.openxmlformats.org/officeDocument/2006/bibliography"/>
  </ds:schemaRefs>
</ds:datastoreItem>
</file>

<file path=customXml/itemProps6.xml><?xml version="1.0" encoding="utf-8"?>
<ds:datastoreItem xmlns:ds="http://schemas.openxmlformats.org/officeDocument/2006/customXml" ds:itemID="{C9218C0C-4B9D-4B8F-8412-E291BFD3954C}"/>
</file>

<file path=docProps/app.xml><?xml version="1.0" encoding="utf-8"?>
<Properties xmlns="http://schemas.openxmlformats.org/officeDocument/2006/extended-properties" xmlns:vt="http://schemas.openxmlformats.org/officeDocument/2006/docPropsVTypes">
  <Template>Normal.dotm</Template>
  <TotalTime>1715</TotalTime>
  <Pages>12</Pages>
  <Words>4299</Words>
  <Characters>25798</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POST/DYS/OLD/GZ/01389/2025</dc:subject>
  <dc:creator>Kurpiewska Katarzyna [PGE S.A.]</dc:creator>
  <cp:lastModifiedBy>Goc-Moszyńska Magdalena [PGE Dystr. O.Łódź]</cp:lastModifiedBy>
  <cp:revision>288</cp:revision>
  <cp:lastPrinted>2021-02-26T13:14:00Z</cp:lastPrinted>
  <dcterms:created xsi:type="dcterms:W3CDTF">2021-04-09T12:53:00Z</dcterms:created>
  <dcterms:modified xsi:type="dcterms:W3CDTF">2025-04-14T13:06:00Z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602ebf1e-bd41-499e-a5de-ae6cffd53e4e</vt:lpwstr>
  </property>
</Properties>
</file>