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3E00B" w14:textId="77777777" w:rsidR="005079CC" w:rsidRPr="00996A99" w:rsidRDefault="00B8552F">
      <w:pPr>
        <w:autoSpaceDE w:val="0"/>
        <w:autoSpaceDN w:val="0"/>
        <w:adjustRightInd w:val="0"/>
        <w:spacing w:after="0"/>
        <w:jc w:val="center"/>
        <w:rPr>
          <w:rFonts w:eastAsia="Times New Roman" w:cs="Arial"/>
          <w:b/>
          <w:bCs/>
          <w:lang w:eastAsia="pl-PL"/>
        </w:rPr>
      </w:pPr>
      <w:r w:rsidRPr="00996A99">
        <w:rPr>
          <w:rFonts w:eastAsia="Times New Roman" w:cs="Arial"/>
          <w:b/>
          <w:bCs/>
          <w:lang w:eastAsia="pl-PL"/>
        </w:rPr>
        <w:t>SZCZEGÓŁOWA SPECYFIKACJA TECHNICZNA</w:t>
      </w:r>
    </w:p>
    <w:p w14:paraId="50070C44" w14:textId="77777777" w:rsidR="005079CC" w:rsidRPr="00996A99" w:rsidRDefault="00B8552F">
      <w:pPr>
        <w:autoSpaceDE w:val="0"/>
        <w:autoSpaceDN w:val="0"/>
        <w:adjustRightInd w:val="0"/>
        <w:spacing w:after="0"/>
        <w:jc w:val="center"/>
        <w:rPr>
          <w:rFonts w:eastAsia="Times New Roman" w:cs="Arial"/>
          <w:b/>
          <w:bCs/>
          <w:lang w:eastAsia="pl-PL"/>
        </w:rPr>
      </w:pPr>
      <w:r w:rsidRPr="00996A99">
        <w:rPr>
          <w:rFonts w:eastAsia="Times New Roman" w:cs="Arial"/>
          <w:b/>
          <w:bCs/>
          <w:lang w:eastAsia="pl-PL"/>
        </w:rPr>
        <w:t>TRANSFORMATORY ROZDZIELCZE SN/nN</w:t>
      </w:r>
    </w:p>
    <w:p w14:paraId="396E79B9" w14:textId="77777777" w:rsidR="005079CC" w:rsidRPr="00996A99" w:rsidRDefault="00B8552F">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5334D224" w14:textId="474AEDC5" w:rsidR="005079CC" w:rsidRPr="005B5D16" w:rsidRDefault="00B8552F" w:rsidP="005B5D16">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2C6E9CA0" w14:textId="77777777" w:rsidR="005079CC" w:rsidRPr="00996A99" w:rsidRDefault="00B8552F">
      <w:pPr>
        <w:numPr>
          <w:ilvl w:val="6"/>
          <w:numId w:val="6"/>
        </w:numPr>
        <w:tabs>
          <w:tab w:val="num" w:pos="284"/>
          <w:tab w:val="left" w:pos="1080"/>
          <w:tab w:val="left" w:pos="1260"/>
        </w:tabs>
        <w:autoSpaceDE w:val="0"/>
        <w:autoSpaceDN w:val="0"/>
        <w:adjustRightInd w:val="0"/>
        <w:spacing w:after="0"/>
        <w:ind w:hanging="2520"/>
        <w:contextualSpacing/>
        <w:jc w:val="both"/>
        <w:rPr>
          <w:rFonts w:eastAsia="Times New Roman" w:cs="Arial"/>
          <w:b/>
          <w:bCs/>
          <w:u w:val="single"/>
          <w:lang w:eastAsia="pl-PL"/>
        </w:rPr>
      </w:pPr>
      <w:r w:rsidRPr="00996A99">
        <w:rPr>
          <w:rFonts w:eastAsia="Times New Roman" w:cs="Arial"/>
          <w:b/>
          <w:u w:val="single"/>
          <w:lang w:eastAsia="pl-PL"/>
        </w:rPr>
        <w:t>Postanowienia ogólne</w:t>
      </w:r>
    </w:p>
    <w:p w14:paraId="2A7B6F08"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Transformatory rozdzielcze pracują w sieci dystrybucyjnej średniego napięcia SN Spółki PGE Dystrybucja S.A.</w:t>
      </w:r>
    </w:p>
    <w:p w14:paraId="5C5F55A1"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Sieci dystrybucyjne  SN mogą pracować w jednym  z następujących sposobów:</w:t>
      </w:r>
    </w:p>
    <w:p w14:paraId="5064E584"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izolowanym punktem neutralnym,</w:t>
      </w:r>
    </w:p>
    <w:p w14:paraId="49C5E599"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kompensacją,</w:t>
      </w:r>
    </w:p>
    <w:p w14:paraId="480606F5"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punktem neutralnym uziemionym przez małą impedancję.</w:t>
      </w:r>
    </w:p>
    <w:p w14:paraId="2A45BFD2" w14:textId="77777777" w:rsidR="005079CC" w:rsidRPr="00996A99"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Sieci rozdzielcze nN mogą pracować w układach TN-C lub TT.</w:t>
      </w:r>
    </w:p>
    <w:p w14:paraId="50DC9475" w14:textId="77777777" w:rsidR="005079CC" w:rsidRPr="001251C8"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 xml:space="preserve">Transformatory </w:t>
      </w:r>
      <w:r w:rsidRPr="001251C8">
        <w:rPr>
          <w:rFonts w:eastAsia="Times New Roman" w:cs="Arial"/>
          <w:bCs/>
          <w:lang w:eastAsia="pl-PL"/>
        </w:rPr>
        <w:t xml:space="preserve">rozdzielcze SN/nN muszą spełniać między innymi wymogi następujących norm: </w:t>
      </w:r>
    </w:p>
    <w:p w14:paraId="39383D0C"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60076-1:2011 Transformatory. Część 1: Wymagania ogólne,</w:t>
      </w:r>
    </w:p>
    <w:p w14:paraId="3D8AC875"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60076-2:2011 Transformatory. Część 2: Przyrosty temperatury dla transformatorów olejowych,</w:t>
      </w:r>
    </w:p>
    <w:p w14:paraId="1038F4D7" w14:textId="6EAFF0C8"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60076-3:2014-</w:t>
      </w:r>
      <w:r w:rsidR="009379AF">
        <w:rPr>
          <w:rFonts w:eastAsia="Times New Roman" w:cs="Arial"/>
          <w:lang w:eastAsia="pl-PL"/>
        </w:rPr>
        <w:t>0</w:t>
      </w:r>
      <w:r w:rsidRPr="001251C8">
        <w:rPr>
          <w:rFonts w:eastAsia="Times New Roman" w:cs="Arial"/>
          <w:lang w:eastAsia="pl-PL"/>
        </w:rPr>
        <w:t>2</w:t>
      </w:r>
      <w:r w:rsidR="009379AF">
        <w:rPr>
          <w:rFonts w:eastAsia="Times New Roman" w:cs="Arial"/>
          <w:lang w:eastAsia="pl-PL"/>
        </w:rPr>
        <w:t>/A1:20</w:t>
      </w:r>
      <w:r w:rsidR="008A35AB">
        <w:rPr>
          <w:rFonts w:eastAsia="Times New Roman" w:cs="Arial"/>
          <w:lang w:eastAsia="pl-PL"/>
        </w:rPr>
        <w:t>1</w:t>
      </w:r>
      <w:r w:rsidR="009379AF">
        <w:rPr>
          <w:rFonts w:eastAsia="Times New Roman" w:cs="Arial"/>
          <w:lang w:eastAsia="pl-PL"/>
        </w:rPr>
        <w:t>8-09</w:t>
      </w:r>
      <w:r w:rsidRPr="001251C8">
        <w:rPr>
          <w:rFonts w:eastAsia="Times New Roman" w:cs="Arial"/>
          <w:lang w:eastAsia="pl-PL"/>
        </w:rPr>
        <w:t xml:space="preserve"> Transformatory - Część 3: Poziomy izolacji, próby wytrzymałości elektrycznej i zewnętrzne odstępy izolacyjne w powietrzu,</w:t>
      </w:r>
    </w:p>
    <w:p w14:paraId="7415A8C1"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60076-4:2004 Transformatory - Część 4: Przewodnik wykonywania prób udarem piorunowym i udarem łączeniowym - Transformatory i dławiki,</w:t>
      </w:r>
    </w:p>
    <w:p w14:paraId="7DF7ED58"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60076-5:2009 Transformatory - Część 5: Wytrzymałość zwarciowa,</w:t>
      </w:r>
    </w:p>
    <w:p w14:paraId="2B594547" w14:textId="04D9206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60076-10:20</w:t>
      </w:r>
      <w:r w:rsidR="0028041B" w:rsidRPr="001251C8">
        <w:rPr>
          <w:rFonts w:eastAsia="Times New Roman" w:cs="Arial"/>
          <w:lang w:eastAsia="pl-PL"/>
        </w:rPr>
        <w:t>17</w:t>
      </w:r>
      <w:r w:rsidR="009379AF">
        <w:rPr>
          <w:rFonts w:eastAsia="Times New Roman" w:cs="Arial"/>
          <w:lang w:eastAsia="pl-PL"/>
        </w:rPr>
        <w:t>-01</w:t>
      </w:r>
      <w:r w:rsidRPr="001251C8">
        <w:rPr>
          <w:rFonts w:eastAsia="Times New Roman" w:cs="Arial"/>
          <w:lang w:eastAsia="pl-PL"/>
        </w:rPr>
        <w:t xml:space="preserve"> Transformatory - Część 10: Wyznaczanie poziomów dźwięku,</w:t>
      </w:r>
    </w:p>
    <w:p w14:paraId="1AC37575" w14:textId="0D21B78C"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PN-E-06041:1986 Transformatory olejowe o mocy znamionowej 25 kVA i większej - Wyposażenie podstawowe</w:t>
      </w:r>
      <w:r w:rsidR="00632433">
        <w:rPr>
          <w:rFonts w:eastAsia="Times New Roman" w:cs="Arial"/>
          <w:lang w:eastAsia="pl-PL"/>
        </w:rPr>
        <w:t xml:space="preserve"> (norma wycofana przywołana jako wiedza techniczna)</w:t>
      </w:r>
      <w:r w:rsidRPr="001251C8">
        <w:rPr>
          <w:rFonts w:eastAsia="Times New Roman" w:cs="Arial"/>
          <w:lang w:eastAsia="pl-PL"/>
        </w:rPr>
        <w:t>,</w:t>
      </w:r>
    </w:p>
    <w:p w14:paraId="577DD9FA" w14:textId="1364B33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w:t>
      </w:r>
      <w:r w:rsidR="008A35AB">
        <w:rPr>
          <w:rFonts w:eastAsia="Times New Roman" w:cs="Arial"/>
          <w:lang w:eastAsia="pl-PL"/>
        </w:rPr>
        <w:t xml:space="preserve"> IEC</w:t>
      </w:r>
      <w:r w:rsidRPr="001251C8">
        <w:rPr>
          <w:rFonts w:eastAsia="Times New Roman" w:cs="Arial"/>
          <w:lang w:eastAsia="pl-PL"/>
        </w:rPr>
        <w:t xml:space="preserve"> 60296:201</w:t>
      </w:r>
      <w:r w:rsidR="008A35AB">
        <w:rPr>
          <w:rFonts w:eastAsia="Times New Roman" w:cs="Arial"/>
          <w:lang w:eastAsia="pl-PL"/>
        </w:rPr>
        <w:t>-03</w:t>
      </w:r>
      <w:r w:rsidRPr="001251C8">
        <w:rPr>
          <w:rFonts w:eastAsia="Times New Roman" w:cs="Arial"/>
          <w:lang w:eastAsia="pl-PL"/>
        </w:rPr>
        <w:t xml:space="preserve"> Ciecze stosowane w elektrotechnice - Świeże mineralne oleje elektroizolacyjne do transformatorów i aparatury łączeniowej,</w:t>
      </w:r>
    </w:p>
    <w:p w14:paraId="122028CF" w14:textId="698589B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50588-1:</w:t>
      </w:r>
      <w:r w:rsidR="008A35AB" w:rsidRPr="001251C8">
        <w:rPr>
          <w:rFonts w:eastAsia="Times New Roman" w:cs="Arial"/>
          <w:lang w:eastAsia="pl-PL"/>
        </w:rPr>
        <w:t>201</w:t>
      </w:r>
      <w:r w:rsidR="008A35AB">
        <w:rPr>
          <w:rFonts w:eastAsia="Times New Roman" w:cs="Arial"/>
          <w:lang w:eastAsia="pl-PL"/>
        </w:rPr>
        <w:t>8</w:t>
      </w:r>
      <w:r w:rsidRPr="001251C8">
        <w:rPr>
          <w:rFonts w:eastAsia="Times New Roman" w:cs="Arial"/>
          <w:lang w:eastAsia="pl-PL"/>
        </w:rPr>
        <w:t>-</w:t>
      </w:r>
      <w:r w:rsidR="008A35AB" w:rsidRPr="001251C8">
        <w:rPr>
          <w:rFonts w:eastAsia="Times New Roman" w:cs="Arial"/>
          <w:lang w:eastAsia="pl-PL"/>
        </w:rPr>
        <w:t>0</w:t>
      </w:r>
      <w:r w:rsidR="008A35AB">
        <w:rPr>
          <w:rFonts w:eastAsia="Times New Roman" w:cs="Arial"/>
          <w:lang w:eastAsia="pl-PL"/>
        </w:rPr>
        <w:t>3</w:t>
      </w:r>
      <w:r w:rsidR="008A35AB" w:rsidRPr="001251C8">
        <w:rPr>
          <w:rFonts w:eastAsia="Times New Roman" w:cs="Arial"/>
          <w:lang w:eastAsia="pl-PL"/>
        </w:rPr>
        <w:t xml:space="preserve"> </w:t>
      </w:r>
      <w:r w:rsidRPr="001251C8">
        <w:rPr>
          <w:rFonts w:eastAsia="Times New Roman" w:cs="Arial"/>
          <w:lang w:eastAsia="pl-PL"/>
        </w:rPr>
        <w:t>Trójfazowe olejowe transformatory rozdzielcze 50 Hz od 50 kVA do 2500 kVA o najwyższym napięciu urządzenia nie przekraczającym 36 kV - Część 1: Wymagania ogólne,</w:t>
      </w:r>
    </w:p>
    <w:p w14:paraId="76CA50A2" w14:textId="3DE7CBE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50464-4:2010/A</w:t>
      </w:r>
      <w:r w:rsidR="0028041B" w:rsidRPr="001251C8">
        <w:rPr>
          <w:rFonts w:eastAsia="Times New Roman" w:cs="Arial"/>
          <w:lang w:eastAsia="pl-PL"/>
        </w:rPr>
        <w:t>p</w:t>
      </w:r>
      <w:r w:rsidRPr="001251C8">
        <w:rPr>
          <w:rFonts w:eastAsia="Times New Roman" w:cs="Arial"/>
          <w:lang w:eastAsia="pl-PL"/>
        </w:rPr>
        <w:t>1:201</w:t>
      </w:r>
      <w:r w:rsidR="0028041B" w:rsidRPr="001251C8">
        <w:rPr>
          <w:rFonts w:eastAsia="Times New Roman" w:cs="Arial"/>
          <w:lang w:eastAsia="pl-PL"/>
        </w:rPr>
        <w:t>6-06</w:t>
      </w:r>
      <w:r w:rsidRPr="001251C8">
        <w:rPr>
          <w:rFonts w:eastAsia="Times New Roman" w:cs="Arial"/>
          <w:lang w:eastAsia="pl-PL"/>
        </w:rPr>
        <w:t xml:space="preserve"> Trójfazowe olejowe transformatory rozdzielcze 50 Hz, od 50 kVA do 2500 kVA o najwyższym napięciu urządzenia nie przekraczającym 36 kV - Część 4: Wymagania i próby ciśnieniowe kadzi falistych</w:t>
      </w:r>
      <w:r w:rsidR="008A35AB">
        <w:rPr>
          <w:rFonts w:eastAsia="Times New Roman" w:cs="Arial"/>
          <w:lang w:eastAsia="pl-PL"/>
        </w:rPr>
        <w:t xml:space="preserve"> (norma wycofana przywołana jako wiedza techniczna)</w:t>
      </w:r>
      <w:r w:rsidRPr="001251C8">
        <w:rPr>
          <w:rFonts w:eastAsia="Times New Roman" w:cs="Arial"/>
          <w:lang w:eastAsia="pl-PL"/>
        </w:rPr>
        <w:t>,</w:t>
      </w:r>
    </w:p>
    <w:p w14:paraId="4A8442F9"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PN-E-04700:1998 + Az1:2000 Urządzenia i układy elektryczne w obiektach elektroenergetycznych - Wytyczne przeprowadzania pomontażowych badań odbiorczych,</w:t>
      </w:r>
    </w:p>
    <w:p w14:paraId="4F0A287E"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60156:2008 Ciecze elektroizolacyjne - Określanie napięcia przebicia przy częstotliwości sieciowej - Metoda badania,</w:t>
      </w:r>
    </w:p>
    <w:p w14:paraId="53C0420A"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50216-1:2004 Wyposażenie transformatorów i dławików - Część 1: Postanowienia ogólne,</w:t>
      </w:r>
    </w:p>
    <w:p w14:paraId="11B2526D" w14:textId="21D0F7C1"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60270:2003</w:t>
      </w:r>
      <w:r w:rsidR="004528FE">
        <w:rPr>
          <w:rFonts w:eastAsia="Times New Roman" w:cs="Arial"/>
          <w:lang w:eastAsia="pl-PL"/>
        </w:rPr>
        <w:t>/A1:2016-04</w:t>
      </w:r>
      <w:r w:rsidRPr="00996A99">
        <w:rPr>
          <w:rFonts w:eastAsia="Times New Roman" w:cs="Arial"/>
          <w:lang w:eastAsia="pl-PL"/>
        </w:rPr>
        <w:t xml:space="preserve"> Wysokonapięciowa technika probiercza - Pomiary  wyładowań niezupełnych,</w:t>
      </w:r>
    </w:p>
    <w:p w14:paraId="0110DC72"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 xml:space="preserve">PN-EN 50243:2008 Napowietrzne izolatory na napięcia 24 kV i 36 kV oraz prądy 5 kA i 8 kA do transformatorów napełnianych </w:t>
      </w:r>
      <w:r w:rsidRPr="001251C8">
        <w:rPr>
          <w:rFonts w:eastAsia="Times New Roman" w:cs="Arial"/>
          <w:lang w:eastAsia="pl-PL"/>
        </w:rPr>
        <w:t xml:space="preserve">cieczą, </w:t>
      </w:r>
    </w:p>
    <w:p w14:paraId="7EE5A168" w14:textId="16B6BF45"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61936-1:2011</w:t>
      </w:r>
      <w:r w:rsidR="004528FE">
        <w:rPr>
          <w:rFonts w:eastAsia="Times New Roman" w:cs="Arial"/>
          <w:lang w:eastAsia="pl-PL"/>
        </w:rPr>
        <w:t>/A1:2014-10</w:t>
      </w:r>
      <w:r w:rsidRPr="001251C8">
        <w:rPr>
          <w:rFonts w:eastAsia="Times New Roman" w:cs="Arial"/>
          <w:lang w:eastAsia="pl-PL"/>
        </w:rPr>
        <w:t xml:space="preserve"> Instalacje elektroenergetyczne prądu przemiennego o napięciu wyższym od 1 kV, Postanowienia ogólne.</w:t>
      </w:r>
    </w:p>
    <w:p w14:paraId="4A6E0220"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lastRenderedPageBreak/>
        <w:t>PN-EN 60865-1:2012 Próby zwarciowe. Obliczanie skutków działania prądów zwarciowych. Część 1: Definicje i metody obliczania,</w:t>
      </w:r>
    </w:p>
    <w:p w14:paraId="795467DA"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bCs/>
          <w:lang w:eastAsia="pl-PL"/>
        </w:rPr>
        <w:t>PN-EN 60909-0:20</w:t>
      </w:r>
      <w:r w:rsidR="0028041B" w:rsidRPr="001251C8">
        <w:rPr>
          <w:rFonts w:eastAsia="Times New Roman" w:cs="Arial"/>
          <w:bCs/>
          <w:lang w:eastAsia="pl-PL"/>
        </w:rPr>
        <w:t>16-09</w:t>
      </w:r>
      <w:r w:rsidRPr="001251C8">
        <w:rPr>
          <w:rFonts w:eastAsia="Times New Roman" w:cs="Arial"/>
          <w:bCs/>
          <w:lang w:eastAsia="pl-PL"/>
        </w:rPr>
        <w:t xml:space="preserve"> Prądy zwarciowe w sieciach trójfazowych prądu przemiennego. Część 0: Obliczenia prądów,</w:t>
      </w:r>
    </w:p>
    <w:p w14:paraId="36211B6B" w14:textId="292ADA56" w:rsidR="005079CC" w:rsidRPr="001251C8"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PN-EN 60071-1:</w:t>
      </w:r>
      <w:r w:rsidR="008A35AB" w:rsidRPr="001251C8">
        <w:rPr>
          <w:rFonts w:eastAsia="Times New Roman" w:cs="Arial"/>
          <w:bCs/>
          <w:lang w:eastAsia="pl-PL"/>
        </w:rPr>
        <w:t>20</w:t>
      </w:r>
      <w:r w:rsidR="008A35AB">
        <w:rPr>
          <w:rFonts w:eastAsia="Times New Roman" w:cs="Arial"/>
          <w:bCs/>
          <w:lang w:eastAsia="pl-PL"/>
        </w:rPr>
        <w:t>20-04</w:t>
      </w:r>
      <w:r w:rsidR="008A35AB" w:rsidRPr="001251C8">
        <w:rPr>
          <w:rFonts w:eastAsia="Times New Roman" w:cs="Arial"/>
          <w:bCs/>
          <w:lang w:eastAsia="pl-PL"/>
        </w:rPr>
        <w:t xml:space="preserve"> </w:t>
      </w:r>
      <w:r w:rsidRPr="001251C8">
        <w:rPr>
          <w:rFonts w:eastAsia="Times New Roman" w:cs="Arial"/>
          <w:bCs/>
          <w:lang w:eastAsia="pl-PL"/>
        </w:rPr>
        <w:t>Koordynacja izolacji. Część 1: Definicje, zasady i reguły (oryg.),</w:t>
      </w:r>
    </w:p>
    <w:p w14:paraId="2F25B037"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 xml:space="preserve">Ochrona sieci elektroenergetycznych od </w:t>
      </w:r>
      <w:r w:rsidRPr="00996A99">
        <w:rPr>
          <w:rFonts w:eastAsia="Times New Roman" w:cs="Arial"/>
          <w:bCs/>
          <w:lang w:eastAsia="pl-PL"/>
        </w:rPr>
        <w:t xml:space="preserve">przepięć PTPiREE – 2005, </w:t>
      </w:r>
    </w:p>
    <w:p w14:paraId="53E5E760"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Rozporządzenie parlamentu Europejskiego i Rady (WE) nr 765/2008 z dnia 9 lipca 2008 r. ustanawiające wymagania w zakresie akredytacji i nadzoru rynku odnoszące się do warunków wprowadzenia produktów do obrotu i uchylające rozporządzenie (EWG) nr 339/93 (Dz, U. UE z 13.08.2008 r.; L 218/30),</w:t>
      </w:r>
    </w:p>
    <w:p w14:paraId="35EA2CF6"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Rozporządzenia Komisji (UE) nr 548/2014 z dnia 21 maja 2014 roku w sprawie wykonania dyrektywy Parlamentu Europejskiego i Rady 2009/125/WE w odniesieniu do transformatorów elektroenergetycznych małej, średniej i dużej mocy.</w:t>
      </w:r>
    </w:p>
    <w:p w14:paraId="73CBA019" w14:textId="77777777" w:rsidR="005079CC" w:rsidRPr="00996A99" w:rsidRDefault="00B8552F" w:rsidP="007B6FE7">
      <w:pPr>
        <w:numPr>
          <w:ilvl w:val="1"/>
          <w:numId w:val="22"/>
        </w:numPr>
        <w:tabs>
          <w:tab w:val="left" w:pos="1800"/>
        </w:tabs>
        <w:spacing w:after="0"/>
        <w:ind w:left="426" w:hanging="426"/>
        <w:contextualSpacing/>
        <w:jc w:val="both"/>
        <w:rPr>
          <w:rFonts w:eastAsia="Times New Roman" w:cs="Arial"/>
          <w:lang w:eastAsia="pl-PL"/>
        </w:rPr>
      </w:pPr>
      <w:r w:rsidRPr="00996A99">
        <w:rPr>
          <w:rFonts w:eastAsia="Times New Roman" w:cs="Arial"/>
          <w:lang w:eastAsia="pl-PL"/>
        </w:rPr>
        <w:t>Transformatory rozdzielcze SN/nN muszą spełniać także wymagania innych norm dotyczących zamawianego urządzenia, zastosowanego osprzętu i wyposażenia.</w:t>
      </w:r>
    </w:p>
    <w:p w14:paraId="2B7B5ED1" w14:textId="77777777" w:rsidR="00A94CA4" w:rsidRDefault="00B8552F" w:rsidP="00A94CA4">
      <w:pPr>
        <w:numPr>
          <w:ilvl w:val="1"/>
          <w:numId w:val="22"/>
        </w:numPr>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Specyfikacją techniczną objęto dwuuzwojeniowe trójfazowe transformatory rozdzielcze SN/nN o mocach znamionowych: 40, 63</w:t>
      </w:r>
      <w:r w:rsidR="00484F73" w:rsidRPr="00996A99">
        <w:rPr>
          <w:rFonts w:eastAsia="Times New Roman" w:cs="Arial"/>
          <w:bCs/>
          <w:lang w:eastAsia="pl-PL"/>
        </w:rPr>
        <w:t xml:space="preserve">, 100, 160, 250, 400, 630 </w:t>
      </w:r>
      <w:r w:rsidRPr="00996A99">
        <w:rPr>
          <w:rFonts w:eastAsia="Times New Roman" w:cs="Arial"/>
          <w:bCs/>
          <w:lang w:eastAsia="pl-PL"/>
        </w:rPr>
        <w:t>kVA,</w:t>
      </w:r>
      <w:r w:rsidRPr="00996A99">
        <w:rPr>
          <w:rFonts w:eastAsia="Times New Roman" w:cs="Arial"/>
          <w:b/>
          <w:bCs/>
          <w:lang w:eastAsia="pl-PL"/>
        </w:rPr>
        <w:t xml:space="preserve"> </w:t>
      </w:r>
      <w:r w:rsidRPr="00996A99">
        <w:rPr>
          <w:rFonts w:eastAsia="Times New Roman" w:cs="Arial"/>
          <w:bCs/>
          <w:lang w:eastAsia="pl-PL"/>
        </w:rPr>
        <w:t>przystosowane do pracy ciągłej w</w:t>
      </w:r>
      <w:r w:rsidR="001251C8">
        <w:rPr>
          <w:rFonts w:eastAsia="Times New Roman" w:cs="Arial"/>
          <w:bCs/>
          <w:lang w:eastAsia="pl-PL"/>
        </w:rPr>
        <w:t> </w:t>
      </w:r>
      <w:r w:rsidRPr="00996A99">
        <w:rPr>
          <w:rFonts w:eastAsia="Times New Roman" w:cs="Arial"/>
          <w:bCs/>
          <w:lang w:eastAsia="pl-PL"/>
        </w:rPr>
        <w:t>warunkach klimatu umiarkowanego (temperatura otoczenia od -25 °C do +40 °C), instalowane do wysokości 1000</w:t>
      </w:r>
      <w:r w:rsidR="00BF2190">
        <w:rPr>
          <w:rFonts w:eastAsia="Times New Roman" w:cs="Arial"/>
          <w:bCs/>
          <w:lang w:eastAsia="pl-PL"/>
        </w:rPr>
        <w:t xml:space="preserve"> </w:t>
      </w:r>
      <w:r w:rsidRPr="00996A99">
        <w:rPr>
          <w:rFonts w:eastAsia="Times New Roman" w:cs="Arial"/>
          <w:bCs/>
          <w:lang w:eastAsia="pl-PL"/>
        </w:rPr>
        <w:t>m n.p.m. na otwartych przestrzeniach lub w pomieszczeniach przewietrzanych.</w:t>
      </w:r>
    </w:p>
    <w:p w14:paraId="1BE52121" w14:textId="28F82EC1" w:rsidR="005079CC" w:rsidRPr="00A94CA4" w:rsidRDefault="00AA3905" w:rsidP="00A94CA4">
      <w:pPr>
        <w:pStyle w:val="Akapitzlist"/>
        <w:numPr>
          <w:ilvl w:val="0"/>
          <w:numId w:val="23"/>
        </w:numPr>
        <w:autoSpaceDE w:val="0"/>
        <w:autoSpaceDN w:val="0"/>
        <w:adjustRightInd w:val="0"/>
        <w:spacing w:after="0"/>
        <w:jc w:val="both"/>
        <w:rPr>
          <w:rFonts w:eastAsia="Times New Roman" w:cs="Arial"/>
          <w:bCs/>
          <w:lang w:eastAsia="pl-PL"/>
        </w:rPr>
      </w:pPr>
      <w:r w:rsidRPr="00A94CA4">
        <w:rPr>
          <w:rFonts w:eastAsia="Times New Roman" w:cs="Arial"/>
          <w:b/>
          <w:u w:val="single"/>
          <w:lang w:eastAsia="pl-PL"/>
        </w:rPr>
        <w:t xml:space="preserve">Wymagane </w:t>
      </w:r>
      <w:r w:rsidR="00B8552F" w:rsidRPr="00A94CA4">
        <w:rPr>
          <w:rFonts w:eastAsia="Times New Roman" w:cs="Arial"/>
          <w:b/>
          <w:u w:val="single"/>
          <w:lang w:eastAsia="pl-PL"/>
        </w:rPr>
        <w:t xml:space="preserve">warunki gwarancji </w:t>
      </w:r>
    </w:p>
    <w:p w14:paraId="4034A610" w14:textId="77777777" w:rsidR="005079CC" w:rsidRPr="00996A99" w:rsidRDefault="00B8552F" w:rsidP="007B6FE7">
      <w:pPr>
        <w:numPr>
          <w:ilvl w:val="1"/>
          <w:numId w:val="23"/>
        </w:numPr>
        <w:tabs>
          <w:tab w:val="left" w:pos="1080"/>
        </w:tabs>
        <w:autoSpaceDE w:val="0"/>
        <w:autoSpaceDN w:val="0"/>
        <w:adjustRightInd w:val="0"/>
        <w:spacing w:after="0"/>
        <w:ind w:left="426" w:hanging="426"/>
        <w:contextualSpacing/>
        <w:jc w:val="both"/>
        <w:rPr>
          <w:rFonts w:eastAsia="Times New Roman" w:cs="Arial"/>
          <w:b/>
          <w:u w:val="single"/>
          <w:lang w:eastAsia="pl-PL"/>
        </w:rPr>
      </w:pPr>
      <w:r w:rsidRPr="00996A99">
        <w:rPr>
          <w:rFonts w:eastAsia="Times New Roman" w:cs="Arial"/>
          <w:bCs/>
          <w:lang w:eastAsia="pl-PL"/>
        </w:rPr>
        <w:t>Wykonawca gwarantuje dla każdego z dostarczonych transformatorów, że u</w:t>
      </w:r>
      <w:r w:rsidRPr="00996A99">
        <w:rPr>
          <w:rFonts w:eastAsia="Times New Roman" w:cs="Arial"/>
          <w:lang w:eastAsia="pl-PL"/>
        </w:rPr>
        <w:t>rządzenia są fabrycznie nowe</w:t>
      </w:r>
      <w:r w:rsidRPr="00996A99">
        <w:rPr>
          <w:rFonts w:eastAsia="Times New Roman" w:cs="Arial"/>
          <w:bCs/>
          <w:lang w:eastAsia="pl-PL"/>
        </w:rPr>
        <w:t xml:space="preserve"> i wolne od wad</w:t>
      </w:r>
      <w:r w:rsidRPr="00996A99">
        <w:rPr>
          <w:rFonts w:eastAsia="Times New Roman" w:cs="Arial"/>
          <w:lang w:eastAsia="pl-PL"/>
        </w:rPr>
        <w:t xml:space="preserve">, </w:t>
      </w:r>
      <w:r w:rsidR="00106C00" w:rsidRPr="00996A99">
        <w:rPr>
          <w:rFonts w:eastAsia="Times New Roman" w:cs="Arial"/>
          <w:lang w:eastAsia="pl-PL"/>
        </w:rPr>
        <w:t>wyprodukowane nie wcześniej niż</w:t>
      </w:r>
      <w:r w:rsidRPr="00996A99">
        <w:rPr>
          <w:rFonts w:eastAsia="Times New Roman" w:cs="Arial"/>
          <w:lang w:eastAsia="pl-PL"/>
        </w:rPr>
        <w:t xml:space="preserve"> 12 miesięcy licząc od daty dostawy transformatorów, a</w:t>
      </w:r>
      <w:r w:rsidRPr="00996A99">
        <w:rPr>
          <w:rFonts w:eastAsia="Times New Roman" w:cs="Arial"/>
          <w:bCs/>
          <w:lang w:eastAsia="pl-PL"/>
        </w:rPr>
        <w:t xml:space="preserve"> ich parametry techniczne są zgodne ze szczegółowymi wymaganiami technicznymi</w:t>
      </w:r>
      <w:r w:rsidRPr="00996A99">
        <w:rPr>
          <w:rFonts w:eastAsia="Times New Roman" w:cs="Arial"/>
          <w:lang w:eastAsia="pl-PL"/>
        </w:rPr>
        <w:t>.</w:t>
      </w:r>
    </w:p>
    <w:p w14:paraId="2C744CAF" w14:textId="77777777" w:rsidR="005079CC" w:rsidRDefault="005079CC">
      <w:pPr>
        <w:tabs>
          <w:tab w:val="left" w:pos="1080"/>
        </w:tabs>
        <w:autoSpaceDE w:val="0"/>
        <w:autoSpaceDN w:val="0"/>
        <w:adjustRightInd w:val="0"/>
        <w:spacing w:after="0"/>
        <w:ind w:left="426"/>
        <w:contextualSpacing/>
        <w:jc w:val="both"/>
        <w:rPr>
          <w:rFonts w:eastAsia="Times New Roman" w:cs="Arial"/>
          <w:b/>
          <w:u w:val="single"/>
          <w:lang w:eastAsia="pl-PL"/>
        </w:rPr>
      </w:pPr>
    </w:p>
    <w:p w14:paraId="39D4A67A" w14:textId="77777777" w:rsidR="005079CC" w:rsidRPr="00996A99" w:rsidRDefault="00B8552F" w:rsidP="007B6FE7">
      <w:pPr>
        <w:numPr>
          <w:ilvl w:val="0"/>
          <w:numId w:val="23"/>
        </w:numPr>
        <w:contextualSpacing/>
        <w:rPr>
          <w:rFonts w:cs="Arial"/>
          <w:b/>
          <w:bCs/>
          <w:lang w:eastAsia="pl-PL"/>
        </w:rPr>
      </w:pPr>
      <w:r w:rsidRPr="00996A99">
        <w:rPr>
          <w:rFonts w:cs="Arial"/>
          <w:b/>
          <w:bCs/>
          <w:u w:val="single"/>
          <w:lang w:eastAsia="pl-PL"/>
        </w:rPr>
        <w:t>Wymagane Certyfikaty i oświadczenia</w:t>
      </w:r>
      <w:r w:rsidRPr="00996A99">
        <w:rPr>
          <w:rFonts w:cs="Arial"/>
          <w:b/>
          <w:bCs/>
          <w:lang w:eastAsia="pl-PL"/>
        </w:rPr>
        <w:t>:</w:t>
      </w:r>
    </w:p>
    <w:p w14:paraId="582D9491" w14:textId="53A49742" w:rsidR="008F6CE1" w:rsidRPr="00B507BE" w:rsidRDefault="008A35AB" w:rsidP="008F6CE1">
      <w:pPr>
        <w:numPr>
          <w:ilvl w:val="0"/>
          <w:numId w:val="21"/>
        </w:numPr>
        <w:tabs>
          <w:tab w:val="left" w:pos="851"/>
        </w:tabs>
        <w:autoSpaceDE w:val="0"/>
        <w:autoSpaceDN w:val="0"/>
        <w:adjustRightInd w:val="0"/>
        <w:spacing w:after="120"/>
        <w:jc w:val="both"/>
        <w:rPr>
          <w:rFonts w:eastAsia="Times New Roman" w:cs="Arial"/>
          <w:lang w:eastAsia="pl-PL"/>
        </w:rPr>
      </w:pPr>
      <w:r w:rsidRPr="008A35AB">
        <w:rPr>
          <w:rFonts w:eastAsia="Times New Roman" w:cs="Arial"/>
          <w:b/>
          <w:lang w:eastAsia="pl-PL"/>
        </w:rPr>
        <w:t xml:space="preserve">Certyfikaty Zgodności </w:t>
      </w:r>
      <w:r w:rsidRPr="008A35AB">
        <w:rPr>
          <w:rFonts w:eastAsia="Times New Roman" w:cs="Arial"/>
          <w:lang w:eastAsia="pl-PL"/>
        </w:rPr>
        <w:t xml:space="preserve">potwierdzające zgodność z daną przedmiotową normą wydane przez jednostkę posiadającą odpowiedni zakres akredytacji udzielony przez Polskie Centrum Akredytacji lub jednego z sygnatariuszy Wielostronnych Porozumień EA MLA, IAF MLA, ILAC MRA w zakresie respektowania udzielanych akredytacji (w takim przypadku należy dostarczyć potwierdzenie przystąpienia jednostki akredytującej do Porozumienia o Współpracy </w:t>
      </w:r>
      <w:r w:rsidRPr="00B507BE">
        <w:rPr>
          <w:rFonts w:eastAsia="Times New Roman" w:cs="Arial"/>
          <w:lang w:eastAsia="pl-PL"/>
        </w:rPr>
        <w:t>Międzynar</w:t>
      </w:r>
      <w:r w:rsidR="008F6CE1" w:rsidRPr="00B507BE">
        <w:rPr>
          <w:rFonts w:eastAsia="Times New Roman" w:cs="Arial"/>
          <w:lang w:eastAsia="pl-PL"/>
        </w:rPr>
        <w:t>odowej</w:t>
      </w:r>
    </w:p>
    <w:p w14:paraId="12244F71" w14:textId="1608518F"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Lub</w:t>
      </w:r>
    </w:p>
    <w:p w14:paraId="093D8645" w14:textId="01C14C07"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Dokumenty potwierdzające, że oferowane wyroby są zgodne z daną przedmiotową normą (PN-EN 60076-1:2011)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w:t>
      </w:r>
    </w:p>
    <w:p w14:paraId="2F46F2C8" w14:textId="7449CB7B" w:rsidR="005079CC" w:rsidRPr="00B507BE" w:rsidRDefault="005079CC">
      <w:pPr>
        <w:tabs>
          <w:tab w:val="left" w:pos="851"/>
        </w:tabs>
        <w:autoSpaceDE w:val="0"/>
        <w:autoSpaceDN w:val="0"/>
        <w:adjustRightInd w:val="0"/>
        <w:spacing w:after="120" w:line="240" w:lineRule="auto"/>
        <w:jc w:val="both"/>
        <w:rPr>
          <w:rFonts w:eastAsia="Times New Roman" w:cs="Arial"/>
          <w:i/>
          <w:lang w:eastAsia="pl-PL"/>
        </w:rPr>
      </w:pPr>
    </w:p>
    <w:p w14:paraId="7CD7A062" w14:textId="7EA3E0B0" w:rsidR="005079CC" w:rsidRPr="00A94CA4" w:rsidRDefault="00DC46CD" w:rsidP="00A94CA4">
      <w:pPr>
        <w:numPr>
          <w:ilvl w:val="0"/>
          <w:numId w:val="8"/>
        </w:numPr>
        <w:tabs>
          <w:tab w:val="left" w:pos="284"/>
        </w:tabs>
        <w:spacing w:after="0"/>
        <w:ind w:left="284" w:hanging="284"/>
        <w:jc w:val="both"/>
        <w:rPr>
          <w:rFonts w:eastAsia="Times New Roman" w:cs="Arial"/>
          <w:lang w:eastAsia="pl-PL"/>
        </w:rPr>
      </w:pPr>
      <w:r w:rsidRPr="00B507BE">
        <w:rPr>
          <w:rFonts w:eastAsia="Times New Roman" w:cs="Arial"/>
          <w:lang w:eastAsia="pl-PL"/>
        </w:rPr>
        <w:t xml:space="preserve">Karty katalogowe, w języku polskim, oferowanych transformatorów oraz zastosowanego osprzętu tj. kondensatorów nN, zacisków przyłączeniowych nN (DN), zacisków przyłączeniowych SN (GN), przepustów olejowych nN (DN), przepustów olejowych SN (GN), osłon izolacyjnych nN, osłon </w:t>
      </w:r>
      <w:r w:rsidRPr="00B507BE">
        <w:rPr>
          <w:rFonts w:eastAsia="Times New Roman" w:cs="Arial"/>
          <w:lang w:eastAsia="pl-PL"/>
        </w:rPr>
        <w:lastRenderedPageBreak/>
        <w:t>izolacyjnych SN, ograniczników przepięć nN, ograniczników przepięć SN, przełącznika zaczepów. Zamawiający dopuszcza przedłożenie innych dokumentów, potwierdzających spełnienie wymagań technicznych określonych przez Zamawiającego</w:t>
      </w:r>
      <w:r w:rsidR="00B8552F" w:rsidRPr="00B507BE">
        <w:rPr>
          <w:rFonts w:eastAsia="Times New Roman" w:cs="Arial"/>
          <w:lang w:eastAsia="pl-PL"/>
        </w:rPr>
        <w:t>;</w:t>
      </w:r>
    </w:p>
    <w:p w14:paraId="7730B7D3" w14:textId="77777777" w:rsidR="005079CC" w:rsidRPr="00B507BE" w:rsidRDefault="005079CC">
      <w:pPr>
        <w:tabs>
          <w:tab w:val="left" w:pos="284"/>
        </w:tabs>
        <w:spacing w:after="0"/>
        <w:jc w:val="both"/>
        <w:rPr>
          <w:rFonts w:eastAsia="Times New Roman" w:cs="Arial"/>
          <w:lang w:eastAsia="pl-PL"/>
        </w:rPr>
      </w:pPr>
    </w:p>
    <w:p w14:paraId="110B9E3A" w14:textId="77777777" w:rsidR="005B5D16" w:rsidRDefault="005B5D16" w:rsidP="005B5D16">
      <w:pPr>
        <w:tabs>
          <w:tab w:val="left" w:pos="3785"/>
        </w:tabs>
        <w:rPr>
          <w:rFonts w:eastAsia="Times New Roman" w:cs="Arial"/>
          <w:b/>
          <w:lang w:eastAsia="pl-PL"/>
        </w:rPr>
      </w:pPr>
    </w:p>
    <w:p w14:paraId="757E9A4C" w14:textId="77777777" w:rsidR="005B5D16" w:rsidRDefault="005B5D16" w:rsidP="005B5D16">
      <w:pPr>
        <w:tabs>
          <w:tab w:val="left" w:pos="3785"/>
        </w:tabs>
        <w:rPr>
          <w:rFonts w:eastAsia="Times New Roman" w:cs="Arial"/>
          <w:b/>
          <w:lang w:eastAsia="pl-PL"/>
        </w:rPr>
      </w:pPr>
    </w:p>
    <w:p w14:paraId="2E770E09" w14:textId="77777777" w:rsidR="005B5D16" w:rsidRDefault="005B5D16" w:rsidP="005B5D16">
      <w:pPr>
        <w:tabs>
          <w:tab w:val="left" w:pos="3785"/>
        </w:tabs>
        <w:rPr>
          <w:rFonts w:eastAsia="Times New Roman" w:cs="Arial"/>
          <w:b/>
          <w:lang w:eastAsia="pl-PL"/>
        </w:rPr>
      </w:pPr>
    </w:p>
    <w:p w14:paraId="59DE53E8" w14:textId="77777777" w:rsidR="005B5D16" w:rsidRDefault="005B5D16" w:rsidP="005B5D16">
      <w:pPr>
        <w:tabs>
          <w:tab w:val="left" w:pos="3785"/>
        </w:tabs>
        <w:rPr>
          <w:rFonts w:eastAsia="Times New Roman" w:cs="Arial"/>
          <w:b/>
          <w:lang w:eastAsia="pl-PL"/>
        </w:rPr>
      </w:pPr>
    </w:p>
    <w:p w14:paraId="310635A1" w14:textId="77777777" w:rsidR="005B5D16" w:rsidRDefault="005B5D16" w:rsidP="005B5D16">
      <w:pPr>
        <w:tabs>
          <w:tab w:val="left" w:pos="3785"/>
        </w:tabs>
        <w:rPr>
          <w:rFonts w:eastAsia="Times New Roman" w:cs="Arial"/>
          <w:b/>
          <w:lang w:eastAsia="pl-PL"/>
        </w:rPr>
      </w:pPr>
    </w:p>
    <w:p w14:paraId="0E0D2C16" w14:textId="77777777" w:rsidR="005B5D16" w:rsidRDefault="005B5D16" w:rsidP="005B5D16">
      <w:pPr>
        <w:tabs>
          <w:tab w:val="left" w:pos="3785"/>
        </w:tabs>
        <w:rPr>
          <w:rFonts w:eastAsia="Times New Roman" w:cs="Arial"/>
          <w:b/>
          <w:lang w:eastAsia="pl-PL"/>
        </w:rPr>
      </w:pPr>
    </w:p>
    <w:p w14:paraId="652BE14F" w14:textId="77777777" w:rsidR="005B5D16" w:rsidRDefault="005B5D16" w:rsidP="005B5D16">
      <w:pPr>
        <w:tabs>
          <w:tab w:val="left" w:pos="3785"/>
        </w:tabs>
        <w:rPr>
          <w:rFonts w:eastAsia="Times New Roman" w:cs="Arial"/>
          <w:b/>
          <w:lang w:eastAsia="pl-PL"/>
        </w:rPr>
      </w:pPr>
    </w:p>
    <w:p w14:paraId="51CFAD09" w14:textId="77777777" w:rsidR="005B5D16" w:rsidRDefault="005B5D16" w:rsidP="005B5D16">
      <w:pPr>
        <w:tabs>
          <w:tab w:val="left" w:pos="3785"/>
        </w:tabs>
        <w:rPr>
          <w:rFonts w:eastAsia="Times New Roman" w:cs="Arial"/>
          <w:b/>
          <w:lang w:eastAsia="pl-PL"/>
        </w:rPr>
      </w:pPr>
    </w:p>
    <w:p w14:paraId="2DCCB1C0" w14:textId="77777777" w:rsidR="005B5D16" w:rsidRDefault="005B5D16" w:rsidP="005B5D16">
      <w:pPr>
        <w:tabs>
          <w:tab w:val="left" w:pos="3785"/>
        </w:tabs>
        <w:rPr>
          <w:rFonts w:eastAsia="Times New Roman" w:cs="Arial"/>
          <w:b/>
          <w:lang w:eastAsia="pl-PL"/>
        </w:rPr>
      </w:pPr>
    </w:p>
    <w:p w14:paraId="461B7E40" w14:textId="77777777" w:rsidR="005B5D16" w:rsidRDefault="005B5D16" w:rsidP="005B5D16">
      <w:pPr>
        <w:tabs>
          <w:tab w:val="left" w:pos="3785"/>
        </w:tabs>
        <w:rPr>
          <w:rFonts w:eastAsia="Times New Roman" w:cs="Arial"/>
          <w:b/>
          <w:lang w:eastAsia="pl-PL"/>
        </w:rPr>
      </w:pPr>
    </w:p>
    <w:p w14:paraId="1E7437BB" w14:textId="77777777" w:rsidR="005B5D16" w:rsidRDefault="005B5D16" w:rsidP="005B5D16">
      <w:pPr>
        <w:tabs>
          <w:tab w:val="left" w:pos="3785"/>
        </w:tabs>
        <w:rPr>
          <w:rFonts w:eastAsia="Times New Roman" w:cs="Arial"/>
          <w:b/>
          <w:lang w:eastAsia="pl-PL"/>
        </w:rPr>
      </w:pPr>
    </w:p>
    <w:p w14:paraId="46207052" w14:textId="77777777" w:rsidR="005B5D16" w:rsidRDefault="005B5D16" w:rsidP="005B5D16">
      <w:pPr>
        <w:tabs>
          <w:tab w:val="left" w:pos="3785"/>
        </w:tabs>
        <w:rPr>
          <w:rFonts w:eastAsia="Times New Roman" w:cs="Arial"/>
          <w:b/>
          <w:lang w:eastAsia="pl-PL"/>
        </w:rPr>
      </w:pPr>
    </w:p>
    <w:p w14:paraId="4197CE0A" w14:textId="77777777" w:rsidR="005B5D16" w:rsidRDefault="005B5D16" w:rsidP="005B5D16">
      <w:pPr>
        <w:tabs>
          <w:tab w:val="left" w:pos="3785"/>
        </w:tabs>
        <w:rPr>
          <w:rFonts w:eastAsia="Times New Roman" w:cs="Arial"/>
          <w:b/>
          <w:lang w:eastAsia="pl-PL"/>
        </w:rPr>
      </w:pPr>
    </w:p>
    <w:p w14:paraId="5462172F" w14:textId="77777777" w:rsidR="005B5D16" w:rsidRDefault="005B5D16" w:rsidP="005B5D16">
      <w:pPr>
        <w:tabs>
          <w:tab w:val="left" w:pos="3785"/>
        </w:tabs>
        <w:rPr>
          <w:rFonts w:eastAsia="Times New Roman" w:cs="Arial"/>
          <w:b/>
          <w:lang w:eastAsia="pl-PL"/>
        </w:rPr>
      </w:pPr>
    </w:p>
    <w:p w14:paraId="38C556C0" w14:textId="77777777" w:rsidR="005B5D16" w:rsidRDefault="005B5D16" w:rsidP="005B5D16">
      <w:pPr>
        <w:tabs>
          <w:tab w:val="left" w:pos="3785"/>
        </w:tabs>
        <w:rPr>
          <w:rFonts w:eastAsia="Times New Roman" w:cs="Arial"/>
          <w:b/>
          <w:lang w:eastAsia="pl-PL"/>
        </w:rPr>
      </w:pPr>
    </w:p>
    <w:p w14:paraId="1541F069" w14:textId="77777777" w:rsidR="005B5D16" w:rsidRDefault="005B5D16" w:rsidP="005B5D16">
      <w:pPr>
        <w:tabs>
          <w:tab w:val="left" w:pos="3785"/>
        </w:tabs>
        <w:rPr>
          <w:rFonts w:eastAsia="Times New Roman" w:cs="Arial"/>
          <w:b/>
          <w:lang w:eastAsia="pl-PL"/>
        </w:rPr>
      </w:pPr>
    </w:p>
    <w:p w14:paraId="1A7878FD" w14:textId="77777777" w:rsidR="005B5D16" w:rsidRDefault="005B5D16" w:rsidP="005B5D16">
      <w:pPr>
        <w:tabs>
          <w:tab w:val="left" w:pos="3785"/>
        </w:tabs>
        <w:rPr>
          <w:rFonts w:eastAsia="Times New Roman" w:cs="Arial"/>
          <w:b/>
          <w:lang w:eastAsia="pl-PL"/>
        </w:rPr>
      </w:pPr>
    </w:p>
    <w:p w14:paraId="453977C0" w14:textId="77777777" w:rsidR="005B5D16" w:rsidRDefault="005B5D16" w:rsidP="005B5D16">
      <w:pPr>
        <w:tabs>
          <w:tab w:val="left" w:pos="3785"/>
        </w:tabs>
        <w:rPr>
          <w:rFonts w:eastAsia="Times New Roman" w:cs="Arial"/>
          <w:b/>
          <w:lang w:eastAsia="pl-PL"/>
        </w:rPr>
      </w:pPr>
    </w:p>
    <w:p w14:paraId="39090B2E" w14:textId="77777777" w:rsidR="005B5D16" w:rsidRDefault="005B5D16" w:rsidP="005B5D16">
      <w:pPr>
        <w:tabs>
          <w:tab w:val="left" w:pos="3785"/>
        </w:tabs>
        <w:rPr>
          <w:rFonts w:eastAsia="Times New Roman" w:cs="Arial"/>
          <w:b/>
          <w:lang w:eastAsia="pl-PL"/>
        </w:rPr>
      </w:pPr>
    </w:p>
    <w:p w14:paraId="0958E04C" w14:textId="77777777" w:rsidR="005B5D16" w:rsidRDefault="005B5D16" w:rsidP="005B5D16">
      <w:pPr>
        <w:tabs>
          <w:tab w:val="left" w:pos="3785"/>
        </w:tabs>
        <w:rPr>
          <w:rFonts w:eastAsia="Times New Roman" w:cs="Arial"/>
          <w:b/>
          <w:lang w:eastAsia="pl-PL"/>
        </w:rPr>
      </w:pPr>
    </w:p>
    <w:p w14:paraId="18517076" w14:textId="77777777" w:rsidR="005B5D16" w:rsidRDefault="005B5D16" w:rsidP="005B5D16">
      <w:pPr>
        <w:tabs>
          <w:tab w:val="left" w:pos="3785"/>
        </w:tabs>
        <w:rPr>
          <w:rFonts w:eastAsia="Times New Roman" w:cs="Arial"/>
          <w:b/>
          <w:lang w:eastAsia="pl-PL"/>
        </w:rPr>
      </w:pPr>
    </w:p>
    <w:p w14:paraId="43A619B9" w14:textId="77777777" w:rsidR="005B5D16" w:rsidRDefault="005B5D16" w:rsidP="005B5D16">
      <w:pPr>
        <w:tabs>
          <w:tab w:val="left" w:pos="3785"/>
        </w:tabs>
        <w:rPr>
          <w:rFonts w:eastAsia="Times New Roman" w:cs="Arial"/>
          <w:b/>
          <w:lang w:eastAsia="pl-PL"/>
        </w:rPr>
      </w:pPr>
    </w:p>
    <w:p w14:paraId="60BF4596" w14:textId="77777777" w:rsidR="005B5D16" w:rsidRDefault="005B5D16" w:rsidP="005B5D16">
      <w:pPr>
        <w:tabs>
          <w:tab w:val="left" w:pos="3785"/>
        </w:tabs>
        <w:rPr>
          <w:rFonts w:eastAsia="Times New Roman" w:cs="Arial"/>
          <w:b/>
          <w:lang w:eastAsia="pl-PL"/>
        </w:rPr>
      </w:pPr>
    </w:p>
    <w:p w14:paraId="5DAA725C" w14:textId="77777777" w:rsidR="005B5D16" w:rsidRDefault="005B5D16" w:rsidP="005B5D16">
      <w:pPr>
        <w:tabs>
          <w:tab w:val="left" w:pos="3785"/>
        </w:tabs>
        <w:rPr>
          <w:rFonts w:eastAsia="Times New Roman" w:cs="Arial"/>
          <w:b/>
          <w:lang w:eastAsia="pl-PL"/>
        </w:rPr>
      </w:pPr>
    </w:p>
    <w:p w14:paraId="572192F1" w14:textId="77777777" w:rsidR="005B5D16" w:rsidRDefault="005B5D16" w:rsidP="005B5D16">
      <w:pPr>
        <w:tabs>
          <w:tab w:val="left" w:pos="3785"/>
        </w:tabs>
        <w:rPr>
          <w:rFonts w:eastAsia="Times New Roman" w:cs="Arial"/>
          <w:b/>
          <w:lang w:eastAsia="pl-PL"/>
        </w:rPr>
      </w:pPr>
    </w:p>
    <w:p w14:paraId="05F4A6FA" w14:textId="6EF20E75" w:rsidR="005079CC" w:rsidRPr="00996A99" w:rsidRDefault="00B8552F" w:rsidP="005B5D16">
      <w:pPr>
        <w:tabs>
          <w:tab w:val="left" w:pos="3785"/>
        </w:tabs>
        <w:jc w:val="center"/>
        <w:rPr>
          <w:rFonts w:eastAsia="Times New Roman" w:cs="Arial"/>
          <w:b/>
          <w:lang w:eastAsia="pl-PL"/>
        </w:rPr>
      </w:pPr>
      <w:r w:rsidRPr="00996A99">
        <w:rPr>
          <w:rFonts w:eastAsia="Times New Roman" w:cs="Arial"/>
          <w:b/>
          <w:lang w:eastAsia="pl-PL"/>
        </w:rPr>
        <w:t>Tabela wymagań technicznych dla transformatorów rozdzielczych SN/nN</w:t>
      </w:r>
    </w:p>
    <w:p w14:paraId="15B672C1" w14:textId="77777777" w:rsidR="005079CC" w:rsidRPr="00996A99" w:rsidRDefault="005079CC">
      <w:pPr>
        <w:spacing w:after="0" w:line="240" w:lineRule="auto"/>
        <w:jc w:val="center"/>
        <w:rPr>
          <w:rFonts w:eastAsia="Times New Roman" w:cs="Arial"/>
          <w:b/>
          <w:lang w:eastAsia="pl-PL"/>
        </w:rPr>
      </w:pP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29B4D797" w14:textId="77777777">
        <w:trPr>
          <w:trHeight w:val="444"/>
        </w:trPr>
        <w:tc>
          <w:tcPr>
            <w:tcW w:w="561" w:type="dxa"/>
            <w:tcBorders>
              <w:top w:val="single" w:sz="4" w:space="0" w:color="auto"/>
              <w:left w:val="single" w:sz="4" w:space="0" w:color="auto"/>
              <w:bottom w:val="single" w:sz="4" w:space="0" w:color="auto"/>
              <w:right w:val="single" w:sz="4" w:space="0" w:color="auto"/>
            </w:tcBorders>
            <w:vAlign w:val="center"/>
            <w:hideMark/>
          </w:tcPr>
          <w:p w14:paraId="135D16DB"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4280A2"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Opis wymagań technicznych: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4DC6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Uwagi</w:t>
            </w:r>
          </w:p>
        </w:tc>
      </w:tr>
      <w:tr w:rsidR="005079CC" w:rsidRPr="00996A99" w14:paraId="1DF33FEE" w14:textId="77777777">
        <w:trPr>
          <w:trHeight w:val="1272"/>
        </w:trPr>
        <w:tc>
          <w:tcPr>
            <w:tcW w:w="561" w:type="dxa"/>
            <w:tcBorders>
              <w:top w:val="single" w:sz="4" w:space="0" w:color="auto"/>
              <w:left w:val="single" w:sz="4" w:space="0" w:color="auto"/>
              <w:bottom w:val="single" w:sz="4" w:space="0" w:color="auto"/>
              <w:right w:val="single" w:sz="4" w:space="0" w:color="auto"/>
            </w:tcBorders>
            <w:vAlign w:val="center"/>
            <w:hideMark/>
          </w:tcPr>
          <w:p w14:paraId="19BF8C0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46BD004"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Parametry główne transformatorów rozdzielczych SN/nN:</w:t>
            </w:r>
          </w:p>
          <w:p w14:paraId="171823BD"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moc znamionowa transformatora: </w:t>
            </w:r>
          </w:p>
          <w:p w14:paraId="141FCDEC"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 xml:space="preserve">40 kVA; 63 kVA; 100 kVA; 160 </w:t>
            </w:r>
            <w:r w:rsidR="004E1DCE" w:rsidRPr="00996A99">
              <w:rPr>
                <w:rFonts w:eastAsia="Times New Roman" w:cs="Arial"/>
                <w:b/>
                <w:lang w:eastAsia="pl-PL"/>
              </w:rPr>
              <w:t>kVA; 250 kVA; 400 kVA; 630 kVA;</w:t>
            </w:r>
          </w:p>
          <w:p w14:paraId="232B9C6B"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przekładnia napięciowa transformatora: </w:t>
            </w:r>
          </w:p>
          <w:p w14:paraId="5B1C8BDD" w14:textId="7E1A2525" w:rsidR="005079CC" w:rsidRPr="00996A99" w:rsidRDefault="00B8552F" w:rsidP="00C64F21">
            <w:pPr>
              <w:spacing w:after="0" w:line="240" w:lineRule="auto"/>
              <w:rPr>
                <w:rFonts w:eastAsia="Times New Roman" w:cs="Arial"/>
                <w:lang w:eastAsia="pl-PL"/>
              </w:rPr>
            </w:pPr>
            <w:r w:rsidRPr="00996A99">
              <w:rPr>
                <w:rFonts w:eastAsia="Times New Roman" w:cs="Arial"/>
                <w:b/>
                <w:bCs/>
                <w:lang w:eastAsia="pl-PL"/>
              </w:rPr>
              <w:t>15,75/0,42 kV;</w:t>
            </w:r>
            <w:r w:rsidRPr="00996A99">
              <w:rPr>
                <w:rFonts w:eastAsia="Times New Roman" w:cs="Arial"/>
                <w:bCs/>
                <w:strike/>
                <w:lang w:eastAsia="pl-PL"/>
              </w:rPr>
              <w:t xml:space="preserve">     </w:t>
            </w:r>
            <w:r w:rsidRPr="00996A99">
              <w:rPr>
                <w:rFonts w:eastAsia="Times New Roman" w:cs="Arial"/>
                <w:strike/>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2E72B3" w14:textId="6FEFC682" w:rsidR="005079CC" w:rsidRPr="00996A99" w:rsidRDefault="005079CC">
            <w:pPr>
              <w:spacing w:after="0" w:line="240" w:lineRule="auto"/>
              <w:jc w:val="center"/>
              <w:rPr>
                <w:rFonts w:eastAsia="Times New Roman" w:cs="Arial"/>
                <w:lang w:eastAsia="pl-PL"/>
              </w:rPr>
            </w:pPr>
          </w:p>
        </w:tc>
      </w:tr>
      <w:tr w:rsidR="005079CC" w:rsidRPr="00996A99" w14:paraId="3056A25B" w14:textId="77777777">
        <w:trPr>
          <w:trHeight w:val="553"/>
        </w:trPr>
        <w:tc>
          <w:tcPr>
            <w:tcW w:w="561" w:type="dxa"/>
            <w:tcBorders>
              <w:top w:val="single" w:sz="4" w:space="0" w:color="auto"/>
              <w:left w:val="single" w:sz="4" w:space="0" w:color="auto"/>
              <w:bottom w:val="single" w:sz="4" w:space="0" w:color="auto"/>
              <w:right w:val="single" w:sz="4" w:space="0" w:color="auto"/>
            </w:tcBorders>
            <w:vAlign w:val="center"/>
            <w:hideMark/>
          </w:tcPr>
          <w:p w14:paraId="17E84D87"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5F2F322" w14:textId="1C75F674" w:rsidR="005079CC" w:rsidRPr="00996A99" w:rsidRDefault="00B8552F" w:rsidP="00C64F21">
            <w:pPr>
              <w:spacing w:after="0" w:line="240" w:lineRule="auto"/>
              <w:rPr>
                <w:rFonts w:eastAsia="Times New Roman" w:cs="Arial"/>
                <w:lang w:eastAsia="pl-PL"/>
              </w:rPr>
            </w:pPr>
            <w:r w:rsidRPr="00996A99">
              <w:rPr>
                <w:rFonts w:eastAsia="Times New Roman" w:cs="Arial"/>
                <w:lang w:eastAsia="pl-PL"/>
              </w:rPr>
              <w:t>Transformatory muszą zapewniać możliwość bezawaryjnej pracy transformatora w</w:t>
            </w:r>
            <w:r w:rsidR="00C64F21">
              <w:rPr>
                <w:rFonts w:eastAsia="Times New Roman" w:cs="Arial"/>
                <w:lang w:eastAsia="pl-PL"/>
              </w:rPr>
              <w:t> </w:t>
            </w:r>
            <w:r w:rsidRPr="00996A99">
              <w:rPr>
                <w:rFonts w:eastAsia="Times New Roman" w:cs="Arial"/>
                <w:lang w:eastAsia="pl-PL"/>
              </w:rPr>
              <w:t>warunkach 20</w:t>
            </w:r>
            <w:r w:rsidR="001F4272">
              <w:rPr>
                <w:rFonts w:eastAsia="Times New Roman" w:cs="Arial"/>
                <w:lang w:eastAsia="pl-PL"/>
              </w:rPr>
              <w:t xml:space="preserve"> </w:t>
            </w:r>
            <w:r w:rsidRPr="00996A99">
              <w:rPr>
                <w:rFonts w:eastAsia="Times New Roman" w:cs="Arial"/>
                <w:lang w:eastAsia="pl-PL"/>
              </w:rPr>
              <w:t>% chwilowego przeciążenia.</w:t>
            </w:r>
          </w:p>
        </w:tc>
        <w:tc>
          <w:tcPr>
            <w:tcW w:w="1559" w:type="dxa"/>
            <w:tcBorders>
              <w:top w:val="single" w:sz="4" w:space="0" w:color="auto"/>
              <w:left w:val="single" w:sz="4" w:space="0" w:color="auto"/>
              <w:bottom w:val="single" w:sz="4" w:space="0" w:color="auto"/>
              <w:right w:val="single" w:sz="4" w:space="0" w:color="auto"/>
            </w:tcBorders>
            <w:vAlign w:val="center"/>
          </w:tcPr>
          <w:p w14:paraId="146636F2" w14:textId="77777777" w:rsidR="005079CC" w:rsidRPr="00996A99" w:rsidRDefault="005079CC">
            <w:pPr>
              <w:spacing w:after="0" w:line="240" w:lineRule="auto"/>
              <w:rPr>
                <w:rFonts w:eastAsia="Times New Roman" w:cs="Arial"/>
                <w:bCs/>
                <w:lang w:eastAsia="pl-PL"/>
              </w:rPr>
            </w:pPr>
          </w:p>
        </w:tc>
      </w:tr>
      <w:tr w:rsidR="005079CC" w:rsidRPr="00996A99" w14:paraId="37A2B9BC"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69F38A1"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54C3B7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Grupy połączeń:</w:t>
            </w:r>
          </w:p>
          <w:p w14:paraId="789279A1" w14:textId="77777777" w:rsidR="005079CC" w:rsidRPr="00996A99" w:rsidRDefault="00B8552F">
            <w:pPr>
              <w:spacing w:after="0" w:line="240" w:lineRule="auto"/>
              <w:rPr>
                <w:rFonts w:eastAsia="Times New Roman" w:cs="Arial"/>
                <w:lang w:eastAsia="pl-PL"/>
              </w:rPr>
            </w:pPr>
            <w:r w:rsidRPr="00996A99">
              <w:rPr>
                <w:rFonts w:eastAsia="Times New Roman" w:cs="Arial"/>
                <w:b/>
                <w:lang w:eastAsia="pl-PL"/>
              </w:rPr>
              <w:t>Yzn 5</w:t>
            </w:r>
            <w:r w:rsidRPr="00996A99">
              <w:rPr>
                <w:rFonts w:eastAsia="Times New Roman" w:cs="Arial"/>
                <w:lang w:eastAsia="pl-PL"/>
              </w:rPr>
              <w:t xml:space="preserve"> lub </w:t>
            </w:r>
            <w:r w:rsidRPr="00996A99">
              <w:rPr>
                <w:rFonts w:eastAsia="Times New Roman" w:cs="Arial"/>
                <w:b/>
                <w:lang w:eastAsia="pl-PL"/>
              </w:rPr>
              <w:t>Dyn 5</w:t>
            </w:r>
            <w:r w:rsidRPr="00996A99">
              <w:rPr>
                <w:rFonts w:eastAsia="Times New Roman" w:cs="Arial"/>
                <w:lang w:eastAsia="pl-PL"/>
              </w:rPr>
              <w:t xml:space="preserve"> – dla transformatorów o mocy od 40 do 100 kVA,</w:t>
            </w:r>
          </w:p>
          <w:p w14:paraId="26510C2D" w14:textId="77777777" w:rsidR="005079CC" w:rsidRPr="00996A99" w:rsidRDefault="00B8552F">
            <w:pPr>
              <w:spacing w:after="0" w:line="240" w:lineRule="auto"/>
              <w:rPr>
                <w:rFonts w:eastAsia="Times New Roman" w:cs="Arial"/>
                <w:lang w:eastAsia="pl-PL"/>
              </w:rPr>
            </w:pPr>
            <w:r w:rsidRPr="00996A99">
              <w:rPr>
                <w:rFonts w:eastAsia="Times New Roman" w:cs="Arial"/>
                <w:b/>
                <w:lang w:eastAsia="pl-PL"/>
              </w:rPr>
              <w:t>Dyn 5</w:t>
            </w:r>
            <w:r w:rsidRPr="00996A99">
              <w:rPr>
                <w:rFonts w:eastAsia="Times New Roman" w:cs="Arial"/>
                <w:lang w:eastAsia="pl-PL"/>
              </w:rPr>
              <w:t xml:space="preserve"> – dla transformatorów o mocach powyżej 100 kVA.</w:t>
            </w:r>
          </w:p>
        </w:tc>
        <w:tc>
          <w:tcPr>
            <w:tcW w:w="1559" w:type="dxa"/>
            <w:tcBorders>
              <w:top w:val="single" w:sz="4" w:space="0" w:color="auto"/>
              <w:left w:val="single" w:sz="4" w:space="0" w:color="auto"/>
              <w:bottom w:val="single" w:sz="4" w:space="0" w:color="auto"/>
              <w:right w:val="single" w:sz="4" w:space="0" w:color="auto"/>
            </w:tcBorders>
            <w:vAlign w:val="center"/>
          </w:tcPr>
          <w:p w14:paraId="0E4CE966" w14:textId="77777777" w:rsidR="005079CC" w:rsidRPr="00996A99" w:rsidRDefault="005079CC">
            <w:pPr>
              <w:spacing w:after="0" w:line="240" w:lineRule="auto"/>
              <w:rPr>
                <w:rFonts w:eastAsia="Times New Roman" w:cs="Arial"/>
                <w:lang w:eastAsia="pl-PL"/>
              </w:rPr>
            </w:pPr>
          </w:p>
        </w:tc>
      </w:tr>
      <w:tr w:rsidR="005079CC" w:rsidRPr="00996A99" w14:paraId="54C9C06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8BC264D"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166356"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Napięcie zwarcia:</w:t>
            </w:r>
          </w:p>
          <w:p w14:paraId="26EDD4C0"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 xml:space="preserve">4,0% </w:t>
            </w:r>
            <w:r w:rsidRPr="00996A99">
              <w:rPr>
                <w:rFonts w:eastAsia="Times New Roman" w:cs="Arial"/>
                <w:lang w:eastAsia="pl-PL"/>
              </w:rPr>
              <w:t>- dla transformatorów o mocy od 40 do 400 kVA (z tolerancją ±10%),</w:t>
            </w:r>
          </w:p>
          <w:p w14:paraId="0D07A2EB"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6%</w:t>
            </w:r>
            <w:r w:rsidRPr="00996A99">
              <w:rPr>
                <w:rFonts w:eastAsia="Times New Roman" w:cs="Arial"/>
                <w:lang w:eastAsia="pl-PL"/>
              </w:rPr>
              <w:t xml:space="preserve"> - dla transformatorów o mocach powyżej 400 kVA (z tolerancją ±10%).</w:t>
            </w:r>
          </w:p>
        </w:tc>
        <w:tc>
          <w:tcPr>
            <w:tcW w:w="1559" w:type="dxa"/>
            <w:tcBorders>
              <w:top w:val="single" w:sz="4" w:space="0" w:color="auto"/>
              <w:left w:val="single" w:sz="4" w:space="0" w:color="auto"/>
              <w:bottom w:val="single" w:sz="4" w:space="0" w:color="auto"/>
              <w:right w:val="single" w:sz="4" w:space="0" w:color="auto"/>
            </w:tcBorders>
            <w:vAlign w:val="center"/>
          </w:tcPr>
          <w:p w14:paraId="7901CAB0" w14:textId="77777777" w:rsidR="005079CC" w:rsidRPr="00996A99" w:rsidRDefault="005079CC">
            <w:pPr>
              <w:spacing w:after="0" w:line="240" w:lineRule="auto"/>
              <w:rPr>
                <w:rFonts w:eastAsia="Times New Roman" w:cs="Arial"/>
                <w:lang w:eastAsia="pl-PL"/>
              </w:rPr>
            </w:pPr>
          </w:p>
        </w:tc>
      </w:tr>
      <w:tr w:rsidR="005079CC" w:rsidRPr="00996A99" w14:paraId="2434F09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AE793B9"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11B0BA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Dla każdego typoszeregu dostarczonych transformatorów musi być dołączony wykres prądu jałowego w zależności od poziomu napięcia dla zakresu od 0,9 x Un do 1,1 x Un</w:t>
            </w:r>
          </w:p>
        </w:tc>
        <w:tc>
          <w:tcPr>
            <w:tcW w:w="1559" w:type="dxa"/>
            <w:tcBorders>
              <w:top w:val="single" w:sz="4" w:space="0" w:color="auto"/>
              <w:left w:val="single" w:sz="4" w:space="0" w:color="auto"/>
              <w:bottom w:val="single" w:sz="4" w:space="0" w:color="auto"/>
              <w:right w:val="single" w:sz="4" w:space="0" w:color="auto"/>
            </w:tcBorders>
            <w:vAlign w:val="center"/>
          </w:tcPr>
          <w:p w14:paraId="059AF1A5" w14:textId="77777777" w:rsidR="005079CC" w:rsidRPr="00996A99" w:rsidRDefault="005079CC">
            <w:pPr>
              <w:spacing w:after="0" w:line="240" w:lineRule="auto"/>
              <w:rPr>
                <w:rFonts w:eastAsia="Times New Roman" w:cs="Arial"/>
                <w:lang w:eastAsia="pl-PL"/>
              </w:rPr>
            </w:pPr>
          </w:p>
        </w:tc>
      </w:tr>
      <w:tr w:rsidR="005079CC" w:rsidRPr="00996A99" w14:paraId="6447B60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DFF28F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D4085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Chłodzenie powietrzne, naturalne (ON - AN).</w:t>
            </w:r>
          </w:p>
        </w:tc>
        <w:tc>
          <w:tcPr>
            <w:tcW w:w="1559" w:type="dxa"/>
            <w:tcBorders>
              <w:top w:val="single" w:sz="4" w:space="0" w:color="auto"/>
              <w:left w:val="single" w:sz="4" w:space="0" w:color="auto"/>
              <w:bottom w:val="single" w:sz="4" w:space="0" w:color="auto"/>
              <w:right w:val="single" w:sz="4" w:space="0" w:color="auto"/>
            </w:tcBorders>
            <w:vAlign w:val="center"/>
          </w:tcPr>
          <w:p w14:paraId="41513AC0" w14:textId="77777777" w:rsidR="005079CC" w:rsidRPr="00996A99" w:rsidRDefault="005079CC">
            <w:pPr>
              <w:spacing w:after="0" w:line="240" w:lineRule="auto"/>
              <w:rPr>
                <w:rFonts w:eastAsia="Times New Roman" w:cs="Arial"/>
                <w:lang w:eastAsia="pl-PL"/>
              </w:rPr>
            </w:pPr>
          </w:p>
        </w:tc>
      </w:tr>
      <w:tr w:rsidR="005079CC" w:rsidRPr="00996A99" w14:paraId="04C1AEC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1E57E6"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D1EDEF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Klasa izolacji: „A”.</w:t>
            </w:r>
          </w:p>
        </w:tc>
        <w:tc>
          <w:tcPr>
            <w:tcW w:w="1559" w:type="dxa"/>
            <w:tcBorders>
              <w:top w:val="single" w:sz="4" w:space="0" w:color="auto"/>
              <w:left w:val="single" w:sz="4" w:space="0" w:color="auto"/>
              <w:bottom w:val="single" w:sz="4" w:space="0" w:color="auto"/>
              <w:right w:val="single" w:sz="4" w:space="0" w:color="auto"/>
            </w:tcBorders>
            <w:vAlign w:val="center"/>
          </w:tcPr>
          <w:p w14:paraId="045D2784" w14:textId="77777777" w:rsidR="005079CC" w:rsidRPr="00996A99" w:rsidRDefault="005079CC">
            <w:pPr>
              <w:spacing w:after="0" w:line="240" w:lineRule="auto"/>
              <w:rPr>
                <w:rFonts w:eastAsia="Times New Roman" w:cs="Arial"/>
                <w:lang w:eastAsia="pl-PL"/>
              </w:rPr>
            </w:pPr>
          </w:p>
        </w:tc>
      </w:tr>
      <w:tr w:rsidR="005079CC" w:rsidRPr="00996A99" w14:paraId="20E0D27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559AD4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59591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Podstawowa częstotliwość pracy: 50 Hz.</w:t>
            </w:r>
          </w:p>
        </w:tc>
        <w:tc>
          <w:tcPr>
            <w:tcW w:w="1559" w:type="dxa"/>
            <w:tcBorders>
              <w:top w:val="single" w:sz="4" w:space="0" w:color="auto"/>
              <w:left w:val="single" w:sz="4" w:space="0" w:color="auto"/>
              <w:bottom w:val="single" w:sz="4" w:space="0" w:color="auto"/>
              <w:right w:val="single" w:sz="4" w:space="0" w:color="auto"/>
            </w:tcBorders>
            <w:vAlign w:val="center"/>
          </w:tcPr>
          <w:p w14:paraId="7ABC3241" w14:textId="77777777" w:rsidR="005079CC" w:rsidRPr="00996A99" w:rsidRDefault="005079CC">
            <w:pPr>
              <w:spacing w:after="0" w:line="240" w:lineRule="auto"/>
              <w:rPr>
                <w:rFonts w:eastAsia="Times New Roman" w:cs="Arial"/>
                <w:lang w:eastAsia="pl-PL"/>
              </w:rPr>
            </w:pPr>
          </w:p>
        </w:tc>
      </w:tr>
      <w:tr w:rsidR="005079CC" w:rsidRPr="00996A99" w14:paraId="1565436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F6D39A"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720B9DF" w14:textId="77777777" w:rsidR="005079CC" w:rsidRPr="00996A99" w:rsidRDefault="00B8552F">
            <w:pPr>
              <w:spacing w:after="0" w:line="240" w:lineRule="auto"/>
              <w:jc w:val="both"/>
              <w:rPr>
                <w:rFonts w:eastAsia="Times New Roman" w:cs="Arial"/>
                <w:lang w:eastAsia="pl-PL"/>
              </w:rPr>
            </w:pPr>
            <w:r w:rsidRPr="00996A99">
              <w:rPr>
                <w:rFonts w:eastAsia="Times New Roman" w:cs="Arial"/>
                <w:lang w:eastAsia="pl-PL"/>
              </w:rPr>
              <w:t>Przystosowane do pracy ciągłej w warunkach klimatu umiarkowanego (temperatura otoczenia od -25 °C do +40 °C), instalowane do wysokości 1000 m n.p.m. na otwartych przestrzeniach lub w pomieszczeniach przewietrzanych.</w:t>
            </w:r>
          </w:p>
        </w:tc>
        <w:tc>
          <w:tcPr>
            <w:tcW w:w="1559" w:type="dxa"/>
            <w:tcBorders>
              <w:top w:val="single" w:sz="4" w:space="0" w:color="auto"/>
              <w:left w:val="single" w:sz="4" w:space="0" w:color="auto"/>
              <w:bottom w:val="single" w:sz="4" w:space="0" w:color="auto"/>
              <w:right w:val="single" w:sz="4" w:space="0" w:color="auto"/>
            </w:tcBorders>
            <w:vAlign w:val="center"/>
          </w:tcPr>
          <w:p w14:paraId="3D8794D3" w14:textId="77777777" w:rsidR="005079CC" w:rsidRPr="00996A99" w:rsidRDefault="005079CC">
            <w:pPr>
              <w:spacing w:after="0" w:line="240" w:lineRule="auto"/>
              <w:rPr>
                <w:rFonts w:eastAsia="Times New Roman" w:cs="Arial"/>
                <w:lang w:eastAsia="pl-PL"/>
              </w:rPr>
            </w:pPr>
          </w:p>
        </w:tc>
      </w:tr>
      <w:tr w:rsidR="005079CC" w:rsidRPr="00996A99" w14:paraId="31522DA0" w14:textId="77777777" w:rsidTr="00E03C49">
        <w:trPr>
          <w:trHeight w:val="4774"/>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6F38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94A1FBF"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Poziomy izolacji uzwojeń:</w:t>
            </w:r>
          </w:p>
          <w:p w14:paraId="4BB0ACB7"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GN – 38 kV (LI 95 AC) (o najwyższym napięciu urządzenia 17,5 kV),</w:t>
            </w:r>
          </w:p>
          <w:p w14:paraId="53DEC983"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DN – 8 kV (AC 8) potwierdzone badaniami,</w:t>
            </w:r>
          </w:p>
          <w:p w14:paraId="24E5890C"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Znamionowe napięcia probiercze uzwojeń transformatorów:</w:t>
            </w:r>
          </w:p>
          <w:tbl>
            <w:tblPr>
              <w:tblpPr w:leftFromText="141" w:rightFromText="141" w:bottomFromText="200" w:vertAnchor="text" w:horzAnchor="margin" w:tblpXSpec="center" w:tblpY="243"/>
              <w:tblOverlap w:val="never"/>
              <w:tblW w:w="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56"/>
              <w:gridCol w:w="1614"/>
              <w:gridCol w:w="2410"/>
            </w:tblGrid>
            <w:tr w:rsidR="005079CC" w:rsidRPr="00996A99" w14:paraId="40705696" w14:textId="77777777">
              <w:trPr>
                <w:trHeight w:val="886"/>
              </w:trPr>
              <w:tc>
                <w:tcPr>
                  <w:tcW w:w="1255" w:type="dxa"/>
                  <w:tcBorders>
                    <w:top w:val="single" w:sz="4" w:space="0" w:color="auto"/>
                    <w:left w:val="single" w:sz="4" w:space="0" w:color="auto"/>
                    <w:bottom w:val="single" w:sz="4" w:space="0" w:color="auto"/>
                    <w:right w:val="single" w:sz="4" w:space="0" w:color="auto"/>
                  </w:tcBorders>
                  <w:vAlign w:val="center"/>
                  <w:hideMark/>
                </w:tcPr>
                <w:p w14:paraId="14C75EC3"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Najwyższe napięcie uzwojenia</w:t>
                  </w:r>
                </w:p>
                <w:p w14:paraId="3F8B2AAB"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[kV]</w:t>
                  </w:r>
                </w:p>
              </w:tc>
              <w:tc>
                <w:tcPr>
                  <w:tcW w:w="1612" w:type="dxa"/>
                  <w:tcBorders>
                    <w:top w:val="single" w:sz="4" w:space="0" w:color="auto"/>
                    <w:left w:val="single" w:sz="4" w:space="0" w:color="auto"/>
                    <w:bottom w:val="single" w:sz="4" w:space="0" w:color="auto"/>
                    <w:right w:val="single" w:sz="4" w:space="0" w:color="auto"/>
                  </w:tcBorders>
                  <w:vAlign w:val="center"/>
                  <w:hideMark/>
                </w:tcPr>
                <w:p w14:paraId="58F0B511"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napięcie probiercze piorunowe</w:t>
                  </w:r>
                </w:p>
                <w:p w14:paraId="255F29F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(LI  AC) [kV]</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ED8B1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krótkotrwałe napięcie probiercze przemienne</w:t>
                  </w:r>
                </w:p>
                <w:p w14:paraId="6A0E44C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(AC) [kV]</w:t>
                  </w:r>
                </w:p>
              </w:tc>
            </w:tr>
            <w:tr w:rsidR="005079CC" w:rsidRPr="00996A99" w14:paraId="5D2BF4BC"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30B6945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1,1</w:t>
                  </w:r>
                </w:p>
              </w:tc>
              <w:tc>
                <w:tcPr>
                  <w:tcW w:w="1612" w:type="dxa"/>
                  <w:tcBorders>
                    <w:top w:val="single" w:sz="4" w:space="0" w:color="auto"/>
                    <w:left w:val="single" w:sz="4" w:space="0" w:color="auto"/>
                    <w:bottom w:val="single" w:sz="4" w:space="0" w:color="auto"/>
                    <w:right w:val="single" w:sz="4" w:space="0" w:color="auto"/>
                  </w:tcBorders>
                  <w:vAlign w:val="center"/>
                  <w:hideMark/>
                </w:tcPr>
                <w:p w14:paraId="6766350F"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E5DA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8</w:t>
                  </w:r>
                </w:p>
              </w:tc>
            </w:tr>
            <w:tr w:rsidR="005079CC" w:rsidRPr="00996A99" w14:paraId="623C862C"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7A58B00D"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766E82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60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01E5A6C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20</w:t>
                  </w:r>
                </w:p>
              </w:tc>
            </w:tr>
            <w:tr w:rsidR="005079CC" w:rsidRPr="00996A99" w14:paraId="1CE48B8B"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46F42A51"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2008383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7661B18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28</w:t>
                  </w:r>
                </w:p>
              </w:tc>
            </w:tr>
            <w:tr w:rsidR="005079CC" w:rsidRPr="00996A99" w14:paraId="600A3791"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06CA24F2"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17,5</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3F81C6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95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30664FA5"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38</w:t>
                  </w:r>
                </w:p>
              </w:tc>
            </w:tr>
            <w:tr w:rsidR="005079CC" w:rsidRPr="00996A99" w14:paraId="66A7DF13" w14:textId="77777777">
              <w:trPr>
                <w:trHeight w:val="251"/>
              </w:trPr>
              <w:tc>
                <w:tcPr>
                  <w:tcW w:w="1255" w:type="dxa"/>
                  <w:tcBorders>
                    <w:top w:val="single" w:sz="4" w:space="0" w:color="auto"/>
                    <w:left w:val="single" w:sz="4" w:space="0" w:color="auto"/>
                    <w:bottom w:val="single" w:sz="4" w:space="0" w:color="auto"/>
                    <w:right w:val="single" w:sz="4" w:space="0" w:color="auto"/>
                  </w:tcBorders>
                  <w:vAlign w:val="center"/>
                  <w:hideMark/>
                </w:tcPr>
                <w:p w14:paraId="0302B296"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24</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989D01A"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1445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50</w:t>
                  </w:r>
                </w:p>
              </w:tc>
            </w:tr>
            <w:tr w:rsidR="005079CC" w:rsidRPr="00996A99" w14:paraId="74FA1586" w14:textId="77777777">
              <w:trPr>
                <w:trHeight w:val="138"/>
              </w:trPr>
              <w:tc>
                <w:tcPr>
                  <w:tcW w:w="1255" w:type="dxa"/>
                  <w:tcBorders>
                    <w:top w:val="single" w:sz="4" w:space="0" w:color="auto"/>
                    <w:left w:val="single" w:sz="4" w:space="0" w:color="auto"/>
                    <w:bottom w:val="single" w:sz="4" w:space="0" w:color="auto"/>
                    <w:right w:val="single" w:sz="4" w:space="0" w:color="auto"/>
                  </w:tcBorders>
                  <w:vAlign w:val="center"/>
                  <w:hideMark/>
                </w:tcPr>
                <w:p w14:paraId="5125C673"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36</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13B0ED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1B5C2A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70</w:t>
                  </w:r>
                </w:p>
              </w:tc>
            </w:tr>
          </w:tbl>
          <w:p w14:paraId="3918BC1A" w14:textId="77777777" w:rsidR="005079CC" w:rsidRPr="00996A99" w:rsidRDefault="005079CC">
            <w:pPr>
              <w:spacing w:after="0" w:line="240" w:lineRule="auto"/>
              <w:rPr>
                <w:rFonts w:eastAsia="Times New Roman" w:cs="Arial"/>
                <w:lang w:eastAsia="pl-PL"/>
              </w:rPr>
            </w:pPr>
          </w:p>
          <w:p w14:paraId="04F50631" w14:textId="77777777" w:rsidR="005079CC" w:rsidRPr="00996A99" w:rsidRDefault="005079CC">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46FB49FC" w14:textId="77777777" w:rsidR="005079CC" w:rsidRPr="00996A99" w:rsidRDefault="005079CC">
            <w:pPr>
              <w:spacing w:after="0" w:line="240" w:lineRule="auto"/>
              <w:rPr>
                <w:rFonts w:eastAsia="Times New Roman" w:cs="Arial"/>
                <w:lang w:eastAsia="pl-PL"/>
              </w:rPr>
            </w:pPr>
          </w:p>
        </w:tc>
      </w:tr>
    </w:tbl>
    <w:p w14:paraId="38AD2E3D" w14:textId="77777777" w:rsidR="00A96122" w:rsidRDefault="00A96122">
      <w:r>
        <w:br w:type="page"/>
      </w: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1497E593" w14:textId="77777777">
        <w:trPr>
          <w:trHeight w:val="3260"/>
        </w:trPr>
        <w:tc>
          <w:tcPr>
            <w:tcW w:w="561" w:type="dxa"/>
            <w:tcBorders>
              <w:top w:val="single" w:sz="4" w:space="0" w:color="auto"/>
              <w:left w:val="single" w:sz="4" w:space="0" w:color="auto"/>
              <w:bottom w:val="single" w:sz="4" w:space="0" w:color="auto"/>
              <w:right w:val="single" w:sz="4" w:space="0" w:color="auto"/>
            </w:tcBorders>
            <w:vAlign w:val="center"/>
            <w:hideMark/>
          </w:tcPr>
          <w:p w14:paraId="66D3AF34"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11.</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53DF2" w14:textId="4C0E9BD6" w:rsidR="005079CC" w:rsidRPr="00996A99" w:rsidRDefault="00B8552F" w:rsidP="00D36C83">
            <w:pPr>
              <w:tabs>
                <w:tab w:val="left" w:pos="360"/>
              </w:tabs>
              <w:spacing w:before="120" w:after="0" w:line="240" w:lineRule="auto"/>
              <w:jc w:val="both"/>
              <w:rPr>
                <w:rFonts w:eastAsia="Times New Roman" w:cs="Arial"/>
                <w:lang w:eastAsia="pl-PL"/>
              </w:rPr>
            </w:pPr>
            <w:r w:rsidRPr="004C31CC">
              <w:rPr>
                <w:rFonts w:eastAsia="Times New Roman" w:cs="Arial"/>
                <w:b/>
                <w:lang w:eastAsia="pl-PL"/>
              </w:rPr>
              <w:t>Straty</w:t>
            </w:r>
            <w:r w:rsidRPr="00996A99">
              <w:rPr>
                <w:rFonts w:eastAsia="Times New Roman" w:cs="Arial"/>
                <w:lang w:eastAsia="pl-PL"/>
              </w:rPr>
              <w:t xml:space="preserve"> o poziomie nie wyższym </w:t>
            </w:r>
            <w:r w:rsidRPr="00A96122">
              <w:rPr>
                <w:rFonts w:eastAsia="Times New Roman" w:cs="Arial"/>
                <w:lang w:eastAsia="pl-PL"/>
              </w:rPr>
              <w:t xml:space="preserve">niż </w:t>
            </w:r>
            <w:r w:rsidR="00960A8C" w:rsidRPr="00A96122">
              <w:rPr>
                <w:rFonts w:eastAsia="Times New Roman" w:cs="Arial"/>
                <w:b/>
                <w:lang w:eastAsia="pl-PL"/>
              </w:rPr>
              <w:t>A</w:t>
            </w:r>
            <w:r w:rsidRPr="00A96122">
              <w:rPr>
                <w:rFonts w:eastAsia="Times New Roman" w:cs="Arial"/>
                <w:b/>
                <w:vertAlign w:val="subscript"/>
                <w:lang w:eastAsia="pl-PL"/>
              </w:rPr>
              <w:t>K</w:t>
            </w:r>
            <w:r w:rsidRPr="00A96122">
              <w:rPr>
                <w:rFonts w:eastAsia="Times New Roman" w:cs="Arial"/>
                <w:b/>
                <w:lang w:eastAsia="pl-PL"/>
              </w:rPr>
              <w:t>, A</w:t>
            </w:r>
            <w:r w:rsidRPr="00A96122">
              <w:rPr>
                <w:rFonts w:eastAsia="Times New Roman" w:cs="Arial"/>
                <w:b/>
                <w:vertAlign w:val="subscript"/>
                <w:lang w:eastAsia="pl-PL"/>
              </w:rPr>
              <w:t>o</w:t>
            </w:r>
            <w:r w:rsidR="00960A8C" w:rsidRPr="00A96122">
              <w:rPr>
                <w:rFonts w:eastAsia="Times New Roman" w:cs="Arial"/>
                <w:b/>
                <w:lang w:eastAsia="pl-PL"/>
              </w:rPr>
              <w:t>-10%</w:t>
            </w:r>
            <w:r w:rsidRPr="00A96122">
              <w:rPr>
                <w:rFonts w:eastAsia="Times New Roman" w:cs="Arial"/>
                <w:lang w:eastAsia="pl-PL"/>
              </w:rPr>
              <w:t xml:space="preserve"> dla transformatorów o przekładni:</w:t>
            </w:r>
            <w:r w:rsidR="00840D11">
              <w:rPr>
                <w:rFonts w:eastAsia="Times New Roman" w:cs="Arial"/>
                <w:lang w:eastAsia="pl-PL"/>
              </w:rPr>
              <w:t xml:space="preserve">, 15,75/0,42kV </w:t>
            </w:r>
            <w:r w:rsidRPr="00A96122">
              <w:rPr>
                <w:rFonts w:eastAsia="Times New Roman" w:cs="Arial"/>
                <w:lang w:eastAsia="pl-PL"/>
              </w:rPr>
              <w:t xml:space="preserve">(wg normy </w:t>
            </w:r>
            <w:r w:rsidR="003D46F8" w:rsidRPr="00A96122">
              <w:rPr>
                <w:rFonts w:eastAsia="Times New Roman" w:cs="Arial"/>
                <w:lang w:eastAsia="pl-PL"/>
              </w:rPr>
              <w:t>PN-EN 50588-1:2016-04</w:t>
            </w:r>
            <w:r w:rsidRPr="00A96122">
              <w:rPr>
                <w:rFonts w:eastAsia="Times New Roman" w:cs="Arial"/>
                <w:lang w:eastAsia="pl-PL"/>
              </w:rPr>
              <w:t xml:space="preserve"> i Rozporządzenia Komisji UE Nr 548/2014 z dn. 21 maja 2014 r</w:t>
            </w:r>
            <w:r w:rsidR="00A96122" w:rsidRPr="00A96122">
              <w:rPr>
                <w:rFonts w:eastAsia="Times New Roman" w:cs="Arial"/>
                <w:lang w:eastAsia="pl-PL"/>
              </w:rPr>
              <w:t>oku</w:t>
            </w:r>
            <w:r w:rsidR="00960A8C" w:rsidRPr="00A96122">
              <w:rPr>
                <w:rFonts w:eastAsia="Times New Roman" w:cs="Arial"/>
                <w:lang w:eastAsia="pl-PL"/>
              </w:rPr>
              <w:t>, dla 2 etapu</w:t>
            </w:r>
            <w:r w:rsidRPr="00A96122">
              <w:rPr>
                <w:rFonts w:eastAsia="Times New Roman" w:cs="Arial"/>
                <w:lang w:eastAsia="pl-PL"/>
              </w:rPr>
              <w:t>) z wyjątkiem transformatorów o mocy 40 i 63 kVA, których nie ujęto w w/w normie</w:t>
            </w:r>
            <w:r w:rsidRPr="00996A99">
              <w:rPr>
                <w:rFonts w:eastAsia="Times New Roman" w:cs="Arial"/>
                <w:lang w:eastAsia="pl-PL"/>
              </w:rPr>
              <w:t xml:space="preserve"> i dla których wartość strat podano w tabeli poniżej. Najwyższe </w:t>
            </w:r>
            <w:r w:rsidR="004C31CC" w:rsidRPr="00996A99">
              <w:rPr>
                <w:rFonts w:eastAsia="Times New Roman" w:cs="Arial"/>
                <w:lang w:eastAsia="pl-PL"/>
              </w:rPr>
              <w:t>dopuszczaln</w:t>
            </w:r>
            <w:r w:rsidR="004C31CC">
              <w:rPr>
                <w:rFonts w:eastAsia="Times New Roman" w:cs="Arial"/>
                <w:lang w:eastAsia="pl-PL"/>
              </w:rPr>
              <w:t>e</w:t>
            </w:r>
            <w:r w:rsidRPr="00996A99">
              <w:rPr>
                <w:rFonts w:eastAsia="Times New Roman" w:cs="Arial"/>
                <w:lang w:eastAsia="pl-PL"/>
              </w:rPr>
              <w:t xml:space="preserve"> straty gwarantowane nie mogą być przekroczone – 0 % tolerancji strat na plus. Tabela strat dla transformatorów nie zamieszczonych w normie </w:t>
            </w:r>
            <w:r w:rsidR="003D46F8" w:rsidRPr="00996A99">
              <w:rPr>
                <w:rFonts w:eastAsia="Times New Roman" w:cs="Arial"/>
                <w:lang w:eastAsia="pl-PL"/>
              </w:rPr>
              <w:t>PN-EN 50588-1:2016-04</w:t>
            </w:r>
            <w:r w:rsidR="004C31CC">
              <w:rPr>
                <w:rFonts w:eastAsia="Times New Roman" w:cs="Arial"/>
                <w:lang w:eastAsia="pl-PL"/>
              </w:rPr>
              <w:t>:</w:t>
            </w:r>
          </w:p>
          <w:p w14:paraId="185667E0" w14:textId="77777777" w:rsidR="005079CC" w:rsidRPr="00996A99" w:rsidRDefault="005079CC">
            <w:pPr>
              <w:tabs>
                <w:tab w:val="left" w:pos="360"/>
              </w:tabs>
              <w:spacing w:after="0" w:line="240" w:lineRule="auto"/>
              <w:jc w:val="both"/>
              <w:rPr>
                <w:rFonts w:eastAsia="Times New Roman"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2520"/>
              <w:gridCol w:w="2700"/>
            </w:tblGrid>
            <w:tr w:rsidR="005079CC" w:rsidRPr="00996A99" w14:paraId="59EEB653"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45DBB2A0" w14:textId="77777777" w:rsidR="00A96122"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 xml:space="preserve">Moc </w:t>
                  </w:r>
                </w:p>
                <w:p w14:paraId="18606B16" w14:textId="77777777" w:rsidR="005079CC" w:rsidRPr="00996A99"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[kVA]</w:t>
                  </w:r>
                </w:p>
              </w:tc>
              <w:tc>
                <w:tcPr>
                  <w:tcW w:w="2520" w:type="dxa"/>
                  <w:tcBorders>
                    <w:top w:val="single" w:sz="4" w:space="0" w:color="auto"/>
                    <w:left w:val="single" w:sz="4" w:space="0" w:color="auto"/>
                    <w:bottom w:val="single" w:sz="4" w:space="0" w:color="auto"/>
                    <w:right w:val="single" w:sz="4" w:space="0" w:color="auto"/>
                  </w:tcBorders>
                  <w:vAlign w:val="center"/>
                  <w:hideMark/>
                </w:tcPr>
                <w:p w14:paraId="45F8DEFE"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jałowych    [W]</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78F925B"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obciążeniowych [W]</w:t>
                  </w:r>
                </w:p>
              </w:tc>
            </w:tr>
            <w:tr w:rsidR="005079CC" w:rsidRPr="00996A99" w14:paraId="47CB830C"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35D5855D"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40</w:t>
                  </w:r>
                </w:p>
              </w:tc>
              <w:tc>
                <w:tcPr>
                  <w:tcW w:w="2520" w:type="dxa"/>
                  <w:tcBorders>
                    <w:top w:val="single" w:sz="4" w:space="0" w:color="auto"/>
                    <w:left w:val="single" w:sz="4" w:space="0" w:color="auto"/>
                    <w:bottom w:val="single" w:sz="4" w:space="0" w:color="auto"/>
                    <w:right w:val="single" w:sz="4" w:space="0" w:color="auto"/>
                  </w:tcBorders>
                  <w:vAlign w:val="center"/>
                  <w:hideMark/>
                </w:tcPr>
                <w:p w14:paraId="5B6A1A40" w14:textId="77777777" w:rsidR="005079CC" w:rsidRPr="00A96122" w:rsidRDefault="004C31CC">
                  <w:pPr>
                    <w:tabs>
                      <w:tab w:val="left" w:pos="360"/>
                    </w:tabs>
                    <w:spacing w:after="0" w:line="240" w:lineRule="auto"/>
                    <w:jc w:val="center"/>
                    <w:rPr>
                      <w:rFonts w:eastAsia="Times New Roman" w:cs="Arial"/>
                      <w:b/>
                      <w:strike/>
                      <w:lang w:eastAsia="pl-PL"/>
                    </w:rPr>
                  </w:pPr>
                  <w:r w:rsidRPr="00A96122">
                    <w:rPr>
                      <w:rFonts w:eastAsia="Times New Roman" w:cs="Arial"/>
                      <w:b/>
                      <w:lang w:eastAsia="pl-PL"/>
                    </w:rPr>
                    <w:t>74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7DDE72" w14:textId="6D95D901" w:rsidR="005079CC" w:rsidRPr="00A96122" w:rsidRDefault="004C31CC" w:rsidP="00C64F21">
                  <w:pPr>
                    <w:tabs>
                      <w:tab w:val="left" w:pos="360"/>
                    </w:tabs>
                    <w:spacing w:after="0" w:line="240" w:lineRule="auto"/>
                    <w:jc w:val="center"/>
                    <w:rPr>
                      <w:rFonts w:eastAsia="Times New Roman" w:cs="Arial"/>
                      <w:b/>
                      <w:lang w:eastAsia="pl-PL"/>
                    </w:rPr>
                  </w:pPr>
                  <w:r w:rsidRPr="00A96122">
                    <w:rPr>
                      <w:rFonts w:eastAsia="Times New Roman" w:cs="Arial"/>
                      <w:b/>
                      <w:lang w:eastAsia="pl-PL"/>
                    </w:rPr>
                    <w:t>6</w:t>
                  </w:r>
                  <w:r w:rsidR="00C64F21">
                    <w:rPr>
                      <w:rFonts w:eastAsia="Times New Roman" w:cs="Arial"/>
                      <w:b/>
                      <w:lang w:eastAsia="pl-PL"/>
                    </w:rPr>
                    <w:t>90</w:t>
                  </w:r>
                </w:p>
              </w:tc>
            </w:tr>
            <w:tr w:rsidR="005079CC" w:rsidRPr="00996A99" w14:paraId="08526FF4" w14:textId="77777777" w:rsidTr="004C31CC">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56F2FB6"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63</w:t>
                  </w:r>
                </w:p>
              </w:tc>
              <w:tc>
                <w:tcPr>
                  <w:tcW w:w="2520" w:type="dxa"/>
                  <w:tcBorders>
                    <w:top w:val="single" w:sz="4" w:space="0" w:color="auto"/>
                    <w:left w:val="single" w:sz="4" w:space="0" w:color="auto"/>
                    <w:bottom w:val="single" w:sz="4" w:space="0" w:color="auto"/>
                    <w:right w:val="single" w:sz="4" w:space="0" w:color="auto"/>
                  </w:tcBorders>
                  <w:vAlign w:val="center"/>
                  <w:hideMark/>
                </w:tcPr>
                <w:p w14:paraId="38E4CC99" w14:textId="5E623DDA" w:rsidR="005079CC" w:rsidRPr="00A96122" w:rsidRDefault="004C31CC" w:rsidP="00C64F21">
                  <w:pPr>
                    <w:tabs>
                      <w:tab w:val="left" w:pos="360"/>
                    </w:tabs>
                    <w:spacing w:after="0" w:line="240" w:lineRule="auto"/>
                    <w:jc w:val="center"/>
                    <w:rPr>
                      <w:rFonts w:eastAsia="Times New Roman" w:cs="Arial"/>
                      <w:lang w:eastAsia="pl-PL"/>
                    </w:rPr>
                  </w:pPr>
                  <w:r w:rsidRPr="00A96122">
                    <w:rPr>
                      <w:rFonts w:eastAsia="Times New Roman" w:cs="Arial"/>
                      <w:b/>
                      <w:lang w:eastAsia="pl-PL"/>
                    </w:rPr>
                    <w:t>94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903BCA" w14:textId="62CF8291" w:rsidR="005079CC" w:rsidRPr="00A96122" w:rsidRDefault="00C64F21" w:rsidP="00C64F21">
                  <w:pPr>
                    <w:tabs>
                      <w:tab w:val="left" w:pos="360"/>
                    </w:tabs>
                    <w:spacing w:after="0" w:line="240" w:lineRule="auto"/>
                    <w:jc w:val="center"/>
                    <w:rPr>
                      <w:rFonts w:eastAsia="Times New Roman" w:cs="Arial"/>
                      <w:lang w:eastAsia="pl-PL"/>
                    </w:rPr>
                  </w:pPr>
                  <w:r>
                    <w:rPr>
                      <w:rFonts w:eastAsia="Times New Roman" w:cs="Arial"/>
                      <w:b/>
                      <w:lang w:eastAsia="pl-PL"/>
                    </w:rPr>
                    <w:t>880</w:t>
                  </w:r>
                </w:p>
              </w:tc>
            </w:tr>
            <w:tr w:rsidR="004C31CC" w:rsidRPr="00996A99" w14:paraId="040E30CE" w14:textId="77777777" w:rsidTr="004C31CC">
              <w:trPr>
                <w:jc w:val="center"/>
              </w:trPr>
              <w:tc>
                <w:tcPr>
                  <w:tcW w:w="6547" w:type="dxa"/>
                  <w:gridSpan w:val="3"/>
                  <w:tcBorders>
                    <w:top w:val="single" w:sz="4" w:space="0" w:color="auto"/>
                    <w:left w:val="nil"/>
                    <w:bottom w:val="nil"/>
                    <w:right w:val="nil"/>
                  </w:tcBorders>
                  <w:vAlign w:val="center"/>
                </w:tcPr>
                <w:p w14:paraId="5D9DA6A0" w14:textId="77777777" w:rsidR="004C31CC" w:rsidRPr="004C31CC" w:rsidRDefault="004C31CC">
                  <w:pPr>
                    <w:tabs>
                      <w:tab w:val="left" w:pos="360"/>
                    </w:tabs>
                    <w:spacing w:after="0" w:line="240" w:lineRule="auto"/>
                    <w:jc w:val="center"/>
                    <w:rPr>
                      <w:rFonts w:eastAsia="Times New Roman" w:cs="Arial"/>
                      <w:b/>
                      <w:highlight w:val="green"/>
                      <w:lang w:eastAsia="pl-PL"/>
                    </w:rPr>
                  </w:pPr>
                </w:p>
              </w:tc>
            </w:tr>
          </w:tbl>
          <w:p w14:paraId="2F72F8CC" w14:textId="77777777" w:rsidR="005079CC" w:rsidRPr="00996A99" w:rsidRDefault="005079CC">
            <w:pPr>
              <w:tabs>
                <w:tab w:val="left" w:pos="360"/>
              </w:tabs>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68BF7928" w14:textId="77777777" w:rsidR="005079CC" w:rsidRPr="00996A99" w:rsidRDefault="005079CC">
            <w:pPr>
              <w:spacing w:after="0" w:line="240" w:lineRule="auto"/>
              <w:rPr>
                <w:rFonts w:eastAsia="Times New Roman" w:cs="Arial"/>
                <w:lang w:eastAsia="pl-PL"/>
              </w:rPr>
            </w:pPr>
          </w:p>
        </w:tc>
      </w:tr>
      <w:tr w:rsidR="005079CC" w:rsidRPr="00996A99" w14:paraId="729D3CF0"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224EFD6A" w14:textId="77777777" w:rsidR="005079CC" w:rsidRPr="00996A99" w:rsidRDefault="00B8552F">
            <w:pPr>
              <w:spacing w:after="0" w:line="240" w:lineRule="auto"/>
              <w:ind w:right="-108"/>
              <w:rPr>
                <w:rFonts w:eastAsia="Times New Roman" w:cs="Arial"/>
                <w:b/>
                <w:highlight w:val="green"/>
                <w:lang w:eastAsia="pl-PL"/>
              </w:rPr>
            </w:pPr>
            <w:r w:rsidRPr="00996A99">
              <w:rPr>
                <w:rFonts w:eastAsia="Times New Roman" w:cs="Arial"/>
                <w:b/>
                <w:lang w:eastAsia="pl-PL"/>
              </w:rPr>
              <w:t>12.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B5C8A26" w14:textId="77777777" w:rsidR="005079CC" w:rsidRPr="00BC538E" w:rsidRDefault="00B8552F" w:rsidP="00D36C83">
            <w:pPr>
              <w:tabs>
                <w:tab w:val="left" w:pos="360"/>
              </w:tabs>
              <w:spacing w:before="120" w:after="0" w:line="240" w:lineRule="auto"/>
              <w:jc w:val="both"/>
              <w:rPr>
                <w:rFonts w:eastAsia="Times New Roman" w:cs="Arial"/>
                <w:lang w:eastAsia="pl-PL"/>
              </w:rPr>
            </w:pPr>
            <w:r w:rsidRPr="00BC538E">
              <w:rPr>
                <w:rFonts w:eastAsia="Times New Roman" w:cs="Arial"/>
                <w:lang w:eastAsia="pl-PL"/>
              </w:rPr>
              <w:t xml:space="preserve">Maksymalny dopuszczalny poziom mocy akustycznej zgodnie z </w:t>
            </w:r>
            <w:r w:rsidR="004A24F3" w:rsidRPr="00BC538E">
              <w:rPr>
                <w:rFonts w:eastAsia="Times New Roman" w:cs="Arial"/>
                <w:lang w:eastAsia="pl-PL"/>
              </w:rPr>
              <w:t>PN-EN 50588-1:2016-04</w:t>
            </w:r>
          </w:p>
          <w:p w14:paraId="382CA7F3" w14:textId="77777777"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5168"/>
            </w:tblGrid>
            <w:tr w:rsidR="005079CC" w:rsidRPr="00BC538E" w14:paraId="7E0B855C" w14:textId="77777777" w:rsidTr="00C64F21">
              <w:trPr>
                <w:jc w:val="center"/>
              </w:trPr>
              <w:tc>
                <w:tcPr>
                  <w:tcW w:w="1327" w:type="dxa"/>
                  <w:vMerge w:val="restart"/>
                  <w:tcBorders>
                    <w:top w:val="single" w:sz="4" w:space="0" w:color="auto"/>
                    <w:left w:val="single" w:sz="4" w:space="0" w:color="auto"/>
                    <w:right w:val="single" w:sz="4" w:space="0" w:color="auto"/>
                  </w:tcBorders>
                  <w:vAlign w:val="center"/>
                  <w:hideMark/>
                </w:tcPr>
                <w:p w14:paraId="2433EE72" w14:textId="77777777" w:rsidR="00BC538E"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Moc </w:t>
                  </w:r>
                </w:p>
                <w:p w14:paraId="774F44BB" w14:textId="77777777" w:rsidR="005079CC"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[kVA]</w:t>
                  </w:r>
                </w:p>
              </w:tc>
              <w:tc>
                <w:tcPr>
                  <w:tcW w:w="5168" w:type="dxa"/>
                  <w:tcBorders>
                    <w:top w:val="single" w:sz="4" w:space="0" w:color="auto"/>
                    <w:left w:val="single" w:sz="4" w:space="0" w:color="auto"/>
                    <w:bottom w:val="single" w:sz="4" w:space="0" w:color="auto"/>
                    <w:right w:val="single" w:sz="4" w:space="0" w:color="auto"/>
                  </w:tcBorders>
                  <w:vAlign w:val="center"/>
                  <w:hideMark/>
                </w:tcPr>
                <w:p w14:paraId="370CB86A" w14:textId="77777777" w:rsidR="005079CC" w:rsidRPr="00BC538E" w:rsidRDefault="00B8552F">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Maksymalny poziom mocy akustycznej </w:t>
                  </w:r>
                  <w:r w:rsidRPr="00BC538E">
                    <w:rPr>
                      <w:rFonts w:eastAsia="Times New Roman" w:cs="Arial"/>
                      <w:b/>
                      <w:lang w:eastAsia="pl-PL"/>
                    </w:rPr>
                    <w:t>L</w:t>
                  </w:r>
                  <w:r w:rsidRPr="00BC538E">
                    <w:rPr>
                      <w:rFonts w:eastAsia="Times New Roman" w:cs="Arial"/>
                      <w:b/>
                      <w:vertAlign w:val="subscript"/>
                      <w:lang w:eastAsia="pl-PL"/>
                    </w:rPr>
                    <w:t>WA</w:t>
                  </w:r>
                  <w:r w:rsidRPr="00BC538E">
                    <w:rPr>
                      <w:rFonts w:eastAsia="Times New Roman" w:cs="Arial"/>
                      <w:lang w:eastAsia="pl-PL"/>
                    </w:rPr>
                    <w:t xml:space="preserve"> [dB(A)]</w:t>
                  </w:r>
                </w:p>
              </w:tc>
            </w:tr>
            <w:tr w:rsidR="00C64F21" w:rsidRPr="00BC538E" w14:paraId="6EFCCC56" w14:textId="77777777" w:rsidTr="00C64F21">
              <w:trPr>
                <w:trHeight w:val="679"/>
                <w:jc w:val="center"/>
              </w:trPr>
              <w:tc>
                <w:tcPr>
                  <w:tcW w:w="1327" w:type="dxa"/>
                  <w:vMerge/>
                  <w:tcBorders>
                    <w:left w:val="single" w:sz="4" w:space="0" w:color="auto"/>
                    <w:bottom w:val="single" w:sz="4" w:space="0" w:color="auto"/>
                    <w:right w:val="single" w:sz="4" w:space="0" w:color="auto"/>
                  </w:tcBorders>
                  <w:vAlign w:val="center"/>
                  <w:hideMark/>
                </w:tcPr>
                <w:p w14:paraId="1B0805DF" w14:textId="77777777" w:rsidR="00C64F21" w:rsidRPr="00BC538E" w:rsidRDefault="00C64F21">
                  <w:pPr>
                    <w:tabs>
                      <w:tab w:val="left" w:pos="360"/>
                    </w:tabs>
                    <w:spacing w:after="0" w:line="240" w:lineRule="auto"/>
                    <w:jc w:val="center"/>
                    <w:rPr>
                      <w:rFonts w:eastAsia="Times New Roman" w:cs="Arial"/>
                      <w:lang w:eastAsia="pl-PL"/>
                    </w:rPr>
                  </w:pPr>
                </w:p>
              </w:tc>
              <w:tc>
                <w:tcPr>
                  <w:tcW w:w="5168" w:type="dxa"/>
                  <w:tcBorders>
                    <w:top w:val="single" w:sz="4" w:space="0" w:color="auto"/>
                    <w:left w:val="single" w:sz="4" w:space="0" w:color="auto"/>
                    <w:bottom w:val="single" w:sz="4" w:space="0" w:color="auto"/>
                    <w:right w:val="single" w:sz="4" w:space="0" w:color="auto"/>
                  </w:tcBorders>
                  <w:vAlign w:val="center"/>
                  <w:hideMark/>
                </w:tcPr>
                <w:p w14:paraId="1DD601C6" w14:textId="4AD76B98" w:rsidR="00C64F21" w:rsidRPr="00BC538E" w:rsidRDefault="00C64F21" w:rsidP="00840D11">
                  <w:pPr>
                    <w:tabs>
                      <w:tab w:val="left" w:pos="360"/>
                    </w:tabs>
                    <w:spacing w:after="0" w:line="240" w:lineRule="auto"/>
                    <w:jc w:val="center"/>
                    <w:rPr>
                      <w:rFonts w:eastAsia="Times New Roman" w:cs="Arial"/>
                      <w:strike/>
                      <w:lang w:eastAsia="pl-PL"/>
                    </w:rPr>
                  </w:pPr>
                  <w:r w:rsidRPr="00BC538E">
                    <w:rPr>
                      <w:rFonts w:eastAsia="Times New Roman" w:cs="Arial"/>
                      <w:lang w:eastAsia="pl-PL"/>
                    </w:rPr>
                    <w:t>Górne napięcie:</w:t>
                  </w:r>
                  <w:r w:rsidR="00840D11">
                    <w:rPr>
                      <w:rFonts w:eastAsia="Times New Roman" w:cs="Arial"/>
                      <w:lang w:eastAsia="pl-PL"/>
                    </w:rPr>
                    <w:t xml:space="preserve"> 15,75 kV</w:t>
                  </w:r>
                </w:p>
              </w:tc>
            </w:tr>
            <w:tr w:rsidR="00C64F21" w:rsidRPr="00BC538E" w14:paraId="40080103" w14:textId="77777777" w:rsidTr="00C64F21">
              <w:trPr>
                <w:trHeight w:val="13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7338028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46C564C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39</w:t>
                  </w:r>
                </w:p>
              </w:tc>
            </w:tr>
            <w:tr w:rsidR="00C64F21" w:rsidRPr="00BC538E" w14:paraId="5E454482"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E1BA0CA"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4F430E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r>
            <w:tr w:rsidR="00C64F21" w:rsidRPr="00BC538E" w14:paraId="5B2D274F"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226228FD"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ACB2BC2"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41</w:t>
                  </w:r>
                </w:p>
              </w:tc>
            </w:tr>
            <w:tr w:rsidR="00C64F21" w:rsidRPr="00BC538E" w14:paraId="165CEC0C"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E49EFC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160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5802BE3"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44</w:t>
                  </w:r>
                </w:p>
              </w:tc>
            </w:tr>
            <w:tr w:rsidR="00C64F21" w:rsidRPr="00BC538E" w14:paraId="3A4726F7"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5D835FF"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250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29C1C8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47</w:t>
                  </w:r>
                </w:p>
              </w:tc>
            </w:tr>
            <w:tr w:rsidR="00C64F21" w:rsidRPr="00BC538E" w14:paraId="615D6FF5"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6AEA3A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04C81F6C"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50</w:t>
                  </w:r>
                </w:p>
              </w:tc>
            </w:tr>
            <w:tr w:rsidR="00C64F21" w:rsidRPr="00BC538E" w14:paraId="73B8B488"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89CF1C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17F44F1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52</w:t>
                  </w:r>
                </w:p>
              </w:tc>
            </w:tr>
          </w:tbl>
          <w:p w14:paraId="0FF2B4AE" w14:textId="77777777" w:rsidR="005079CC" w:rsidRPr="00BC538E" w:rsidRDefault="005079CC">
            <w:pPr>
              <w:tabs>
                <w:tab w:val="left" w:pos="360"/>
              </w:tabs>
              <w:spacing w:after="0" w:line="240" w:lineRule="auto"/>
              <w:jc w:val="center"/>
              <w:rPr>
                <w:rFonts w:eastAsia="Times New Roman" w:cs="Arial"/>
                <w:lang w:eastAsia="pl-PL"/>
              </w:rPr>
            </w:pPr>
          </w:p>
          <w:p w14:paraId="6D0A20A5" w14:textId="7A531CB6"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Poziom mocy akustycznej mierzony zgodnie z normą PN-EN 60076-10</w:t>
            </w:r>
            <w:r w:rsidR="00923A9D" w:rsidRPr="00BC538E">
              <w:rPr>
                <w:rFonts w:eastAsia="Times New Roman" w:cs="Arial"/>
                <w:lang w:eastAsia="pl-PL"/>
              </w:rPr>
              <w:t>:2017</w:t>
            </w:r>
            <w:r w:rsidR="001F4272">
              <w:rPr>
                <w:rFonts w:eastAsia="Times New Roman" w:cs="Arial"/>
                <w:lang w:eastAsia="pl-PL"/>
              </w:rPr>
              <w:t>-01</w:t>
            </w:r>
            <w:r w:rsidRPr="00BC538E">
              <w:rPr>
                <w:rFonts w:eastAsia="Times New Roman" w:cs="Arial"/>
                <w:lang w:eastAsia="pl-PL"/>
              </w:rPr>
              <w:t>.</w:t>
            </w:r>
          </w:p>
          <w:p w14:paraId="389344F1" w14:textId="77777777" w:rsidR="007E0FC0" w:rsidRPr="00BC538E" w:rsidRDefault="007E0FC0">
            <w:pPr>
              <w:tabs>
                <w:tab w:val="left" w:pos="360"/>
              </w:tabs>
              <w:spacing w:after="0" w:line="240" w:lineRule="auto"/>
              <w:jc w:val="both"/>
              <w:rPr>
                <w:rFonts w:eastAsia="Times New Roman" w:cs="Arial"/>
                <w:lang w:eastAsia="pl-PL"/>
              </w:rPr>
            </w:pPr>
            <w:r w:rsidRPr="00BC538E">
              <w:rPr>
                <w:rFonts w:eastAsia="Times New Roman" w:cs="Arial"/>
                <w:lang w:eastAsia="pl-PL"/>
              </w:rPr>
              <w:t>Pomiar poziomu mocy akustycznej należy wykonać dla każdego transformatora, a</w:t>
            </w:r>
            <w:r w:rsidR="00BC538E" w:rsidRPr="00BC538E">
              <w:rPr>
                <w:rFonts w:eastAsia="Times New Roman" w:cs="Arial"/>
                <w:lang w:eastAsia="pl-PL"/>
              </w:rPr>
              <w:t> </w:t>
            </w:r>
            <w:r w:rsidRPr="00BC538E">
              <w:rPr>
                <w:rFonts w:eastAsia="Times New Roman" w:cs="Arial"/>
                <w:lang w:eastAsia="pl-PL"/>
              </w:rPr>
              <w:t xml:space="preserve">wartość nanieść na tabliczce znamionowej zgodnie z </w:t>
            </w:r>
            <w:r w:rsidR="00BC538E" w:rsidRPr="00BC538E">
              <w:rPr>
                <w:rFonts w:eastAsia="Times New Roman" w:cs="Arial"/>
                <w:lang w:eastAsia="pl-PL"/>
              </w:rPr>
              <w:t>Z</w:t>
            </w:r>
            <w:r w:rsidRPr="00BC538E">
              <w:rPr>
                <w:rFonts w:eastAsia="Times New Roman" w:cs="Arial"/>
                <w:lang w:eastAsia="pl-PL"/>
              </w:rPr>
              <w:t>ałącznikiem nr 3</w:t>
            </w:r>
          </w:p>
          <w:p w14:paraId="04C893B7" w14:textId="77777777" w:rsidR="005079CC" w:rsidRPr="00BC538E" w:rsidRDefault="005079CC">
            <w:pPr>
              <w:tabs>
                <w:tab w:val="left" w:pos="360"/>
              </w:tabs>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1DD795DF" w14:textId="77777777" w:rsidR="005079CC" w:rsidRPr="00996A99" w:rsidRDefault="005079CC">
            <w:pPr>
              <w:spacing w:after="0" w:line="240" w:lineRule="auto"/>
              <w:rPr>
                <w:rFonts w:eastAsia="Times New Roman" w:cs="Arial"/>
                <w:lang w:eastAsia="pl-PL"/>
              </w:rPr>
            </w:pPr>
          </w:p>
        </w:tc>
      </w:tr>
      <w:tr w:rsidR="005079CC" w:rsidRPr="00996A99" w14:paraId="12D8FE47"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1537B47B"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5139EBD" w14:textId="77777777" w:rsidR="005079CC" w:rsidRPr="00CF3FDA" w:rsidRDefault="00B8552F" w:rsidP="00D36C83">
            <w:pPr>
              <w:tabs>
                <w:tab w:val="left" w:pos="360"/>
              </w:tabs>
              <w:spacing w:before="120" w:after="0" w:line="240" w:lineRule="auto"/>
              <w:jc w:val="both"/>
              <w:rPr>
                <w:rFonts w:eastAsia="Times New Roman" w:cs="Arial"/>
                <w:lang w:eastAsia="pl-PL"/>
              </w:rPr>
            </w:pPr>
            <w:r w:rsidRPr="00CF3FDA">
              <w:rPr>
                <w:rFonts w:eastAsia="Times New Roman" w:cs="Arial"/>
                <w:lang w:eastAsia="pl-PL"/>
              </w:rPr>
              <w:t>Przełącznik zaczepów:</w:t>
            </w:r>
          </w:p>
          <w:p w14:paraId="425CC849" w14:textId="77777777" w:rsidR="005079CC" w:rsidRDefault="00B8552F">
            <w:pPr>
              <w:tabs>
                <w:tab w:val="left" w:pos="360"/>
              </w:tabs>
              <w:spacing w:after="0" w:line="240" w:lineRule="auto"/>
              <w:jc w:val="both"/>
              <w:rPr>
                <w:rFonts w:eastAsia="Times New Roman" w:cs="Arial"/>
                <w:lang w:eastAsia="pl-PL"/>
              </w:rPr>
            </w:pPr>
            <w:r w:rsidRPr="00CF3FDA">
              <w:rPr>
                <w:rFonts w:eastAsia="Times New Roman" w:cs="Arial"/>
                <w:lang w:eastAsia="pl-PL"/>
              </w:rPr>
              <w:t>siedmiostopniowy, beznapięciowy przełącznik zaczepów po st</w:t>
            </w:r>
            <w:r w:rsidR="00CF3FDA" w:rsidRPr="00CF3FDA">
              <w:rPr>
                <w:rFonts w:eastAsia="Times New Roman" w:cs="Arial"/>
                <w:lang w:eastAsia="pl-PL"/>
              </w:rPr>
              <w:t>ronie GN, w zakresie ± 3 x 2,5%</w:t>
            </w:r>
            <w:r w:rsidRPr="00CF3FDA">
              <w:rPr>
                <w:rFonts w:eastAsia="Times New Roman" w:cs="Arial"/>
                <w:lang w:eastAsia="pl-PL"/>
              </w:rPr>
              <w:t xml:space="preserve">Un, z napędem ręcznym, zębatkowy, wspólny dla wszystkich trzech faz, wyprowadzony na pokrywę transformatora, posiadający blokadę pokrętła na każdym zaczepie i trwale oznakowany wskaźnik pozycji przełącznika zaczepów w postaci: +7,5%; +5%; +2,5%; 0; -2,5%; -5%; -7,5%. </w:t>
            </w:r>
          </w:p>
          <w:p w14:paraId="2CBD7A26" w14:textId="62F26CE2" w:rsidR="00394E1A" w:rsidRPr="00394E1A" w:rsidRDefault="00394E1A">
            <w:pPr>
              <w:tabs>
                <w:tab w:val="left" w:pos="360"/>
              </w:tabs>
              <w:spacing w:after="0" w:line="240" w:lineRule="auto"/>
              <w:jc w:val="both"/>
              <w:rPr>
                <w:rFonts w:eastAsia="Times New Roman" w:cs="Arial"/>
                <w:u w:val="single"/>
                <w:lang w:eastAsia="pl-PL"/>
              </w:rPr>
            </w:pPr>
            <w:r>
              <w:rPr>
                <w:rFonts w:eastAsia="Times New Roman" w:cs="Arial"/>
                <w:color w:val="FF0000"/>
                <w:u w:val="single"/>
                <w:lang w:eastAsia="pl-PL"/>
              </w:rPr>
              <w:t>W uzasadnionych przypadkach d</w:t>
            </w:r>
            <w:r w:rsidRPr="00394E1A">
              <w:rPr>
                <w:rFonts w:eastAsia="Times New Roman" w:cs="Arial"/>
                <w:color w:val="FF0000"/>
                <w:u w:val="single"/>
                <w:lang w:eastAsia="pl-PL"/>
              </w:rPr>
              <w:t>opuszcza się pięciostopniowy przełącznik zaczepów po stronie GN, w zakresie ± 2</w:t>
            </w:r>
            <w:r w:rsidRPr="00394E1A">
              <w:rPr>
                <w:rFonts w:eastAsia="Times New Roman" w:cs="Arial"/>
                <w:color w:val="FF0000"/>
                <w:u w:val="single"/>
                <w:lang w:eastAsia="pl-PL"/>
              </w:rPr>
              <w:t xml:space="preserve"> x 2,5%Un</w:t>
            </w:r>
            <w:r>
              <w:rPr>
                <w:rFonts w:eastAsia="Times New Roman" w:cs="Arial"/>
                <w:color w:val="FF0000"/>
                <w:u w:val="single"/>
                <w:lang w:eastAsia="pl-PL"/>
              </w:rPr>
              <w:t>.</w:t>
            </w:r>
            <w:bookmarkStart w:id="0" w:name="_GoBack"/>
            <w:bookmarkEnd w:id="0"/>
          </w:p>
        </w:tc>
        <w:tc>
          <w:tcPr>
            <w:tcW w:w="1559" w:type="dxa"/>
            <w:tcBorders>
              <w:top w:val="single" w:sz="4" w:space="0" w:color="auto"/>
              <w:left w:val="single" w:sz="4" w:space="0" w:color="auto"/>
              <w:bottom w:val="single" w:sz="4" w:space="0" w:color="auto"/>
              <w:right w:val="single" w:sz="4" w:space="0" w:color="auto"/>
            </w:tcBorders>
            <w:vAlign w:val="center"/>
          </w:tcPr>
          <w:p w14:paraId="7C03D433" w14:textId="77777777" w:rsidR="005079CC" w:rsidRPr="00996A99" w:rsidRDefault="005079CC">
            <w:pPr>
              <w:spacing w:after="0" w:line="240" w:lineRule="auto"/>
              <w:rPr>
                <w:rFonts w:eastAsia="Times New Roman" w:cs="Arial"/>
                <w:lang w:eastAsia="pl-PL"/>
              </w:rPr>
            </w:pPr>
          </w:p>
          <w:p w14:paraId="39F0A4E9" w14:textId="77777777" w:rsidR="005079CC" w:rsidRPr="00996A99" w:rsidRDefault="005079CC">
            <w:pPr>
              <w:spacing w:after="0" w:line="240" w:lineRule="auto"/>
              <w:rPr>
                <w:rFonts w:eastAsia="Times New Roman" w:cs="Arial"/>
                <w:lang w:eastAsia="pl-PL"/>
              </w:rPr>
            </w:pPr>
          </w:p>
          <w:p w14:paraId="5FF34633" w14:textId="77777777" w:rsidR="005079CC" w:rsidRPr="00996A99" w:rsidRDefault="005079CC">
            <w:pPr>
              <w:spacing w:after="0" w:line="240" w:lineRule="auto"/>
              <w:rPr>
                <w:rFonts w:eastAsia="Times New Roman" w:cs="Arial"/>
                <w:lang w:eastAsia="pl-PL"/>
              </w:rPr>
            </w:pPr>
          </w:p>
        </w:tc>
      </w:tr>
      <w:tr w:rsidR="00E03C49" w:rsidRPr="00996A99" w14:paraId="4E8D2C1A" w14:textId="77777777">
        <w:trPr>
          <w:trHeight w:val="294"/>
        </w:trPr>
        <w:tc>
          <w:tcPr>
            <w:tcW w:w="561" w:type="dxa"/>
            <w:tcBorders>
              <w:top w:val="single" w:sz="4" w:space="0" w:color="auto"/>
              <w:left w:val="single" w:sz="4" w:space="0" w:color="auto"/>
              <w:bottom w:val="single" w:sz="4" w:space="0" w:color="auto"/>
              <w:right w:val="single" w:sz="4" w:space="0" w:color="auto"/>
            </w:tcBorders>
            <w:vAlign w:val="center"/>
            <w:hideMark/>
          </w:tcPr>
          <w:p w14:paraId="299FA4EA"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C86648B"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 xml:space="preserve">Izolatory przepustowe: </w:t>
            </w:r>
          </w:p>
          <w:p w14:paraId="05702AB5" w14:textId="1F33F8E3" w:rsidR="00E03C49" w:rsidRPr="0067097D" w:rsidRDefault="00E03C49" w:rsidP="0067097D">
            <w:pPr>
              <w:numPr>
                <w:ilvl w:val="2"/>
                <w:numId w:val="10"/>
              </w:numPr>
              <w:tabs>
                <w:tab w:val="num" w:pos="252"/>
              </w:tabs>
              <w:spacing w:after="0" w:line="240" w:lineRule="auto"/>
              <w:ind w:hanging="2340"/>
              <w:rPr>
                <w:rFonts w:eastAsia="Times New Roman" w:cs="Arial"/>
                <w:lang w:eastAsia="pl-PL"/>
              </w:rPr>
            </w:pPr>
            <w:r w:rsidRPr="00CF3FDA">
              <w:rPr>
                <w:rFonts w:eastAsia="Times New Roman" w:cs="Arial"/>
                <w:lang w:eastAsia="pl-PL"/>
              </w:rPr>
              <w:t>porcelanowe po stronie DN i GN,</w:t>
            </w:r>
          </w:p>
        </w:tc>
        <w:tc>
          <w:tcPr>
            <w:tcW w:w="1559" w:type="dxa"/>
            <w:tcBorders>
              <w:top w:val="single" w:sz="4" w:space="0" w:color="auto"/>
              <w:left w:val="single" w:sz="4" w:space="0" w:color="auto"/>
              <w:bottom w:val="single" w:sz="4" w:space="0" w:color="auto"/>
              <w:right w:val="single" w:sz="4" w:space="0" w:color="auto"/>
            </w:tcBorders>
            <w:vAlign w:val="center"/>
          </w:tcPr>
          <w:p w14:paraId="3B23269D" w14:textId="27DFF1E3" w:rsidR="00E03C49" w:rsidRPr="00976428" w:rsidRDefault="00E03C49" w:rsidP="007B14D8">
            <w:pPr>
              <w:spacing w:after="0" w:line="240" w:lineRule="auto"/>
              <w:rPr>
                <w:rFonts w:eastAsia="Times New Roman" w:cs="Arial"/>
                <w:b/>
                <w:lang w:eastAsia="pl-PL"/>
              </w:rPr>
            </w:pPr>
          </w:p>
        </w:tc>
      </w:tr>
      <w:tr w:rsidR="00E03C49" w:rsidRPr="00996A99" w14:paraId="629E477C" w14:textId="77777777">
        <w:trPr>
          <w:trHeight w:val="481"/>
        </w:trPr>
        <w:tc>
          <w:tcPr>
            <w:tcW w:w="561" w:type="dxa"/>
            <w:tcBorders>
              <w:top w:val="single" w:sz="4" w:space="0" w:color="auto"/>
              <w:left w:val="single" w:sz="4" w:space="0" w:color="auto"/>
              <w:bottom w:val="single" w:sz="4" w:space="0" w:color="auto"/>
              <w:right w:val="single" w:sz="4" w:space="0" w:color="auto"/>
            </w:tcBorders>
            <w:vAlign w:val="center"/>
            <w:hideMark/>
          </w:tcPr>
          <w:p w14:paraId="18E1BDD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73C6CCC"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Płyn elektroizolacyjny:</w:t>
            </w:r>
          </w:p>
          <w:p w14:paraId="54268E79" w14:textId="77777777" w:rsidR="00E03C49" w:rsidRPr="00996A99" w:rsidRDefault="00E03C49" w:rsidP="00E3663C">
            <w:pPr>
              <w:numPr>
                <w:ilvl w:val="2"/>
                <w:numId w:val="10"/>
              </w:numPr>
              <w:tabs>
                <w:tab w:val="num" w:pos="252"/>
              </w:tabs>
              <w:spacing w:after="0" w:line="240" w:lineRule="auto"/>
              <w:ind w:hanging="2340"/>
              <w:rPr>
                <w:rFonts w:eastAsia="Times New Roman" w:cs="Arial"/>
                <w:lang w:eastAsia="pl-PL"/>
              </w:rPr>
            </w:pPr>
            <w:r w:rsidRPr="00996A99">
              <w:rPr>
                <w:rFonts w:eastAsia="Times New Roman" w:cs="Arial"/>
                <w:lang w:eastAsia="pl-PL"/>
              </w:rPr>
              <w:t>olej mineralny nieinhibitowany, nie zawierający PCB ani siarki korozyjnej,</w:t>
            </w:r>
          </w:p>
          <w:p w14:paraId="663492EB" w14:textId="476626E1" w:rsidR="00E03C49" w:rsidRPr="00996A99" w:rsidRDefault="0067097D" w:rsidP="00E3663C">
            <w:pPr>
              <w:numPr>
                <w:ilvl w:val="2"/>
                <w:numId w:val="10"/>
              </w:numPr>
              <w:tabs>
                <w:tab w:val="num" w:pos="252"/>
              </w:tabs>
              <w:spacing w:after="0" w:line="240" w:lineRule="auto"/>
              <w:ind w:hanging="2340"/>
              <w:rPr>
                <w:rFonts w:eastAsia="Times New Roman" w:cs="Arial"/>
                <w:lang w:eastAsia="pl-PL"/>
              </w:rPr>
            </w:pPr>
            <w:r>
              <w:rPr>
                <w:rFonts w:eastAsia="Times New Roman" w:cs="Arial"/>
                <w:lang w:eastAsia="pl-PL"/>
              </w:rPr>
              <w:t>typu MIDEL lub równoważny</w:t>
            </w:r>
            <w:r w:rsidR="00E03C49" w:rsidRPr="00996A99">
              <w:rPr>
                <w:rFonts w:eastAsia="Times New Roman" w:cs="Arial"/>
                <w:lang w:eastAsia="pl-PL"/>
              </w:rPr>
              <w:t>.</w:t>
            </w:r>
          </w:p>
          <w:p w14:paraId="09F52ED8" w14:textId="77777777" w:rsidR="00E03C49" w:rsidRPr="00996A99" w:rsidRDefault="00E03C49">
            <w:pPr>
              <w:tabs>
                <w:tab w:val="num" w:pos="2340"/>
              </w:tabs>
              <w:spacing w:after="0" w:line="240" w:lineRule="auto"/>
              <w:rPr>
                <w:rFonts w:eastAsia="Times New Roman" w:cs="Arial"/>
                <w:lang w:eastAsia="pl-PL"/>
              </w:rPr>
            </w:pPr>
            <w:r w:rsidRPr="00996A99">
              <w:rPr>
                <w:rFonts w:eastAsia="Times New Roman" w:cs="Arial"/>
                <w:lang w:eastAsia="pl-PL"/>
              </w:rPr>
              <w:t>Równoważność oznacza zastosowanie estru syntetycznego o parametrach nie gorszych niż:</w:t>
            </w:r>
          </w:p>
          <w:p w14:paraId="1E12D668"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bio</w:t>
            </w:r>
            <w:r>
              <w:rPr>
                <w:rFonts w:eastAsia="Times New Roman" w:cs="Arial"/>
                <w:lang w:eastAsia="pl-PL"/>
              </w:rPr>
              <w:t>degradowalność po 28 dniach min 89</w:t>
            </w:r>
            <w:r w:rsidRPr="00996A99">
              <w:rPr>
                <w:rFonts w:eastAsia="Times New Roman" w:cs="Arial"/>
                <w:lang w:eastAsia="pl-PL"/>
              </w:rPr>
              <w:t>%,</w:t>
            </w:r>
          </w:p>
          <w:p w14:paraId="53B827A0"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punkt żelowania nie mniejszy niż -60</w:t>
            </w:r>
            <w:r w:rsidRPr="00996A99">
              <w:rPr>
                <w:rFonts w:eastAsia="Times New Roman" w:cs="Arial"/>
                <w:vertAlign w:val="superscript"/>
                <w:lang w:eastAsia="pl-PL"/>
              </w:rPr>
              <w:t>0</w:t>
            </w:r>
            <w:r w:rsidRPr="00996A99">
              <w:rPr>
                <w:rFonts w:eastAsia="Times New Roman" w:cs="Arial"/>
                <w:lang w:eastAsia="pl-PL"/>
              </w:rPr>
              <w:t xml:space="preserve"> C, </w:t>
            </w:r>
          </w:p>
          <w:p w14:paraId="337A8130" w14:textId="77777777" w:rsidR="00E03C49" w:rsidRDefault="00E03C49">
            <w:pPr>
              <w:numPr>
                <w:ilvl w:val="0"/>
                <w:numId w:val="9"/>
              </w:numPr>
              <w:tabs>
                <w:tab w:val="num" w:pos="317"/>
                <w:tab w:val="num" w:pos="2340"/>
              </w:tabs>
              <w:spacing w:after="0" w:line="240" w:lineRule="auto"/>
              <w:ind w:hanging="720"/>
              <w:contextualSpacing/>
              <w:rPr>
                <w:rFonts w:eastAsia="Times New Roman" w:cs="Arial"/>
                <w:lang w:eastAsia="pl-PL"/>
              </w:rPr>
            </w:pPr>
            <w:r w:rsidRPr="00996A99">
              <w:rPr>
                <w:rFonts w:eastAsia="Times New Roman" w:cs="Arial"/>
                <w:lang w:eastAsia="pl-PL"/>
              </w:rPr>
              <w:t>temperatura zapłonu ISO 2592 nie mniejsza niż 300</w:t>
            </w:r>
            <w:r w:rsidRPr="00996A99">
              <w:rPr>
                <w:rFonts w:eastAsia="Times New Roman" w:cs="Arial"/>
                <w:vertAlign w:val="superscript"/>
                <w:lang w:eastAsia="pl-PL"/>
              </w:rPr>
              <w:t>0</w:t>
            </w:r>
            <w:r w:rsidRPr="00996A99">
              <w:rPr>
                <w:rFonts w:eastAsia="Times New Roman" w:cs="Arial"/>
                <w:lang w:eastAsia="pl-PL"/>
              </w:rPr>
              <w:t>C.</w:t>
            </w:r>
          </w:p>
          <w:p w14:paraId="5AD508C7" w14:textId="0ACD4353" w:rsidR="00ED5FF6" w:rsidRPr="00996A99" w:rsidRDefault="00ED5FF6" w:rsidP="00ED5FF6">
            <w:pPr>
              <w:tabs>
                <w:tab w:val="num" w:pos="2340"/>
              </w:tabs>
              <w:spacing w:after="0" w:line="240" w:lineRule="auto"/>
              <w:contextualSpacing/>
              <w:rPr>
                <w:rFonts w:eastAsia="Times New Roman" w:cs="Arial"/>
                <w:lang w:eastAsia="pl-PL"/>
              </w:rPr>
            </w:pPr>
            <w:r>
              <w:rPr>
                <w:rFonts w:eastAsia="Times New Roman" w:cs="Arial"/>
                <w:b/>
                <w:color w:val="FF0000"/>
                <w:lang w:eastAsia="pl-PL"/>
              </w:rPr>
              <w:t>Dla stacji wkomponowanych, wolnostojących dopuszcza się stosowanie transformatorów o izolacji żywicznej.</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BEAA76" w14:textId="554F47A3" w:rsidR="00E03C49" w:rsidRPr="00996A99" w:rsidRDefault="00E03C49">
            <w:pPr>
              <w:spacing w:after="0" w:line="240" w:lineRule="auto"/>
              <w:rPr>
                <w:rFonts w:eastAsia="Times New Roman" w:cs="Arial"/>
                <w:lang w:eastAsia="pl-PL"/>
              </w:rPr>
            </w:pPr>
          </w:p>
        </w:tc>
      </w:tr>
      <w:tr w:rsidR="00E03C49" w:rsidRPr="00996A99" w14:paraId="5FBFB25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938F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17C0CB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Uzwojenia GN i DN wykonane z nowej miedzi elektrolitycznej lub stopu aluminium.</w:t>
            </w:r>
          </w:p>
        </w:tc>
        <w:tc>
          <w:tcPr>
            <w:tcW w:w="1559" w:type="dxa"/>
            <w:tcBorders>
              <w:top w:val="single" w:sz="4" w:space="0" w:color="auto"/>
              <w:left w:val="single" w:sz="4" w:space="0" w:color="auto"/>
              <w:bottom w:val="single" w:sz="4" w:space="0" w:color="auto"/>
              <w:right w:val="single" w:sz="4" w:space="0" w:color="auto"/>
            </w:tcBorders>
            <w:vAlign w:val="center"/>
          </w:tcPr>
          <w:p w14:paraId="6EFFA090" w14:textId="77777777" w:rsidR="00E03C49" w:rsidRPr="00996A99" w:rsidRDefault="00E03C49">
            <w:pPr>
              <w:spacing w:after="0" w:line="240" w:lineRule="auto"/>
              <w:rPr>
                <w:rFonts w:eastAsia="Times New Roman" w:cs="Arial"/>
                <w:lang w:eastAsia="pl-PL"/>
              </w:rPr>
            </w:pPr>
          </w:p>
        </w:tc>
      </w:tr>
      <w:tr w:rsidR="00E03C49" w:rsidRPr="00996A99" w14:paraId="6658052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829A18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0267D6D"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Transformatory hermetyczne – bez konserwatora oraz bez poduszki gazowej pod pokrywą kadzi. Kompensacja różnicy objętości płynu elektroizolacyjnego z powodu zmian temperatury winna odbywać się poprzez elastyczne odkształcenia uszczelnionej kadzi.</w:t>
            </w:r>
          </w:p>
        </w:tc>
        <w:tc>
          <w:tcPr>
            <w:tcW w:w="1559" w:type="dxa"/>
            <w:tcBorders>
              <w:top w:val="single" w:sz="4" w:space="0" w:color="auto"/>
              <w:left w:val="single" w:sz="4" w:space="0" w:color="auto"/>
              <w:bottom w:val="single" w:sz="4" w:space="0" w:color="auto"/>
              <w:right w:val="single" w:sz="4" w:space="0" w:color="auto"/>
            </w:tcBorders>
            <w:vAlign w:val="center"/>
          </w:tcPr>
          <w:p w14:paraId="6FA6A014" w14:textId="77777777" w:rsidR="00E03C49" w:rsidRPr="00996A99" w:rsidRDefault="00E03C49">
            <w:pPr>
              <w:spacing w:after="0" w:line="240" w:lineRule="auto"/>
              <w:rPr>
                <w:rFonts w:eastAsia="Times New Roman" w:cs="Arial"/>
                <w:lang w:eastAsia="pl-PL"/>
              </w:rPr>
            </w:pPr>
          </w:p>
        </w:tc>
      </w:tr>
      <w:tr w:rsidR="00E03C49" w:rsidRPr="00996A99" w14:paraId="7767FD2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9CB1DA8"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3DAA78"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Zabezpieczenie antykorozyjne kadzi, pokryw i innych elementów stalowych: z zewnątrz przez malowanie co najmniej dwuwarstwowo farbami: podkład i warstwa nawierzchniowa, każda w innym kolorze. Warstwa nawierzchniowa szara (RAL7038). Farba odporna na czynnik chłodząco-izolujący i wpływy atmosferyczne (w tym UV); minimalna, łączna grubość powłoki antykorozyjnej wynosi 120 μm.</w:t>
            </w:r>
          </w:p>
        </w:tc>
        <w:tc>
          <w:tcPr>
            <w:tcW w:w="1559" w:type="dxa"/>
            <w:tcBorders>
              <w:top w:val="single" w:sz="4" w:space="0" w:color="auto"/>
              <w:left w:val="single" w:sz="4" w:space="0" w:color="auto"/>
              <w:bottom w:val="single" w:sz="4" w:space="0" w:color="auto"/>
              <w:right w:val="single" w:sz="4" w:space="0" w:color="auto"/>
            </w:tcBorders>
            <w:vAlign w:val="center"/>
          </w:tcPr>
          <w:p w14:paraId="38C1A1C6" w14:textId="77777777" w:rsidR="00E03C49" w:rsidRPr="00996A99" w:rsidRDefault="00E03C49">
            <w:pPr>
              <w:spacing w:after="0" w:line="240" w:lineRule="auto"/>
              <w:rPr>
                <w:rFonts w:eastAsia="Times New Roman" w:cs="Arial"/>
                <w:lang w:eastAsia="pl-PL"/>
              </w:rPr>
            </w:pPr>
          </w:p>
        </w:tc>
      </w:tr>
      <w:tr w:rsidR="00E03C49" w:rsidRPr="00996A99" w14:paraId="25A605B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677AE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BE424D2" w14:textId="77777777" w:rsidR="00E03C49" w:rsidRPr="00996A99" w:rsidRDefault="00E03C49" w:rsidP="00D36C83">
            <w:pPr>
              <w:spacing w:before="120" w:after="0" w:line="240" w:lineRule="auto"/>
              <w:jc w:val="both"/>
              <w:rPr>
                <w:rFonts w:eastAsia="Times New Roman" w:cs="Arial"/>
                <w:strike/>
                <w:lang w:eastAsia="pl-PL"/>
              </w:rPr>
            </w:pPr>
            <w:r w:rsidRPr="00996A99">
              <w:rPr>
                <w:rFonts w:eastAsia="Times New Roman" w:cs="Arial"/>
                <w:lang w:eastAsia="pl-PL"/>
              </w:rPr>
              <w:t>Numer fabryczny transformatora musi być czytelnie wybity na pokrywie kadzi.</w:t>
            </w:r>
          </w:p>
        </w:tc>
        <w:tc>
          <w:tcPr>
            <w:tcW w:w="1559" w:type="dxa"/>
            <w:tcBorders>
              <w:top w:val="single" w:sz="4" w:space="0" w:color="auto"/>
              <w:left w:val="single" w:sz="4" w:space="0" w:color="auto"/>
              <w:bottom w:val="single" w:sz="4" w:space="0" w:color="auto"/>
              <w:right w:val="single" w:sz="4" w:space="0" w:color="auto"/>
            </w:tcBorders>
            <w:vAlign w:val="center"/>
          </w:tcPr>
          <w:p w14:paraId="7A65922F" w14:textId="77777777" w:rsidR="00E03C49" w:rsidRPr="00996A99" w:rsidRDefault="00E03C49">
            <w:pPr>
              <w:spacing w:after="0" w:line="240" w:lineRule="auto"/>
              <w:rPr>
                <w:rFonts w:eastAsia="Times New Roman" w:cs="Arial"/>
                <w:lang w:eastAsia="pl-PL"/>
              </w:rPr>
            </w:pPr>
          </w:p>
        </w:tc>
      </w:tr>
      <w:tr w:rsidR="00E03C49" w:rsidRPr="00996A99" w14:paraId="447E51D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353170"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20.</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B6833C" w14:textId="77777777" w:rsidR="00E03C49" w:rsidRPr="00996A99" w:rsidRDefault="00E03C49" w:rsidP="00D36C83">
            <w:pPr>
              <w:tabs>
                <w:tab w:val="left" w:pos="360"/>
              </w:tabs>
              <w:spacing w:before="120" w:after="0" w:line="240" w:lineRule="auto"/>
              <w:jc w:val="both"/>
              <w:rPr>
                <w:rFonts w:eastAsia="Times New Roman" w:cs="Arial"/>
                <w:lang w:eastAsia="pl-PL"/>
              </w:rPr>
            </w:pPr>
            <w:r w:rsidRPr="00996A99">
              <w:rPr>
                <w:rFonts w:eastAsia="Times New Roman" w:cs="Arial"/>
                <w:lang w:eastAsia="pl-PL"/>
              </w:rPr>
              <w:t>Szerokość wszystkich transformatorów nie może być większa niż 980 mm (wymiar ten określa maksymalną szerokość transformatora wraz z kołami podwozia, jeżeli wystają poza obręb boków kadzi).</w:t>
            </w:r>
          </w:p>
        </w:tc>
        <w:tc>
          <w:tcPr>
            <w:tcW w:w="1559" w:type="dxa"/>
            <w:tcBorders>
              <w:top w:val="single" w:sz="4" w:space="0" w:color="auto"/>
              <w:left w:val="single" w:sz="4" w:space="0" w:color="auto"/>
              <w:bottom w:val="single" w:sz="4" w:space="0" w:color="auto"/>
              <w:right w:val="single" w:sz="4" w:space="0" w:color="auto"/>
            </w:tcBorders>
            <w:vAlign w:val="center"/>
          </w:tcPr>
          <w:p w14:paraId="70D55DD9" w14:textId="77777777" w:rsidR="00E03C49" w:rsidRPr="00996A99" w:rsidRDefault="00E03C49">
            <w:pPr>
              <w:spacing w:after="0" w:line="240" w:lineRule="auto"/>
              <w:rPr>
                <w:rFonts w:eastAsia="Times New Roman" w:cs="Arial"/>
                <w:lang w:eastAsia="pl-PL"/>
              </w:rPr>
            </w:pPr>
          </w:p>
        </w:tc>
      </w:tr>
      <w:tr w:rsidR="00E03C49" w:rsidRPr="00996A99" w14:paraId="531B2B4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D171A7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A604F1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Podwozie transformatorów z możliwością przestawiania toru na kierunek wzdłużny i</w:t>
            </w:r>
            <w:r>
              <w:rPr>
                <w:rFonts w:eastAsia="Times New Roman" w:cs="Arial"/>
                <w:lang w:eastAsia="pl-PL"/>
              </w:rPr>
              <w:t> </w:t>
            </w:r>
            <w:r w:rsidRPr="00996A99">
              <w:rPr>
                <w:rFonts w:eastAsia="Times New Roman" w:cs="Arial"/>
                <w:lang w:eastAsia="pl-PL"/>
              </w:rPr>
              <w:t xml:space="preserve">poprzeczny. </w:t>
            </w:r>
          </w:p>
        </w:tc>
        <w:tc>
          <w:tcPr>
            <w:tcW w:w="1559" w:type="dxa"/>
            <w:tcBorders>
              <w:top w:val="single" w:sz="4" w:space="0" w:color="auto"/>
              <w:left w:val="single" w:sz="4" w:space="0" w:color="auto"/>
              <w:bottom w:val="single" w:sz="4" w:space="0" w:color="auto"/>
              <w:right w:val="single" w:sz="4" w:space="0" w:color="auto"/>
            </w:tcBorders>
            <w:vAlign w:val="center"/>
          </w:tcPr>
          <w:p w14:paraId="1BC797E7" w14:textId="77777777" w:rsidR="00E03C49" w:rsidRPr="00996A99" w:rsidRDefault="00E03C49">
            <w:pPr>
              <w:spacing w:after="0" w:line="240" w:lineRule="auto"/>
              <w:rPr>
                <w:rFonts w:eastAsia="Times New Roman" w:cs="Arial"/>
                <w:lang w:eastAsia="pl-PL"/>
              </w:rPr>
            </w:pPr>
          </w:p>
        </w:tc>
      </w:tr>
      <w:tr w:rsidR="00E03C49" w:rsidRPr="00996A99" w14:paraId="3C13919F"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57D24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82BC4D1"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Połączenie kadzi z pokrywą powinno być uszczelnione i skręcone za pomocą śrub. Cztery z nich, w pobliżu narożników, należy wykonać z utwardzonych nakrętek z łbem zrywalnym oraz utwardzonej szpilki, stanowiących zabezpieczenie antykradzieżowe.</w:t>
            </w:r>
          </w:p>
        </w:tc>
        <w:tc>
          <w:tcPr>
            <w:tcW w:w="1559" w:type="dxa"/>
            <w:tcBorders>
              <w:top w:val="single" w:sz="4" w:space="0" w:color="auto"/>
              <w:left w:val="single" w:sz="4" w:space="0" w:color="auto"/>
              <w:bottom w:val="single" w:sz="4" w:space="0" w:color="auto"/>
              <w:right w:val="single" w:sz="4" w:space="0" w:color="auto"/>
            </w:tcBorders>
            <w:vAlign w:val="center"/>
          </w:tcPr>
          <w:p w14:paraId="522A4E88" w14:textId="77777777" w:rsidR="00E03C49" w:rsidRPr="00996A99" w:rsidRDefault="00E03C49">
            <w:pPr>
              <w:spacing w:after="0" w:line="240" w:lineRule="auto"/>
              <w:rPr>
                <w:rFonts w:eastAsia="Times New Roman" w:cs="Arial"/>
                <w:lang w:eastAsia="pl-PL"/>
              </w:rPr>
            </w:pPr>
          </w:p>
        </w:tc>
      </w:tr>
      <w:tr w:rsidR="00E03C49" w:rsidRPr="00996A99" w14:paraId="5C4270F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5C64EE9"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3CE2BC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Transformatory muszą spełniać wymagania i normy z zakresu ochrony środowiska ze szczególnym uwzględnieniem dopuszczalnej wartości promieniowania elektromagnetycznego oraz poziomu mocy akustycznej. Transformatory i elementy dodatkowego wyposażenia nie mogą zawierać związków PCB.</w:t>
            </w:r>
          </w:p>
        </w:tc>
        <w:tc>
          <w:tcPr>
            <w:tcW w:w="1559" w:type="dxa"/>
            <w:tcBorders>
              <w:top w:val="single" w:sz="4" w:space="0" w:color="auto"/>
              <w:left w:val="single" w:sz="4" w:space="0" w:color="auto"/>
              <w:bottom w:val="single" w:sz="4" w:space="0" w:color="auto"/>
              <w:right w:val="single" w:sz="4" w:space="0" w:color="auto"/>
            </w:tcBorders>
            <w:vAlign w:val="center"/>
          </w:tcPr>
          <w:p w14:paraId="0772DAD9" w14:textId="77777777" w:rsidR="00E03C49" w:rsidRPr="00996A99" w:rsidRDefault="00E03C49">
            <w:pPr>
              <w:spacing w:after="0" w:line="240" w:lineRule="auto"/>
              <w:rPr>
                <w:rFonts w:eastAsia="Times New Roman" w:cs="Arial"/>
                <w:lang w:eastAsia="pl-PL"/>
              </w:rPr>
            </w:pPr>
          </w:p>
        </w:tc>
      </w:tr>
      <w:tr w:rsidR="00E03C49" w:rsidRPr="00996A99" w14:paraId="52A381C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BF4FED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0E2282D"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 wyposażony w zawór przeciążeniowy, otwierający się przy pojawieniu zbyt wysokiego ciśnienia wewnątrz kadzi, zawór spustowy z możliwością montażu plomby.</w:t>
            </w:r>
          </w:p>
        </w:tc>
        <w:tc>
          <w:tcPr>
            <w:tcW w:w="1559" w:type="dxa"/>
            <w:tcBorders>
              <w:top w:val="single" w:sz="4" w:space="0" w:color="auto"/>
              <w:left w:val="single" w:sz="4" w:space="0" w:color="auto"/>
              <w:bottom w:val="single" w:sz="4" w:space="0" w:color="auto"/>
              <w:right w:val="single" w:sz="4" w:space="0" w:color="auto"/>
            </w:tcBorders>
            <w:vAlign w:val="center"/>
          </w:tcPr>
          <w:p w14:paraId="7F2BE956" w14:textId="77777777" w:rsidR="00E03C49" w:rsidRPr="00996A99" w:rsidRDefault="00E03C49">
            <w:pPr>
              <w:spacing w:after="0" w:line="240" w:lineRule="auto"/>
              <w:rPr>
                <w:rFonts w:eastAsia="Times New Roman" w:cs="Arial"/>
                <w:lang w:eastAsia="pl-PL"/>
              </w:rPr>
            </w:pPr>
          </w:p>
        </w:tc>
      </w:tr>
      <w:tr w:rsidR="00E03C49" w:rsidRPr="00996A99" w14:paraId="08F9F128"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5B68622"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644B433"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Wskaźnik poziomu oleju umieszczony na pokrywie kadzi transformatora, zapewniający odczyt poziomu oleju, zabezpieczony przed mechanicznym uszkodzeniem.</w:t>
            </w:r>
          </w:p>
        </w:tc>
        <w:tc>
          <w:tcPr>
            <w:tcW w:w="1559" w:type="dxa"/>
            <w:tcBorders>
              <w:top w:val="single" w:sz="4" w:space="0" w:color="auto"/>
              <w:left w:val="single" w:sz="4" w:space="0" w:color="auto"/>
              <w:bottom w:val="single" w:sz="4" w:space="0" w:color="auto"/>
              <w:right w:val="single" w:sz="4" w:space="0" w:color="auto"/>
            </w:tcBorders>
            <w:vAlign w:val="center"/>
          </w:tcPr>
          <w:p w14:paraId="34C1C6F2" w14:textId="77777777" w:rsidR="00E03C49" w:rsidRPr="00996A99" w:rsidRDefault="00E03C49">
            <w:pPr>
              <w:spacing w:after="0" w:line="240" w:lineRule="auto"/>
              <w:rPr>
                <w:rFonts w:eastAsia="Times New Roman" w:cs="Arial"/>
                <w:lang w:eastAsia="pl-PL"/>
              </w:rPr>
            </w:pPr>
          </w:p>
        </w:tc>
      </w:tr>
      <w:tr w:rsidR="00E03C49" w:rsidRPr="00996A99" w14:paraId="4ECDA60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A54AB1"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B2F6D3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M10 usytuowane na pokrywie, przeznaczone do uziemienia żył powrotnych kabli SN,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57E068B" w14:textId="77777777" w:rsidR="00E03C49" w:rsidRPr="00996A99" w:rsidRDefault="00E03C49">
            <w:pPr>
              <w:spacing w:after="0" w:line="240" w:lineRule="auto"/>
              <w:rPr>
                <w:rFonts w:eastAsia="Times New Roman" w:cs="Arial"/>
                <w:lang w:eastAsia="pl-PL"/>
              </w:rPr>
            </w:pPr>
          </w:p>
        </w:tc>
      </w:tr>
      <w:tr w:rsidR="00E03C49" w:rsidRPr="00996A99" w14:paraId="4A49DC76"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42669EA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E227A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usytuowane w dolnej części transformatora, przeznaczone do uziemienia transformatora,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0189647" w14:textId="77777777" w:rsidR="00E03C49" w:rsidRPr="00996A99" w:rsidRDefault="00E03C49">
            <w:pPr>
              <w:spacing w:after="0" w:line="240" w:lineRule="auto"/>
              <w:rPr>
                <w:rFonts w:eastAsia="Times New Roman" w:cs="Arial"/>
                <w:lang w:eastAsia="pl-PL"/>
              </w:rPr>
            </w:pPr>
          </w:p>
        </w:tc>
      </w:tr>
      <w:tr w:rsidR="00E03C49" w:rsidRPr="00996A99" w14:paraId="20EA3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E9B7D5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E23B43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Pokrywa połączona metalicznie z kadzią oddzielnym przewodem miedzianym, giętkim (linka), o przekroju dostosowanym do mocy zwarciowej transformatora.</w:t>
            </w:r>
          </w:p>
        </w:tc>
        <w:tc>
          <w:tcPr>
            <w:tcW w:w="1559" w:type="dxa"/>
            <w:tcBorders>
              <w:top w:val="single" w:sz="4" w:space="0" w:color="auto"/>
              <w:left w:val="single" w:sz="4" w:space="0" w:color="auto"/>
              <w:bottom w:val="single" w:sz="4" w:space="0" w:color="auto"/>
              <w:right w:val="single" w:sz="4" w:space="0" w:color="auto"/>
            </w:tcBorders>
            <w:vAlign w:val="center"/>
          </w:tcPr>
          <w:p w14:paraId="3AC489E0" w14:textId="77777777" w:rsidR="00E03C49" w:rsidRPr="00996A99" w:rsidRDefault="00E03C49">
            <w:pPr>
              <w:spacing w:after="0" w:line="240" w:lineRule="auto"/>
              <w:rPr>
                <w:rFonts w:eastAsia="Times New Roman" w:cs="Arial"/>
                <w:lang w:eastAsia="pl-PL"/>
              </w:rPr>
            </w:pPr>
          </w:p>
        </w:tc>
      </w:tr>
      <w:tr w:rsidR="00E03C49" w:rsidRPr="00996A99" w14:paraId="2341944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DAED8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DD7EBBF"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Zamocowane na stałe na pokrywie kadzi transformatora uchwyty do przesuwania i</w:t>
            </w:r>
            <w:r>
              <w:rPr>
                <w:rFonts w:eastAsia="Times New Roman" w:cs="Arial"/>
                <w:lang w:eastAsia="pl-PL"/>
              </w:rPr>
              <w:t> </w:t>
            </w:r>
            <w:r w:rsidRPr="00996A99">
              <w:rPr>
                <w:rFonts w:eastAsia="Times New Roman" w:cs="Arial"/>
                <w:lang w:eastAsia="pl-PL"/>
              </w:rPr>
              <w:t>podnoszenia transformatora (wraz z jego częścią wyjmowalną).</w:t>
            </w:r>
          </w:p>
        </w:tc>
        <w:tc>
          <w:tcPr>
            <w:tcW w:w="1559" w:type="dxa"/>
            <w:tcBorders>
              <w:top w:val="single" w:sz="4" w:space="0" w:color="auto"/>
              <w:left w:val="single" w:sz="4" w:space="0" w:color="auto"/>
              <w:bottom w:val="single" w:sz="4" w:space="0" w:color="auto"/>
              <w:right w:val="single" w:sz="4" w:space="0" w:color="auto"/>
            </w:tcBorders>
            <w:vAlign w:val="center"/>
          </w:tcPr>
          <w:p w14:paraId="0F7C0111" w14:textId="77777777" w:rsidR="00E03C49" w:rsidRPr="00996A99" w:rsidRDefault="00E03C49">
            <w:pPr>
              <w:spacing w:after="0" w:line="240" w:lineRule="auto"/>
              <w:rPr>
                <w:rFonts w:eastAsia="Times New Roman" w:cs="Arial"/>
                <w:lang w:eastAsia="pl-PL"/>
              </w:rPr>
            </w:pPr>
          </w:p>
        </w:tc>
      </w:tr>
      <w:tr w:rsidR="00E03C49" w:rsidRPr="00996A99" w14:paraId="78EE2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5E192D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 xml:space="preserve">30. </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9CA833D" w14:textId="77777777" w:rsidR="00E03C49" w:rsidRPr="00003450" w:rsidRDefault="00E03C49" w:rsidP="00D36C83">
            <w:pPr>
              <w:spacing w:before="120" w:after="0" w:line="240" w:lineRule="auto"/>
              <w:jc w:val="both"/>
              <w:rPr>
                <w:rFonts w:eastAsia="Times New Roman" w:cs="Arial"/>
                <w:lang w:eastAsia="pl-PL"/>
              </w:rPr>
            </w:pPr>
            <w:r w:rsidRPr="00003450">
              <w:rPr>
                <w:rFonts w:eastAsia="Times New Roman" w:cs="Arial"/>
                <w:lang w:eastAsia="pl-PL"/>
              </w:rPr>
              <w:t>Rdzenie transformatorów wykonane z blach zimnowalcowanych o niskiej stratności.</w:t>
            </w:r>
          </w:p>
        </w:tc>
        <w:tc>
          <w:tcPr>
            <w:tcW w:w="1559" w:type="dxa"/>
            <w:tcBorders>
              <w:top w:val="single" w:sz="4" w:space="0" w:color="auto"/>
              <w:left w:val="single" w:sz="4" w:space="0" w:color="auto"/>
              <w:bottom w:val="single" w:sz="4" w:space="0" w:color="auto"/>
              <w:right w:val="single" w:sz="4" w:space="0" w:color="auto"/>
            </w:tcBorders>
            <w:vAlign w:val="center"/>
          </w:tcPr>
          <w:p w14:paraId="4919AC27" w14:textId="77777777" w:rsidR="00E03C49" w:rsidRPr="00996A99" w:rsidRDefault="00E03C49">
            <w:pPr>
              <w:spacing w:after="0" w:line="240" w:lineRule="auto"/>
              <w:rPr>
                <w:rFonts w:eastAsia="Times New Roman" w:cs="Arial"/>
                <w:lang w:eastAsia="pl-PL"/>
              </w:rPr>
            </w:pPr>
          </w:p>
        </w:tc>
      </w:tr>
      <w:tr w:rsidR="00E03C49" w:rsidRPr="00996A99" w14:paraId="59727BE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3E95A1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A31F369" w14:textId="77777777" w:rsidR="00E03C49" w:rsidRPr="00003450" w:rsidRDefault="00E03C49" w:rsidP="00D36C83">
            <w:pPr>
              <w:tabs>
                <w:tab w:val="left" w:pos="360"/>
              </w:tabs>
              <w:spacing w:before="120" w:after="0" w:line="240" w:lineRule="auto"/>
              <w:jc w:val="both"/>
              <w:rPr>
                <w:rFonts w:eastAsia="Times New Roman" w:cs="Arial"/>
                <w:b/>
                <w:lang w:eastAsia="pl-PL"/>
              </w:rPr>
            </w:pPr>
            <w:r w:rsidRPr="00003450">
              <w:rPr>
                <w:rFonts w:eastAsia="Times New Roman" w:cs="Arial"/>
                <w:b/>
                <w:lang w:eastAsia="pl-PL"/>
              </w:rPr>
              <w:t>Wyposażenie dodatkowe standardowe:</w:t>
            </w:r>
          </w:p>
        </w:tc>
        <w:tc>
          <w:tcPr>
            <w:tcW w:w="1559" w:type="dxa"/>
            <w:tcBorders>
              <w:top w:val="single" w:sz="4" w:space="0" w:color="auto"/>
              <w:left w:val="single" w:sz="4" w:space="0" w:color="auto"/>
              <w:bottom w:val="single" w:sz="4" w:space="0" w:color="auto"/>
              <w:right w:val="single" w:sz="4" w:space="0" w:color="auto"/>
            </w:tcBorders>
            <w:vAlign w:val="center"/>
          </w:tcPr>
          <w:p w14:paraId="3953A876" w14:textId="77777777" w:rsidR="00E03C49" w:rsidRPr="00996A99" w:rsidRDefault="00E03C49">
            <w:pPr>
              <w:spacing w:after="0" w:line="240" w:lineRule="auto"/>
              <w:rPr>
                <w:rFonts w:eastAsia="Times New Roman" w:cs="Arial"/>
                <w:lang w:eastAsia="pl-PL"/>
              </w:rPr>
            </w:pPr>
          </w:p>
        </w:tc>
      </w:tr>
      <w:tr w:rsidR="00E03C49" w:rsidRPr="00996A99" w14:paraId="5DDCC36A" w14:textId="77777777">
        <w:trPr>
          <w:trHeight w:val="283"/>
        </w:trPr>
        <w:tc>
          <w:tcPr>
            <w:tcW w:w="561" w:type="dxa"/>
            <w:tcBorders>
              <w:top w:val="single" w:sz="4" w:space="0" w:color="auto"/>
              <w:left w:val="single" w:sz="4" w:space="0" w:color="auto"/>
              <w:bottom w:val="single" w:sz="4" w:space="0" w:color="auto"/>
              <w:right w:val="single" w:sz="4" w:space="0" w:color="auto"/>
            </w:tcBorders>
            <w:vAlign w:val="center"/>
            <w:hideMark/>
          </w:tcPr>
          <w:p w14:paraId="1807256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31CE61"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b/>
                <w:lang w:eastAsia="pl-PL"/>
              </w:rPr>
              <w:t>Ograniczniki przepięć nN</w:t>
            </w:r>
            <w:r w:rsidRPr="00996A99">
              <w:rPr>
                <w:rFonts w:eastAsia="Times New Roman" w:cs="Arial"/>
                <w:lang w:eastAsia="pl-PL"/>
              </w:rPr>
              <w:t xml:space="preserve"> zamocowane na wspornikach z wysunięciem ogranicznika poza obrys transformatora.</w:t>
            </w:r>
          </w:p>
          <w:p w14:paraId="42C75EC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758B64E2" w14:textId="77777777" w:rsidR="00E03C49" w:rsidRPr="00996A99" w:rsidRDefault="007B14D8">
            <w:pPr>
              <w:numPr>
                <w:ilvl w:val="2"/>
                <w:numId w:val="11"/>
              </w:numPr>
              <w:autoSpaceDE w:val="0"/>
              <w:autoSpaceDN w:val="0"/>
              <w:adjustRightInd w:val="0"/>
              <w:spacing w:after="0" w:line="240" w:lineRule="auto"/>
              <w:ind w:left="317" w:hanging="142"/>
              <w:rPr>
                <w:rFonts w:eastAsia="Times New Roman" w:cs="Arial"/>
                <w:lang w:eastAsia="pl-PL"/>
              </w:rPr>
            </w:pPr>
            <w:r>
              <w:rPr>
                <w:rFonts w:eastAsia="Times New Roman" w:cs="Arial"/>
                <w:lang w:eastAsia="pl-PL"/>
              </w:rPr>
              <w:t xml:space="preserve">beziskiernikowy, </w:t>
            </w:r>
            <w:r w:rsidR="00E03C49" w:rsidRPr="00996A99">
              <w:rPr>
                <w:rFonts w:eastAsia="Times New Roman" w:cs="Arial"/>
                <w:lang w:eastAsia="pl-PL"/>
              </w:rPr>
              <w:t>warystorowy ogranicznik przepięć,</w:t>
            </w:r>
          </w:p>
          <w:p w14:paraId="7FAA3094" w14:textId="77777777" w:rsidR="00E03C49" w:rsidRPr="00996A99" w:rsidRDefault="00E03C49">
            <w:pPr>
              <w:numPr>
                <w:ilvl w:val="2"/>
                <w:numId w:val="11"/>
              </w:numPr>
              <w:tabs>
                <w:tab w:val="left" w:pos="993"/>
              </w:tabs>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warystor z tlenku cynku z dodatkiem tlenków innych metali,</w:t>
            </w:r>
          </w:p>
          <w:p w14:paraId="3F168EFC"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osłona zewnętrzna wykonana z materiału izolacyjnego,</w:t>
            </w:r>
          </w:p>
          <w:p w14:paraId="5F781EB4" w14:textId="674293CD"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odłącznik stanowiący  wskaźnik uszkodzenia,</w:t>
            </w:r>
          </w:p>
          <w:p w14:paraId="1E3ED255"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odporny na warunki środowiskowe i promieniowanie UV</w:t>
            </w:r>
          </w:p>
          <w:p w14:paraId="6B17D2C7"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przewody przyłączeniowe zakończone końcówkami.</w:t>
            </w:r>
          </w:p>
          <w:p w14:paraId="0BFE1C93" w14:textId="77777777" w:rsidR="00E03C49" w:rsidRPr="00996A99" w:rsidRDefault="00E03C49">
            <w:pPr>
              <w:autoSpaceDE w:val="0"/>
              <w:autoSpaceDN w:val="0"/>
              <w:adjustRightInd w:val="0"/>
              <w:spacing w:after="0" w:line="240" w:lineRule="auto"/>
              <w:ind w:left="317"/>
              <w:rPr>
                <w:rFonts w:eastAsia="Times New Roman" w:cs="Arial"/>
                <w:lang w:eastAsia="pl-PL"/>
              </w:rPr>
            </w:pPr>
          </w:p>
          <w:p w14:paraId="2E9AE5AE"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076A197C" w14:textId="77777777" w:rsidR="00E03C49" w:rsidRPr="00996A99" w:rsidRDefault="00E03C49">
            <w:pPr>
              <w:tabs>
                <w:tab w:val="left" w:pos="360"/>
              </w:tabs>
              <w:spacing w:after="0" w:line="240" w:lineRule="auto"/>
              <w:rPr>
                <w:rFonts w:eastAsia="Times New Roman" w:cs="Arial"/>
                <w:b/>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256"/>
              <w:gridCol w:w="3046"/>
            </w:tblGrid>
            <w:tr w:rsidR="00E03C49" w:rsidRPr="00996A99" w14:paraId="4BDAC0CD"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C605249"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L.p</w:t>
                  </w:r>
                </w:p>
              </w:tc>
              <w:tc>
                <w:tcPr>
                  <w:tcW w:w="3256" w:type="dxa"/>
                  <w:tcBorders>
                    <w:top w:val="single" w:sz="4" w:space="0" w:color="auto"/>
                    <w:left w:val="single" w:sz="4" w:space="0" w:color="auto"/>
                    <w:bottom w:val="single" w:sz="4" w:space="0" w:color="auto"/>
                    <w:right w:val="single" w:sz="4" w:space="0" w:color="auto"/>
                  </w:tcBorders>
                  <w:vAlign w:val="center"/>
                  <w:hideMark/>
                </w:tcPr>
                <w:p w14:paraId="664182C0"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Parametry</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A41DD7B"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Wymagane wartości przy znamionowym prądzie wyładowczym (8/20 µs)  10kA</w:t>
                  </w:r>
                </w:p>
              </w:tc>
            </w:tr>
            <w:tr w:rsidR="00E03C49" w:rsidRPr="00996A99" w14:paraId="5F1D8156"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22361E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1</w:t>
                  </w:r>
                </w:p>
              </w:tc>
              <w:tc>
                <w:tcPr>
                  <w:tcW w:w="3256" w:type="dxa"/>
                  <w:tcBorders>
                    <w:top w:val="single" w:sz="4" w:space="0" w:color="auto"/>
                    <w:left w:val="single" w:sz="4" w:space="0" w:color="auto"/>
                    <w:bottom w:val="single" w:sz="4" w:space="0" w:color="auto"/>
                    <w:right w:val="single" w:sz="4" w:space="0" w:color="auto"/>
                  </w:tcBorders>
                  <w:vAlign w:val="center"/>
                  <w:hideMark/>
                </w:tcPr>
                <w:p w14:paraId="426F7DD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Częstotliwość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4A3B46F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50 Hz</w:t>
                  </w:r>
                </w:p>
              </w:tc>
            </w:tr>
            <w:tr w:rsidR="00E03C49" w:rsidRPr="00996A99" w14:paraId="01F91E0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9F7AEC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2</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DF8459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Napięcie trwałej pracy Uc</w:t>
                  </w:r>
                </w:p>
              </w:tc>
              <w:tc>
                <w:tcPr>
                  <w:tcW w:w="3046" w:type="dxa"/>
                  <w:tcBorders>
                    <w:top w:val="single" w:sz="4" w:space="0" w:color="auto"/>
                    <w:left w:val="single" w:sz="4" w:space="0" w:color="auto"/>
                    <w:bottom w:val="single" w:sz="4" w:space="0" w:color="auto"/>
                    <w:right w:val="single" w:sz="4" w:space="0" w:color="auto"/>
                  </w:tcBorders>
                  <w:vAlign w:val="center"/>
                  <w:hideMark/>
                </w:tcPr>
                <w:p w14:paraId="3893323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500 V</w:t>
                  </w:r>
                </w:p>
              </w:tc>
            </w:tr>
            <w:tr w:rsidR="00E03C49" w:rsidRPr="00996A99" w14:paraId="72460AA5"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4D029E8E"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3</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8899283"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 Prąd wyładowczy Imax</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0C6B62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≤40 kA</w:t>
                  </w:r>
                </w:p>
              </w:tc>
            </w:tr>
            <w:tr w:rsidR="00E03C49" w:rsidRPr="00996A99" w14:paraId="682CFC8B" w14:textId="77777777" w:rsidTr="00E03C49">
              <w:trPr>
                <w:trHeight w:val="47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413430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4</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1FFD46F"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Zdolność pochłaniana energii</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E85A58D"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≥3 kJ/ kV Uc</w:t>
                  </w:r>
                </w:p>
              </w:tc>
            </w:tr>
            <w:tr w:rsidR="00E03C49" w:rsidRPr="00996A99" w14:paraId="7F80DD37"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0E1571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FD7954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Klasa rozładowania linii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0C85AE6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II</w:t>
                  </w:r>
                </w:p>
              </w:tc>
            </w:tr>
            <w:tr w:rsidR="00E03C49" w:rsidRPr="00996A99" w14:paraId="1C8EBA4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DB3767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6</w:t>
                  </w:r>
                </w:p>
              </w:tc>
              <w:tc>
                <w:tcPr>
                  <w:tcW w:w="3256" w:type="dxa"/>
                  <w:tcBorders>
                    <w:top w:val="single" w:sz="4" w:space="0" w:color="auto"/>
                    <w:left w:val="single" w:sz="4" w:space="0" w:color="auto"/>
                    <w:bottom w:val="single" w:sz="4" w:space="0" w:color="auto"/>
                    <w:right w:val="single" w:sz="4" w:space="0" w:color="auto"/>
                  </w:tcBorders>
                  <w:vAlign w:val="center"/>
                  <w:hideMark/>
                </w:tcPr>
                <w:p w14:paraId="38D4E49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Napięciowy poziom ochrony Up</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A522628"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≤2 kV</w:t>
                  </w:r>
                </w:p>
              </w:tc>
            </w:tr>
            <w:tr w:rsidR="00E03C49" w:rsidRPr="00996A99" w14:paraId="1C3A2369"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A8DF9C9"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7</w:t>
                  </w:r>
                </w:p>
              </w:tc>
              <w:tc>
                <w:tcPr>
                  <w:tcW w:w="3256" w:type="dxa"/>
                  <w:tcBorders>
                    <w:top w:val="single" w:sz="4" w:space="0" w:color="auto"/>
                    <w:left w:val="single" w:sz="4" w:space="0" w:color="auto"/>
                    <w:bottom w:val="single" w:sz="4" w:space="0" w:color="auto"/>
                    <w:right w:val="single" w:sz="4" w:space="0" w:color="auto"/>
                  </w:tcBorders>
                  <w:vAlign w:val="center"/>
                  <w:hideMark/>
                </w:tcPr>
                <w:p w14:paraId="23B4576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Dostosowane do pracy na wysokościach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889096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do 2000 m n.p.m.</w:t>
                  </w:r>
                </w:p>
              </w:tc>
            </w:tr>
            <w:tr w:rsidR="00E03C49" w:rsidRPr="00996A99" w14:paraId="68B23443" w14:textId="77777777" w:rsidTr="00E03C49">
              <w:trPr>
                <w:trHeight w:val="487"/>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D6D441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8</w:t>
                  </w:r>
                </w:p>
              </w:tc>
              <w:tc>
                <w:tcPr>
                  <w:tcW w:w="3256" w:type="dxa"/>
                  <w:tcBorders>
                    <w:top w:val="single" w:sz="4" w:space="0" w:color="auto"/>
                    <w:left w:val="single" w:sz="4" w:space="0" w:color="auto"/>
                    <w:bottom w:val="single" w:sz="4" w:space="0" w:color="auto"/>
                    <w:right w:val="single" w:sz="4" w:space="0" w:color="auto"/>
                  </w:tcBorders>
                  <w:vAlign w:val="center"/>
                  <w:hideMark/>
                </w:tcPr>
                <w:p w14:paraId="63D9209B"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Temperatura otoczenia w warunkach pracy i składowania</w:t>
                  </w:r>
                </w:p>
              </w:tc>
              <w:tc>
                <w:tcPr>
                  <w:tcW w:w="3046" w:type="dxa"/>
                  <w:tcBorders>
                    <w:top w:val="single" w:sz="4" w:space="0" w:color="auto"/>
                    <w:left w:val="single" w:sz="4" w:space="0" w:color="auto"/>
                    <w:bottom w:val="single" w:sz="4" w:space="0" w:color="auto"/>
                    <w:right w:val="single" w:sz="4" w:space="0" w:color="auto"/>
                  </w:tcBorders>
                  <w:vAlign w:val="center"/>
                  <w:hideMark/>
                </w:tcPr>
                <w:p w14:paraId="1BC4D1D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Od -40°C do +70°C</w:t>
                  </w:r>
                </w:p>
              </w:tc>
            </w:tr>
          </w:tbl>
          <w:p w14:paraId="5C8F28D6" w14:textId="78CA52FE" w:rsidR="00E03C49" w:rsidRPr="00996A99" w:rsidRDefault="00E03C49" w:rsidP="00A94CA4">
            <w:pPr>
              <w:tabs>
                <w:tab w:val="left" w:pos="808"/>
                <w:tab w:val="left" w:pos="851"/>
              </w:tabs>
              <w:autoSpaceDE w:val="0"/>
              <w:autoSpaceDN w:val="0"/>
              <w:adjustRightInd w:val="0"/>
              <w:spacing w:after="120" w:line="240" w:lineRule="auto"/>
              <w:jc w:val="both"/>
              <w:rPr>
                <w:rFonts w:eastAsia="Times New Roman" w:cs="Arial"/>
                <w:b/>
                <w:lang w:eastAsia="pl-PL"/>
              </w:rPr>
            </w:pPr>
            <w:r w:rsidRPr="00996A99">
              <w:rPr>
                <w:rFonts w:eastAsia="Times New Roman" w:cs="Arial"/>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7B1E8B8E" w14:textId="77777777" w:rsidR="00E03C49" w:rsidRPr="00996A99" w:rsidRDefault="00E03C49">
            <w:pPr>
              <w:spacing w:after="0" w:line="240" w:lineRule="auto"/>
              <w:rPr>
                <w:rFonts w:eastAsia="Times New Roman" w:cs="Arial"/>
                <w:lang w:eastAsia="pl-PL"/>
              </w:rPr>
            </w:pPr>
          </w:p>
        </w:tc>
      </w:tr>
      <w:tr w:rsidR="00E03C49" w:rsidRPr="00996A99" w14:paraId="3E7F3199"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941AB05"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74AE623"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lang w:eastAsia="pl-PL"/>
              </w:rPr>
              <w:t>Kompensacja indywidualna mocy biernej transformatorów SN/nN:</w:t>
            </w:r>
          </w:p>
          <w:p w14:paraId="3F6BA85A"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kompensację indywidualną mocy biernej biegu jałowego transformatorów SN/nN </w:t>
            </w:r>
            <w:r w:rsidR="008D3280" w:rsidRPr="008D3280">
              <w:rPr>
                <w:rFonts w:eastAsia="Times New Roman" w:cs="Arial"/>
                <w:lang w:eastAsia="pl-PL"/>
              </w:rPr>
              <w:t>o</w:t>
            </w:r>
            <w:r w:rsidR="008D3280">
              <w:rPr>
                <w:rFonts w:eastAsia="Times New Roman" w:cs="Arial"/>
                <w:lang w:eastAsia="pl-PL"/>
              </w:rPr>
              <w:t> </w:t>
            </w:r>
            <w:r w:rsidR="008D3280" w:rsidRPr="008D3280">
              <w:rPr>
                <w:rFonts w:eastAsia="Times New Roman" w:cs="Arial"/>
                <w:lang w:eastAsia="pl-PL"/>
              </w:rPr>
              <w:t xml:space="preserve">mocy powyżej 250 kVA </w:t>
            </w:r>
            <w:r w:rsidRPr="00E3663C">
              <w:rPr>
                <w:rFonts w:eastAsia="Times New Roman" w:cs="Arial"/>
                <w:lang w:eastAsia="pl-PL"/>
              </w:rPr>
              <w:t>należy zrealizować za pomocą kondensatorów,</w:t>
            </w:r>
          </w:p>
          <w:p w14:paraId="20266428"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kondensator powinien być dobrany indywid</w:t>
            </w:r>
            <w:r>
              <w:rPr>
                <w:rFonts w:eastAsia="Times New Roman" w:cs="Arial"/>
                <w:lang w:eastAsia="pl-PL"/>
              </w:rPr>
              <w:t>ualnie do prądu biegu jałowego,</w:t>
            </w:r>
          </w:p>
          <w:p w14:paraId="7BDD15B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kondensatory mocowane do kadzi transformatora za pomocą łatwo demontowanego uchwytu (tzw. klipsa), samoczynnie wyłączające się od strony zasilania </w:t>
            </w:r>
            <w:r w:rsidRPr="00003450">
              <w:rPr>
                <w:rFonts w:eastAsia="Times New Roman" w:cs="Arial"/>
                <w:lang w:eastAsia="pl-PL"/>
              </w:rPr>
              <w:t>w przypadku uszkodzenia (zrywające połączenia elektryczne wewnątrz obudowy), sygnalizujące uszkodzenie poprzez odkształcenie obudowy,</w:t>
            </w:r>
          </w:p>
          <w:p w14:paraId="6B97F13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003450">
              <w:rPr>
                <w:rFonts w:eastAsia="Times New Roman" w:cs="Arial"/>
                <w:lang w:eastAsia="pl-PL"/>
              </w:rPr>
              <w:t>Podstawowe dane techniczne kondensatorów:</w:t>
            </w:r>
          </w:p>
          <w:p w14:paraId="3F0E9B7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napięcie znamionowe: </w:t>
            </w:r>
            <w:r w:rsidRPr="00003450">
              <w:rPr>
                <w:rFonts w:eastAsia="Times New Roman" w:cs="Arial"/>
                <w:lang w:eastAsia="pl-PL"/>
              </w:rPr>
              <w:tab/>
              <w:t>440 V,</w:t>
            </w:r>
          </w:p>
          <w:p w14:paraId="2E6FB44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częstotliwość: </w:t>
            </w:r>
            <w:r w:rsidRPr="00003450">
              <w:rPr>
                <w:rFonts w:eastAsia="Times New Roman" w:cs="Arial"/>
                <w:lang w:eastAsia="pl-PL"/>
              </w:rPr>
              <w:tab/>
            </w:r>
            <w:r w:rsidRPr="00003450">
              <w:rPr>
                <w:rFonts w:eastAsia="Times New Roman" w:cs="Arial"/>
                <w:lang w:eastAsia="pl-PL"/>
              </w:rPr>
              <w:tab/>
              <w:t>50 Hz,</w:t>
            </w:r>
          </w:p>
          <w:p w14:paraId="0E648FB2"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wykonanie konstrukcyjne: trójfazowe, napowietrzne,</w:t>
            </w:r>
          </w:p>
          <w:p w14:paraId="42E94919" w14:textId="77777777" w:rsidR="00E03C49" w:rsidRPr="00003450" w:rsidRDefault="00E03C49" w:rsidP="002F05A1">
            <w:pPr>
              <w:numPr>
                <w:ilvl w:val="1"/>
                <w:numId w:val="7"/>
              </w:numPr>
              <w:tabs>
                <w:tab w:val="clear" w:pos="1080"/>
                <w:tab w:val="num" w:pos="601"/>
              </w:tabs>
              <w:spacing w:after="0" w:line="240" w:lineRule="auto"/>
              <w:ind w:left="601" w:hanging="284"/>
              <w:rPr>
                <w:rFonts w:eastAsia="Times New Roman" w:cs="Arial"/>
                <w:lang w:eastAsia="pl-PL"/>
              </w:rPr>
            </w:pPr>
            <w:r w:rsidRPr="00003450">
              <w:rPr>
                <w:rFonts w:eastAsia="Times New Roman" w:cs="Arial"/>
                <w:lang w:eastAsia="pl-PL"/>
              </w:rPr>
              <w:t>stopień ochrony kompletnego kondensatora z wyprowadzonymi przewodami: co najmniej IP 44,</w:t>
            </w:r>
          </w:p>
          <w:p w14:paraId="0AA62F15"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wykonanie zwijek kondensatora:  samoregenerujące,</w:t>
            </w:r>
          </w:p>
          <w:p w14:paraId="2468FACB"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zabezpieczenie od zwarć: </w:t>
            </w:r>
            <w:r w:rsidRPr="00996A99">
              <w:rPr>
                <w:rFonts w:eastAsia="Times New Roman" w:cs="Arial"/>
                <w:lang w:eastAsia="pl-PL"/>
              </w:rPr>
              <w:tab/>
              <w:t>ciśnieniowe, wewnętrzne,</w:t>
            </w:r>
          </w:p>
          <w:p w14:paraId="6A6A0021"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izolacja wewnętrzna: gazowa (azotowa - N</w:t>
            </w:r>
            <w:r w:rsidRPr="00996A99">
              <w:rPr>
                <w:rFonts w:eastAsia="Times New Roman" w:cs="Arial"/>
                <w:vertAlign w:val="subscript"/>
                <w:lang w:eastAsia="pl-PL"/>
              </w:rPr>
              <w:t>2</w:t>
            </w:r>
            <w:r w:rsidRPr="00996A99">
              <w:rPr>
                <w:rFonts w:eastAsia="Times New Roman" w:cs="Arial"/>
                <w:lang w:eastAsia="pl-PL"/>
              </w:rPr>
              <w:t>),</w:t>
            </w:r>
          </w:p>
          <w:p w14:paraId="7F93EFA4"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straty mocy czynnej: poniżej 0,2 W/kvar,</w:t>
            </w:r>
          </w:p>
          <w:p w14:paraId="695D57DE" w14:textId="77777777" w:rsidR="00E03C49" w:rsidRPr="00996A99" w:rsidRDefault="00E03C49">
            <w:pPr>
              <w:keepNext/>
              <w:keepLines/>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napięcie probiercze: </w:t>
            </w:r>
            <w:r w:rsidRPr="00996A99">
              <w:rPr>
                <w:rFonts w:eastAsia="Times New Roman" w:cs="Arial"/>
                <w:lang w:eastAsia="pl-PL"/>
              </w:rPr>
              <w:br/>
              <w:t>zacisk - zacisk 2 x Un / 50 Hz /2 s,</w:t>
            </w:r>
          </w:p>
          <w:p w14:paraId="3D00D210" w14:textId="77777777" w:rsidR="00E03C49" w:rsidRPr="00996A99" w:rsidRDefault="00E03C49">
            <w:pPr>
              <w:spacing w:after="0" w:line="240" w:lineRule="auto"/>
              <w:ind w:left="601"/>
              <w:rPr>
                <w:rFonts w:eastAsia="Times New Roman" w:cs="Arial"/>
                <w:lang w:eastAsia="pl-PL"/>
              </w:rPr>
            </w:pPr>
            <w:r w:rsidRPr="00996A99">
              <w:rPr>
                <w:rFonts w:eastAsia="Times New Roman" w:cs="Arial"/>
                <w:lang w:eastAsia="pl-PL"/>
              </w:rPr>
              <w:t>zacisk - obudowa 3 kV /50 Hz /10 s,</w:t>
            </w:r>
          </w:p>
          <w:p w14:paraId="638797A9"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dopuszczalne napięcie robocze: 1,1 x Un - 8 h / dobę,</w:t>
            </w:r>
          </w:p>
          <w:p w14:paraId="63D22527"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wymagania środowiskowe:</w:t>
            </w:r>
          </w:p>
          <w:p w14:paraId="0FE8458D" w14:textId="77777777" w:rsidR="00E03C49" w:rsidRPr="00996A99" w:rsidRDefault="00E03C49">
            <w:pPr>
              <w:numPr>
                <w:ilvl w:val="3"/>
                <w:numId w:val="7"/>
              </w:numPr>
              <w:tabs>
                <w:tab w:val="num" w:pos="1152"/>
              </w:tabs>
              <w:spacing w:after="0" w:line="240" w:lineRule="auto"/>
              <w:ind w:left="884" w:hanging="283"/>
              <w:rPr>
                <w:rFonts w:eastAsia="Times New Roman" w:cs="Arial"/>
                <w:lang w:eastAsia="pl-PL"/>
              </w:rPr>
            </w:pPr>
            <w:r w:rsidRPr="00996A99">
              <w:rPr>
                <w:rFonts w:eastAsia="Times New Roman" w:cs="Arial"/>
                <w:lang w:eastAsia="pl-PL"/>
              </w:rPr>
              <w:t>klasa temperaturowa: D,</w:t>
            </w:r>
          </w:p>
          <w:p w14:paraId="5CC0F9C7"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min. temperatura otoczenia:</w:t>
            </w:r>
            <w:r w:rsidRPr="00996A99">
              <w:rPr>
                <w:rFonts w:eastAsia="Times New Roman" w:cs="Arial"/>
                <w:lang w:eastAsia="pl-PL"/>
              </w:rPr>
              <w:tab/>
              <w:t>- 40 °C,</w:t>
            </w:r>
          </w:p>
          <w:p w14:paraId="723B330A"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max. temperatura otoczenia:</w:t>
            </w:r>
            <w:r w:rsidRPr="00996A99">
              <w:rPr>
                <w:rFonts w:eastAsia="Times New Roman" w:cs="Arial"/>
                <w:lang w:eastAsia="pl-PL"/>
              </w:rPr>
              <w:tab/>
              <w:t>+ 50 °C,</w:t>
            </w:r>
          </w:p>
          <w:p w14:paraId="6421E81D" w14:textId="77777777" w:rsidR="00E03C49" w:rsidRPr="00996A99" w:rsidRDefault="00E03C49">
            <w:pPr>
              <w:numPr>
                <w:ilvl w:val="3"/>
                <w:numId w:val="7"/>
              </w:numPr>
              <w:tabs>
                <w:tab w:val="left" w:pos="360"/>
                <w:tab w:val="num" w:pos="1152"/>
                <w:tab w:val="num" w:pos="1332"/>
              </w:tabs>
              <w:spacing w:after="0" w:line="240" w:lineRule="auto"/>
              <w:ind w:left="884" w:hanging="283"/>
              <w:rPr>
                <w:rFonts w:eastAsia="Times New Roman" w:cs="Arial"/>
                <w:b/>
                <w:lang w:eastAsia="pl-PL"/>
              </w:rPr>
            </w:pPr>
            <w:r w:rsidRPr="00996A99">
              <w:rPr>
                <w:rFonts w:eastAsia="Times New Roman" w:cs="Arial"/>
                <w:lang w:eastAsia="pl-PL"/>
              </w:rPr>
              <w:t>max. temperatura obudowy:</w:t>
            </w:r>
            <w:r w:rsidRPr="00996A99">
              <w:rPr>
                <w:rFonts w:eastAsia="Times New Roman" w:cs="Arial"/>
                <w:lang w:eastAsia="pl-PL"/>
              </w:rPr>
              <w:tab/>
              <w:t>+ 70 °C.</w:t>
            </w:r>
          </w:p>
        </w:tc>
        <w:tc>
          <w:tcPr>
            <w:tcW w:w="1559" w:type="dxa"/>
            <w:tcBorders>
              <w:top w:val="single" w:sz="4" w:space="0" w:color="auto"/>
              <w:left w:val="single" w:sz="4" w:space="0" w:color="auto"/>
              <w:bottom w:val="single" w:sz="4" w:space="0" w:color="auto"/>
              <w:right w:val="single" w:sz="4" w:space="0" w:color="auto"/>
            </w:tcBorders>
            <w:vAlign w:val="center"/>
          </w:tcPr>
          <w:p w14:paraId="03D28684" w14:textId="77777777" w:rsidR="00E03C49" w:rsidRPr="00996A99" w:rsidRDefault="00E03C49">
            <w:pPr>
              <w:spacing w:after="0" w:line="240" w:lineRule="auto"/>
              <w:rPr>
                <w:rFonts w:eastAsia="Times New Roman" w:cs="Arial"/>
                <w:lang w:eastAsia="pl-PL"/>
              </w:rPr>
            </w:pPr>
          </w:p>
        </w:tc>
      </w:tr>
      <w:tr w:rsidR="00E03C49" w:rsidRPr="00996A99" w14:paraId="2DE344D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09E848A"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C4F6053" w14:textId="77777777" w:rsidR="00E03C49" w:rsidRPr="00996A99" w:rsidRDefault="00E03C49">
            <w:pPr>
              <w:spacing w:after="0" w:line="240" w:lineRule="auto"/>
              <w:rPr>
                <w:rFonts w:eastAsia="Times New Roman" w:cs="Arial"/>
                <w:lang w:eastAsia="pl-PL"/>
              </w:rPr>
            </w:pPr>
          </w:p>
          <w:p w14:paraId="1C2F20DA" w14:textId="77777777" w:rsidR="00E03C49" w:rsidRPr="00996A99" w:rsidRDefault="00E03C49">
            <w:pPr>
              <w:spacing w:after="0" w:line="240" w:lineRule="auto"/>
              <w:rPr>
                <w:rFonts w:eastAsia="Times New Roman" w:cs="Arial"/>
                <w:lang w:eastAsia="pl-PL"/>
              </w:rPr>
            </w:pPr>
            <w:r>
              <w:rPr>
                <w:rFonts w:eastAsia="Times New Roman" w:cs="Arial"/>
                <w:lang w:eastAsia="pl-PL"/>
              </w:rPr>
              <w:t>Transformatory bez iskierników</w:t>
            </w:r>
          </w:p>
          <w:p w14:paraId="570C16B9" w14:textId="77777777" w:rsidR="00E03C49" w:rsidRPr="00996A99" w:rsidRDefault="00E03C49">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05D094A6" w14:textId="77777777" w:rsidR="00E03C49" w:rsidRPr="00996A99" w:rsidRDefault="00E03C49">
            <w:pPr>
              <w:spacing w:after="0" w:line="240" w:lineRule="auto"/>
              <w:rPr>
                <w:rFonts w:eastAsia="Times New Roman" w:cs="Arial"/>
                <w:lang w:eastAsia="pl-PL"/>
              </w:rPr>
            </w:pPr>
          </w:p>
        </w:tc>
      </w:tr>
      <w:tr w:rsidR="00E03C49" w:rsidRPr="00996A99" w14:paraId="74303021"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2D4260D"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FC47A92" w14:textId="77777777" w:rsidR="00E03C49" w:rsidRPr="00996A99" w:rsidRDefault="00E03C49" w:rsidP="002F05A1">
            <w:pPr>
              <w:spacing w:after="0" w:line="240" w:lineRule="auto"/>
              <w:jc w:val="both"/>
              <w:rPr>
                <w:rFonts w:eastAsia="Times New Roman" w:cs="Arial"/>
                <w:lang w:eastAsia="pl-PL"/>
              </w:rPr>
            </w:pPr>
          </w:p>
          <w:p w14:paraId="4F9EEF35" w14:textId="0D8D8583" w:rsidR="00E03C49" w:rsidRPr="00996A99" w:rsidRDefault="00E03C49" w:rsidP="002F05A1">
            <w:pPr>
              <w:spacing w:after="0" w:line="240" w:lineRule="auto"/>
              <w:jc w:val="both"/>
              <w:rPr>
                <w:rFonts w:eastAsia="Times New Roman" w:cs="Arial"/>
                <w:lang w:eastAsia="pl-PL"/>
              </w:rPr>
            </w:pPr>
            <w:r w:rsidRPr="00996A99">
              <w:rPr>
                <w:rFonts w:eastAsia="Times New Roman" w:cs="Arial"/>
                <w:lang w:eastAsia="pl-PL"/>
              </w:rPr>
              <w:t xml:space="preserve">Osłony izolacyjne na zaciski po stronie GN (nie dotyczy przepustów konektorowych) oraz przepusty i zaciski po stronie DN, </w:t>
            </w:r>
            <w:r w:rsidRPr="008D623C">
              <w:rPr>
                <w:rFonts w:eastAsia="Times New Roman" w:cs="Arial"/>
                <w:lang w:eastAsia="pl-PL"/>
              </w:rPr>
              <w:t>dwuwarstwowe, mocowane śrubami izolacyjnymi</w:t>
            </w:r>
            <w:r w:rsidRPr="00996A99">
              <w:rPr>
                <w:rFonts w:eastAsia="Times New Roman" w:cs="Arial"/>
                <w:lang w:eastAsia="pl-PL"/>
              </w:rPr>
              <w:t>, odporne na promieniowanie UV o pozi</w:t>
            </w:r>
            <w:r>
              <w:rPr>
                <w:rFonts w:eastAsia="Times New Roman" w:cs="Arial"/>
                <w:lang w:eastAsia="pl-PL"/>
              </w:rPr>
              <w:t>omie niepalności co najmniej V1</w:t>
            </w:r>
            <w:r w:rsidR="008D623C">
              <w:rPr>
                <w:rFonts w:eastAsia="Times New Roman" w:cs="Arial"/>
                <w:lang w:eastAsia="pl-PL"/>
              </w:rPr>
              <w:t>, d</w:t>
            </w:r>
            <w:r w:rsidR="008D623C" w:rsidRPr="008D623C">
              <w:rPr>
                <w:rFonts w:eastAsia="Times New Roman" w:cs="Arial"/>
                <w:lang w:eastAsia="pl-PL"/>
              </w:rPr>
              <w:t>opasowane do zastosowanych zacisków transformatorowych</w:t>
            </w:r>
          </w:p>
          <w:p w14:paraId="1F4BAFA1" w14:textId="77777777" w:rsidR="00E03C49" w:rsidRPr="00996A99" w:rsidRDefault="00E03C49" w:rsidP="002F05A1">
            <w:pPr>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359D7221" w14:textId="77777777" w:rsidR="00E03C49" w:rsidRPr="00996A99" w:rsidRDefault="00E03C49">
            <w:pPr>
              <w:spacing w:after="0" w:line="240" w:lineRule="auto"/>
              <w:rPr>
                <w:rFonts w:eastAsia="Times New Roman" w:cs="Arial"/>
                <w:lang w:eastAsia="pl-PL"/>
              </w:rPr>
            </w:pPr>
          </w:p>
        </w:tc>
      </w:tr>
      <w:tr w:rsidR="00E03C49" w:rsidRPr="00996A99" w14:paraId="4AA8506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B36183"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7B0E4CA"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Opcja wyposażenia (OW):</w:t>
            </w:r>
          </w:p>
        </w:tc>
        <w:tc>
          <w:tcPr>
            <w:tcW w:w="1559" w:type="dxa"/>
            <w:tcBorders>
              <w:top w:val="single" w:sz="4" w:space="0" w:color="auto"/>
              <w:left w:val="single" w:sz="4" w:space="0" w:color="auto"/>
              <w:bottom w:val="single" w:sz="4" w:space="0" w:color="auto"/>
              <w:right w:val="single" w:sz="4" w:space="0" w:color="auto"/>
            </w:tcBorders>
            <w:vAlign w:val="center"/>
          </w:tcPr>
          <w:p w14:paraId="1845D926" w14:textId="77777777" w:rsidR="00E03C49" w:rsidRPr="00996A99" w:rsidRDefault="00E03C49">
            <w:pPr>
              <w:spacing w:after="0" w:line="240" w:lineRule="auto"/>
              <w:rPr>
                <w:rFonts w:eastAsia="Times New Roman" w:cs="Arial"/>
                <w:lang w:eastAsia="pl-PL"/>
              </w:rPr>
            </w:pPr>
          </w:p>
        </w:tc>
      </w:tr>
      <w:tr w:rsidR="00E03C49" w:rsidRPr="00996A99" w14:paraId="6B564568" w14:textId="77777777">
        <w:trPr>
          <w:trHeight w:val="1042"/>
        </w:trPr>
        <w:tc>
          <w:tcPr>
            <w:tcW w:w="561" w:type="dxa"/>
            <w:tcBorders>
              <w:top w:val="single" w:sz="4" w:space="0" w:color="auto"/>
              <w:left w:val="single" w:sz="4" w:space="0" w:color="auto"/>
              <w:bottom w:val="single" w:sz="4" w:space="0" w:color="auto"/>
              <w:right w:val="single" w:sz="4" w:space="0" w:color="auto"/>
            </w:tcBorders>
            <w:vAlign w:val="center"/>
            <w:hideMark/>
          </w:tcPr>
          <w:p w14:paraId="3620A7AE"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DCD7D27" w14:textId="4EC5C2E8"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nN:</w:t>
            </w:r>
            <w:r w:rsidRPr="00996A99">
              <w:rPr>
                <w:rFonts w:eastAsia="Times New Roman" w:cs="Arial"/>
                <w:lang w:eastAsia="pl-PL"/>
              </w:rPr>
              <w:t xml:space="preserve"> </w:t>
            </w:r>
            <w:r w:rsidRPr="008D623C">
              <w:rPr>
                <w:rFonts w:eastAsia="Times New Roman" w:cs="Arial"/>
                <w:lang w:eastAsia="pl-PL"/>
              </w:rPr>
              <w:t>kute, mosiężne, cynowane</w:t>
            </w:r>
            <w:r w:rsidRPr="00996A99">
              <w:rPr>
                <w:rFonts w:eastAsia="Times New Roman" w:cs="Arial"/>
                <w:lang w:eastAsia="pl-PL"/>
              </w:rPr>
              <w:t>, umożliwiające bezkońcówkowe podłączenie 2 torów prądowych głównych w zakresie 50-240 mm</w:t>
            </w:r>
            <w:r w:rsidRPr="00996A99">
              <w:rPr>
                <w:rFonts w:eastAsia="Times New Roman" w:cs="Arial"/>
                <w:vertAlign w:val="superscript"/>
                <w:lang w:eastAsia="pl-PL"/>
              </w:rPr>
              <w:t xml:space="preserve">2 </w:t>
            </w:r>
            <w:r w:rsidRPr="00996A99">
              <w:rPr>
                <w:rFonts w:eastAsia="Times New Roman" w:cs="Arial"/>
                <w:lang w:eastAsia="pl-PL"/>
              </w:rPr>
              <w:t>oraz 2 przewodów pomocniczych w zakresie od 2,5 do 50 mm</w:t>
            </w:r>
            <w:r w:rsidRPr="00996A99">
              <w:rPr>
                <w:rFonts w:eastAsia="Times New Roman" w:cs="Arial"/>
                <w:vertAlign w:val="superscript"/>
                <w:lang w:eastAsia="pl-PL"/>
              </w:rPr>
              <w:t xml:space="preserve">2  </w:t>
            </w:r>
            <w:r w:rsidRPr="00996A99">
              <w:rPr>
                <w:rFonts w:eastAsia="Times New Roman" w:cs="Arial"/>
                <w:lang w:eastAsia="pl-PL"/>
              </w:rPr>
              <w:t>(do przyłączenia ogranicznika przepięć i kondensatora)</w:t>
            </w:r>
          </w:p>
          <w:p w14:paraId="13770956" w14:textId="790E9093" w:rsidR="00E03C49" w:rsidRPr="005B5D16" w:rsidRDefault="00E03C49" w:rsidP="005B5D16">
            <w:pPr>
              <w:tabs>
                <w:tab w:val="left" w:pos="360"/>
              </w:tabs>
              <w:spacing w:after="0" w:line="240" w:lineRule="auto"/>
              <w:jc w:val="both"/>
              <w:rPr>
                <w:rFonts w:eastAsia="Times New Roman" w:cs="Arial"/>
                <w:lang w:eastAsia="pl-PL"/>
              </w:rPr>
            </w:pPr>
            <w:r w:rsidRPr="00996A99">
              <w:rPr>
                <w:rFonts w:eastAsia="Times New Roman" w:cs="Arial"/>
                <w:lang w:eastAsia="pl-PL"/>
              </w:rPr>
              <w:t>Zacisk przyłączeniowy na przepuście neutralnym nN: wykonany jw. lub zacisk z możliwością dodatkowego podłączenia bednarki uziemiającej.</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F26696" w14:textId="28B975C0"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72060CA8" w14:textId="77777777" w:rsidTr="00E3663C">
        <w:trPr>
          <w:trHeight w:val="749"/>
        </w:trPr>
        <w:tc>
          <w:tcPr>
            <w:tcW w:w="561" w:type="dxa"/>
            <w:tcBorders>
              <w:top w:val="single" w:sz="4" w:space="0" w:color="auto"/>
              <w:left w:val="single" w:sz="4" w:space="0" w:color="auto"/>
              <w:bottom w:val="single" w:sz="4" w:space="0" w:color="auto"/>
              <w:right w:val="single" w:sz="4" w:space="0" w:color="auto"/>
            </w:tcBorders>
            <w:vAlign w:val="center"/>
            <w:hideMark/>
          </w:tcPr>
          <w:p w14:paraId="67B19A78"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tcPr>
          <w:p w14:paraId="237FD8D1" w14:textId="03E38645"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nN:</w:t>
            </w:r>
            <w:r w:rsidRPr="00996A99">
              <w:rPr>
                <w:rFonts w:eastAsia="Times New Roman" w:cs="Arial"/>
                <w:lang w:eastAsia="pl-PL"/>
              </w:rPr>
              <w:t xml:space="preserve"> kute, mosiężne, cynowane, do połączeń szynowych  - </w:t>
            </w:r>
            <w:r w:rsidR="008D623C" w:rsidRPr="008D623C">
              <w:rPr>
                <w:rFonts w:eastAsia="Times New Roman" w:cs="Arial"/>
                <w:lang w:eastAsia="pl-PL"/>
              </w:rPr>
              <w:t>płaski typu łopatkowego do przyłączenia szyn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ADA0FD" w14:textId="6FF9C3D9"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02666FE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087E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409D6E0" w14:textId="674AA7FA"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do realizacji podłączenia napięcia górnego bez konieczności stosowania końcówek kablowych</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8506E5" w14:textId="3EC84792"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1C8461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DF1223"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EC784CF" w14:textId="6498951C"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Zacisk do realizacji podłączenia napięcia górnego bez konieczności stosowania końcówek kablowych z możliwością podpięcia ogranicznika przepięć SN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73EDD9B" w14:textId="68B73CC8"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AF518F0" w14:textId="77777777">
        <w:trPr>
          <w:trHeight w:val="425"/>
        </w:trPr>
        <w:tc>
          <w:tcPr>
            <w:tcW w:w="561" w:type="dxa"/>
            <w:tcBorders>
              <w:top w:val="single" w:sz="4" w:space="0" w:color="auto"/>
              <w:left w:val="single" w:sz="4" w:space="0" w:color="auto"/>
              <w:bottom w:val="single" w:sz="4" w:space="0" w:color="auto"/>
              <w:right w:val="single" w:sz="4" w:space="0" w:color="auto"/>
            </w:tcBorders>
            <w:vAlign w:val="center"/>
            <w:hideMark/>
          </w:tcPr>
          <w:p w14:paraId="4B34F44F"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e.</w:t>
            </w:r>
          </w:p>
        </w:tc>
        <w:tc>
          <w:tcPr>
            <w:tcW w:w="8080" w:type="dxa"/>
            <w:tcBorders>
              <w:top w:val="single" w:sz="4" w:space="0" w:color="auto"/>
              <w:left w:val="single" w:sz="4" w:space="0" w:color="auto"/>
              <w:bottom w:val="single" w:sz="4" w:space="0" w:color="auto"/>
              <w:right w:val="single" w:sz="4" w:space="0" w:color="auto"/>
            </w:tcBorders>
            <w:vAlign w:val="center"/>
          </w:tcPr>
          <w:p w14:paraId="498D5763" w14:textId="77777777"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Ograniczniki przepięć po stronie SN</w:t>
            </w:r>
            <w:r w:rsidRPr="00996A99">
              <w:rPr>
                <w:rFonts w:eastAsia="Times New Roman" w:cs="Arial"/>
                <w:lang w:eastAsia="pl-PL"/>
              </w:rPr>
              <w:t xml:space="preserve"> - dla transformatorów </w:t>
            </w:r>
            <w:r w:rsidRPr="007B14D8">
              <w:rPr>
                <w:rFonts w:eastAsia="Times New Roman" w:cs="Arial"/>
                <w:lang w:eastAsia="pl-PL"/>
              </w:rPr>
              <w:t>od 40 do 630 kVA o napięciu górnym 15 kV.</w:t>
            </w:r>
          </w:p>
          <w:p w14:paraId="4E5E3EE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109F8713" w14:textId="77777777" w:rsidR="00E03C49" w:rsidRPr="00996A99" w:rsidRDefault="00E03C49" w:rsidP="00A1140D">
            <w:pPr>
              <w:numPr>
                <w:ilvl w:val="0"/>
                <w:numId w:val="14"/>
              </w:numPr>
              <w:tabs>
                <w:tab w:val="num" w:pos="317"/>
              </w:tabs>
              <w:spacing w:before="120" w:after="0" w:line="240" w:lineRule="auto"/>
              <w:ind w:hanging="1319"/>
              <w:rPr>
                <w:rFonts w:eastAsia="Times New Roman" w:cs="Arial"/>
                <w:lang w:eastAsia="pl-PL"/>
              </w:rPr>
            </w:pPr>
            <w:r w:rsidRPr="00996A99">
              <w:rPr>
                <w:rFonts w:eastAsia="Times New Roman" w:cs="Arial"/>
                <w:lang w:eastAsia="pl-PL"/>
              </w:rPr>
              <w:t>Budowa ogranicznika przepięć:</w:t>
            </w:r>
          </w:p>
          <w:p w14:paraId="530D9A00" w14:textId="77777777" w:rsidR="00E03C49" w:rsidRPr="00996A99" w:rsidRDefault="00E03C49">
            <w:pPr>
              <w:numPr>
                <w:ilvl w:val="0"/>
                <w:numId w:val="15"/>
              </w:numPr>
              <w:tabs>
                <w:tab w:val="num" w:pos="808"/>
                <w:tab w:val="left" w:pos="1092"/>
              </w:tabs>
              <w:spacing w:before="120" w:after="0" w:line="240" w:lineRule="auto"/>
              <w:ind w:left="601" w:hanging="284"/>
              <w:rPr>
                <w:rFonts w:eastAsia="Times New Roman" w:cs="Arial"/>
                <w:lang w:eastAsia="pl-PL"/>
              </w:rPr>
            </w:pPr>
            <w:r w:rsidRPr="00996A99">
              <w:rPr>
                <w:rFonts w:eastAsia="Times New Roman" w:cs="Arial"/>
                <w:lang w:eastAsia="pl-PL"/>
              </w:rPr>
              <w:t>beziskiernikowy, warystorowy ogranicznik przepięć,</w:t>
            </w:r>
          </w:p>
          <w:p w14:paraId="4BD9D162"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osłona zewnętrzna silikonowa typu LSR lub HTV wykonana metodą wtryskową,</w:t>
            </w:r>
          </w:p>
          <w:p w14:paraId="7E427F34"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obudowa wewnętrzna wykonana z materiału izolacyjnego zapewniającego dobrą wytrzymałość mechaniczną.</w:t>
            </w:r>
          </w:p>
          <w:p w14:paraId="5816EF97"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Wielkość i kształt osłony izolacyjnej ogranicznika ma zapewnić wymaganą drogę upływu.</w:t>
            </w:r>
          </w:p>
          <w:p w14:paraId="02F25DE2"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 xml:space="preserve">Wszystkie metalowe akcesoria przyłączeniowe (zacisk górny liniowy oraz zacisk uziomowy) powinny być wykonane z materiałów nierdzewnych lub ocynkowanych metodą ogniową. </w:t>
            </w:r>
          </w:p>
          <w:p w14:paraId="27085B67" w14:textId="77777777" w:rsidR="00E03C49" w:rsidRDefault="00E03C49">
            <w:pPr>
              <w:tabs>
                <w:tab w:val="left" w:pos="360"/>
              </w:tabs>
              <w:spacing w:after="0" w:line="240" w:lineRule="auto"/>
              <w:rPr>
                <w:rFonts w:eastAsia="Times New Roman" w:cs="Arial"/>
                <w:b/>
                <w:lang w:eastAsia="pl-PL"/>
              </w:rPr>
            </w:pPr>
          </w:p>
          <w:p w14:paraId="06A75005"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5BB592E0" w14:textId="77777777" w:rsidR="00E03C49" w:rsidRPr="00996A99" w:rsidRDefault="00E03C49">
            <w:pPr>
              <w:tabs>
                <w:tab w:val="left" w:pos="360"/>
              </w:tabs>
              <w:spacing w:after="0" w:line="240" w:lineRule="auto"/>
              <w:rPr>
                <w:rFonts w:eastAsia="Times New Roman" w:cs="Arial"/>
                <w:b/>
                <w:lang w:eastAsia="pl-PL"/>
              </w:rPr>
            </w:pPr>
          </w:p>
          <w:tbl>
            <w:tblPr>
              <w:tblW w:w="8220" w:type="dxa"/>
              <w:tblLayout w:type="fixed"/>
              <w:tblCellMar>
                <w:left w:w="0" w:type="dxa"/>
                <w:right w:w="0" w:type="dxa"/>
              </w:tblCellMar>
              <w:tblLook w:val="04A0" w:firstRow="1" w:lastRow="0" w:firstColumn="1" w:lastColumn="0" w:noHBand="0" w:noVBand="1"/>
            </w:tblPr>
            <w:tblGrid>
              <w:gridCol w:w="515"/>
              <w:gridCol w:w="3649"/>
              <w:gridCol w:w="4056"/>
            </w:tblGrid>
            <w:tr w:rsidR="00E03C49" w:rsidRPr="00996A99" w14:paraId="00E6A8AF" w14:textId="77777777">
              <w:trPr>
                <w:trHeight w:val="311"/>
              </w:trPr>
              <w:tc>
                <w:tcPr>
                  <w:tcW w:w="5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D08B04"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lp</w:t>
                  </w:r>
                </w:p>
              </w:tc>
              <w:tc>
                <w:tcPr>
                  <w:tcW w:w="364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E720B04"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Parametr</w:t>
                  </w:r>
                </w:p>
              </w:tc>
              <w:tc>
                <w:tcPr>
                  <w:tcW w:w="405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81D8E3D"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Wymagana wartość</w:t>
                  </w:r>
                </w:p>
              </w:tc>
            </w:tr>
            <w:tr w:rsidR="00E03C49" w:rsidRPr="00996A99" w14:paraId="494090B0" w14:textId="77777777">
              <w:trPr>
                <w:trHeight w:val="27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E1F1F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0CEAB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znamionowe sieci</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0894A312" w14:textId="77777777" w:rsidR="00E03C49" w:rsidRPr="00996A99" w:rsidRDefault="00E03C49">
                  <w:pPr>
                    <w:spacing w:after="0" w:line="240" w:lineRule="auto"/>
                    <w:jc w:val="center"/>
                    <w:rPr>
                      <w:rFonts w:eastAsia="Calibri" w:cs="Arial"/>
                      <w:b/>
                      <w:bCs/>
                      <w:lang w:eastAsia="pl-PL"/>
                    </w:rPr>
                  </w:pPr>
                  <w:r w:rsidRPr="00996A99">
                    <w:rPr>
                      <w:rFonts w:eastAsia="Times New Roman" w:cs="Arial"/>
                      <w:b/>
                      <w:bCs/>
                      <w:lang w:eastAsia="pl-PL"/>
                    </w:rPr>
                    <w:t>15 kV</w:t>
                  </w:r>
                </w:p>
              </w:tc>
            </w:tr>
            <w:tr w:rsidR="00E03C49" w:rsidRPr="00996A99" w14:paraId="764381E4" w14:textId="77777777">
              <w:trPr>
                <w:trHeight w:val="276"/>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FB996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38BDF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znamionowe Ur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7ADC736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21 kV</w:t>
                  </w:r>
                </w:p>
              </w:tc>
            </w:tr>
            <w:tr w:rsidR="00E03C49" w:rsidRPr="00996A99" w14:paraId="29846B96" w14:textId="77777777">
              <w:trPr>
                <w:trHeight w:val="26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DAFB7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ED026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trwałej pracy Uc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44812565"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17,5 kV</w:t>
                  </w:r>
                </w:p>
              </w:tc>
            </w:tr>
            <w:tr w:rsidR="00E03C49" w:rsidRPr="00996A99" w14:paraId="562D9322" w14:textId="77777777">
              <w:trPr>
                <w:trHeight w:val="270"/>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200F70"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FD337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 xml:space="preserve">Znamionowy prąd wyładowczy (8/20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AD79F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 kA</w:t>
                  </w:r>
                </w:p>
              </w:tc>
            </w:tr>
            <w:tr w:rsidR="00E03C49" w:rsidRPr="00996A99" w14:paraId="5CE3606A"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72706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4F966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udar prądowy długotrwały (2000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48FB73"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250 A</w:t>
                  </w:r>
                </w:p>
              </w:tc>
            </w:tr>
            <w:tr w:rsidR="00E03C49" w:rsidRPr="00996A99" w14:paraId="3AEBA3FE" w14:textId="77777777">
              <w:trPr>
                <w:trHeight w:val="294"/>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F6A3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6</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1481C"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Zdolność pochłaniania energii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9811B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3,3 kJ / kV Uc</w:t>
                  </w:r>
                </w:p>
              </w:tc>
            </w:tr>
            <w:tr w:rsidR="00E03C49" w:rsidRPr="00996A99" w14:paraId="7C925C5F"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FF284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7</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BA1AC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Klasa rozładowania linii wg PN/IEC 99-4</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2AB4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w:t>
                  </w:r>
                </w:p>
              </w:tc>
            </w:tr>
            <w:tr w:rsidR="00E03C49" w:rsidRPr="00996A99" w14:paraId="352240AA" w14:textId="77777777">
              <w:trPr>
                <w:trHeight w:val="27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EE99B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8</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8C6017"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zwarciowa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4F454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20 kA/0,2 s</w:t>
                  </w:r>
                </w:p>
              </w:tc>
            </w:tr>
            <w:tr w:rsidR="00E03C49" w:rsidRPr="00996A99" w14:paraId="5B2EB38F" w14:textId="77777777">
              <w:trPr>
                <w:trHeight w:val="26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177B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9</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DFF04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obniżone (udar 8/20 µs; 10 kA)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11F69C"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63 kV</w:t>
                  </w:r>
                </w:p>
              </w:tc>
            </w:tr>
            <w:tr w:rsidR="00E03C49" w:rsidRPr="00996A99" w14:paraId="436B3ADB" w14:textId="77777777">
              <w:trPr>
                <w:trHeight w:val="282"/>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AB5C9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10</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0B554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Graniczny prąd rozładowczy (4/10 µs)</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D2A75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100 kA</w:t>
                  </w:r>
                </w:p>
              </w:tc>
            </w:tr>
            <w:tr w:rsidR="00E03C49" w:rsidRPr="00996A99" w14:paraId="549243D4" w14:textId="77777777">
              <w:trPr>
                <w:trHeight w:val="28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BDB38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9C54C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Częstotliwość znamionowa</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6DF664" w14:textId="4C997313" w:rsidR="00E03C49" w:rsidRPr="00996A99" w:rsidRDefault="00512552">
                  <w:pPr>
                    <w:spacing w:after="0" w:line="240" w:lineRule="auto"/>
                    <w:jc w:val="center"/>
                    <w:rPr>
                      <w:rFonts w:eastAsia="Calibri" w:cs="Arial"/>
                      <w:lang w:eastAsia="pl-PL"/>
                    </w:rPr>
                  </w:pPr>
                  <w:r>
                    <w:rPr>
                      <w:rFonts w:eastAsia="Times New Roman" w:cs="Arial"/>
                      <w:lang w:eastAsia="pl-PL"/>
                    </w:rPr>
                    <w:t>50</w:t>
                  </w:r>
                  <w:r w:rsidR="00E03C49" w:rsidRPr="00996A99">
                    <w:rPr>
                      <w:rFonts w:eastAsia="Times New Roman" w:cs="Arial"/>
                      <w:lang w:eastAsia="pl-PL"/>
                    </w:rPr>
                    <w:t xml:space="preserve"> Hz</w:t>
                  </w:r>
                </w:p>
              </w:tc>
            </w:tr>
            <w:tr w:rsidR="00E03C49" w:rsidRPr="00996A99" w14:paraId="0ADE0700" w14:textId="77777777">
              <w:trPr>
                <w:trHeight w:val="26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40EC4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B4B4C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Wewnętrzne wyładowania niezupełne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8852D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 pC</w:t>
                  </w:r>
                </w:p>
              </w:tc>
            </w:tr>
            <w:tr w:rsidR="00E03C49" w:rsidRPr="00996A99" w14:paraId="3C6D6595" w14:textId="77777777">
              <w:trPr>
                <w:trHeight w:val="281"/>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BF542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0B5A9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Temperatura pracy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A0371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- 40 </w:t>
                  </w:r>
                  <w:r w:rsidRPr="00996A99">
                    <w:rPr>
                      <w:rFonts w:eastAsia="Times New Roman" w:cs="Arial"/>
                      <w:vertAlign w:val="superscript"/>
                      <w:lang w:eastAsia="pl-PL"/>
                    </w:rPr>
                    <w:t>0</w:t>
                  </w:r>
                  <w:r w:rsidRPr="00996A99">
                    <w:rPr>
                      <w:rFonts w:eastAsia="Times New Roman" w:cs="Arial"/>
                      <w:lang w:eastAsia="pl-PL"/>
                    </w:rPr>
                    <w:t xml:space="preserve">C do + 40 </w:t>
                  </w:r>
                  <w:r w:rsidRPr="00996A99">
                    <w:rPr>
                      <w:rFonts w:eastAsia="Times New Roman" w:cs="Arial"/>
                      <w:vertAlign w:val="superscript"/>
                      <w:lang w:eastAsia="pl-PL"/>
                    </w:rPr>
                    <w:t>0</w:t>
                  </w:r>
                  <w:r w:rsidRPr="00996A99">
                    <w:rPr>
                      <w:rFonts w:eastAsia="Times New Roman" w:cs="Arial"/>
                      <w:lang w:eastAsia="pl-PL"/>
                    </w:rPr>
                    <w:t>C</w:t>
                  </w:r>
                </w:p>
              </w:tc>
            </w:tr>
            <w:tr w:rsidR="00E03C49" w:rsidRPr="00996A99" w14:paraId="340EC7E8"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DEC6B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7ABB9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moment zginający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7A7607"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200 Nm</w:t>
                  </w:r>
                </w:p>
              </w:tc>
            </w:tr>
            <w:tr w:rsidR="00E03C49" w:rsidRPr="00996A99" w14:paraId="362D9B0D"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17CF3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7488AE"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Minimalna droga upływu dla II strefy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AC5B0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460 mm</w:t>
                  </w:r>
                </w:p>
              </w:tc>
            </w:tr>
          </w:tbl>
          <w:p w14:paraId="2C12DFEF" w14:textId="72B59FFB" w:rsidR="00E03C49" w:rsidRPr="00996A99" w:rsidRDefault="00E03C49" w:rsidP="00A94CA4">
            <w:pPr>
              <w:keepNext/>
              <w:tabs>
                <w:tab w:val="num" w:pos="993"/>
              </w:tabs>
              <w:spacing w:after="120" w:line="240" w:lineRule="auto"/>
              <w:outlineLvl w:val="1"/>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B258F3D" w14:textId="7D20E7C0" w:rsidR="00E03C49" w:rsidRPr="00996A99" w:rsidRDefault="00E03C49">
            <w:pPr>
              <w:spacing w:after="0" w:line="240" w:lineRule="auto"/>
              <w:rPr>
                <w:rFonts w:eastAsia="Times New Roman" w:cs="Arial"/>
                <w:b/>
                <w:lang w:eastAsia="pl-PL"/>
              </w:rPr>
            </w:pPr>
          </w:p>
        </w:tc>
      </w:tr>
    </w:tbl>
    <w:p w14:paraId="3E045F23" w14:textId="77777777" w:rsidR="005079CC" w:rsidRPr="00996A99" w:rsidRDefault="005079CC">
      <w:pPr>
        <w:spacing w:after="0" w:line="240" w:lineRule="auto"/>
        <w:rPr>
          <w:rFonts w:eastAsia="Times New Roman" w:cs="Arial"/>
          <w:b/>
          <w:lang w:eastAsia="pl-PL"/>
        </w:rPr>
      </w:pPr>
    </w:p>
    <w:p w14:paraId="48C2A392" w14:textId="77777777" w:rsidR="005079CC" w:rsidRPr="00996A99" w:rsidRDefault="00B8552F">
      <w:pPr>
        <w:rPr>
          <w:rFonts w:eastAsia="Times New Roman" w:cs="Arial"/>
          <w:b/>
          <w:lang w:eastAsia="pl-PL"/>
        </w:rPr>
      </w:pPr>
      <w:r w:rsidRPr="00996A99">
        <w:rPr>
          <w:rFonts w:eastAsia="Times New Roman" w:cs="Arial"/>
          <w:b/>
          <w:lang w:eastAsia="pl-PL"/>
        </w:rPr>
        <w:br w:type="page"/>
      </w:r>
    </w:p>
    <w:p w14:paraId="21C5741D" w14:textId="77777777" w:rsidR="005079CC" w:rsidRPr="00996A99" w:rsidRDefault="005079CC">
      <w:pPr>
        <w:spacing w:after="0" w:line="240" w:lineRule="auto"/>
        <w:rPr>
          <w:rFonts w:eastAsia="Times New Roman" w:cs="Arial"/>
          <w:b/>
          <w:lang w:eastAsia="pl-PL"/>
        </w:rPr>
      </w:pPr>
    </w:p>
    <w:p w14:paraId="2F043675"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 xml:space="preserve">Wymagania techniczne dotyczące tabliczek znamionowych </w:t>
      </w:r>
    </w:p>
    <w:p w14:paraId="4FA9E9A4"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dla transformatorów rozdzielczych SN/nN</w:t>
      </w:r>
    </w:p>
    <w:p w14:paraId="447508D4" w14:textId="77777777" w:rsidR="005079CC" w:rsidRPr="00996A99" w:rsidRDefault="005079CC">
      <w:pPr>
        <w:spacing w:after="0" w:line="240" w:lineRule="auto"/>
        <w:jc w:val="both"/>
        <w:rPr>
          <w:rFonts w:eastAsia="Times New Roman" w:cs="Arial"/>
          <w:lang w:eastAsia="pl-PL"/>
        </w:rPr>
      </w:pPr>
    </w:p>
    <w:p w14:paraId="58E07518" w14:textId="77777777" w:rsidR="005079CC" w:rsidRPr="00996A99" w:rsidRDefault="00B8552F" w:rsidP="00E3663C">
      <w:pPr>
        <w:spacing w:after="0" w:line="240" w:lineRule="auto"/>
        <w:jc w:val="both"/>
        <w:rPr>
          <w:rFonts w:eastAsia="Times New Roman" w:cs="Arial"/>
          <w:lang w:eastAsia="pl-PL"/>
        </w:rPr>
      </w:pPr>
      <w:r w:rsidRPr="00996A99">
        <w:rPr>
          <w:rFonts w:eastAsia="Times New Roman" w:cs="Arial"/>
          <w:lang w:eastAsia="pl-PL"/>
        </w:rPr>
        <w:t>Tabliczki znamionowe mosiężne lub aluminiowe muszą być trwale zamocowane (np. nitowanie w czterech narożnych punktach tabliczki) na kadzi do węższych boków, w ilości 2 sztuk po obu stronach transformatora. Treść wszystkich opisów na tabliczkach powinna być wykonana w sposób wypukły lub wklęsły poprzez: wybijanie, trawienie, grawerowanie lub napylanie. Nie dopuszcza się wyklejania opisów folią samoprzylepną. Wszystkie napisy na transformatorze muszą być wykonane w języku polskim.</w:t>
      </w:r>
    </w:p>
    <w:p w14:paraId="35F90FE2" w14:textId="77777777" w:rsidR="005079CC" w:rsidRPr="00996A99" w:rsidRDefault="005079CC">
      <w:pPr>
        <w:spacing w:after="0" w:line="240" w:lineRule="auto"/>
        <w:jc w:val="both"/>
        <w:rPr>
          <w:rFonts w:eastAsia="Times New Roman" w:cs="Arial"/>
          <w:b/>
          <w:lang w:eastAsia="pl-PL"/>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7889"/>
      </w:tblGrid>
      <w:tr w:rsidR="005079CC" w:rsidRPr="00996A99" w14:paraId="33DD220A" w14:textId="77777777">
        <w:trPr>
          <w:trHeight w:val="396"/>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14:paraId="2EE315BD"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7889" w:type="dxa"/>
            <w:tcBorders>
              <w:top w:val="single" w:sz="4" w:space="0" w:color="auto"/>
              <w:left w:val="single" w:sz="4" w:space="0" w:color="auto"/>
              <w:bottom w:val="single" w:sz="4" w:space="0" w:color="auto"/>
              <w:right w:val="single" w:sz="4" w:space="0" w:color="auto"/>
            </w:tcBorders>
            <w:vAlign w:val="center"/>
            <w:hideMark/>
          </w:tcPr>
          <w:p w14:paraId="58C5B5D2" w14:textId="77777777" w:rsidR="005079CC" w:rsidRPr="00996A99" w:rsidRDefault="00B8552F">
            <w:pPr>
              <w:tabs>
                <w:tab w:val="left" w:pos="2520"/>
              </w:tabs>
              <w:autoSpaceDE w:val="0"/>
              <w:autoSpaceDN w:val="0"/>
              <w:adjustRightInd w:val="0"/>
              <w:spacing w:after="0" w:line="240" w:lineRule="auto"/>
              <w:jc w:val="center"/>
              <w:rPr>
                <w:rFonts w:eastAsia="Times New Roman" w:cs="Arial"/>
                <w:b/>
                <w:lang w:eastAsia="pl-PL"/>
              </w:rPr>
            </w:pPr>
            <w:r w:rsidRPr="00996A99">
              <w:rPr>
                <w:rFonts w:eastAsia="Times New Roman" w:cs="Arial"/>
                <w:b/>
                <w:lang w:eastAsia="pl-PL"/>
              </w:rPr>
              <w:t>Opis wymagań - Tabliczka znamionowa, powinna zawierać następujące dane:</w:t>
            </w:r>
          </w:p>
        </w:tc>
      </w:tr>
      <w:tr w:rsidR="005079CC" w:rsidRPr="00996A99" w14:paraId="70F5BB9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56FB0ED"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8E33F0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Producent transformatora</w:t>
            </w:r>
          </w:p>
        </w:tc>
      </w:tr>
      <w:tr w:rsidR="005079CC" w:rsidRPr="00996A99" w14:paraId="4540D4F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E2A9E1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3FEE91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Nazwa: Transformator olejowy</w:t>
            </w:r>
          </w:p>
        </w:tc>
      </w:tr>
      <w:tr w:rsidR="005079CC" w:rsidRPr="00996A99" w14:paraId="35B4E52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362D9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07FE65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Typ transformatora oraz identyfikator modelu</w:t>
            </w:r>
          </w:p>
        </w:tc>
      </w:tr>
      <w:tr w:rsidR="005079CC" w:rsidRPr="00996A99" w14:paraId="188E3BF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7C72C6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EFF70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b/>
                <w:lang w:eastAsia="pl-PL"/>
              </w:rPr>
              <w:t xml:space="preserve"> *</w:t>
            </w:r>
            <w:r w:rsidRPr="00996A99">
              <w:rPr>
                <w:rFonts w:eastAsia="Times New Roman" w:cs="Arial"/>
                <w:lang w:eastAsia="pl-PL"/>
              </w:rPr>
              <w:t xml:space="preserve"> Numer fabryczny</w:t>
            </w:r>
          </w:p>
        </w:tc>
      </w:tr>
      <w:tr w:rsidR="005079CC" w:rsidRPr="00996A99" w14:paraId="274BFB1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39F9C5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D3EA4F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Rok budowy</w:t>
            </w:r>
          </w:p>
        </w:tc>
      </w:tr>
      <w:tr w:rsidR="005079CC" w:rsidRPr="00996A99" w14:paraId="22B9678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8EB726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B9087D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Moc w kVA</w:t>
            </w:r>
          </w:p>
        </w:tc>
      </w:tr>
      <w:tr w:rsidR="005079CC" w:rsidRPr="00996A99" w14:paraId="535584D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DC58713"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DDBC65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Częstotliwość</w:t>
            </w:r>
          </w:p>
        </w:tc>
      </w:tr>
      <w:tr w:rsidR="005079CC" w:rsidRPr="00996A99" w14:paraId="0B12684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2D55E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E9667A2"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Grupa połączeń</w:t>
            </w:r>
          </w:p>
        </w:tc>
      </w:tr>
      <w:tr w:rsidR="005079CC" w:rsidRPr="00996A99" w14:paraId="618F0E2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C36342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67B41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Liczba faz</w:t>
            </w:r>
          </w:p>
        </w:tc>
      </w:tr>
      <w:tr w:rsidR="005079CC" w:rsidRPr="00996A99" w14:paraId="07C0737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81EA3A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A79A51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Chłodzenie</w:t>
            </w:r>
          </w:p>
        </w:tc>
      </w:tr>
      <w:tr w:rsidR="005079CC" w:rsidRPr="00996A99" w14:paraId="065BD56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1AC1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676605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GN [V], ± ...[%], prąd znamionowy GN [A]</w:t>
            </w:r>
          </w:p>
        </w:tc>
      </w:tr>
      <w:tr w:rsidR="005079CC" w:rsidRPr="00996A99" w14:paraId="6773822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C15E54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F096B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DN [V], prąd znamionowy DN [A]</w:t>
            </w:r>
          </w:p>
        </w:tc>
      </w:tr>
      <w:tr w:rsidR="005079CC" w:rsidRPr="00996A99" w14:paraId="2C0EF31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55479D1"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4D21F7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Napięcie zwarcia [%]</w:t>
            </w:r>
          </w:p>
        </w:tc>
      </w:tr>
      <w:tr w:rsidR="005079CC" w:rsidRPr="00996A99" w14:paraId="24E19D7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48FF29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15BAB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jałowe [W]</w:t>
            </w:r>
          </w:p>
        </w:tc>
      </w:tr>
      <w:tr w:rsidR="005079CC" w:rsidRPr="00996A99" w14:paraId="013EDDCC"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E61C90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86AB8C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obciążeniowe [W]</w:t>
            </w:r>
          </w:p>
        </w:tc>
      </w:tr>
      <w:tr w:rsidR="005079CC" w:rsidRPr="00996A99" w14:paraId="61E3E99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CF7D2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A00204D"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Prąd biegu jałowego dla zaczepu środkowego [A]</w:t>
            </w:r>
          </w:p>
        </w:tc>
      </w:tr>
      <w:tr w:rsidR="005079CC" w:rsidRPr="00996A99" w14:paraId="44B627C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F85017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C975575"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GN [kV]</w:t>
            </w:r>
          </w:p>
        </w:tc>
      </w:tr>
      <w:tr w:rsidR="005079CC" w:rsidRPr="00996A99" w14:paraId="762E01B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B20883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4A172D3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DN [kV]</w:t>
            </w:r>
          </w:p>
        </w:tc>
      </w:tr>
      <w:tr w:rsidR="005079CC" w:rsidRPr="00996A99" w14:paraId="7CD7595E"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E0419C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E5CBFF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Masa:</w:t>
            </w:r>
          </w:p>
          <w:p w14:paraId="273DC2DF" w14:textId="77777777" w:rsidR="005079CC" w:rsidRPr="00996A99" w:rsidRDefault="00B8552F">
            <w:pPr>
              <w:numPr>
                <w:ilvl w:val="0"/>
                <w:numId w:val="19"/>
              </w:numPr>
              <w:tabs>
                <w:tab w:val="left" w:pos="215"/>
              </w:tabs>
              <w:spacing w:after="0" w:line="240" w:lineRule="auto"/>
              <w:rPr>
                <w:rFonts w:eastAsia="Times New Roman" w:cs="Arial"/>
                <w:lang w:eastAsia="pl-PL"/>
              </w:rPr>
            </w:pPr>
            <w:r w:rsidRPr="00996A99">
              <w:rPr>
                <w:rFonts w:eastAsia="Times New Roman" w:cs="Arial"/>
                <w:lang w:eastAsia="pl-PL"/>
              </w:rPr>
              <w:t>Całkowita [kg],</w:t>
            </w:r>
          </w:p>
          <w:p w14:paraId="0769B1D1" w14:textId="77777777" w:rsidR="005079CC" w:rsidRPr="00996A99" w:rsidRDefault="00B8552F">
            <w:pPr>
              <w:numPr>
                <w:ilvl w:val="0"/>
                <w:numId w:val="19"/>
              </w:numPr>
              <w:tabs>
                <w:tab w:val="left" w:pos="215"/>
              </w:tabs>
              <w:autoSpaceDE w:val="0"/>
              <w:autoSpaceDN w:val="0"/>
              <w:adjustRightInd w:val="0"/>
              <w:spacing w:after="0" w:line="240" w:lineRule="auto"/>
              <w:rPr>
                <w:rFonts w:eastAsia="Times New Roman" w:cs="Arial"/>
                <w:lang w:eastAsia="pl-PL"/>
              </w:rPr>
            </w:pPr>
            <w:r w:rsidRPr="00996A99">
              <w:rPr>
                <w:rFonts w:eastAsia="Times New Roman" w:cs="Arial"/>
                <w:lang w:eastAsia="pl-PL"/>
              </w:rPr>
              <w:t>Płynu elektroizolacyjnego [kg]</w:t>
            </w:r>
          </w:p>
        </w:tc>
      </w:tr>
      <w:tr w:rsidR="005079CC" w:rsidRPr="00996A99" w14:paraId="70635269"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C8C5F0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027C2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płynu elektroizolacyjnego</w:t>
            </w:r>
          </w:p>
        </w:tc>
      </w:tr>
      <w:tr w:rsidR="005079CC" w:rsidRPr="00996A99" w14:paraId="73CD79F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D5D8CD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78F1EAE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pracy</w:t>
            </w:r>
          </w:p>
        </w:tc>
      </w:tr>
      <w:tr w:rsidR="005079CC" w:rsidRPr="00996A99" w14:paraId="79AAD0A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CCD78E9"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1A45DA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Klasa izolacji</w:t>
            </w:r>
          </w:p>
        </w:tc>
      </w:tr>
      <w:tr w:rsidR="005079CC" w:rsidRPr="00996A99" w14:paraId="504A09B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91354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59CED5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Nr normy, wg której został wykonany</w:t>
            </w:r>
          </w:p>
        </w:tc>
      </w:tr>
      <w:tr w:rsidR="005079CC" w:rsidRPr="00996A99" w14:paraId="6691ADB7"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3633C3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109230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Wartość mocy kondensatora dla napięcia 440 V, do kompensacji prądu stanu jałowego</w:t>
            </w:r>
          </w:p>
        </w:tc>
      </w:tr>
      <w:tr w:rsidR="005079CC" w:rsidRPr="00996A99" w14:paraId="38BC2AC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C22E1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D6EA4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Wymagane oznaczenie każdej fazy poprzez zamocowanie trwałych tabliczek po obu stronach izolato</w:t>
            </w:r>
            <w:r w:rsidR="00E3663C">
              <w:rPr>
                <w:rFonts w:eastAsia="Times New Roman" w:cs="Arial"/>
                <w:lang w:eastAsia="pl-PL"/>
              </w:rPr>
              <w:t>rów górnego i niskiego napięcia</w:t>
            </w:r>
          </w:p>
        </w:tc>
      </w:tr>
      <w:tr w:rsidR="005079CC" w:rsidRPr="00996A99" w14:paraId="2ECCF8B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5C28005"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31B6043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wykonan</w:t>
            </w:r>
            <w:r w:rsidR="00E3663C">
              <w:rPr>
                <w:rFonts w:eastAsia="Times New Roman" w:cs="Arial"/>
                <w:lang w:eastAsia="pl-PL"/>
              </w:rPr>
              <w:t xml:space="preserve">o uzwojenia oraz ich masy [kg] </w:t>
            </w:r>
          </w:p>
        </w:tc>
      </w:tr>
      <w:tr w:rsidR="005079CC" w:rsidRPr="00996A99" w14:paraId="5BA13D5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86D6D0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68FD61E3"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w:t>
            </w:r>
            <w:r w:rsidR="00E3663C">
              <w:rPr>
                <w:rFonts w:eastAsia="Times New Roman" w:cs="Arial"/>
                <w:lang w:eastAsia="pl-PL"/>
              </w:rPr>
              <w:t>onano rdzeń oraz jego masa [kg]</w:t>
            </w:r>
          </w:p>
        </w:tc>
      </w:tr>
      <w:tr w:rsidR="005079CC" w:rsidRPr="00996A99" w14:paraId="0047F02F"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3BA56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2E8D5D7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mocy akustycznej L</w:t>
            </w:r>
            <w:r w:rsidRPr="00996A99">
              <w:rPr>
                <w:rFonts w:eastAsia="Times New Roman" w:cs="Arial"/>
                <w:vertAlign w:val="subscript"/>
                <w:lang w:eastAsia="pl-PL"/>
              </w:rPr>
              <w:t>WA</w:t>
            </w:r>
            <w:r w:rsidRPr="00996A99">
              <w:rPr>
                <w:rFonts w:eastAsia="Times New Roman" w:cs="Arial"/>
                <w:lang w:eastAsia="pl-PL"/>
              </w:rPr>
              <w:t xml:space="preserve">  - zmierzony i gwarantowany w dB(A)</w:t>
            </w:r>
          </w:p>
        </w:tc>
      </w:tr>
    </w:tbl>
    <w:p w14:paraId="62D5ECE6" w14:textId="77777777" w:rsidR="005079CC" w:rsidRPr="00996A99" w:rsidRDefault="005079CC">
      <w:pPr>
        <w:spacing w:after="0" w:line="240" w:lineRule="auto"/>
        <w:rPr>
          <w:rFonts w:eastAsia="Times New Roman" w:cs="Arial"/>
          <w:i/>
          <w:lang w:eastAsia="pl-PL"/>
        </w:rPr>
      </w:pPr>
    </w:p>
    <w:p w14:paraId="43EE2BBE" w14:textId="77777777" w:rsidR="005079CC" w:rsidRPr="00E3663C" w:rsidRDefault="00B8552F">
      <w:pPr>
        <w:spacing w:after="0" w:line="240" w:lineRule="auto"/>
        <w:rPr>
          <w:rFonts w:eastAsia="Times New Roman" w:cs="Arial"/>
          <w:b/>
          <w:i/>
          <w:sz w:val="16"/>
          <w:lang w:eastAsia="pl-PL"/>
        </w:rPr>
      </w:pPr>
      <w:r w:rsidRPr="00E3663C">
        <w:rPr>
          <w:rFonts w:eastAsia="Times New Roman" w:cs="Arial"/>
          <w:b/>
          <w:i/>
          <w:sz w:val="16"/>
          <w:lang w:eastAsia="pl-PL"/>
        </w:rPr>
        <w:t>UWAGA!</w:t>
      </w:r>
    </w:p>
    <w:p w14:paraId="5A890F10" w14:textId="3C7976FF" w:rsidR="005079CC" w:rsidRPr="00996A99" w:rsidRDefault="00B8552F" w:rsidP="009B140D">
      <w:pPr>
        <w:spacing w:after="0" w:line="240" w:lineRule="auto"/>
        <w:jc w:val="both"/>
        <w:rPr>
          <w:rFonts w:eastAsia="Times New Roman" w:cs="Arial"/>
          <w:b/>
          <w:lang w:eastAsia="pl-PL"/>
        </w:rPr>
      </w:pPr>
      <w:r w:rsidRPr="00E3663C">
        <w:rPr>
          <w:rFonts w:eastAsia="Times New Roman" w:cs="Arial"/>
          <w:b/>
          <w:sz w:val="16"/>
          <w:lang w:eastAsia="pl-PL"/>
        </w:rPr>
        <w:t xml:space="preserve">* </w:t>
      </w:r>
      <w:r w:rsidRPr="00E3663C">
        <w:rPr>
          <w:rFonts w:eastAsia="Times New Roman" w:cs="Arial"/>
          <w:b/>
          <w:i/>
          <w:sz w:val="16"/>
          <w:lang w:eastAsia="pl-PL"/>
        </w:rPr>
        <w:t>Zamawiający wymaga żeby numer fabryczny transformatora był czytelnie wybity na pokrywie kadzi transformatora</w:t>
      </w:r>
      <w:r w:rsidRPr="00E3663C">
        <w:rPr>
          <w:rFonts w:eastAsia="Times New Roman" w:cs="Arial"/>
          <w:b/>
          <w:sz w:val="16"/>
          <w:lang w:eastAsia="pl-PL"/>
        </w:rPr>
        <w:t>.</w:t>
      </w:r>
    </w:p>
    <w:sectPr w:rsidR="005079CC" w:rsidRPr="00996A9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175B6" w14:textId="77777777" w:rsidR="00994429" w:rsidRDefault="00994429" w:rsidP="00254A6F">
      <w:pPr>
        <w:spacing w:after="0" w:line="240" w:lineRule="auto"/>
      </w:pPr>
      <w:r>
        <w:separator/>
      </w:r>
    </w:p>
  </w:endnote>
  <w:endnote w:type="continuationSeparator" w:id="0">
    <w:p w14:paraId="4D7E76F5" w14:textId="77777777" w:rsidR="00994429" w:rsidRDefault="00994429" w:rsidP="00254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ankfurtGothic">
    <w:altName w:val="Times New Roman"/>
    <w:charset w:val="00"/>
    <w:family w:val="auto"/>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880A3" w14:textId="77777777" w:rsidR="00994429" w:rsidRDefault="00994429" w:rsidP="00254A6F">
      <w:pPr>
        <w:spacing w:after="0" w:line="240" w:lineRule="auto"/>
      </w:pPr>
      <w:r>
        <w:separator/>
      </w:r>
    </w:p>
  </w:footnote>
  <w:footnote w:type="continuationSeparator" w:id="0">
    <w:p w14:paraId="0938B004" w14:textId="77777777" w:rsidR="00994429" w:rsidRDefault="00994429" w:rsidP="00254A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874358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B832E8"/>
    <w:multiLevelType w:val="hybridMultilevel"/>
    <w:tmpl w:val="8B408F4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6A8016E">
      <w:start w:val="1"/>
      <w:numFmt w:val="bullet"/>
      <w:lvlText w:val=""/>
      <w:lvlJc w:val="left"/>
      <w:pPr>
        <w:tabs>
          <w:tab w:val="num" w:pos="2340"/>
        </w:tabs>
        <w:ind w:left="2340" w:hanging="360"/>
      </w:pPr>
      <w:rPr>
        <w:rFonts w:ascii="Symbol" w:hAnsi="Symbol" w:hint="default"/>
        <w:color w:val="auto"/>
        <w:sz w:val="20"/>
        <w:szCs w:val="2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554204B"/>
    <w:multiLevelType w:val="hybridMultilevel"/>
    <w:tmpl w:val="F1C490D4"/>
    <w:lvl w:ilvl="0" w:tplc="04150001">
      <w:start w:val="1"/>
      <w:numFmt w:val="bullet"/>
      <w:lvlText w:val=""/>
      <w:lvlJc w:val="left"/>
      <w:pPr>
        <w:tabs>
          <w:tab w:val="num" w:pos="1260"/>
        </w:tabs>
        <w:ind w:left="1260" w:hanging="360"/>
      </w:pPr>
      <w:rPr>
        <w:rFonts w:ascii="Symbol" w:hAnsi="Symbol" w:hint="default"/>
      </w:rPr>
    </w:lvl>
    <w:lvl w:ilvl="1" w:tplc="04150003">
      <w:start w:val="1"/>
      <w:numFmt w:val="bullet"/>
      <w:lvlText w:val="o"/>
      <w:lvlJc w:val="left"/>
      <w:pPr>
        <w:tabs>
          <w:tab w:val="num" w:pos="1980"/>
        </w:tabs>
        <w:ind w:left="1980" w:hanging="360"/>
      </w:pPr>
      <w:rPr>
        <w:rFonts w:ascii="Courier New" w:hAnsi="Courier New" w:cs="Courier New" w:hint="default"/>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Courier New"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Courier New"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6587C83"/>
    <w:multiLevelType w:val="hybridMultilevel"/>
    <w:tmpl w:val="E8442ACC"/>
    <w:lvl w:ilvl="0" w:tplc="40B84C6A">
      <w:start w:val="1"/>
      <w:numFmt w:val="bullet"/>
      <w:lvlText w:val=""/>
      <w:lvlJc w:val="left"/>
      <w:pPr>
        <w:ind w:left="720" w:hanging="360"/>
      </w:pPr>
      <w:rPr>
        <w:rFonts w:ascii="Symbol" w:hAnsi="Symbol" w:hint="default"/>
        <w:b w:val="0"/>
        <w:i w:val="0"/>
        <w:color w:val="auto"/>
        <w:effect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FC113D"/>
    <w:multiLevelType w:val="hybridMultilevel"/>
    <w:tmpl w:val="4000A4F6"/>
    <w:lvl w:ilvl="0" w:tplc="1C30DDBC">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8B56A3"/>
    <w:multiLevelType w:val="hybridMultilevel"/>
    <w:tmpl w:val="A158322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FF67BB"/>
    <w:multiLevelType w:val="hybridMultilevel"/>
    <w:tmpl w:val="31B0A5FC"/>
    <w:lvl w:ilvl="0" w:tplc="3814DF3A">
      <w:start w:val="1"/>
      <w:numFmt w:val="decimal"/>
      <w:lvlText w:val="%1)"/>
      <w:lvlJc w:val="left"/>
      <w:pPr>
        <w:ind w:left="786" w:hanging="360"/>
      </w:pPr>
      <w:rPr>
        <w:rFonts w:ascii="Arial" w:hAnsi="Arial" w:cs="Arial"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DD6AD79A">
      <w:start w:val="1"/>
      <w:numFmt w:val="decimal"/>
      <w:lvlText w:val="%4."/>
      <w:lvlJc w:val="left"/>
      <w:pPr>
        <w:ind w:left="2946" w:hanging="360"/>
      </w:pPr>
      <w:rPr>
        <w:b/>
        <w:color w:val="auto"/>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DB5A9308">
      <w:start w:val="1"/>
      <w:numFmt w:val="decimal"/>
      <w:lvlText w:val="%7."/>
      <w:lvlJc w:val="left"/>
      <w:pPr>
        <w:ind w:left="5106" w:hanging="360"/>
      </w:pPr>
      <w:rPr>
        <w:b/>
        <w:color w:val="auto"/>
      </w:r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1AA2004A"/>
    <w:multiLevelType w:val="hybridMultilevel"/>
    <w:tmpl w:val="3046715C"/>
    <w:lvl w:ilvl="0" w:tplc="3FDA1822">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 w15:restartNumberingAfterBreak="0">
    <w:nsid w:val="1CD671B6"/>
    <w:multiLevelType w:val="hybridMultilevel"/>
    <w:tmpl w:val="89C262A2"/>
    <w:lvl w:ilvl="0" w:tplc="5D8642E8">
      <w:start w:val="1"/>
      <w:numFmt w:val="decimal"/>
      <w:lvlText w:val="%1)"/>
      <w:lvlJc w:val="left"/>
      <w:pPr>
        <w:tabs>
          <w:tab w:val="num" w:pos="1353"/>
        </w:tabs>
        <w:ind w:left="1353" w:hanging="360"/>
      </w:pPr>
      <w:rPr>
        <w:rFonts w:asciiTheme="minorHAnsi" w:eastAsia="Times New Roman" w:hAnsiTheme="minorHAnsi" w:cs="Arial" w:hint="default"/>
        <w:sz w:val="22"/>
        <w:szCs w:val="22"/>
      </w:rPr>
    </w:lvl>
    <w:lvl w:ilvl="1" w:tplc="C30EA640">
      <w:start w:val="1"/>
      <w:numFmt w:val="bullet"/>
      <w:lvlText w:val="o"/>
      <w:lvlJc w:val="left"/>
      <w:pPr>
        <w:tabs>
          <w:tab w:val="num" w:pos="2457"/>
        </w:tabs>
        <w:ind w:left="2457" w:hanging="360"/>
      </w:pPr>
      <w:rPr>
        <w:rFonts w:ascii="Courier New" w:hAnsi="Courier New" w:cs="Courier New" w:hint="default"/>
      </w:rPr>
    </w:lvl>
    <w:lvl w:ilvl="2" w:tplc="8EDCFD7E">
      <w:start w:val="1"/>
      <w:numFmt w:val="bullet"/>
      <w:lvlText w:val=""/>
      <w:lvlJc w:val="left"/>
      <w:pPr>
        <w:tabs>
          <w:tab w:val="num" w:pos="3177"/>
        </w:tabs>
        <w:ind w:left="3177" w:hanging="360"/>
      </w:pPr>
      <w:rPr>
        <w:rFonts w:ascii="Wingdings" w:hAnsi="Wingdings" w:hint="default"/>
      </w:rPr>
    </w:lvl>
    <w:lvl w:ilvl="3" w:tplc="0415000F">
      <w:start w:val="1"/>
      <w:numFmt w:val="bullet"/>
      <w:lvlText w:val=""/>
      <w:lvlJc w:val="left"/>
      <w:pPr>
        <w:tabs>
          <w:tab w:val="num" w:pos="3897"/>
        </w:tabs>
        <w:ind w:left="3897" w:hanging="360"/>
      </w:pPr>
      <w:rPr>
        <w:rFonts w:ascii="Symbol" w:hAnsi="Symbol" w:hint="default"/>
      </w:rPr>
    </w:lvl>
    <w:lvl w:ilvl="4" w:tplc="04150019">
      <w:start w:val="1"/>
      <w:numFmt w:val="bullet"/>
      <w:lvlText w:val="o"/>
      <w:lvlJc w:val="left"/>
      <w:pPr>
        <w:tabs>
          <w:tab w:val="num" w:pos="4617"/>
        </w:tabs>
        <w:ind w:left="4617" w:hanging="360"/>
      </w:pPr>
      <w:rPr>
        <w:rFonts w:ascii="Courier New" w:hAnsi="Courier New" w:cs="Courier New" w:hint="default"/>
      </w:rPr>
    </w:lvl>
    <w:lvl w:ilvl="5" w:tplc="0415001B">
      <w:start w:val="1"/>
      <w:numFmt w:val="bullet"/>
      <w:lvlText w:val=""/>
      <w:lvlJc w:val="left"/>
      <w:pPr>
        <w:tabs>
          <w:tab w:val="num" w:pos="5337"/>
        </w:tabs>
        <w:ind w:left="5337" w:hanging="360"/>
      </w:pPr>
      <w:rPr>
        <w:rFonts w:ascii="Wingdings" w:hAnsi="Wingdings" w:hint="default"/>
      </w:rPr>
    </w:lvl>
    <w:lvl w:ilvl="6" w:tplc="0415000F">
      <w:start w:val="1"/>
      <w:numFmt w:val="bullet"/>
      <w:lvlText w:val=""/>
      <w:lvlJc w:val="left"/>
      <w:pPr>
        <w:tabs>
          <w:tab w:val="num" w:pos="6057"/>
        </w:tabs>
        <w:ind w:left="6057" w:hanging="360"/>
      </w:pPr>
      <w:rPr>
        <w:rFonts w:ascii="Symbol" w:hAnsi="Symbol" w:hint="default"/>
      </w:rPr>
    </w:lvl>
    <w:lvl w:ilvl="7" w:tplc="04150019">
      <w:start w:val="1"/>
      <w:numFmt w:val="bullet"/>
      <w:lvlText w:val="o"/>
      <w:lvlJc w:val="left"/>
      <w:pPr>
        <w:tabs>
          <w:tab w:val="num" w:pos="6777"/>
        </w:tabs>
        <w:ind w:left="6777" w:hanging="360"/>
      </w:pPr>
      <w:rPr>
        <w:rFonts w:ascii="Courier New" w:hAnsi="Courier New" w:cs="Courier New" w:hint="default"/>
      </w:rPr>
    </w:lvl>
    <w:lvl w:ilvl="8" w:tplc="0415001B">
      <w:start w:val="1"/>
      <w:numFmt w:val="bullet"/>
      <w:lvlText w:val=""/>
      <w:lvlJc w:val="left"/>
      <w:pPr>
        <w:tabs>
          <w:tab w:val="num" w:pos="7497"/>
        </w:tabs>
        <w:ind w:left="7497" w:hanging="360"/>
      </w:pPr>
      <w:rPr>
        <w:rFonts w:ascii="Wingdings" w:hAnsi="Wingdings" w:hint="default"/>
      </w:rPr>
    </w:lvl>
  </w:abstractNum>
  <w:abstractNum w:abstractNumId="9" w15:restartNumberingAfterBreak="0">
    <w:nsid w:val="1E706A24"/>
    <w:multiLevelType w:val="hybridMultilevel"/>
    <w:tmpl w:val="E2EC0EA2"/>
    <w:lvl w:ilvl="0" w:tplc="04150011">
      <w:start w:val="1"/>
      <w:numFmt w:val="decimal"/>
      <w:lvlText w:val="%1)"/>
      <w:lvlJc w:val="left"/>
      <w:pPr>
        <w:ind w:left="720" w:hanging="360"/>
      </w:pPr>
    </w:lvl>
    <w:lvl w:ilvl="1" w:tplc="C346DF2E">
      <w:start w:val="1"/>
      <w:numFmt w:val="lowerLetter"/>
      <w:lvlText w:val="%2)"/>
      <w:lvlJc w:val="left"/>
      <w:pPr>
        <w:ind w:left="1440" w:hanging="360"/>
      </w:pPr>
      <w:rPr>
        <w:rFonts w:ascii="Arial" w:eastAsia="Times New Roman" w:hAnsi="Arial" w:cs="Arial" w:hint="default"/>
      </w:rPr>
    </w:lvl>
    <w:lvl w:ilvl="2" w:tplc="D89C9246">
      <w:start w:val="1"/>
      <w:numFmt w:val="lowerLetter"/>
      <w:lvlText w:val="%3)"/>
      <w:lvlJc w:val="right"/>
      <w:pPr>
        <w:ind w:left="1173" w:hanging="180"/>
      </w:pPr>
      <w:rPr>
        <w:rFonts w:asciiTheme="minorHAnsi" w:eastAsia="Times New Roman" w:hAnsiTheme="minorHAnsi" w:cs="Arial" w:hint="default"/>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F1A6230"/>
    <w:multiLevelType w:val="multilevel"/>
    <w:tmpl w:val="A84ABDB0"/>
    <w:lvl w:ilvl="0">
      <w:start w:val="2"/>
      <w:numFmt w:val="decimal"/>
      <w:lvlText w:val="%1."/>
      <w:lvlJc w:val="left"/>
      <w:pPr>
        <w:ind w:left="360" w:hanging="360"/>
      </w:pPr>
      <w:rPr>
        <w:rFonts w:hint="default"/>
        <w:b/>
        <w:u w:val="none"/>
      </w:rPr>
    </w:lvl>
    <w:lvl w:ilvl="1">
      <w:start w:val="1"/>
      <w:numFmt w:val="decimal"/>
      <w:lvlText w:val="%1.%2."/>
      <w:lvlJc w:val="left"/>
      <w:pPr>
        <w:ind w:left="720" w:hanging="360"/>
      </w:pPr>
      <w:rPr>
        <w:rFonts w:hint="default"/>
        <w:b/>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11" w15:restartNumberingAfterBreak="0">
    <w:nsid w:val="294C13D5"/>
    <w:multiLevelType w:val="hybridMultilevel"/>
    <w:tmpl w:val="72F6A84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6D11BD"/>
    <w:multiLevelType w:val="hybridMultilevel"/>
    <w:tmpl w:val="F26A5708"/>
    <w:lvl w:ilvl="0" w:tplc="07CA4C80">
      <w:start w:val="1"/>
      <w:numFmt w:val="lowerLetter"/>
      <w:lvlText w:val="%1)"/>
      <w:lvlJc w:val="left"/>
      <w:pPr>
        <w:tabs>
          <w:tab w:val="num" w:pos="720"/>
        </w:tabs>
        <w:ind w:left="720" w:hanging="360"/>
      </w:pPr>
      <w:rPr>
        <w:b/>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3A2C3962">
      <w:start w:val="1"/>
      <w:numFmt w:val="decimal"/>
      <w:lvlText w:val="%4."/>
      <w:lvlJc w:val="left"/>
      <w:pPr>
        <w:tabs>
          <w:tab w:val="num" w:pos="2880"/>
        </w:tabs>
        <w:ind w:left="2880" w:hanging="360"/>
      </w:pPr>
      <w:rPr>
        <w:b/>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83B6027"/>
    <w:multiLevelType w:val="hybridMultilevel"/>
    <w:tmpl w:val="4B8C9C1C"/>
    <w:lvl w:ilvl="0" w:tplc="0415000F">
      <w:start w:val="1"/>
      <w:numFmt w:val="decimal"/>
      <w:lvlText w:val="%1."/>
      <w:lvlJc w:val="left"/>
      <w:pPr>
        <w:tabs>
          <w:tab w:val="num" w:pos="720"/>
        </w:tabs>
        <w:ind w:left="720" w:hanging="360"/>
      </w:pPr>
    </w:lvl>
    <w:lvl w:ilvl="1" w:tplc="0415000B">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F101099"/>
    <w:multiLevelType w:val="multilevel"/>
    <w:tmpl w:val="BF584B5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2282E0A"/>
    <w:multiLevelType w:val="hybridMultilevel"/>
    <w:tmpl w:val="02F01710"/>
    <w:lvl w:ilvl="0" w:tplc="0415000F">
      <w:start w:val="1"/>
      <w:numFmt w:val="decimal"/>
      <w:lvlText w:val="%1."/>
      <w:lvlJc w:val="left"/>
      <w:pPr>
        <w:tabs>
          <w:tab w:val="num" w:pos="360"/>
        </w:tabs>
        <w:ind w:left="360" w:hanging="360"/>
      </w:pPr>
    </w:lvl>
    <w:lvl w:ilvl="1" w:tplc="9FEA6D1E">
      <w:numFmt w:val="bullet"/>
      <w:lvlText w:val="-"/>
      <w:lvlJc w:val="left"/>
      <w:pPr>
        <w:tabs>
          <w:tab w:val="num" w:pos="1080"/>
        </w:tabs>
        <w:ind w:left="1080" w:hanging="360"/>
      </w:pPr>
      <w:rPr>
        <w:rFonts w:ascii="Times New Roman" w:eastAsia="Times New Roman" w:hAnsi="Times New Roman" w:cs="Times New Roman" w:hint="default"/>
      </w:rPr>
    </w:lvl>
    <w:lvl w:ilvl="2" w:tplc="23583252">
      <w:start w:val="1"/>
      <w:numFmt w:val="lowerLetter"/>
      <w:lvlText w:val="%3)"/>
      <w:lvlJc w:val="left"/>
      <w:pPr>
        <w:tabs>
          <w:tab w:val="num" w:pos="1980"/>
        </w:tabs>
        <w:ind w:left="1980" w:hanging="360"/>
      </w:pPr>
      <w:rPr>
        <w:rFonts w:asciiTheme="minorHAnsi" w:eastAsia="Times New Roman" w:hAnsiTheme="minorHAnsi" w:cs="Arial" w:hint="default"/>
        <w:b/>
      </w:rPr>
    </w:lvl>
    <w:lvl w:ilvl="3" w:tplc="08CE3704">
      <w:start w:val="1"/>
      <w:numFmt w:val="bullet"/>
      <w:lvlText w:val=""/>
      <w:lvlJc w:val="left"/>
      <w:pPr>
        <w:tabs>
          <w:tab w:val="num" w:pos="2520"/>
        </w:tabs>
        <w:ind w:left="2520" w:hanging="360"/>
      </w:pPr>
      <w:rPr>
        <w:rFonts w:ascii="Symbol" w:hAnsi="Symbol" w:hint="default"/>
        <w:color w:val="auto"/>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45EC2FEB"/>
    <w:multiLevelType w:val="hybridMultilevel"/>
    <w:tmpl w:val="8772A2D6"/>
    <w:lvl w:ilvl="0" w:tplc="FFFFFFFF">
      <w:start w:val="1"/>
      <w:numFmt w:val="decimal"/>
      <w:lvlText w:val="%1)"/>
      <w:lvlJc w:val="left"/>
      <w:pPr>
        <w:tabs>
          <w:tab w:val="num" w:pos="2340"/>
        </w:tabs>
        <w:ind w:left="2340" w:hanging="360"/>
      </w:pPr>
      <w:rPr>
        <w:color w:val="auto"/>
      </w:rPr>
    </w:lvl>
    <w:lvl w:ilvl="1" w:tplc="FFFFFFFF">
      <w:start w:val="3"/>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4"/>
      <w:numFmt w:val="decimal"/>
      <w:lvlText w:val="%4."/>
      <w:lvlJc w:val="left"/>
      <w:pPr>
        <w:tabs>
          <w:tab w:val="num" w:pos="2880"/>
        </w:tabs>
        <w:ind w:left="2880" w:hanging="360"/>
      </w:pPr>
      <w:rPr>
        <w:b w:val="0"/>
      </w:rPr>
    </w:lvl>
    <w:lvl w:ilvl="4" w:tplc="FFFFFFFF">
      <w:start w:val="1"/>
      <w:numFmt w:val="decimal"/>
      <w:lvlText w:val="%5)"/>
      <w:lvlJc w:val="left"/>
      <w:pPr>
        <w:tabs>
          <w:tab w:val="num" w:pos="3600"/>
        </w:tabs>
        <w:ind w:left="3240" w:firstLine="0"/>
      </w:pPr>
      <w:rPr>
        <w:color w:val="auto"/>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48CD305D"/>
    <w:multiLevelType w:val="hybridMultilevel"/>
    <w:tmpl w:val="A1F85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190289"/>
    <w:multiLevelType w:val="multilevel"/>
    <w:tmpl w:val="26D4EC4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BE05AA"/>
    <w:multiLevelType w:val="hybridMultilevel"/>
    <w:tmpl w:val="CB6A2960"/>
    <w:lvl w:ilvl="0" w:tplc="9C0AB6EC">
      <w:start w:val="1"/>
      <w:numFmt w:val="decimal"/>
      <w:lvlText w:val="%1."/>
      <w:lvlJc w:val="left"/>
      <w:pPr>
        <w:tabs>
          <w:tab w:val="num" w:pos="1117"/>
        </w:tabs>
        <w:ind w:left="1117" w:hanging="360"/>
      </w:pPr>
      <w:rPr>
        <w:rFonts w:ascii="Arial" w:hAnsi="Arial" w:cs="Arial" w:hint="default"/>
        <w:b/>
      </w:rPr>
    </w:lvl>
    <w:lvl w:ilvl="1" w:tplc="3EDCEB56">
      <w:start w:val="1"/>
      <w:numFmt w:val="bullet"/>
      <w:lvlText w:val=""/>
      <w:lvlJc w:val="left"/>
      <w:pPr>
        <w:tabs>
          <w:tab w:val="num" w:pos="1440"/>
        </w:tabs>
        <w:ind w:left="1440" w:hanging="360"/>
      </w:pPr>
      <w:rPr>
        <w:rFonts w:ascii="Symbol" w:hAnsi="Symbol" w:hint="default"/>
        <w:b/>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6174FE4A">
      <w:start w:val="1"/>
      <w:numFmt w:val="decimal"/>
      <w:lvlText w:val="%7."/>
      <w:lvlJc w:val="left"/>
      <w:pPr>
        <w:tabs>
          <w:tab w:val="num" w:pos="5040"/>
        </w:tabs>
        <w:ind w:left="5040" w:hanging="360"/>
      </w:pPr>
      <w:rPr>
        <w:b/>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FD6100D"/>
    <w:multiLevelType w:val="multilevel"/>
    <w:tmpl w:val="7EF03BDC"/>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rFonts w:ascii="Arial" w:eastAsia="Times New Roman" w:hAnsi="Arial" w:cs="Arial"/>
      </w:r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9048A7"/>
    <w:multiLevelType w:val="hybridMultilevel"/>
    <w:tmpl w:val="8FCAB9BC"/>
    <w:lvl w:ilvl="0" w:tplc="04150001">
      <w:start w:val="1"/>
      <w:numFmt w:val="bullet"/>
      <w:lvlText w:val=""/>
      <w:lvlJc w:val="left"/>
      <w:pPr>
        <w:tabs>
          <w:tab w:val="num" w:pos="1740"/>
        </w:tabs>
        <w:ind w:left="1740" w:hanging="360"/>
      </w:pPr>
      <w:rPr>
        <w:rFonts w:ascii="Symbol" w:hAnsi="Symbol" w:hint="default"/>
      </w:rPr>
    </w:lvl>
    <w:lvl w:ilvl="1" w:tplc="CC80C040">
      <w:start w:val="2"/>
      <w:numFmt w:val="decimal"/>
      <w:lvlText w:val="%2."/>
      <w:lvlJc w:val="left"/>
      <w:pPr>
        <w:tabs>
          <w:tab w:val="num" w:pos="2460"/>
        </w:tabs>
        <w:ind w:left="2460" w:hanging="360"/>
      </w:pPr>
    </w:lvl>
    <w:lvl w:ilvl="2" w:tplc="04150005">
      <w:start w:val="1"/>
      <w:numFmt w:val="bullet"/>
      <w:lvlText w:val=""/>
      <w:lvlJc w:val="left"/>
      <w:pPr>
        <w:tabs>
          <w:tab w:val="num" w:pos="3180"/>
        </w:tabs>
        <w:ind w:left="3180" w:hanging="360"/>
      </w:pPr>
      <w:rPr>
        <w:rFonts w:ascii="Wingdings" w:hAnsi="Wingdings" w:hint="default"/>
      </w:rPr>
    </w:lvl>
    <w:lvl w:ilvl="3" w:tplc="04150001">
      <w:start w:val="1"/>
      <w:numFmt w:val="bullet"/>
      <w:lvlText w:val=""/>
      <w:lvlJc w:val="left"/>
      <w:pPr>
        <w:tabs>
          <w:tab w:val="num" w:pos="3900"/>
        </w:tabs>
        <w:ind w:left="3900" w:hanging="360"/>
      </w:pPr>
      <w:rPr>
        <w:rFonts w:ascii="Symbol" w:hAnsi="Symbol" w:hint="default"/>
      </w:rPr>
    </w:lvl>
    <w:lvl w:ilvl="4" w:tplc="04150003">
      <w:start w:val="1"/>
      <w:numFmt w:val="bullet"/>
      <w:lvlText w:val="o"/>
      <w:lvlJc w:val="left"/>
      <w:pPr>
        <w:tabs>
          <w:tab w:val="num" w:pos="4620"/>
        </w:tabs>
        <w:ind w:left="4620" w:hanging="360"/>
      </w:pPr>
      <w:rPr>
        <w:rFonts w:ascii="Courier New" w:hAnsi="Courier New" w:cs="Courier New" w:hint="default"/>
      </w:rPr>
    </w:lvl>
    <w:lvl w:ilvl="5" w:tplc="04150005">
      <w:start w:val="1"/>
      <w:numFmt w:val="bullet"/>
      <w:lvlText w:val=""/>
      <w:lvlJc w:val="left"/>
      <w:pPr>
        <w:tabs>
          <w:tab w:val="num" w:pos="5340"/>
        </w:tabs>
        <w:ind w:left="5340" w:hanging="360"/>
      </w:pPr>
      <w:rPr>
        <w:rFonts w:ascii="Wingdings" w:hAnsi="Wingdings" w:hint="default"/>
      </w:rPr>
    </w:lvl>
    <w:lvl w:ilvl="6" w:tplc="04150001">
      <w:start w:val="1"/>
      <w:numFmt w:val="bullet"/>
      <w:lvlText w:val=""/>
      <w:lvlJc w:val="left"/>
      <w:pPr>
        <w:tabs>
          <w:tab w:val="num" w:pos="6060"/>
        </w:tabs>
        <w:ind w:left="6060" w:hanging="360"/>
      </w:pPr>
      <w:rPr>
        <w:rFonts w:ascii="Symbol" w:hAnsi="Symbol" w:hint="default"/>
      </w:rPr>
    </w:lvl>
    <w:lvl w:ilvl="7" w:tplc="04150003">
      <w:start w:val="1"/>
      <w:numFmt w:val="bullet"/>
      <w:lvlText w:val="o"/>
      <w:lvlJc w:val="left"/>
      <w:pPr>
        <w:tabs>
          <w:tab w:val="num" w:pos="6780"/>
        </w:tabs>
        <w:ind w:left="6780" w:hanging="360"/>
      </w:pPr>
      <w:rPr>
        <w:rFonts w:ascii="Courier New" w:hAnsi="Courier New" w:cs="Courier New" w:hint="default"/>
      </w:rPr>
    </w:lvl>
    <w:lvl w:ilvl="8" w:tplc="04150005">
      <w:start w:val="1"/>
      <w:numFmt w:val="bullet"/>
      <w:lvlText w:val=""/>
      <w:lvlJc w:val="left"/>
      <w:pPr>
        <w:tabs>
          <w:tab w:val="num" w:pos="7500"/>
        </w:tabs>
        <w:ind w:left="7500" w:hanging="360"/>
      </w:pPr>
      <w:rPr>
        <w:rFonts w:ascii="Wingdings" w:hAnsi="Wingdings" w:hint="default"/>
      </w:rPr>
    </w:lvl>
  </w:abstractNum>
  <w:abstractNum w:abstractNumId="22" w15:restartNumberingAfterBreak="0">
    <w:nsid w:val="5CA564EC"/>
    <w:multiLevelType w:val="hybridMultilevel"/>
    <w:tmpl w:val="DADCB1A8"/>
    <w:lvl w:ilvl="0" w:tplc="30406FB2">
      <w:start w:val="1"/>
      <w:numFmt w:val="bullet"/>
      <w:lvlText w:val="-"/>
      <w:lvlJc w:val="left"/>
      <w:pPr>
        <w:ind w:left="1854" w:hanging="360"/>
      </w:pPr>
      <w:rPr>
        <w:rFonts w:ascii="Arial" w:hAnsi="Arial" w:cs="Times New Roman"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3" w15:restartNumberingAfterBreak="0">
    <w:nsid w:val="5FF629CF"/>
    <w:multiLevelType w:val="hybridMultilevel"/>
    <w:tmpl w:val="2CF898B0"/>
    <w:lvl w:ilvl="0" w:tplc="AAC86512">
      <w:start w:val="1"/>
      <w:numFmt w:val="decimal"/>
      <w:lvlText w:val="%1)"/>
      <w:lvlJc w:val="left"/>
      <w:pPr>
        <w:ind w:left="984" w:hanging="360"/>
      </w:pPr>
      <w:rPr>
        <w:rFonts w:ascii="Arial" w:hAnsi="Arial" w:cs="Arial" w:hint="default"/>
        <w:sz w:val="22"/>
        <w:szCs w:val="22"/>
      </w:rPr>
    </w:lvl>
    <w:lvl w:ilvl="1" w:tplc="397E14E6">
      <w:start w:val="1"/>
      <w:numFmt w:val="lowerLetter"/>
      <w:lvlText w:val="%2)"/>
      <w:lvlJc w:val="left"/>
      <w:pPr>
        <w:ind w:left="1704" w:hanging="360"/>
      </w:pPr>
      <w:rPr>
        <w:rFonts w:cs="Times New Roman" w:hint="default"/>
        <w:color w:val="000099"/>
      </w:rPr>
    </w:lvl>
    <w:lvl w:ilvl="2" w:tplc="0415001B">
      <w:start w:val="1"/>
      <w:numFmt w:val="lowerRoman"/>
      <w:lvlText w:val="%3."/>
      <w:lvlJc w:val="right"/>
      <w:pPr>
        <w:ind w:left="2424" w:hanging="180"/>
      </w:pPr>
      <w:rPr>
        <w:rFonts w:cs="Times New Roman"/>
      </w:rPr>
    </w:lvl>
    <w:lvl w:ilvl="3" w:tplc="0415000F">
      <w:start w:val="1"/>
      <w:numFmt w:val="decimal"/>
      <w:lvlText w:val="%4."/>
      <w:lvlJc w:val="left"/>
      <w:pPr>
        <w:ind w:left="3144" w:hanging="360"/>
      </w:pPr>
      <w:rPr>
        <w:rFonts w:cs="Times New Roman"/>
      </w:rPr>
    </w:lvl>
    <w:lvl w:ilvl="4" w:tplc="04150019" w:tentative="1">
      <w:start w:val="1"/>
      <w:numFmt w:val="lowerLetter"/>
      <w:lvlText w:val="%5."/>
      <w:lvlJc w:val="left"/>
      <w:pPr>
        <w:ind w:left="3864" w:hanging="360"/>
      </w:pPr>
      <w:rPr>
        <w:rFonts w:cs="Times New Roman"/>
      </w:rPr>
    </w:lvl>
    <w:lvl w:ilvl="5" w:tplc="0415001B" w:tentative="1">
      <w:start w:val="1"/>
      <w:numFmt w:val="lowerRoman"/>
      <w:lvlText w:val="%6."/>
      <w:lvlJc w:val="right"/>
      <w:pPr>
        <w:ind w:left="4584" w:hanging="180"/>
      </w:pPr>
      <w:rPr>
        <w:rFonts w:cs="Times New Roman"/>
      </w:rPr>
    </w:lvl>
    <w:lvl w:ilvl="6" w:tplc="0415000F" w:tentative="1">
      <w:start w:val="1"/>
      <w:numFmt w:val="decimal"/>
      <w:lvlText w:val="%7."/>
      <w:lvlJc w:val="left"/>
      <w:pPr>
        <w:ind w:left="5304" w:hanging="360"/>
      </w:pPr>
      <w:rPr>
        <w:rFonts w:cs="Times New Roman"/>
      </w:rPr>
    </w:lvl>
    <w:lvl w:ilvl="7" w:tplc="04150019" w:tentative="1">
      <w:start w:val="1"/>
      <w:numFmt w:val="lowerLetter"/>
      <w:lvlText w:val="%8."/>
      <w:lvlJc w:val="left"/>
      <w:pPr>
        <w:ind w:left="6024" w:hanging="360"/>
      </w:pPr>
      <w:rPr>
        <w:rFonts w:cs="Times New Roman"/>
      </w:rPr>
    </w:lvl>
    <w:lvl w:ilvl="8" w:tplc="0415001B" w:tentative="1">
      <w:start w:val="1"/>
      <w:numFmt w:val="lowerRoman"/>
      <w:lvlText w:val="%9."/>
      <w:lvlJc w:val="right"/>
      <w:pPr>
        <w:ind w:left="6744" w:hanging="180"/>
      </w:pPr>
      <w:rPr>
        <w:rFonts w:cs="Times New Roman"/>
      </w:rPr>
    </w:lvl>
  </w:abstractNum>
  <w:abstractNum w:abstractNumId="24" w15:restartNumberingAfterBreak="0">
    <w:nsid w:val="69466528"/>
    <w:multiLevelType w:val="hybridMultilevel"/>
    <w:tmpl w:val="C414A9A0"/>
    <w:lvl w:ilvl="0" w:tplc="F9DC35BE">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5" w15:restartNumberingAfterBreak="0">
    <w:nsid w:val="732D5E75"/>
    <w:multiLevelType w:val="hybridMultilevel"/>
    <w:tmpl w:val="12A838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8E53D2"/>
    <w:multiLevelType w:val="hybridMultilevel"/>
    <w:tmpl w:val="51E42414"/>
    <w:lvl w:ilvl="0" w:tplc="62140968">
      <w:start w:val="1"/>
      <w:numFmt w:val="decimal"/>
      <w:lvlText w:val="%1."/>
      <w:lvlJc w:val="left"/>
      <w:pPr>
        <w:tabs>
          <w:tab w:val="num" w:pos="502"/>
        </w:tabs>
        <w:ind w:left="502" w:hanging="360"/>
      </w:pPr>
      <w:rPr>
        <w:rFonts w:asciiTheme="minorHAnsi" w:eastAsia="Times New Roman" w:hAnsiTheme="minorHAnsi" w:cs="Arial" w:hint="default"/>
        <w:b/>
        <w:sz w:val="22"/>
        <w:szCs w:val="22"/>
      </w:rPr>
    </w:lvl>
    <w:lvl w:ilvl="1" w:tplc="E17618B6">
      <w:start w:val="1"/>
      <w:numFmt w:val="lowerLetter"/>
      <w:lvlText w:val="%2)"/>
      <w:lvlJc w:val="left"/>
      <w:pPr>
        <w:tabs>
          <w:tab w:val="num" w:pos="873"/>
        </w:tabs>
        <w:ind w:left="873" w:hanging="360"/>
      </w:pPr>
      <w:rPr>
        <w:rFonts w:ascii="Arial" w:hAnsi="Arial" w:cs="Arial" w:hint="default"/>
        <w:b/>
        <w:color w:val="auto"/>
        <w:sz w:val="20"/>
        <w:szCs w:val="22"/>
      </w:rPr>
    </w:lvl>
    <w:lvl w:ilvl="2" w:tplc="0415001B">
      <w:start w:val="1"/>
      <w:numFmt w:val="lowerRoman"/>
      <w:lvlText w:val="%3."/>
      <w:lvlJc w:val="right"/>
      <w:pPr>
        <w:tabs>
          <w:tab w:val="num" w:pos="1593"/>
        </w:tabs>
        <w:ind w:left="1593" w:hanging="180"/>
      </w:pPr>
    </w:lvl>
    <w:lvl w:ilvl="3" w:tplc="580AC8C0">
      <w:start w:val="1"/>
      <w:numFmt w:val="decimal"/>
      <w:lvlText w:val="%4."/>
      <w:lvlJc w:val="left"/>
      <w:pPr>
        <w:tabs>
          <w:tab w:val="num" w:pos="2313"/>
        </w:tabs>
        <w:ind w:left="2313" w:hanging="360"/>
      </w:pPr>
      <w:rPr>
        <w:b/>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728E15A0">
      <w:start w:val="1"/>
      <w:numFmt w:val="decimal"/>
      <w:lvlText w:val="%7."/>
      <w:lvlJc w:val="left"/>
      <w:pPr>
        <w:tabs>
          <w:tab w:val="num" w:pos="4473"/>
        </w:tabs>
        <w:ind w:left="4473" w:hanging="360"/>
      </w:pPr>
      <w:rPr>
        <w:b/>
        <w:color w:val="auto"/>
      </w:r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27" w15:restartNumberingAfterBreak="0">
    <w:nsid w:val="7B664AC6"/>
    <w:multiLevelType w:val="hybridMultilevel"/>
    <w:tmpl w:val="46302D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611C7C"/>
    <w:multiLevelType w:val="hybridMultilevel"/>
    <w:tmpl w:val="ECB447C4"/>
    <w:lvl w:ilvl="0" w:tplc="B6EC2F0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9"/>
  </w:num>
  <w:num w:numId="3">
    <w:abstractNumId w:val="26"/>
  </w:num>
  <w:num w:numId="4">
    <w:abstractNumId w:val="2"/>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lvlOverride w:ilvl="1">
      <w:startOverride w:val="2"/>
    </w:lvlOverride>
    <w:lvlOverride w:ilvl="2"/>
    <w:lvlOverride w:ilvl="3"/>
    <w:lvlOverride w:ilvl="4"/>
    <w:lvlOverride w:ilvl="5"/>
    <w:lvlOverride w:ilvl="6"/>
    <w:lvlOverride w:ilvl="7"/>
    <w:lvlOverride w:ilvl="8"/>
  </w:num>
  <w:num w:numId="9">
    <w:abstractNumId w:val="11"/>
  </w:num>
  <w:num w:numId="10">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lvlOverride w:ilvl="2"/>
    <w:lvlOverride w:ilvl="3"/>
    <w:lvlOverride w:ilvl="4"/>
    <w:lvlOverride w:ilvl="5"/>
    <w:lvlOverride w:ilvl="6"/>
    <w:lvlOverride w:ilvl="7"/>
    <w:lvlOverride w:ilvl="8"/>
  </w:num>
  <w:num w:numId="15">
    <w:abstractNumId w:val="22"/>
  </w:num>
  <w:num w:numId="16">
    <w:abstractNumId w:val="6"/>
  </w:num>
  <w:num w:numId="17">
    <w:abstractNumId w:val="16"/>
    <w:lvlOverride w:ilvl="0">
      <w:startOverride w:val="1"/>
    </w:lvlOverride>
    <w:lvlOverride w:ilvl="1">
      <w:startOverride w:val="3"/>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4"/>
  </w:num>
  <w:num w:numId="21">
    <w:abstractNumId w:val="3"/>
  </w:num>
  <w:num w:numId="22">
    <w:abstractNumId w:val="18"/>
  </w:num>
  <w:num w:numId="23">
    <w:abstractNumId w:val="10"/>
  </w:num>
  <w:num w:numId="24">
    <w:abstractNumId w:val="27"/>
  </w:num>
  <w:num w:numId="25">
    <w:abstractNumId w:val="14"/>
  </w:num>
  <w:num w:numId="26">
    <w:abstractNumId w:val="23"/>
  </w:num>
  <w:num w:numId="27">
    <w:abstractNumId w:val="13"/>
  </w:num>
  <w:num w:numId="28">
    <w:abstractNumId w:val="1"/>
  </w:num>
  <w:num w:numId="29">
    <w:abstractNumId w:val="25"/>
  </w:num>
  <w:num w:numId="30">
    <w:abstractNumId w:val="28"/>
  </w:num>
  <w:num w:numId="31">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9CC"/>
    <w:rsid w:val="000030FD"/>
    <w:rsid w:val="00003450"/>
    <w:rsid w:val="0001596D"/>
    <w:rsid w:val="00026344"/>
    <w:rsid w:val="000C6031"/>
    <w:rsid w:val="00106C00"/>
    <w:rsid w:val="00121E7A"/>
    <w:rsid w:val="001251C8"/>
    <w:rsid w:val="0012715B"/>
    <w:rsid w:val="00137ED2"/>
    <w:rsid w:val="00162DCE"/>
    <w:rsid w:val="00182132"/>
    <w:rsid w:val="00195933"/>
    <w:rsid w:val="001A5B6D"/>
    <w:rsid w:val="001B4BA6"/>
    <w:rsid w:val="001C247D"/>
    <w:rsid w:val="001D27D0"/>
    <w:rsid w:val="001E0215"/>
    <w:rsid w:val="001E18BC"/>
    <w:rsid w:val="001E4C6D"/>
    <w:rsid w:val="001E5CE1"/>
    <w:rsid w:val="001F4272"/>
    <w:rsid w:val="00203CAC"/>
    <w:rsid w:val="00204E55"/>
    <w:rsid w:val="00212A9F"/>
    <w:rsid w:val="00216C84"/>
    <w:rsid w:val="00223984"/>
    <w:rsid w:val="00250287"/>
    <w:rsid w:val="00254A6F"/>
    <w:rsid w:val="00262F57"/>
    <w:rsid w:val="00267363"/>
    <w:rsid w:val="00275D11"/>
    <w:rsid w:val="00277393"/>
    <w:rsid w:val="0028041B"/>
    <w:rsid w:val="0028255C"/>
    <w:rsid w:val="002846DA"/>
    <w:rsid w:val="00294FD7"/>
    <w:rsid w:val="0029515D"/>
    <w:rsid w:val="002B4F0C"/>
    <w:rsid w:val="002C1F99"/>
    <w:rsid w:val="002D627B"/>
    <w:rsid w:val="002E50D4"/>
    <w:rsid w:val="002F05A1"/>
    <w:rsid w:val="00300DB3"/>
    <w:rsid w:val="00327A0A"/>
    <w:rsid w:val="00347A00"/>
    <w:rsid w:val="00384F5B"/>
    <w:rsid w:val="00394E1A"/>
    <w:rsid w:val="003D46F8"/>
    <w:rsid w:val="003F24EE"/>
    <w:rsid w:val="0040210F"/>
    <w:rsid w:val="0042748D"/>
    <w:rsid w:val="004347BA"/>
    <w:rsid w:val="00437A28"/>
    <w:rsid w:val="004528FE"/>
    <w:rsid w:val="004621F3"/>
    <w:rsid w:val="00465821"/>
    <w:rsid w:val="00467910"/>
    <w:rsid w:val="00484F73"/>
    <w:rsid w:val="004936EB"/>
    <w:rsid w:val="00494CEE"/>
    <w:rsid w:val="004A1904"/>
    <w:rsid w:val="004A24F3"/>
    <w:rsid w:val="004A3801"/>
    <w:rsid w:val="004B2EE6"/>
    <w:rsid w:val="004C31CC"/>
    <w:rsid w:val="004C43AF"/>
    <w:rsid w:val="004E1DCE"/>
    <w:rsid w:val="004E1FB1"/>
    <w:rsid w:val="004E2BD3"/>
    <w:rsid w:val="004E6A54"/>
    <w:rsid w:val="004F1F00"/>
    <w:rsid w:val="005079CC"/>
    <w:rsid w:val="00512552"/>
    <w:rsid w:val="005479F1"/>
    <w:rsid w:val="00554AD8"/>
    <w:rsid w:val="0055795E"/>
    <w:rsid w:val="00570FE5"/>
    <w:rsid w:val="00580BA6"/>
    <w:rsid w:val="005902C2"/>
    <w:rsid w:val="00591AE5"/>
    <w:rsid w:val="005B5D16"/>
    <w:rsid w:val="005C160A"/>
    <w:rsid w:val="005C3699"/>
    <w:rsid w:val="00601B10"/>
    <w:rsid w:val="00615830"/>
    <w:rsid w:val="00632433"/>
    <w:rsid w:val="00643665"/>
    <w:rsid w:val="00652D5D"/>
    <w:rsid w:val="006550EA"/>
    <w:rsid w:val="006619FE"/>
    <w:rsid w:val="0067097D"/>
    <w:rsid w:val="006763AD"/>
    <w:rsid w:val="00680440"/>
    <w:rsid w:val="006A4C07"/>
    <w:rsid w:val="006C69EE"/>
    <w:rsid w:val="006E04A9"/>
    <w:rsid w:val="006E5379"/>
    <w:rsid w:val="007041A5"/>
    <w:rsid w:val="00720BBB"/>
    <w:rsid w:val="00730EED"/>
    <w:rsid w:val="007342DD"/>
    <w:rsid w:val="00776BC6"/>
    <w:rsid w:val="00777A90"/>
    <w:rsid w:val="007918AB"/>
    <w:rsid w:val="007B14D8"/>
    <w:rsid w:val="007B6FE7"/>
    <w:rsid w:val="007B7ED0"/>
    <w:rsid w:val="007C4F9F"/>
    <w:rsid w:val="007D5100"/>
    <w:rsid w:val="007E0FC0"/>
    <w:rsid w:val="007F114D"/>
    <w:rsid w:val="008153C4"/>
    <w:rsid w:val="00815E87"/>
    <w:rsid w:val="00821E8E"/>
    <w:rsid w:val="00823F6B"/>
    <w:rsid w:val="0083059B"/>
    <w:rsid w:val="00840D11"/>
    <w:rsid w:val="00845BE3"/>
    <w:rsid w:val="008558DB"/>
    <w:rsid w:val="00861256"/>
    <w:rsid w:val="008766F4"/>
    <w:rsid w:val="00882384"/>
    <w:rsid w:val="008A35AB"/>
    <w:rsid w:val="008D3280"/>
    <w:rsid w:val="008D623C"/>
    <w:rsid w:val="008D6777"/>
    <w:rsid w:val="008E0AFB"/>
    <w:rsid w:val="008E4868"/>
    <w:rsid w:val="008F6CE1"/>
    <w:rsid w:val="008F6F99"/>
    <w:rsid w:val="00905491"/>
    <w:rsid w:val="00907DA5"/>
    <w:rsid w:val="00921C96"/>
    <w:rsid w:val="00921D6A"/>
    <w:rsid w:val="00923A9D"/>
    <w:rsid w:val="00936BEA"/>
    <w:rsid w:val="009379AF"/>
    <w:rsid w:val="00951685"/>
    <w:rsid w:val="00951715"/>
    <w:rsid w:val="00956B37"/>
    <w:rsid w:val="00960A8C"/>
    <w:rsid w:val="0096492D"/>
    <w:rsid w:val="00976428"/>
    <w:rsid w:val="009764EF"/>
    <w:rsid w:val="00980F04"/>
    <w:rsid w:val="0098462C"/>
    <w:rsid w:val="00994429"/>
    <w:rsid w:val="009956BD"/>
    <w:rsid w:val="00996A99"/>
    <w:rsid w:val="009B140D"/>
    <w:rsid w:val="009B7988"/>
    <w:rsid w:val="009C713B"/>
    <w:rsid w:val="00A1140D"/>
    <w:rsid w:val="00A245F5"/>
    <w:rsid w:val="00A40C6D"/>
    <w:rsid w:val="00A417E3"/>
    <w:rsid w:val="00A55C45"/>
    <w:rsid w:val="00A57530"/>
    <w:rsid w:val="00A94CA4"/>
    <w:rsid w:val="00A96122"/>
    <w:rsid w:val="00AA3905"/>
    <w:rsid w:val="00AB2099"/>
    <w:rsid w:val="00AC0652"/>
    <w:rsid w:val="00AC273E"/>
    <w:rsid w:val="00AF3E68"/>
    <w:rsid w:val="00B028D2"/>
    <w:rsid w:val="00B36123"/>
    <w:rsid w:val="00B37EBF"/>
    <w:rsid w:val="00B507BE"/>
    <w:rsid w:val="00B51AFB"/>
    <w:rsid w:val="00B53E25"/>
    <w:rsid w:val="00B60F2B"/>
    <w:rsid w:val="00B651CA"/>
    <w:rsid w:val="00B76855"/>
    <w:rsid w:val="00B8552F"/>
    <w:rsid w:val="00BA0AF2"/>
    <w:rsid w:val="00BA3039"/>
    <w:rsid w:val="00BB1537"/>
    <w:rsid w:val="00BC538E"/>
    <w:rsid w:val="00BD12D5"/>
    <w:rsid w:val="00BD47C3"/>
    <w:rsid w:val="00BF2190"/>
    <w:rsid w:val="00C03EC6"/>
    <w:rsid w:val="00C37939"/>
    <w:rsid w:val="00C64F21"/>
    <w:rsid w:val="00CA78DF"/>
    <w:rsid w:val="00CB2FF7"/>
    <w:rsid w:val="00CB7372"/>
    <w:rsid w:val="00CC59BF"/>
    <w:rsid w:val="00CF3FDA"/>
    <w:rsid w:val="00D36C83"/>
    <w:rsid w:val="00D43B2A"/>
    <w:rsid w:val="00D46CB3"/>
    <w:rsid w:val="00D54FA0"/>
    <w:rsid w:val="00D6739F"/>
    <w:rsid w:val="00DB27DC"/>
    <w:rsid w:val="00DB6E3B"/>
    <w:rsid w:val="00DC05B6"/>
    <w:rsid w:val="00DC46CD"/>
    <w:rsid w:val="00DD62D1"/>
    <w:rsid w:val="00DE3E3F"/>
    <w:rsid w:val="00E00E49"/>
    <w:rsid w:val="00E03C49"/>
    <w:rsid w:val="00E16DF2"/>
    <w:rsid w:val="00E3663C"/>
    <w:rsid w:val="00E51034"/>
    <w:rsid w:val="00E71302"/>
    <w:rsid w:val="00E80015"/>
    <w:rsid w:val="00EA0F58"/>
    <w:rsid w:val="00EA14D2"/>
    <w:rsid w:val="00EB443C"/>
    <w:rsid w:val="00EB4778"/>
    <w:rsid w:val="00ED5FF6"/>
    <w:rsid w:val="00EE44E4"/>
    <w:rsid w:val="00EF4114"/>
    <w:rsid w:val="00F050D7"/>
    <w:rsid w:val="00F41888"/>
    <w:rsid w:val="00F5617C"/>
    <w:rsid w:val="00F578CF"/>
    <w:rsid w:val="00F72FE1"/>
    <w:rsid w:val="00F858FD"/>
    <w:rsid w:val="00F91A9E"/>
    <w:rsid w:val="00F92833"/>
    <w:rsid w:val="00FA7476"/>
    <w:rsid w:val="00FB3666"/>
    <w:rsid w:val="00FB5000"/>
    <w:rsid w:val="00FC6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D04BB"/>
  <w15:docId w15:val="{56A91A1D-E3AD-4500-B69D-E1233E59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ASAPHeading 2,Numbered - 2,h 3,ICL,Heading 2a,H2,PA Major Section,l2,Headline 2,h2,2,headi,heading2,h21,h22,21,kopregel 2,Titre m"/>
    <w:basedOn w:val="Normalny"/>
    <w:next w:val="Normalny"/>
    <w:link w:val="Nagwek2Znak"/>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semiHidden/>
    <w:unhideWhenUsed/>
    <w:qFormat/>
    <w:pPr>
      <w:keepNext/>
      <w:pageBreakBefore/>
      <w:spacing w:after="0" w:line="240" w:lineRule="auto"/>
      <w:jc w:val="both"/>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semiHidden/>
    <w:unhideWhenUsed/>
    <w:qFormat/>
    <w:pPr>
      <w:keepNext/>
      <w:spacing w:after="0" w:line="240" w:lineRule="auto"/>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semiHidden/>
    <w:unhideWhenUsed/>
    <w:qFormat/>
    <w:pPr>
      <w:keepNext/>
      <w:spacing w:after="0" w:line="240" w:lineRule="auto"/>
      <w:outlineLvl w:val="5"/>
    </w:pPr>
    <w:rPr>
      <w:rFonts w:ascii="Arial" w:eastAsia="Times New Roman" w:hAnsi="Arial"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w:basedOn w:val="Domylnaczcionkaakapitu"/>
    <w:link w:val="Nagwek2"/>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semiHidden/>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semiHidden/>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semiHidden/>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semiHidden/>
    <w:rPr>
      <w:rFonts w:ascii="Arial" w:eastAsia="Times New Roman" w:hAnsi="Arial" w:cs="Times New Roman"/>
      <w:b/>
      <w:bCs/>
      <w:sz w:val="24"/>
      <w:szCs w:val="24"/>
      <w:lang w:eastAsia="pl-PL"/>
    </w:rPr>
  </w:style>
  <w:style w:type="paragraph" w:styleId="Tekstdymka">
    <w:name w:val="Balloon Text"/>
    <w:basedOn w:val="Normalny"/>
    <w:link w:val="TekstdymkaZnak"/>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Pr>
      <w:rFonts w:ascii="Tahoma" w:hAnsi="Tahoma" w:cs="Tahoma"/>
      <w:sz w:val="16"/>
      <w:szCs w:val="16"/>
    </w:rPr>
  </w:style>
  <w:style w:type="paragraph" w:styleId="Tekstpodstawowy">
    <w:name w:val="Body Text"/>
    <w:aliases w:val="(F2)"/>
    <w:basedOn w:val="Normalny"/>
    <w:link w:val="TekstpodstawowyZnak"/>
    <w:unhideWhenUsed/>
    <w:pPr>
      <w:spacing w:before="120" w:after="120" w:line="240" w:lineRule="auto"/>
      <w:ind w:firstLine="567"/>
      <w:contextualSpacing/>
      <w:jc w:val="both"/>
    </w:pPr>
    <w:rPr>
      <w:rFonts w:ascii="Arial" w:hAnsi="Arial" w:cs="Arial"/>
    </w:rPr>
  </w:style>
  <w:style w:type="character" w:customStyle="1" w:styleId="TekstpodstawowyZnak">
    <w:name w:val="Tekst podstawowy Znak"/>
    <w:aliases w:val="(F2) Znak"/>
    <w:basedOn w:val="Domylnaczcionkaakapitu"/>
    <w:link w:val="Tekstpodstawowy"/>
    <w:rPr>
      <w:rFonts w:ascii="Arial" w:hAnsi="Arial" w:cs="Arial"/>
    </w:rPr>
  </w:style>
  <w:style w:type="paragraph" w:styleId="Nagwekspisutreci">
    <w:name w:val="TOC Heading"/>
    <w:basedOn w:val="Nagwek1"/>
    <w:next w:val="Normalny"/>
    <w:uiPriority w:val="39"/>
    <w:semiHidden/>
    <w:unhideWhenUsed/>
    <w:qFormat/>
    <w:pPr>
      <w:outlineLvl w:val="9"/>
    </w:pPr>
    <w:rPr>
      <w:lang w:eastAsia="pl-PL"/>
    </w:rPr>
  </w:style>
  <w:style w:type="paragraph" w:styleId="Spistreci2">
    <w:name w:val="toc 2"/>
    <w:basedOn w:val="Normalny"/>
    <w:next w:val="Normalny"/>
    <w:autoRedefine/>
    <w:uiPriority w:val="39"/>
    <w:semiHidden/>
    <w:unhideWhenUsed/>
    <w:qFormat/>
    <w:pPr>
      <w:spacing w:after="100"/>
      <w:ind w:left="220"/>
    </w:pPr>
    <w:rPr>
      <w:rFonts w:eastAsiaTheme="minorEastAsia"/>
      <w:lang w:eastAsia="pl-PL"/>
    </w:rPr>
  </w:style>
  <w:style w:type="paragraph" w:styleId="Spistreci1">
    <w:name w:val="toc 1"/>
    <w:basedOn w:val="Normalny"/>
    <w:next w:val="Normalny"/>
    <w:autoRedefine/>
    <w:uiPriority w:val="39"/>
    <w:semiHidden/>
    <w:unhideWhenUsed/>
    <w:qFormat/>
    <w:pPr>
      <w:spacing w:after="100"/>
    </w:pPr>
    <w:rPr>
      <w:rFonts w:eastAsiaTheme="minorEastAsia"/>
      <w:lang w:eastAsia="pl-PL"/>
    </w:rPr>
  </w:style>
  <w:style w:type="paragraph" w:styleId="Spistreci3">
    <w:name w:val="toc 3"/>
    <w:basedOn w:val="Normalny"/>
    <w:next w:val="Normalny"/>
    <w:autoRedefine/>
    <w:uiPriority w:val="39"/>
    <w:semiHidden/>
    <w:unhideWhenUsed/>
    <w:qFormat/>
    <w:pPr>
      <w:spacing w:after="100"/>
      <w:ind w:left="440"/>
    </w:pPr>
    <w:rPr>
      <w:rFonts w:eastAsiaTheme="minorEastAsia"/>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style>
  <w:style w:type="paragraph" w:styleId="Stopka">
    <w:name w:val="footer"/>
    <w:basedOn w:val="Normalny"/>
    <w:link w:val="StopkaZnak"/>
    <w:unhideWhenUsed/>
    <w:pPr>
      <w:tabs>
        <w:tab w:val="center" w:pos="4536"/>
        <w:tab w:val="right" w:pos="9072"/>
      </w:tabs>
      <w:spacing w:after="0" w:line="240" w:lineRule="auto"/>
    </w:pPr>
  </w:style>
  <w:style w:type="character" w:customStyle="1" w:styleId="StopkaZnak">
    <w:name w:val="Stopka Znak"/>
    <w:basedOn w:val="Domylnaczcionkaakapitu"/>
    <w:link w:val="Stopka"/>
  </w:style>
  <w:style w:type="paragraph" w:styleId="Akapitzlist">
    <w:name w:val="List Paragraph"/>
    <w:basedOn w:val="Normalny"/>
    <w:uiPriority w:val="34"/>
    <w:qFormat/>
    <w:pPr>
      <w:ind w:left="720"/>
      <w:contextualSpacing/>
    </w:pPr>
  </w:style>
  <w:style w:type="character" w:styleId="Pogrubienie">
    <w:name w:val="Strong"/>
    <w:uiPriority w:val="22"/>
    <w:qFormat/>
    <w:rPr>
      <w:b/>
      <w:bCs/>
    </w:rPr>
  </w:style>
  <w:style w:type="character" w:customStyle="1" w:styleId="StylPodkrelenie">
    <w:name w:val="Styl Podkreślenie"/>
    <w:basedOn w:val="Domylnaczcionkaakapitu"/>
    <w:rPr>
      <w:u w:val="single"/>
    </w:rPr>
  </w:style>
  <w:style w:type="paragraph" w:styleId="Tekstprzypisukocowego">
    <w:name w:val="endnote text"/>
    <w:basedOn w:val="Normalny"/>
    <w:link w:val="TekstprzypisukocowegoZnak"/>
    <w:semiHidden/>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Pr>
      <w:rFonts w:ascii="Times New Roman" w:eastAsia="Times New Roman" w:hAnsi="Times New Roman" w:cs="Times New Roman"/>
      <w:sz w:val="20"/>
      <w:szCs w:val="20"/>
      <w:lang w:eastAsia="pl-PL"/>
    </w:rPr>
  </w:style>
  <w:style w:type="paragraph" w:styleId="Listapunktowana3">
    <w:name w:val="List Bullet 3"/>
    <w:basedOn w:val="Normalny"/>
    <w:autoRedefine/>
    <w:pPr>
      <w:numPr>
        <w:numId w:val="1"/>
      </w:numPr>
      <w:spacing w:after="0" w:line="240" w:lineRule="auto"/>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Pr>
      <w:color w:val="0000FF" w:themeColor="hyperlink"/>
      <w:u w:val="single"/>
    </w:rPr>
  </w:style>
  <w:style w:type="paragraph" w:styleId="Tekstpodstawowywcity3">
    <w:name w:val="Body Text Indent 3"/>
    <w:basedOn w:val="Normalny"/>
    <w:link w:val="Tekstpodstawowywcity3Znak"/>
    <w:semiHidden/>
    <w:unhideWhenUsed/>
    <w:pPr>
      <w:spacing w:after="120"/>
      <w:ind w:left="283"/>
    </w:pPr>
    <w:rPr>
      <w:sz w:val="16"/>
      <w:szCs w:val="16"/>
    </w:rPr>
  </w:style>
  <w:style w:type="character" w:customStyle="1" w:styleId="Tekstpodstawowywcity3Znak">
    <w:name w:val="Tekst podstawowy wcięty 3 Znak"/>
    <w:basedOn w:val="Domylnaczcionkaakapitu"/>
    <w:link w:val="Tekstpodstawowywcity3"/>
    <w:semiHidden/>
    <w:rPr>
      <w:sz w:val="16"/>
      <w:szCs w:val="16"/>
    </w:rPr>
  </w:style>
  <w:style w:type="character" w:customStyle="1" w:styleId="FontStyle60">
    <w:name w:val="Font Style60"/>
    <w:basedOn w:val="Domylnaczcionkaakapitu"/>
    <w:rPr>
      <w:rFonts w:ascii="Times New Roman" w:hAnsi="Times New Roman" w:cs="Times New Roman"/>
      <w:sz w:val="22"/>
      <w:szCs w:val="22"/>
    </w:rPr>
  </w:style>
  <w:style w:type="paragraph" w:styleId="Tekstpodstawowywcity">
    <w:name w:val="Body Text Indent"/>
    <w:basedOn w:val="Normalny"/>
    <w:link w:val="TekstpodstawowywcityZnak"/>
    <w:semiHidden/>
    <w:unhideWhenUsed/>
    <w:pPr>
      <w:spacing w:after="120"/>
      <w:ind w:left="283"/>
    </w:pPr>
  </w:style>
  <w:style w:type="character" w:customStyle="1" w:styleId="TekstpodstawowywcityZnak">
    <w:name w:val="Tekst podstawowy wcięty Znak"/>
    <w:basedOn w:val="Domylnaczcionkaakapitu"/>
    <w:link w:val="Tekstpodstawowywcity"/>
    <w:semiHidden/>
  </w:style>
  <w:style w:type="paragraph" w:styleId="Tekstpodstawowy3">
    <w:name w:val="Body Text 3"/>
    <w:basedOn w:val="Normalny"/>
    <w:link w:val="Tekstpodstawowy3Znak"/>
    <w:semiHidden/>
    <w:unhideWhenUsed/>
    <w:pPr>
      <w:spacing w:after="120"/>
    </w:pPr>
    <w:rPr>
      <w:sz w:val="16"/>
      <w:szCs w:val="16"/>
    </w:rPr>
  </w:style>
  <w:style w:type="character" w:customStyle="1" w:styleId="Tekstpodstawowy3Znak">
    <w:name w:val="Tekst podstawowy 3 Znak"/>
    <w:basedOn w:val="Domylnaczcionkaakapitu"/>
    <w:link w:val="Tekstpodstawowy3"/>
    <w:semiHidden/>
    <w:rPr>
      <w:sz w:val="16"/>
      <w:szCs w:val="16"/>
    </w:rPr>
  </w:style>
  <w:style w:type="table" w:styleId="Tabela-Siatka">
    <w:name w:val="Table Grid"/>
    <w:basedOn w:val="Standardowy"/>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listaakcent5">
    <w:name w:val="Light List Accent 5"/>
    <w:basedOn w:val="Standardowy"/>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redniasiatka3akcent5">
    <w:name w:val="Medium Grid 3 Accent 5"/>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3">
    <w:name w:val="Medium Grid 3 Accent 3"/>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Jasnasiatkaakcent4">
    <w:name w:val="Light Grid Accent 4"/>
    <w:basedOn w:val="Standardowy"/>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listaakcent2">
    <w:name w:val="Light List Accent 2"/>
    <w:basedOn w:val="Standardowy"/>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redniecieniowanie1akcent4">
    <w:name w:val="Medium Shading 1 Accent 4"/>
    <w:basedOn w:val="Standardowy"/>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Odwoanieprzypisukocowego">
    <w:name w:val="endnote reference"/>
    <w:basedOn w:val="Domylnaczcionkaakapitu"/>
    <w:semiHidden/>
    <w:unhideWhenUsed/>
    <w:rPr>
      <w:vertAlign w:val="superscript"/>
    </w:rPr>
  </w:style>
  <w:style w:type="paragraph" w:styleId="Tekstpodstawowywcity2">
    <w:name w:val="Body Text Indent 2"/>
    <w:basedOn w:val="Normalny"/>
    <w:link w:val="Tekstpodstawowywcity2Znak"/>
    <w:semiHidden/>
    <w:unhideWhenUsed/>
    <w:pPr>
      <w:spacing w:after="120" w:line="480" w:lineRule="auto"/>
      <w:ind w:left="283"/>
    </w:pPr>
  </w:style>
  <w:style w:type="character" w:customStyle="1" w:styleId="Tekstpodstawowywcity2Znak">
    <w:name w:val="Tekst podstawowy wcięty 2 Znak"/>
    <w:basedOn w:val="Domylnaczcionkaakapitu"/>
    <w:link w:val="Tekstpodstawowywcity2"/>
    <w:semiHidden/>
  </w:style>
  <w:style w:type="character" w:styleId="Odwoaniedokomentarza">
    <w:name w:val="annotation reference"/>
    <w:semiHidden/>
    <w:unhideWhenUsed/>
    <w:rPr>
      <w:sz w:val="16"/>
      <w:szCs w:val="16"/>
    </w:rPr>
  </w:style>
  <w:style w:type="paragraph" w:styleId="Tekstkomentarza">
    <w:name w:val="annotation text"/>
    <w:basedOn w:val="Normalny"/>
    <w:link w:val="Tekstkomentarza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semiHidden/>
    <w:rPr>
      <w:rFonts w:ascii="Times New Roman" w:eastAsia="Times New Roman" w:hAnsi="Times New Roman" w:cs="Times New Roman"/>
      <w:b/>
      <w:bCs/>
      <w:sz w:val="20"/>
      <w:szCs w:val="20"/>
      <w:lang w:eastAsia="pl-PL"/>
    </w:rPr>
  </w:style>
  <w:style w:type="paragraph" w:styleId="Poprawka">
    <w:name w:val="Revision"/>
    <w:hidden/>
    <w:uiPriority w:val="99"/>
    <w:semiHidden/>
    <w:pPr>
      <w:spacing w:after="0" w:line="240" w:lineRule="auto"/>
    </w:pPr>
  </w:style>
  <w:style w:type="numbering" w:customStyle="1" w:styleId="Bezlisty1">
    <w:name w:val="Bez listy1"/>
    <w:next w:val="Bezlisty"/>
    <w:uiPriority w:val="99"/>
    <w:semiHidden/>
    <w:unhideWhenUsed/>
  </w:style>
  <w:style w:type="character" w:styleId="UyteHipercze">
    <w:name w:val="FollowedHyperlink"/>
    <w:basedOn w:val="Domylnaczcionkaakapitu"/>
    <w:uiPriority w:val="99"/>
    <w:semiHidden/>
    <w:unhideWhenUsed/>
    <w:rPr>
      <w:color w:val="800080" w:themeColor="followedHyperlink"/>
      <w:u w:val="single"/>
    </w:rPr>
  </w:style>
  <w:style w:type="character" w:customStyle="1" w:styleId="Nagwek2Znak1">
    <w:name w:val="Nagłówek 2 Znak1"/>
    <w:aliases w:val="ASAPHeading 2 Znak1,Numbered - 2 Znak1,h 3 Znak1,ICL Znak1,Heading 2a Znak1,H2 Znak1,PA Major Section Znak1,l2 Znak1,Headline 2 Znak1,h2 Znak1,2 Znak1,headi Znak1,heading2 Znak1,h21 Znak1,h22 Znak1,21 Znak1,kopregel 2 Znak1"/>
    <w:basedOn w:val="Domylnaczcionkaakapitu"/>
    <w:semiHidden/>
    <w:rPr>
      <w:rFonts w:asciiTheme="majorHAnsi" w:eastAsiaTheme="majorEastAsia" w:hAnsiTheme="majorHAnsi" w:cstheme="majorBidi"/>
      <w:b/>
      <w:bCs/>
      <w:color w:val="4F81BD" w:themeColor="accent1"/>
      <w:sz w:val="26"/>
      <w:szCs w:val="26"/>
    </w:rPr>
  </w:style>
  <w:style w:type="character" w:styleId="HTML-staaszeroko">
    <w:name w:val="HTML Typewriter"/>
    <w:semiHidden/>
    <w:unhideWhenUsed/>
    <w:rPr>
      <w:rFonts w:ascii="Courier New" w:eastAsia="Times New Roman" w:hAnsi="Courier New" w:cs="Courier New" w:hint="default"/>
      <w:sz w:val="20"/>
      <w:szCs w:val="20"/>
    </w:rPr>
  </w:style>
  <w:style w:type="paragraph" w:styleId="NormalnyWeb">
    <w:name w:val="Normal (Web)"/>
    <w:basedOn w:val="Normalny"/>
    <w:semiHidden/>
    <w:unhideWhenUse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Spistreci4">
    <w:name w:val="toc 4"/>
    <w:basedOn w:val="Normalny"/>
    <w:next w:val="Normalny"/>
    <w:autoRedefine/>
    <w:uiPriority w:val="39"/>
    <w:semiHidden/>
    <w:unhideWhenUsed/>
    <w:pPr>
      <w:spacing w:after="0" w:line="240" w:lineRule="auto"/>
      <w:ind w:left="567"/>
      <w:jc w:val="both"/>
    </w:pPr>
    <w:rPr>
      <w:rFonts w:ascii="Arial Narrow" w:eastAsia="Times New Roman" w:hAnsi="Arial Narrow" w:cs="Times New Roman"/>
      <w:sz w:val="24"/>
      <w:szCs w:val="24"/>
      <w:lang w:eastAsia="pl-PL"/>
    </w:rPr>
  </w:style>
  <w:style w:type="paragraph" w:styleId="Tekstprzypisudolnego">
    <w:name w:val="footnote text"/>
    <w:basedOn w:val="Normalny"/>
    <w:link w:val="Tekstprzypisudolnego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Pr>
      <w:rFonts w:ascii="Times New Roman" w:eastAsia="Times New Roman" w:hAnsi="Times New Roman" w:cs="Times New Roman"/>
      <w:sz w:val="20"/>
      <w:szCs w:val="20"/>
      <w:lang w:eastAsia="pl-PL"/>
    </w:rPr>
  </w:style>
  <w:style w:type="paragraph" w:styleId="Tytu">
    <w:name w:val="Title"/>
    <w:basedOn w:val="Normalny"/>
    <w:link w:val="TytuZnak"/>
    <w:qFormat/>
    <w:pPr>
      <w:autoSpaceDE w:val="0"/>
      <w:autoSpaceDN w:val="0"/>
      <w:spacing w:after="0" w:line="240" w:lineRule="auto"/>
      <w:jc w:val="center"/>
    </w:pPr>
    <w:rPr>
      <w:rFonts w:ascii="Times New Roman" w:eastAsia="Times New Roman" w:hAnsi="Times New Roman" w:cs="Times New Roman"/>
      <w:b/>
      <w:bCs/>
      <w:sz w:val="40"/>
      <w:szCs w:val="40"/>
      <w:lang w:eastAsia="pl-PL"/>
    </w:rPr>
  </w:style>
  <w:style w:type="character" w:customStyle="1" w:styleId="TytuZnak">
    <w:name w:val="Tytuł Znak"/>
    <w:basedOn w:val="Domylnaczcionkaakapitu"/>
    <w:link w:val="Tytu"/>
    <w:rPr>
      <w:rFonts w:ascii="Times New Roman" w:eastAsia="Times New Roman" w:hAnsi="Times New Roman" w:cs="Times New Roman"/>
      <w:b/>
      <w:bCs/>
      <w:sz w:val="40"/>
      <w:szCs w:val="40"/>
      <w:lang w:eastAsia="pl-PL"/>
    </w:rPr>
  </w:style>
  <w:style w:type="paragraph" w:styleId="Tekstpodstawowy2">
    <w:name w:val="Body Text 2"/>
    <w:basedOn w:val="Normalny"/>
    <w:link w:val="Tekstpodstawowy2Znak"/>
    <w:semiHidden/>
    <w:unhideWhenUsed/>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basedOn w:val="Domylnaczcionkaakapitu"/>
    <w:link w:val="Tekstpodstawowy2"/>
    <w:semiHidden/>
    <w:rPr>
      <w:rFonts w:ascii="Arial" w:eastAsia="Times New Roman" w:hAnsi="Arial" w:cs="Arial"/>
      <w:sz w:val="24"/>
      <w:szCs w:val="24"/>
      <w:lang w:eastAsia="pl-PL"/>
    </w:rPr>
  </w:style>
  <w:style w:type="paragraph" w:styleId="Tekstblokowy">
    <w:name w:val="Block Text"/>
    <w:basedOn w:val="Normalny"/>
    <w:semiHidden/>
    <w:unhideWhenUsed/>
    <w:pPr>
      <w:suppressAutoHyphens/>
      <w:spacing w:before="100" w:after="100" w:line="240" w:lineRule="auto"/>
      <w:ind w:left="567" w:right="-3"/>
    </w:pPr>
    <w:rPr>
      <w:rFonts w:ascii="Arial" w:eastAsia="Times New Roman" w:hAnsi="Arial" w:cs="Arial"/>
      <w:b/>
      <w:bCs/>
      <w:i/>
      <w:iCs/>
      <w:sz w:val="18"/>
      <w:szCs w:val="18"/>
      <w:lang w:eastAsia="pl-PL"/>
    </w:rPr>
  </w:style>
  <w:style w:type="paragraph" w:customStyle="1" w:styleId="Tekstpodstawowy21">
    <w:name w:val="Tekst podstawowy 21"/>
    <w:basedOn w:val="Normalny"/>
    <w:pPr>
      <w:overflowPunct w:val="0"/>
      <w:autoSpaceDE w:val="0"/>
      <w:autoSpaceDN w:val="0"/>
      <w:adjustRightInd w:val="0"/>
      <w:spacing w:after="0" w:line="240" w:lineRule="auto"/>
      <w:ind w:left="1080"/>
      <w:jc w:val="both"/>
    </w:pPr>
    <w:rPr>
      <w:rFonts w:ascii="Times New Roman" w:eastAsia="Times New Roman" w:hAnsi="Times New Roman" w:cs="Times New Roman"/>
      <w:szCs w:val="20"/>
      <w:lang w:eastAsia="pl-PL"/>
    </w:rPr>
  </w:style>
  <w:style w:type="paragraph" w:customStyle="1" w:styleId="Tekstpodstawowy31">
    <w:name w:val="Tekst podstawowy 31"/>
    <w:basedOn w:val="Normalny"/>
    <w:pPr>
      <w:overflowPunct w:val="0"/>
      <w:autoSpaceDE w:val="0"/>
      <w:autoSpaceDN w:val="0"/>
      <w:adjustRightInd w:val="0"/>
      <w:spacing w:after="0" w:line="240" w:lineRule="auto"/>
      <w:jc w:val="both"/>
    </w:pPr>
    <w:rPr>
      <w:rFonts w:ascii="Times New Roman" w:eastAsia="Times New Roman" w:hAnsi="Times New Roman" w:cs="Times New Roman"/>
      <w:color w:val="000000"/>
      <w:szCs w:val="20"/>
      <w:lang w:eastAsia="pl-PL"/>
    </w:rPr>
  </w:style>
  <w:style w:type="paragraph" w:customStyle="1" w:styleId="Standard">
    <w:name w:val="Standar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3">
    <w:name w:val="3"/>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1">
    <w:name w:val="1"/>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stopka0">
    <w:name w:val="stopka"/>
    <w:pPr>
      <w:snapToGrid w:val="0"/>
      <w:spacing w:after="0" w:line="240" w:lineRule="auto"/>
    </w:pPr>
    <w:rPr>
      <w:rFonts w:ascii="FrankfurtGothic" w:eastAsia="Times New Roman" w:hAnsi="FrankfurtGothic" w:cs="Times New Roman"/>
      <w:color w:val="000000"/>
      <w:sz w:val="14"/>
      <w:szCs w:val="20"/>
      <w:lang w:eastAsia="pl-PL"/>
    </w:rPr>
  </w:style>
  <w:style w:type="paragraph" w:customStyle="1" w:styleId="10">
    <w:name w:val="1."/>
    <w:basedOn w:val="Normalny"/>
    <w:pPr>
      <w:tabs>
        <w:tab w:val="left" w:pos="309"/>
      </w:tabs>
      <w:snapToGrid w:val="0"/>
      <w:spacing w:after="0" w:line="258" w:lineRule="atLeast"/>
      <w:ind w:left="312" w:hanging="312"/>
      <w:jc w:val="both"/>
    </w:pPr>
    <w:rPr>
      <w:rFonts w:ascii="FrankfurtGothic" w:eastAsia="Times New Roman" w:hAnsi="FrankfurtGothic" w:cs="Times New Roman"/>
      <w:b/>
      <w:color w:val="000000"/>
      <w:sz w:val="17"/>
      <w:szCs w:val="20"/>
      <w:lang w:eastAsia="pl-PL"/>
    </w:rPr>
  </w:style>
  <w:style w:type="paragraph" w:customStyle="1" w:styleId="145">
    <w:name w:val="14.5"/>
    <w:basedOn w:val="Normalny"/>
    <w:pPr>
      <w:tabs>
        <w:tab w:val="left" w:pos="737"/>
      </w:tabs>
      <w:snapToGrid w:val="0"/>
      <w:spacing w:after="0" w:line="258" w:lineRule="atLeast"/>
      <w:ind w:left="737" w:hanging="454"/>
      <w:jc w:val="both"/>
    </w:pPr>
    <w:rPr>
      <w:rFonts w:ascii="FrankfurtGothic" w:eastAsia="Times New Roman" w:hAnsi="FrankfurtGothic" w:cs="Times New Roman"/>
      <w:color w:val="000000"/>
      <w:sz w:val="17"/>
      <w:szCs w:val="20"/>
      <w:lang w:eastAsia="pl-PL"/>
    </w:rPr>
  </w:style>
  <w:style w:type="paragraph" w:customStyle="1" w:styleId="Style29">
    <w:name w:val="Style29"/>
    <w:basedOn w:val="Normalny"/>
    <w:pPr>
      <w:widowControl w:val="0"/>
      <w:autoSpaceDE w:val="0"/>
      <w:autoSpaceDN w:val="0"/>
      <w:adjustRightInd w:val="0"/>
      <w:spacing w:after="0" w:line="256" w:lineRule="exact"/>
      <w:ind w:hanging="281"/>
      <w:jc w:val="both"/>
    </w:pPr>
    <w:rPr>
      <w:rFonts w:ascii="Arial" w:eastAsia="Times New Roman" w:hAnsi="Arial" w:cs="Arial"/>
      <w:sz w:val="24"/>
      <w:szCs w:val="24"/>
      <w:lang w:eastAsia="pl-PL"/>
    </w:rPr>
  </w:style>
  <w:style w:type="paragraph" w:customStyle="1" w:styleId="Style6">
    <w:name w:val="Style6"/>
    <w:basedOn w:val="Normalny"/>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Poradnik">
    <w:name w:val="Poradnik"/>
    <w:basedOn w:val="Normalny"/>
    <w:pPr>
      <w:spacing w:before="120" w:after="0" w:line="288" w:lineRule="auto"/>
    </w:pPr>
    <w:rPr>
      <w:rFonts w:ascii="Times New Roman" w:eastAsia="Times New Roman" w:hAnsi="Times New Roman" w:cs="Times New Roman"/>
      <w:sz w:val="24"/>
      <w:szCs w:val="24"/>
      <w:lang w:eastAsia="pl-PL"/>
    </w:rPr>
  </w:style>
  <w:style w:type="paragraph" w:customStyle="1" w:styleId="SIWZPodstawowyZnak1">
    <w:name w:val="SIWZ Podstawowy Znak1"/>
    <w:basedOn w:val="Normalny"/>
    <w:pPr>
      <w:spacing w:after="0" w:line="240" w:lineRule="auto"/>
      <w:jc w:val="both"/>
    </w:pPr>
    <w:rPr>
      <w:rFonts w:ascii="Times New Roman" w:eastAsia="Times New Roman" w:hAnsi="Times New Roman" w:cs="Times New Roman"/>
      <w:sz w:val="24"/>
      <w:szCs w:val="20"/>
      <w:lang w:eastAsia="pl-PL"/>
    </w:rPr>
  </w:style>
  <w:style w:type="paragraph" w:customStyle="1" w:styleId="Numerowanie">
    <w:name w:val="Numerowanie"/>
    <w:basedOn w:val="Normalny"/>
    <w:pPr>
      <w:spacing w:after="0" w:line="240" w:lineRule="auto"/>
      <w:ind w:left="360" w:hanging="360"/>
      <w:jc w:val="both"/>
    </w:pPr>
    <w:rPr>
      <w:rFonts w:ascii="Times New Roman" w:eastAsia="Times New Roman" w:hAnsi="Times New Roman" w:cs="Times New Roman"/>
      <w:sz w:val="24"/>
      <w:szCs w:val="24"/>
      <w:lang w:eastAsia="pl-PL"/>
    </w:rPr>
  </w:style>
  <w:style w:type="character" w:styleId="Odwoanieprzypisudolnego">
    <w:name w:val="footnote reference"/>
    <w:semiHidden/>
    <w:unhideWhenUsed/>
    <w:rPr>
      <w:vertAlign w:val="superscript"/>
    </w:rPr>
  </w:style>
  <w:style w:type="character" w:customStyle="1" w:styleId="FontStyle69">
    <w:name w:val="Font Style69"/>
    <w:rPr>
      <w:rFonts w:ascii="Arial" w:hAnsi="Arial" w:cs="Arial" w:hint="default"/>
      <w:sz w:val="22"/>
      <w:szCs w:val="22"/>
    </w:rPr>
  </w:style>
  <w:style w:type="character" w:customStyle="1" w:styleId="FontStyle117">
    <w:name w:val="Font Style117"/>
    <w:rPr>
      <w:rFonts w:ascii="Arial" w:hAnsi="Arial" w:cs="Arial" w:hint="default"/>
      <w:sz w:val="16"/>
      <w:szCs w:val="16"/>
    </w:rPr>
  </w:style>
  <w:style w:type="character" w:customStyle="1" w:styleId="Nagwek2ZnakZnakZnak">
    <w:name w:val="Nagłówek 2 Znak Znak Znak"/>
    <w:rPr>
      <w:rFonts w:ascii="Arial" w:hAnsi="Arial" w:cs="Arial" w:hint="default"/>
      <w:b/>
      <w:bCs/>
      <w:i/>
      <w:iCs/>
      <w:sz w:val="28"/>
      <w:szCs w:val="28"/>
      <w:lang w:val="pl-PL" w:eastAsia="pl-PL" w:bidi="ar-SA"/>
    </w:rPr>
  </w:style>
  <w:style w:type="character" w:customStyle="1" w:styleId="Pawecibiorek">
    <w:name w:val="Paweł Ścibiorek"/>
    <w:semiHidden/>
    <w:rPr>
      <w:rFonts w:ascii="Arial" w:hAnsi="Arial" w:cs="Arial" w:hint="default"/>
      <w:color w:val="auto"/>
      <w:sz w:val="20"/>
      <w:szCs w:val="20"/>
    </w:rPr>
  </w:style>
  <w:style w:type="table" w:customStyle="1" w:styleId="Tabela-Siatka1">
    <w:name w:val="Tabela - Siatka1"/>
    <w:basedOn w:val="Standardowy"/>
    <w:next w:val="Tabela-Siatk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owny">
    <w:name w:val="glowny"/>
    <w:basedOn w:val="stopka0"/>
    <w:next w:val="stopka0"/>
    <w:pPr>
      <w:spacing w:line="258" w:lineRule="atLeast"/>
      <w:jc w:val="both"/>
    </w:pPr>
    <w:rPr>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926358">
      <w:bodyDiv w:val="1"/>
      <w:marLeft w:val="0"/>
      <w:marRight w:val="0"/>
      <w:marTop w:val="0"/>
      <w:marBottom w:val="0"/>
      <w:divBdr>
        <w:top w:val="none" w:sz="0" w:space="0" w:color="auto"/>
        <w:left w:val="none" w:sz="0" w:space="0" w:color="auto"/>
        <w:bottom w:val="none" w:sz="0" w:space="0" w:color="auto"/>
        <w:right w:val="none" w:sz="0" w:space="0" w:color="auto"/>
      </w:divBdr>
    </w:div>
    <w:div w:id="195913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SST - transformatory.docx</dmsv2BaseFileName>
    <dmsv2BaseDisplayName xmlns="http://schemas.microsoft.com/sharepoint/v3">SST - transformatory</dmsv2BaseDisplayName>
    <dmsv2SWPP2ObjectNumber xmlns="http://schemas.microsoft.com/sharepoint/v3">POST/DYS/OLD/GZ/01266/2025                        </dmsv2SWPP2ObjectNumber>
    <dmsv2SWPP2SumMD5 xmlns="http://schemas.microsoft.com/sharepoint/v3">663f6e2742d477d34fbc53016cff9d0e</dmsv2SWPP2SumMD5>
    <dmsv2BaseMoved xmlns="http://schemas.microsoft.com/sharepoint/v3">false</dmsv2BaseMoved>
    <dmsv2BaseIsSensitive xmlns="http://schemas.microsoft.com/sharepoint/v3">true</dmsv2BaseIsSensitive>
    <dmsv2SWPP2IDSWPP2 xmlns="http://schemas.microsoft.com/sharepoint/v3">676316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22107990</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MUFVPD5EPY3P-699274413-2626</_dlc_DocId>
    <_dlc_DocIdUrl xmlns="a19cb1c7-c5c7-46d4-85ae-d83685407bba">
      <Url>https://swpp2.dms.gkpge.pl/sites/36/_layouts/15/DocIdRedir.aspx?ID=MUFVPD5EPY3P-699274413-2626</Url>
      <Description>MUFVPD5EPY3P-699274413-2626</Description>
    </_dlc_DocIdUrl>
  </documentManagement>
</p:properties>
</file>

<file path=customXml/itemProps1.xml><?xml version="1.0" encoding="utf-8"?>
<ds:datastoreItem xmlns:ds="http://schemas.openxmlformats.org/officeDocument/2006/customXml" ds:itemID="{2A168899-E9B6-4F35-BB13-37A44909B829}">
  <ds:schemaRefs>
    <ds:schemaRef ds:uri="http://schemas.openxmlformats.org/officeDocument/2006/bibliography"/>
  </ds:schemaRefs>
</ds:datastoreItem>
</file>

<file path=customXml/itemProps2.xml><?xml version="1.0" encoding="utf-8"?>
<ds:datastoreItem xmlns:ds="http://schemas.openxmlformats.org/officeDocument/2006/customXml" ds:itemID="{A3DCED6A-4496-4E73-ABCF-D75E328F13A1}"/>
</file>

<file path=customXml/itemProps3.xml><?xml version="1.0" encoding="utf-8"?>
<ds:datastoreItem xmlns:ds="http://schemas.openxmlformats.org/officeDocument/2006/customXml" ds:itemID="{D943D2D7-3E95-4F2D-8BFA-B53826CBAB19}"/>
</file>

<file path=customXml/itemProps4.xml><?xml version="1.0" encoding="utf-8"?>
<ds:datastoreItem xmlns:ds="http://schemas.openxmlformats.org/officeDocument/2006/customXml" ds:itemID="{A150F6F5-189E-4850-B296-10773A571CFB}"/>
</file>

<file path=customXml/itemProps5.xml><?xml version="1.0" encoding="utf-8"?>
<ds:datastoreItem xmlns:ds="http://schemas.openxmlformats.org/officeDocument/2006/customXml" ds:itemID="{38009789-AD62-4EC4-8E62-B343185E72CF}"/>
</file>

<file path=docProps/app.xml><?xml version="1.0" encoding="utf-8"?>
<Properties xmlns="http://schemas.openxmlformats.org/officeDocument/2006/extended-properties" xmlns:vt="http://schemas.openxmlformats.org/officeDocument/2006/docPropsVTypes">
  <Template>Normal</Template>
  <TotalTime>195</TotalTime>
  <Pages>10</Pages>
  <Words>2727</Words>
  <Characters>16362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PGE Dystrybucja S.A. Oddział Białystok</Company>
  <LinksUpToDate>false</LinksUpToDate>
  <CharactersWithSpaces>19051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Zlotorzynska</dc:creator>
  <cp:lastModifiedBy>Ogrodniczak Tomasz [PGE Dystr. O.Łódź]</cp:lastModifiedBy>
  <cp:revision>13</cp:revision>
  <dcterms:created xsi:type="dcterms:W3CDTF">2022-02-02T06:32:00Z</dcterms:created>
  <dcterms:modified xsi:type="dcterms:W3CDTF">2023-01-12T11:54:00Z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a0fc77ea-1eae-47bb-a8df-c4bf0ca275c7</vt:lpwstr>
  </property>
</Properties>
</file>