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3D77C28E"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381265">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D – 1 osoba,</w:t>
      </w:r>
    </w:p>
    <w:p w14:paraId="70823B03" w14:textId="2CA85E26" w:rsidR="00E61161" w:rsidRDefault="00EE2B69" w:rsidP="003725B4">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E – 2 osoby,</w:t>
      </w:r>
    </w:p>
    <w:p w14:paraId="2D307EC5"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 xml:space="preserve">posiadają uprawnienia budowlane do projektowania (uprawnienia z aktualną przynależnością do właściwej Okręgowej Izby Inżynierów Budownictwa) adekwatne do zakresu i rodzaju prac projektowych przewidzianych do realizacji zadania określonego w Specyfikacji Technicznej tj. </w:t>
      </w:r>
      <w:r w:rsidRPr="00E61161">
        <w:rPr>
          <w:rFonts w:asciiTheme="minorHAnsi" w:hAnsiTheme="minorHAnsi" w:cstheme="minorHAnsi"/>
          <w:sz w:val="20"/>
          <w:lang w:eastAsia="pl-PL"/>
        </w:rPr>
        <w:br/>
        <w:t xml:space="preserve">w specjalności instalacyjnej w zakresie sieci, instalacji i urządzeń elektrycznych </w:t>
      </w:r>
      <w:r w:rsidRPr="00E61161">
        <w:rPr>
          <w:rFonts w:asciiTheme="minorHAnsi" w:hAnsiTheme="minorHAnsi" w:cstheme="minorHAnsi"/>
          <w:sz w:val="20"/>
          <w:lang w:eastAsia="pl-PL"/>
        </w:rPr>
        <w:br/>
        <w:t>i elektroenergetycznych – 1 osoba</w:t>
      </w:r>
    </w:p>
    <w:p w14:paraId="387C1C91"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Cs w:val="22"/>
        </w:rPr>
        <w:t xml:space="preserve"> </w:t>
      </w:r>
      <w:r w:rsidRPr="00E61161">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sidRPr="00E61161">
        <w:rPr>
          <w:rFonts w:asciiTheme="minorHAnsi" w:hAnsiTheme="minorHAnsi" w:cstheme="minorHAnsi"/>
          <w:sz w:val="20"/>
          <w:lang w:eastAsia="pl-PL"/>
        </w:rPr>
        <w:br/>
        <w:t>i urządzeń elektrycznych i elektroenergetycznych - 1 osoba</w:t>
      </w:r>
    </w:p>
    <w:p w14:paraId="0C60A7B8" w14:textId="77777777" w:rsidR="00EE2B69" w:rsidRPr="00E61161" w:rsidRDefault="00EE2B69" w:rsidP="00EE2B69">
      <w:pPr>
        <w:spacing w:before="120" w:after="120" w:line="240" w:lineRule="auto"/>
        <w:ind w:left="993" w:hanging="3"/>
        <w:rPr>
          <w:rFonts w:asciiTheme="minorHAnsi" w:hAnsiTheme="minorHAnsi" w:cstheme="minorHAnsi"/>
          <w:snapToGrid w:val="0"/>
          <w:sz w:val="20"/>
          <w:lang w:eastAsia="pl-PL"/>
        </w:rPr>
      </w:pPr>
      <w:r w:rsidRPr="00E61161">
        <w:rPr>
          <w:rFonts w:asciiTheme="minorHAnsi" w:hAnsiTheme="minorHAnsi" w:cstheme="minorHAnsi"/>
          <w:snapToGrid w:val="0"/>
          <w:sz w:val="20"/>
          <w:lang w:eastAsia="pl-PL"/>
        </w:rPr>
        <w:t xml:space="preserve">zgodnie z formularzem stanowiącym </w:t>
      </w:r>
      <w:r w:rsidRPr="00E61161">
        <w:rPr>
          <w:rFonts w:asciiTheme="minorHAnsi" w:hAnsiTheme="minorHAnsi" w:cstheme="minorHAnsi"/>
          <w:b/>
          <w:snapToGrid w:val="0"/>
          <w:sz w:val="20"/>
          <w:lang w:eastAsia="pl-PL"/>
        </w:rPr>
        <w:t>załącznik nr 8 do SWZ</w:t>
      </w:r>
      <w:r w:rsidRPr="00E61161">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lastRenderedPageBreak/>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0E3C6C">
        <w:rPr>
          <w:rFonts w:asciiTheme="minorHAnsi" w:hAnsiTheme="minorHAnsi" w:cstheme="minorHAnsi"/>
          <w:b/>
          <w:szCs w:val="22"/>
          <w:lang w:eastAsia="pl-PL"/>
        </w:rPr>
        <w:t>Ubezpieczenie od odpowiedzialności cywilnej w zakresie prowadzonej działalności związanej z przedmiotem zakupu na sumę gwarancyjną w wysokości co najmniej 1,0 mln zł</w:t>
      </w:r>
      <w:r w:rsidRPr="00F00665">
        <w:rPr>
          <w:rFonts w:asciiTheme="minorHAnsi" w:hAnsiTheme="minorHAnsi" w:cstheme="minorHAnsi"/>
          <w:sz w:val="20"/>
          <w:lang w:eastAsia="pl-PL"/>
        </w:rPr>
        <w:t xml:space="preserve">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1268F155"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381265">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64D43798"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381265">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6BE720EB"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381265">
        <w:rPr>
          <w:rFonts w:asciiTheme="minorHAnsi" w:eastAsia="Calibri" w:hAnsiTheme="minorHAnsi" w:cstheme="minorHAnsi"/>
          <w:sz w:val="20"/>
        </w:rPr>
        <w:br/>
      </w:r>
      <w:r w:rsidRPr="004D2168">
        <w:rPr>
          <w:rFonts w:asciiTheme="minorHAnsi" w:eastAsia="Calibri" w:hAnsiTheme="minorHAnsi" w:cstheme="minorHAnsi"/>
          <w:sz w:val="20"/>
        </w:rPr>
        <w:lastRenderedPageBreak/>
        <w:t xml:space="preserve">o Zamówienie, przedmiotowe oświadczenie składa każdy z tych Wykonawców lub Wykonawca upoważniony do ich reprezentowania. W przypadku gdy wykonawca polega w celu wykazania warunków udziału </w:t>
      </w:r>
      <w:r w:rsidR="00381265">
        <w:rPr>
          <w:rFonts w:asciiTheme="minorHAnsi" w:eastAsia="Calibri" w:hAnsiTheme="minorHAnsi" w:cstheme="minorHAnsi"/>
          <w:sz w:val="20"/>
        </w:rPr>
        <w:br/>
      </w:r>
      <w:r w:rsidRPr="004D2168">
        <w:rPr>
          <w:rFonts w:asciiTheme="minorHAnsi" w:eastAsia="Calibri" w:hAnsiTheme="minorHAnsi" w:cstheme="minorHAnsi"/>
          <w:sz w:val="20"/>
        </w:rPr>
        <w:t>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Pr="000E3C6C" w:rsidRDefault="00EE2B69" w:rsidP="00EE2B69">
      <w:pPr>
        <w:numPr>
          <w:ilvl w:val="1"/>
          <w:numId w:val="4"/>
        </w:numPr>
        <w:spacing w:before="120" w:after="120" w:line="240" w:lineRule="auto"/>
        <w:contextualSpacing/>
        <w:rPr>
          <w:rFonts w:asciiTheme="minorHAnsi" w:eastAsia="Calibri" w:hAnsiTheme="minorHAnsi" w:cstheme="minorHAnsi"/>
          <w:b/>
          <w:szCs w:val="22"/>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0E3C6C">
        <w:rPr>
          <w:rFonts w:asciiTheme="minorHAnsi" w:eastAsia="Calibri" w:hAnsiTheme="minorHAnsi" w:cstheme="minorHAnsi"/>
          <w:b/>
          <w:szCs w:val="22"/>
          <w:u w:val="single"/>
        </w:rPr>
        <w:t>wraz z dokumentem potwierdzającym opłacenie składki ubezpieczeniowe</w:t>
      </w:r>
      <w:r w:rsidRPr="000E3C6C">
        <w:rPr>
          <w:rFonts w:asciiTheme="minorHAnsi" w:eastAsia="Calibri" w:hAnsiTheme="minorHAnsi" w:cstheme="minorHAnsi"/>
          <w:b/>
          <w:szCs w:val="22"/>
        </w:rPr>
        <w:t>j;</w:t>
      </w:r>
    </w:p>
    <w:p w14:paraId="61A2AA00" w14:textId="31C58134"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381265">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438732BD"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381265">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6836330B"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381265">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zgodnie ze wzorem wskazanym w Załączni</w:t>
      </w:r>
      <w:r w:rsidR="00F90D5C">
        <w:rPr>
          <w:rFonts w:asciiTheme="minorHAnsi" w:hAnsiTheme="minorHAnsi" w:cstheme="minorHAnsi"/>
          <w:b/>
          <w:sz w:val="20"/>
        </w:rPr>
        <w:t>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381265">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4ACC1D23"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232C8349" w14:textId="350A74CA" w:rsidR="00EE2B69" w:rsidRDefault="00EE2B69" w:rsidP="001F27B8">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6D2F3728" w14:textId="79205BDF" w:rsidR="00B20B8C" w:rsidRPr="001F27B8" w:rsidRDefault="00B20B8C" w:rsidP="001F27B8">
      <w:pPr>
        <w:pStyle w:val="Akapitzlist"/>
        <w:numPr>
          <w:ilvl w:val="1"/>
          <w:numId w:val="4"/>
        </w:numPr>
        <w:spacing w:before="120" w:after="120" w:line="24" w:lineRule="atLeast"/>
        <w:ind w:left="567" w:hanging="567"/>
        <w:outlineLvl w:val="0"/>
        <w:rPr>
          <w:rFonts w:asciiTheme="minorHAnsi" w:hAnsiTheme="minorHAnsi" w:cstheme="minorHAnsi"/>
          <w:sz w:val="20"/>
        </w:rPr>
      </w:pPr>
      <w:r w:rsidRPr="00374855">
        <w:rPr>
          <w:rFonts w:asciiTheme="minorHAnsi" w:hAnsiTheme="minorHAnsi" w:cstheme="minorHAnsi"/>
          <w:b/>
          <w:szCs w:val="22"/>
          <w:u w:val="single"/>
        </w:rPr>
        <w:t>Potwierdzenie wniesienia wadium dołączone do oferty powyżej.</w:t>
      </w:r>
      <w:bookmarkStart w:id="2" w:name="_GoBack"/>
      <w:bookmarkEnd w:id="2"/>
    </w:p>
    <w:p w14:paraId="2EECA00F" w14:textId="0367C37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381265">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381265">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E5AB66C"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1F27B8">
        <w:rPr>
          <w:rFonts w:asciiTheme="minorHAnsi" w:hAnsiTheme="minorHAnsi" w:cstheme="minorHAnsi"/>
          <w:sz w:val="20"/>
        </w:rPr>
        <w:t>, 2.8.</w:t>
      </w:r>
      <w:r w:rsidR="00381265">
        <w:rPr>
          <w:rFonts w:asciiTheme="minorHAnsi" w:hAnsiTheme="minorHAnsi" w:cstheme="minorHAnsi"/>
          <w:sz w:val="20"/>
        </w:rPr>
        <w:t>,</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052C281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81265">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1833ECA1"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81265">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3A9BC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0B8C">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0B8C">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DCE0A9B" w:rsidR="002369B6" w:rsidRDefault="00492164"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6479D71D" wp14:editId="783280B2">
          <wp:simplePos x="0" y="0"/>
          <wp:positionH relativeFrom="page">
            <wp:posOffset>521335</wp:posOffset>
          </wp:positionH>
          <wp:positionV relativeFrom="topMargin">
            <wp:posOffset>323215</wp:posOffset>
          </wp:positionV>
          <wp:extent cx="904875" cy="702786"/>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97D03D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C665F">
          <w:rPr>
            <w:rFonts w:asciiTheme="minorHAnsi" w:hAnsiTheme="minorHAnsi" w:cstheme="minorHAnsi"/>
            <w:sz w:val="18"/>
            <w:szCs w:val="18"/>
          </w:rPr>
          <w:t>POST/DYS/OLD/GZ/01266/2025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2C39BF2B" w:rsidR="006A25A9" w:rsidRDefault="00492164" w:rsidP="006A25A9">
    <w:pPr>
      <w:pStyle w:val="Nagwek"/>
      <w:tabs>
        <w:tab w:val="clear" w:pos="4536"/>
        <w:tab w:val="clear" w:pos="9072"/>
        <w:tab w:val="left" w:pos="2038"/>
      </w:tabs>
      <w:ind w:firstLine="1416"/>
    </w:pPr>
    <w:r w:rsidRPr="00764515">
      <w:rPr>
        <w:noProof/>
        <w:color w:val="7F7F7F" w:themeColor="text1" w:themeTint="80"/>
        <w:lang w:eastAsia="pl-PL"/>
      </w:rPr>
      <w:drawing>
        <wp:anchor distT="0" distB="0" distL="114300" distR="114300" simplePos="0" relativeHeight="251666432" behindDoc="1" locked="0" layoutInCell="1" allowOverlap="1" wp14:anchorId="0B9CC036" wp14:editId="39C3D159">
          <wp:simplePos x="0" y="0"/>
          <wp:positionH relativeFrom="page">
            <wp:posOffset>464185</wp:posOffset>
          </wp:positionH>
          <wp:positionV relativeFrom="topMargin">
            <wp:posOffset>291465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AC665F">
          <w:rPr>
            <w:rFonts w:asciiTheme="minorHAnsi" w:hAnsiTheme="minorHAnsi" w:cstheme="minorHAnsi"/>
            <w:sz w:val="18"/>
            <w:szCs w:val="18"/>
          </w:rPr>
          <w:t>01266</w:t>
        </w:r>
        <w:r>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1D6C"/>
    <w:rsid w:val="00032E9D"/>
    <w:rsid w:val="000339B0"/>
    <w:rsid w:val="00034466"/>
    <w:rsid w:val="0003633A"/>
    <w:rsid w:val="0004020B"/>
    <w:rsid w:val="00040735"/>
    <w:rsid w:val="0004075E"/>
    <w:rsid w:val="00040E3C"/>
    <w:rsid w:val="0004124A"/>
    <w:rsid w:val="00041656"/>
    <w:rsid w:val="00041920"/>
    <w:rsid w:val="000419EA"/>
    <w:rsid w:val="00041A09"/>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3C6C"/>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4BEF"/>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27B8"/>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5B4"/>
    <w:rsid w:val="00374571"/>
    <w:rsid w:val="00375E4D"/>
    <w:rsid w:val="003766F7"/>
    <w:rsid w:val="00377017"/>
    <w:rsid w:val="00381265"/>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216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366"/>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4FDB"/>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45BE"/>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65F"/>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0B8C"/>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77074"/>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3A5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161"/>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0D5C"/>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5F"/>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POST/DYS/OLD/GZ/01266/2025                        </dmsv2SWPP2ObjectNumber>
    <dmsv2SWPP2SumMD5 xmlns="http://schemas.microsoft.com/sharepoint/v3">68a39f7c4b7a65580ec8c374a78e6bcf</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MUFVPD5EPY3P-699274413-2665</_dlc_DocId>
    <_dlc_DocIdUrl xmlns="a19cb1c7-c5c7-46d4-85ae-d83685407bba">
      <Url>https://swpp2.dms.gkpge.pl/sites/36/_layouts/15/DocIdRedir.aspx?ID=MUFVPD5EPY3P-699274413-2665</Url>
      <Description>MUFVPD5EPY3P-699274413-2665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88E91B1-CB82-4248-A798-345AC4986BC2}"/>
</file>

<file path=customXml/itemProps6.xml><?xml version="1.0" encoding="utf-8"?>
<ds:datastoreItem xmlns:ds="http://schemas.openxmlformats.org/officeDocument/2006/customXml" ds:itemID="{FDC5C3DE-D266-4268-91D2-85FD0CF9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3630</Words>
  <Characters>21786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POST/DYS/OLD/GZ/01266/2025</dc:subject>
  <dc:creator>Kurpiewska Katarzyna [PGE S.A.]</dc:creator>
  <cp:lastModifiedBy>Stasiak Barbara [PGE Dystr. O.Łódź]</cp:lastModifiedBy>
  <cp:revision>40</cp:revision>
  <cp:lastPrinted>2021-08-10T08:10:00Z</cp:lastPrinted>
  <dcterms:created xsi:type="dcterms:W3CDTF">2022-04-28T07:16:00Z</dcterms:created>
  <dcterms:modified xsi:type="dcterms:W3CDTF">2025-04-04T11:28:00Z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7e0492aa-0dc0-42e5-bdb4-872e5b149537</vt:lpwstr>
  </property>
</Properties>
</file>