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POST/DYS/OLD/GZ/01262/2025                        </dmsv2SWPP2ObjectNumber>
    <dmsv2SWPP2SumMD5 xmlns="http://schemas.microsoft.com/sharepoint/v3">345d2d40201c302de91b8cb6f888e2d2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22109177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MUFVPD5EPY3P-699274413-3228</_dlc_DocId>
    <_dlc_DocIdUrl xmlns="a19cb1c7-c5c7-46d4-85ae-d83685407bba">
      <Url>https://swpp2.dms.gkpge.pl/sites/36/_layouts/15/DocIdRedir.aspx?ID=MUFVPD5EPY3P-699274413-3228</Url>
      <Description>MUFVPD5EPY3P-699274413-3228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385F9-451D-4EC3-8B50-A5163963D032}"/>
</file>

<file path=customXml/itemProps3.xml><?xml version="1.0" encoding="utf-8"?>
<ds:datastoreItem xmlns:ds="http://schemas.openxmlformats.org/officeDocument/2006/customXml" ds:itemID="{C186CF4F-CE74-4393-891F-02B52C835357}"/>
</file>

<file path=customXml/itemProps4.xml><?xml version="1.0" encoding="utf-8"?>
<ds:datastoreItem xmlns:ds="http://schemas.openxmlformats.org/officeDocument/2006/customXml" ds:itemID="{BA6AA0E5-DEAE-4D9C-82C7-587FEBA91E93}"/>
</file>

<file path=customXml/itemProps5.xml><?xml version="1.0" encoding="utf-8"?>
<ds:datastoreItem xmlns:ds="http://schemas.openxmlformats.org/officeDocument/2006/customXml" ds:itemID="{7B62117C-3600-48DB-A3BF-E02EEE85C5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27c24132-a9b5-4773-ba30-14e94d377b80</vt:lpwstr>
  </property>
</Properties>
</file>