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A08" w:rsidRPr="00FC0974" w:rsidRDefault="00C17A08" w:rsidP="00C17A08">
      <w:pPr>
        <w:tabs>
          <w:tab w:val="left" w:pos="5387"/>
        </w:tabs>
        <w:spacing w:before="120" w:line="300" w:lineRule="auto"/>
        <w:ind w:right="15"/>
        <w:jc w:val="both"/>
        <w:rPr>
          <w:b/>
          <w:color w:val="000000"/>
          <w:sz w:val="24"/>
          <w:szCs w:val="24"/>
        </w:rPr>
      </w:pPr>
      <w:r w:rsidRPr="00FC0974">
        <w:rPr>
          <w:b/>
          <w:color w:val="000000"/>
          <w:sz w:val="24"/>
          <w:szCs w:val="24"/>
        </w:rPr>
        <w:t xml:space="preserve">                                                                                    ZAŁĄCZNIK NR </w:t>
      </w:r>
      <w:r w:rsidR="000E00D1">
        <w:rPr>
          <w:b/>
          <w:color w:val="000000"/>
          <w:sz w:val="24"/>
          <w:szCs w:val="24"/>
        </w:rPr>
        <w:t>4</w:t>
      </w:r>
      <w:r w:rsidRPr="00FC0974">
        <w:rPr>
          <w:b/>
          <w:color w:val="000000"/>
          <w:sz w:val="24"/>
          <w:szCs w:val="24"/>
        </w:rPr>
        <w:t xml:space="preserve"> do Umowy nr……………………….</w:t>
      </w:r>
    </w:p>
    <w:p w:rsidR="00C17A08" w:rsidRPr="00FC0974" w:rsidRDefault="00C17A08" w:rsidP="00C17A08">
      <w:pPr>
        <w:tabs>
          <w:tab w:val="left" w:pos="5387"/>
        </w:tabs>
        <w:spacing w:before="120" w:line="300" w:lineRule="auto"/>
        <w:ind w:right="15"/>
        <w:jc w:val="both"/>
        <w:rPr>
          <w:rFonts w:asciiTheme="minorHAnsi" w:hAnsiTheme="minorHAnsi" w:cstheme="minorHAnsi"/>
          <w:b/>
          <w:bCs/>
          <w:sz w:val="24"/>
          <w:szCs w:val="24"/>
          <w:lang w:eastAsia="pl-PL"/>
        </w:rPr>
      </w:pPr>
      <w:r w:rsidRPr="00FC0974">
        <w:rPr>
          <w:rFonts w:asciiTheme="minorHAnsi" w:hAnsiTheme="minorHAnsi" w:cstheme="minorHAnsi"/>
          <w:b/>
          <w:bCs/>
          <w:sz w:val="24"/>
          <w:szCs w:val="24"/>
          <w:lang w:eastAsia="pl-PL"/>
        </w:rPr>
        <w:t>Klauzula informacyjna Zamawiającego</w:t>
      </w:r>
    </w:p>
    <w:p w:rsidR="00C17A08" w:rsidRPr="00FC0974" w:rsidRDefault="00C17A08" w:rsidP="00C17A08">
      <w:pPr>
        <w:spacing w:line="240" w:lineRule="atLeast"/>
        <w:contextualSpacing/>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FC0974">
        <w:rPr>
          <w:rFonts w:asciiTheme="minorHAnsi" w:hAnsiTheme="minorHAnsi" w:cstheme="minorHAnsi"/>
          <w:sz w:val="24"/>
          <w:szCs w:val="24"/>
          <w:u w:val="single"/>
          <w:lang w:eastAsia="pl-PL"/>
        </w:rPr>
        <w:t>nie trzeba kontaktować się z PGE Dystrybucja S.A. ani składać dodatkowych oświadczeń. Wystarczy zapoznać się z niniejszą klauzulą informacyjną.</w:t>
      </w:r>
      <w:r w:rsidRPr="00FC0974">
        <w:rPr>
          <w:rFonts w:asciiTheme="minorHAnsi" w:hAnsiTheme="minorHAnsi" w:cstheme="minorHAnsi"/>
          <w:sz w:val="24"/>
          <w:szCs w:val="24"/>
          <w:lang w:eastAsia="pl-PL"/>
        </w:rPr>
        <w:t xml:space="preserve"> </w:t>
      </w:r>
    </w:p>
    <w:p w:rsidR="00C17A08" w:rsidRPr="00FC0974" w:rsidRDefault="00C17A08" w:rsidP="00C17A08">
      <w:pPr>
        <w:spacing w:line="360" w:lineRule="auto"/>
        <w:jc w:val="both"/>
        <w:rPr>
          <w:rFonts w:asciiTheme="minorHAnsi" w:hAnsiTheme="minorHAnsi" w:cstheme="minorHAnsi"/>
          <w:b/>
          <w:color w:val="000000"/>
          <w:sz w:val="24"/>
          <w:szCs w:val="24"/>
          <w:lang w:eastAsia="pl-PL"/>
        </w:rPr>
      </w:pPr>
    </w:p>
    <w:p w:rsidR="00C17A08" w:rsidRPr="00FC0974" w:rsidRDefault="00C17A08" w:rsidP="00C17A08">
      <w:pPr>
        <w:spacing w:line="360" w:lineRule="auto"/>
        <w:jc w:val="both"/>
        <w:rPr>
          <w:rFonts w:asciiTheme="minorHAnsi" w:hAnsiTheme="minorHAnsi" w:cstheme="minorHAnsi"/>
          <w:b/>
          <w:color w:val="000000"/>
          <w:sz w:val="24"/>
          <w:szCs w:val="24"/>
          <w:lang w:eastAsia="pl-PL"/>
        </w:rPr>
      </w:pPr>
      <w:r w:rsidRPr="00FC0974">
        <w:rPr>
          <w:rFonts w:asciiTheme="minorHAnsi" w:hAnsiTheme="minorHAnsi" w:cstheme="minorHAnsi"/>
          <w:b/>
          <w:color w:val="000000"/>
          <w:sz w:val="24"/>
          <w:szCs w:val="24"/>
          <w:lang w:eastAsia="pl-PL"/>
        </w:rPr>
        <w:t>KLAUZULA INFORMACYJNA</w:t>
      </w:r>
    </w:p>
    <w:p w:rsidR="00C17A08" w:rsidRPr="00FC0974" w:rsidRDefault="00C17A08" w:rsidP="00C17A08">
      <w:pPr>
        <w:tabs>
          <w:tab w:val="left" w:pos="426"/>
        </w:tabs>
        <w:spacing w:before="120" w:after="120" w:line="240" w:lineRule="atLeast"/>
        <w:jc w:val="both"/>
        <w:rPr>
          <w:rFonts w:asciiTheme="minorHAnsi" w:hAnsiTheme="minorHAnsi" w:cstheme="minorHAnsi"/>
          <w:b/>
          <w:sz w:val="24"/>
          <w:szCs w:val="24"/>
          <w:lang w:eastAsia="pl-PL"/>
        </w:rPr>
      </w:pPr>
      <w:r w:rsidRPr="00FC0974">
        <w:rPr>
          <w:rFonts w:asciiTheme="minorHAnsi" w:hAnsiTheme="minorHAnsi" w:cstheme="minorHAnsi"/>
          <w:sz w:val="24"/>
          <w:szCs w:val="24"/>
          <w:lang w:eastAsia="pl-PL"/>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FC0974">
        <w:rPr>
          <w:rFonts w:asciiTheme="minorHAnsi" w:hAnsiTheme="minorHAnsi" w:cstheme="minorHAnsi"/>
          <w:b/>
          <w:sz w:val="24"/>
          <w:szCs w:val="24"/>
          <w:lang w:eastAsia="pl-PL"/>
        </w:rPr>
        <w:t>RODO</w:t>
      </w:r>
      <w:r w:rsidRPr="00FC0974">
        <w:rPr>
          <w:rFonts w:asciiTheme="minorHAnsi" w:hAnsiTheme="minorHAnsi" w:cstheme="minorHAnsi"/>
          <w:sz w:val="24"/>
          <w:szCs w:val="24"/>
          <w:lang w:eastAsia="pl-PL"/>
        </w:rPr>
        <w:t xml:space="preserve">”) informujemy, że: </w:t>
      </w:r>
    </w:p>
    <w:p w:rsidR="00C17A08" w:rsidRPr="00FC0974" w:rsidRDefault="00C17A08" w:rsidP="00C17A08">
      <w:pPr>
        <w:numPr>
          <w:ilvl w:val="0"/>
          <w:numId w:val="4"/>
        </w:numPr>
        <w:tabs>
          <w:tab w:val="left" w:pos="426"/>
        </w:tabs>
        <w:spacing w:before="120" w:after="120" w:line="240" w:lineRule="atLeast"/>
        <w:ind w:left="284" w:hanging="284"/>
        <w:contextualSpacing/>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xml:space="preserve">Administratorem Pani/Pana danych osobowych </w:t>
      </w:r>
      <w:r w:rsidRPr="00FC0974">
        <w:rPr>
          <w:rFonts w:asciiTheme="minorHAnsi" w:hAnsiTheme="minorHAnsi" w:cstheme="minorHAnsi"/>
          <w:sz w:val="24"/>
          <w:szCs w:val="24"/>
          <w:lang w:eastAsia="pl-PL"/>
        </w:rPr>
        <w:t>jest</w:t>
      </w:r>
      <w:r w:rsidRPr="00FC0974">
        <w:rPr>
          <w:rFonts w:asciiTheme="minorHAnsi" w:hAnsiTheme="minorHAnsi" w:cstheme="minorHAnsi"/>
          <w:b/>
          <w:sz w:val="24"/>
          <w:szCs w:val="24"/>
          <w:lang w:eastAsia="pl-PL"/>
        </w:rPr>
        <w:t xml:space="preserve"> </w:t>
      </w:r>
      <w:r w:rsidRPr="00FC0974">
        <w:rPr>
          <w:rFonts w:asciiTheme="minorHAnsi" w:hAnsiTheme="minorHAnsi" w:cstheme="minorHAnsi"/>
          <w:sz w:val="24"/>
          <w:szCs w:val="24"/>
          <w:lang w:eastAsia="pl-PL"/>
        </w:rPr>
        <w:t>PGE Dystrybucja S.A. z siedzibą w Lublini</w:t>
      </w:r>
      <w:r>
        <w:rPr>
          <w:rFonts w:asciiTheme="minorHAnsi" w:hAnsiTheme="minorHAnsi" w:cstheme="minorHAnsi"/>
          <w:sz w:val="24"/>
          <w:szCs w:val="24"/>
          <w:lang w:eastAsia="pl-PL"/>
        </w:rPr>
        <w:t xml:space="preserve">e – adres: ul. Garbarska 21 A, </w:t>
      </w:r>
      <w:r w:rsidRPr="00FC0974">
        <w:rPr>
          <w:rFonts w:asciiTheme="minorHAnsi" w:hAnsiTheme="minorHAnsi" w:cstheme="minorHAnsi"/>
          <w:sz w:val="24"/>
          <w:szCs w:val="24"/>
          <w:lang w:eastAsia="pl-PL"/>
        </w:rPr>
        <w:t>20-340 Lublin (zwana dalej „</w:t>
      </w:r>
      <w:r w:rsidRPr="00FC0974">
        <w:rPr>
          <w:rFonts w:asciiTheme="minorHAnsi" w:hAnsiTheme="minorHAnsi" w:cstheme="minorHAnsi"/>
          <w:b/>
          <w:sz w:val="24"/>
          <w:szCs w:val="24"/>
          <w:lang w:eastAsia="pl-PL"/>
        </w:rPr>
        <w:t>Spółką</w:t>
      </w:r>
      <w:r w:rsidRPr="00FC0974">
        <w:rPr>
          <w:rFonts w:asciiTheme="minorHAnsi" w:hAnsiTheme="minorHAnsi" w:cstheme="minorHAnsi"/>
          <w:sz w:val="24"/>
          <w:szCs w:val="24"/>
          <w:lang w:eastAsia="pl-PL"/>
        </w:rPr>
        <w:t xml:space="preserve">”). </w:t>
      </w:r>
    </w:p>
    <w:p w:rsidR="00C17A08" w:rsidRPr="00FC0974" w:rsidRDefault="00C17A08" w:rsidP="00C17A08">
      <w:pPr>
        <w:numPr>
          <w:ilvl w:val="0"/>
          <w:numId w:val="4"/>
        </w:numPr>
        <w:tabs>
          <w:tab w:val="left" w:pos="426"/>
        </w:tabs>
        <w:spacing w:before="120" w:after="120" w:line="240" w:lineRule="atLeast"/>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 sprawie przetwarzania danych osobowych można skontaktować się z:</w:t>
      </w:r>
    </w:p>
    <w:p w:rsidR="00C17A08" w:rsidRPr="00FC0974" w:rsidRDefault="00C17A08" w:rsidP="00C17A08">
      <w:pPr>
        <w:tabs>
          <w:tab w:val="left" w:pos="426"/>
        </w:tabs>
        <w:spacing w:line="240" w:lineRule="atLeast"/>
        <w:ind w:left="284"/>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Inspektorem Ochrony Danych</w:t>
      </w:r>
      <w:r w:rsidRPr="00FC0974">
        <w:rPr>
          <w:rFonts w:asciiTheme="minorHAnsi" w:hAnsiTheme="minorHAnsi" w:cstheme="minorHAnsi"/>
          <w:sz w:val="24"/>
          <w:szCs w:val="24"/>
          <w:lang w:eastAsia="pl-PL"/>
        </w:rPr>
        <w:t xml:space="preserve"> na adres email: </w:t>
      </w:r>
      <w:hyperlink r:id="rId7" w:history="1">
        <w:r w:rsidRPr="00FC0974">
          <w:rPr>
            <w:rFonts w:asciiTheme="minorHAnsi" w:hAnsiTheme="minorHAnsi" w:cstheme="minorHAnsi"/>
            <w:color w:val="0000FF"/>
            <w:sz w:val="24"/>
            <w:szCs w:val="24"/>
            <w:u w:val="single"/>
            <w:lang w:eastAsia="pl-PL"/>
          </w:rPr>
          <w:t>dane.osobowe@pgedystrybucja.pl</w:t>
        </w:r>
      </w:hyperlink>
      <w:r w:rsidRPr="00FC0974">
        <w:rPr>
          <w:rFonts w:asciiTheme="minorHAnsi" w:hAnsiTheme="minorHAnsi" w:cstheme="minorHAnsi"/>
          <w:sz w:val="24"/>
          <w:szCs w:val="24"/>
          <w:lang w:eastAsia="pl-PL"/>
        </w:rPr>
        <w:t>,</w:t>
      </w:r>
    </w:p>
    <w:p w:rsidR="00C17A08" w:rsidRPr="00FC0974" w:rsidRDefault="00C17A08" w:rsidP="00C17A08">
      <w:pPr>
        <w:tabs>
          <w:tab w:val="left" w:pos="426"/>
        </w:tabs>
        <w:spacing w:line="240" w:lineRule="atLeast"/>
        <w:ind w:left="284"/>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xml:space="preserve">- </w:t>
      </w:r>
      <w:r w:rsidRPr="00FC0974">
        <w:rPr>
          <w:rFonts w:asciiTheme="minorHAnsi" w:hAnsiTheme="minorHAnsi" w:cstheme="minorHAnsi"/>
          <w:sz w:val="24"/>
          <w:szCs w:val="24"/>
          <w:lang w:eastAsia="pl-PL"/>
        </w:rPr>
        <w:t xml:space="preserve">pisemnie na adres siedziby Spółki lub pod adresem email: </w:t>
      </w:r>
      <w:hyperlink r:id="rId8" w:history="1">
        <w:r w:rsidRPr="00FC0974">
          <w:rPr>
            <w:rFonts w:asciiTheme="minorHAnsi" w:hAnsiTheme="minorHAnsi" w:cstheme="minorHAnsi"/>
            <w:color w:val="0000FF"/>
            <w:sz w:val="24"/>
            <w:szCs w:val="24"/>
            <w:u w:val="single"/>
            <w:lang w:eastAsia="pl-PL"/>
          </w:rPr>
          <w:t>dane.osobowe@pgedystrybucja.pl</w:t>
        </w:r>
      </w:hyperlink>
      <w:r w:rsidRPr="00FC0974">
        <w:rPr>
          <w:rFonts w:asciiTheme="minorHAnsi" w:hAnsiTheme="minorHAnsi" w:cstheme="minorHAnsi"/>
          <w:sz w:val="24"/>
          <w:szCs w:val="24"/>
          <w:lang w:eastAsia="pl-PL"/>
        </w:rPr>
        <w:t xml:space="preserve">. </w:t>
      </w:r>
    </w:p>
    <w:p w:rsidR="00C17A08" w:rsidRPr="00FC0974" w:rsidRDefault="00C17A08" w:rsidP="00C17A08">
      <w:pPr>
        <w:numPr>
          <w:ilvl w:val="0"/>
          <w:numId w:val="4"/>
        </w:numPr>
        <w:tabs>
          <w:tab w:val="left" w:pos="426"/>
        </w:tabs>
        <w:spacing w:before="120" w:after="120" w:line="240" w:lineRule="atLeast"/>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xml:space="preserve">Cele i podstawy przetwarzania </w:t>
      </w:r>
      <w:r w:rsidRPr="00FC0974">
        <w:rPr>
          <w:rFonts w:asciiTheme="minorHAnsi" w:hAnsiTheme="minorHAnsi" w:cstheme="minorHAnsi"/>
          <w:sz w:val="24"/>
          <w:szCs w:val="24"/>
          <w:lang w:eastAsia="pl-PL"/>
        </w:rPr>
        <w:t xml:space="preserve">Pani/Pana danych osobowych:  </w:t>
      </w:r>
    </w:p>
    <w:p w:rsidR="00C17A08" w:rsidRPr="00FC0974" w:rsidRDefault="00C17A08" w:rsidP="00C17A08">
      <w:pPr>
        <w:numPr>
          <w:ilvl w:val="0"/>
          <w:numId w:val="3"/>
        </w:numPr>
        <w:tabs>
          <w:tab w:val="left" w:pos="426"/>
        </w:tabs>
        <w:spacing w:after="120" w:line="240" w:lineRule="atLeast"/>
        <w:ind w:left="567" w:right="-30" w:hanging="283"/>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 celu podjęcia działań przed zawarciem umowy związanych z postępowaniem zakupowym</w:t>
      </w:r>
      <w:r w:rsidR="00366B0B">
        <w:rPr>
          <w:rFonts w:asciiTheme="minorHAnsi" w:hAnsiTheme="minorHAnsi" w:cstheme="minorHAnsi"/>
          <w:sz w:val="24"/>
          <w:szCs w:val="24"/>
          <w:lang w:eastAsia="pl-PL"/>
        </w:rPr>
        <w:t xml:space="preserve"> nr ……………………………..</w:t>
      </w:r>
      <w:r w:rsidRPr="00FC0974">
        <w:rPr>
          <w:rFonts w:asciiTheme="minorHAnsi" w:hAnsiTheme="minorHAnsi" w:cstheme="minorHAnsi"/>
          <w:sz w:val="24"/>
          <w:szCs w:val="24"/>
          <w:lang w:eastAsia="pl-PL"/>
        </w:rPr>
        <w:t xml:space="preserve">………………………. zmierzających do zawarcia umowy a także realizacji umowy </w:t>
      </w:r>
      <w:r w:rsidRPr="00366B0B">
        <w:rPr>
          <w:rFonts w:asciiTheme="minorHAnsi" w:hAnsiTheme="minorHAnsi" w:cstheme="minorHAnsi"/>
          <w:sz w:val="24"/>
          <w:szCs w:val="24"/>
          <w:lang w:eastAsia="pl-PL"/>
        </w:rPr>
        <w:t>o…………………………</w:t>
      </w:r>
      <w:r w:rsidR="00366B0B">
        <w:rPr>
          <w:rFonts w:asciiTheme="minorHAnsi" w:hAnsiTheme="minorHAnsi" w:cstheme="minorHAnsi"/>
          <w:sz w:val="24"/>
          <w:szCs w:val="24"/>
          <w:lang w:eastAsia="pl-PL"/>
        </w:rPr>
        <w:t>………………………………………….</w:t>
      </w:r>
      <w:r w:rsidRPr="00366B0B">
        <w:rPr>
          <w:rFonts w:asciiTheme="minorHAnsi" w:hAnsiTheme="minorHAnsi" w:cstheme="minorHAnsi"/>
          <w:sz w:val="24"/>
          <w:szCs w:val="24"/>
          <w:lang w:eastAsia="pl-PL"/>
        </w:rPr>
        <w:t>…………….. (na podstawie  art. 6 ust. 1 lit. b RODO),</w:t>
      </w:r>
      <w:r w:rsidRPr="00FC0974">
        <w:rPr>
          <w:rFonts w:asciiTheme="minorHAnsi" w:hAnsiTheme="minorHAnsi" w:cstheme="minorHAnsi"/>
          <w:sz w:val="24"/>
          <w:szCs w:val="24"/>
          <w:lang w:eastAsia="pl-PL"/>
        </w:rPr>
        <w:t xml:space="preserve"> </w:t>
      </w:r>
    </w:p>
    <w:p w:rsidR="00C17A08" w:rsidRPr="00FC0974" w:rsidRDefault="00C17A08" w:rsidP="00C17A08">
      <w:pPr>
        <w:numPr>
          <w:ilvl w:val="0"/>
          <w:numId w:val="3"/>
        </w:numPr>
        <w:tabs>
          <w:tab w:val="left" w:pos="426"/>
        </w:tabs>
        <w:spacing w:after="120" w:line="240" w:lineRule="atLeast"/>
        <w:ind w:left="567" w:right="-30" w:hanging="283"/>
        <w:jc w:val="both"/>
        <w:rPr>
          <w:rFonts w:asciiTheme="minorHAnsi" w:hAnsiTheme="minorHAnsi" w:cstheme="minorHAnsi"/>
          <w:b/>
          <w:sz w:val="24"/>
          <w:szCs w:val="24"/>
          <w:lang w:eastAsia="pl-PL"/>
        </w:rPr>
      </w:pPr>
      <w:r w:rsidRPr="00FC0974">
        <w:rPr>
          <w:rFonts w:asciiTheme="minorHAnsi" w:hAnsiTheme="minorHAnsi" w:cstheme="minorHAnsi"/>
          <w:sz w:val="24"/>
          <w:szCs w:val="24"/>
          <w:lang w:eastAsia="pl-PL"/>
        </w:rPr>
        <w:t xml:space="preserve">w celu realizacji prawnych obowiązków Spółki będącej Operatorem Systemu Dystrybucyjnego energii elektrycznej wynikających z przepisów prawa, w tym ustawy - Prawo energetyczne </w:t>
      </w:r>
      <w:r w:rsidRPr="00FC0974">
        <w:rPr>
          <w:rFonts w:asciiTheme="minorHAnsi" w:hAnsiTheme="minorHAnsi" w:cstheme="minorHAnsi"/>
          <w:b/>
          <w:sz w:val="24"/>
          <w:szCs w:val="24"/>
          <w:lang w:eastAsia="pl-PL"/>
        </w:rPr>
        <w:t>(podstawa z art. 6 ust. 1 lit. c RODO)</w:t>
      </w:r>
    </w:p>
    <w:p w:rsidR="00C17A08" w:rsidRPr="00FC0974" w:rsidRDefault="00C17A08" w:rsidP="00C17A08">
      <w:pPr>
        <w:numPr>
          <w:ilvl w:val="0"/>
          <w:numId w:val="3"/>
        </w:numPr>
        <w:tabs>
          <w:tab w:val="left" w:pos="426"/>
        </w:tabs>
        <w:spacing w:after="120" w:line="240" w:lineRule="atLeast"/>
        <w:ind w:left="567" w:right="-30" w:hanging="283"/>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FC0974">
        <w:rPr>
          <w:rFonts w:asciiTheme="minorHAnsi" w:hAnsiTheme="minorHAnsi" w:cstheme="minorHAnsi"/>
          <w:b/>
          <w:sz w:val="24"/>
          <w:szCs w:val="24"/>
          <w:lang w:eastAsia="pl-PL"/>
        </w:rPr>
        <w:t>na podstawie art. 6 ust. 1 lit. f RODO</w:t>
      </w:r>
      <w:r w:rsidRPr="00FC0974">
        <w:rPr>
          <w:rFonts w:asciiTheme="minorHAnsi" w:hAnsiTheme="minorHAnsi" w:cstheme="minorHAnsi"/>
          <w:sz w:val="24"/>
          <w:szCs w:val="24"/>
          <w:lang w:eastAsia="pl-PL"/>
        </w:rPr>
        <w:t xml:space="preserve">). </w:t>
      </w:r>
    </w:p>
    <w:p w:rsidR="00C17A08" w:rsidRPr="00FC0974" w:rsidRDefault="00C17A08" w:rsidP="00C17A08">
      <w:pPr>
        <w:numPr>
          <w:ilvl w:val="0"/>
          <w:numId w:val="4"/>
        </w:numPr>
        <w:tabs>
          <w:tab w:val="left" w:pos="426"/>
        </w:tabs>
        <w:spacing w:before="120" w:after="120" w:line="240" w:lineRule="atLeast"/>
        <w:jc w:val="both"/>
        <w:rPr>
          <w:rFonts w:asciiTheme="minorHAnsi" w:hAnsiTheme="minorHAnsi" w:cstheme="minorHAnsi"/>
          <w:b/>
          <w:color w:val="FF0000"/>
          <w:sz w:val="24"/>
          <w:szCs w:val="24"/>
          <w:lang w:eastAsia="pl-PL"/>
        </w:rPr>
      </w:pPr>
      <w:r w:rsidRPr="00FC0974">
        <w:rPr>
          <w:rFonts w:asciiTheme="minorHAnsi" w:hAnsiTheme="minorHAnsi" w:cstheme="minorHAnsi"/>
          <w:b/>
          <w:color w:val="000000"/>
          <w:sz w:val="24"/>
          <w:szCs w:val="24"/>
          <w:lang w:eastAsia="pl-PL"/>
        </w:rPr>
        <w:t>Będziemy przechowywać Pani/Pana dane osobowe przez czas niezbędny do realizacji celów określonych w pkt III, tj.:</w:t>
      </w:r>
    </w:p>
    <w:p w:rsidR="00C17A08" w:rsidRPr="00FC0974" w:rsidRDefault="00C17A08" w:rsidP="00C17A08">
      <w:pPr>
        <w:numPr>
          <w:ilvl w:val="0"/>
          <w:numId w:val="5"/>
        </w:numPr>
        <w:tabs>
          <w:tab w:val="left" w:pos="567"/>
        </w:tabs>
        <w:spacing w:before="120" w:line="240" w:lineRule="atLeast"/>
        <w:ind w:left="567" w:hanging="283"/>
        <w:contextualSpacing/>
        <w:jc w:val="both"/>
        <w:rPr>
          <w:rFonts w:asciiTheme="minorHAnsi" w:hAnsiTheme="minorHAnsi" w:cstheme="minorHAnsi"/>
          <w:color w:val="000000"/>
          <w:sz w:val="24"/>
          <w:szCs w:val="24"/>
          <w:lang w:eastAsia="pl-PL"/>
        </w:rPr>
      </w:pPr>
      <w:r w:rsidRPr="00FC0974">
        <w:rPr>
          <w:rFonts w:asciiTheme="minorHAnsi" w:hAnsiTheme="minorHAnsi" w:cstheme="minorHAnsi"/>
          <w:color w:val="000000"/>
          <w:sz w:val="24"/>
          <w:szCs w:val="24"/>
          <w:lang w:eastAsia="pl-PL"/>
        </w:rPr>
        <w:t xml:space="preserve">w zakresie podjęcia działań przed zawarciem umowy, zawarcia i wykonania umowy </w:t>
      </w:r>
      <w:r w:rsidRPr="00FC0974">
        <w:rPr>
          <w:rFonts w:asciiTheme="minorHAnsi" w:hAnsiTheme="minorHAnsi" w:cstheme="minorHAnsi"/>
          <w:sz w:val="24"/>
          <w:szCs w:val="24"/>
          <w:lang w:eastAsia="pl-PL"/>
        </w:rPr>
        <w:t xml:space="preserve">- </w:t>
      </w:r>
      <w:r w:rsidRPr="00FC0974">
        <w:rPr>
          <w:rFonts w:asciiTheme="minorHAnsi" w:hAnsiTheme="minorHAnsi" w:cstheme="minorHAnsi"/>
          <w:color w:val="000000"/>
          <w:sz w:val="24"/>
          <w:szCs w:val="24"/>
          <w:lang w:eastAsia="pl-PL"/>
        </w:rPr>
        <w:t xml:space="preserve">przez okres: konieczny do podjęcia działań zmierzających do zawarcia umowy oraz przez okres obowiązywania umowy do czasu </w:t>
      </w:r>
      <w:r w:rsidRPr="00FC0974">
        <w:rPr>
          <w:rFonts w:asciiTheme="minorHAnsi" w:hAnsiTheme="minorHAnsi" w:cstheme="minorHAnsi"/>
          <w:sz w:val="24"/>
          <w:szCs w:val="24"/>
          <w:lang w:eastAsia="pl-PL"/>
        </w:rPr>
        <w:t>zakończenia</w:t>
      </w:r>
      <w:r w:rsidRPr="00FC0974">
        <w:rPr>
          <w:rFonts w:asciiTheme="minorHAnsi" w:hAnsiTheme="minorHAnsi" w:cstheme="minorHAnsi"/>
          <w:color w:val="000000"/>
          <w:sz w:val="24"/>
          <w:szCs w:val="24"/>
          <w:lang w:eastAsia="pl-PL"/>
        </w:rPr>
        <w:t xml:space="preserve"> jej realizacji i rozliczenia oraz</w:t>
      </w:r>
      <w:r w:rsidRPr="00FC0974">
        <w:rPr>
          <w:rFonts w:asciiTheme="minorHAnsi" w:hAnsiTheme="minorHAnsi" w:cstheme="minorHAnsi"/>
          <w:sz w:val="24"/>
          <w:szCs w:val="24"/>
          <w:lang w:eastAsia="pl-PL"/>
        </w:rPr>
        <w:t xml:space="preserve"> przez czas, w którym przepisy nakazują nam przechowywać dane</w:t>
      </w:r>
      <w:r w:rsidRPr="00FC0974">
        <w:rPr>
          <w:rFonts w:asciiTheme="minorHAnsi" w:hAnsiTheme="minorHAnsi" w:cstheme="minorHAnsi"/>
          <w:color w:val="000000"/>
          <w:sz w:val="24"/>
          <w:szCs w:val="24"/>
          <w:lang w:eastAsia="pl-PL"/>
        </w:rPr>
        <w:t>, a także przez okres konieczny do zabezpieczenia ewentualnych roszczeń –  zgodnie z okresem przedawnienia roszczeń wynikającym z przepisów prawa,</w:t>
      </w:r>
    </w:p>
    <w:p w:rsidR="00C17A08" w:rsidRPr="00FC0974" w:rsidRDefault="00C17A08" w:rsidP="00C17A08">
      <w:pPr>
        <w:numPr>
          <w:ilvl w:val="0"/>
          <w:numId w:val="5"/>
        </w:numPr>
        <w:tabs>
          <w:tab w:val="left" w:pos="567"/>
        </w:tabs>
        <w:spacing w:before="120" w:line="240" w:lineRule="atLeast"/>
        <w:ind w:left="567" w:hanging="283"/>
        <w:contextualSpacing/>
        <w:jc w:val="both"/>
        <w:rPr>
          <w:rFonts w:asciiTheme="minorHAnsi" w:hAnsiTheme="minorHAnsi" w:cstheme="minorHAnsi"/>
          <w:color w:val="000000"/>
          <w:sz w:val="24"/>
          <w:szCs w:val="24"/>
          <w:lang w:eastAsia="pl-PL"/>
        </w:rPr>
      </w:pPr>
      <w:r w:rsidRPr="00FC0974">
        <w:rPr>
          <w:rFonts w:asciiTheme="minorHAnsi" w:hAnsiTheme="minorHAnsi" w:cstheme="minorHAnsi"/>
          <w:color w:val="000000"/>
          <w:sz w:val="24"/>
          <w:szCs w:val="24"/>
          <w:lang w:eastAsia="pl-PL"/>
        </w:rPr>
        <w:t xml:space="preserve">w zakresie realizacji obowiązków prawnych Spółki - </w:t>
      </w:r>
      <w:r w:rsidRPr="00FC0974">
        <w:rPr>
          <w:rFonts w:asciiTheme="minorHAnsi" w:hAnsiTheme="minorHAnsi" w:cstheme="minorHAnsi"/>
          <w:sz w:val="24"/>
          <w:szCs w:val="24"/>
          <w:lang w:eastAsia="pl-PL"/>
        </w:rPr>
        <w:t>przez okres wykonywania tych obowiązków przez Spółkę, a także przez czas, w którym przepisy nakazują nam przechowywać dane,</w:t>
      </w:r>
    </w:p>
    <w:p w:rsidR="00C17A08" w:rsidRPr="00FC0974" w:rsidRDefault="00C17A08" w:rsidP="00C17A08">
      <w:pPr>
        <w:numPr>
          <w:ilvl w:val="0"/>
          <w:numId w:val="5"/>
        </w:numPr>
        <w:tabs>
          <w:tab w:val="left" w:pos="567"/>
        </w:tabs>
        <w:spacing w:after="120" w:line="240" w:lineRule="atLeast"/>
        <w:ind w:left="567" w:hanging="283"/>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 zakresie ustalenia, obrony i dochodzenia roszczeń</w:t>
      </w:r>
      <w:r w:rsidRPr="00FC0974">
        <w:rPr>
          <w:rFonts w:asciiTheme="minorHAnsi" w:hAnsiTheme="minorHAnsi" w:cstheme="minorHAnsi"/>
          <w:color w:val="000000"/>
          <w:sz w:val="24"/>
          <w:szCs w:val="24"/>
          <w:lang w:eastAsia="pl-PL"/>
        </w:rPr>
        <w:t xml:space="preserve"> - przez okres przedawnienia roszczeń wynikających z przepisów prawa,</w:t>
      </w:r>
      <w:r w:rsidRPr="00FC0974">
        <w:rPr>
          <w:rFonts w:asciiTheme="minorHAnsi" w:hAnsiTheme="minorHAnsi" w:cstheme="minorHAnsi"/>
          <w:sz w:val="24"/>
          <w:szCs w:val="24"/>
          <w:lang w:eastAsia="pl-PL"/>
        </w:rPr>
        <w:t xml:space="preserve"> a także przez czas, w którym przepisy nakazują nam przechowywać dane,</w:t>
      </w:r>
    </w:p>
    <w:p w:rsidR="00C17A08" w:rsidRPr="00FC0974" w:rsidRDefault="00C17A08" w:rsidP="00C17A08">
      <w:pPr>
        <w:numPr>
          <w:ilvl w:val="0"/>
          <w:numId w:val="5"/>
        </w:numPr>
        <w:tabs>
          <w:tab w:val="left" w:pos="567"/>
        </w:tabs>
        <w:autoSpaceDE w:val="0"/>
        <w:autoSpaceDN w:val="0"/>
        <w:adjustRightInd w:val="0"/>
        <w:spacing w:before="120" w:line="240" w:lineRule="atLeast"/>
        <w:ind w:left="567" w:hanging="283"/>
        <w:contextualSpacing/>
        <w:jc w:val="both"/>
        <w:rPr>
          <w:rFonts w:asciiTheme="minorHAnsi" w:eastAsia="Calibri-Light" w:hAnsiTheme="minorHAnsi" w:cstheme="minorHAnsi"/>
          <w:sz w:val="24"/>
          <w:szCs w:val="24"/>
          <w:lang w:eastAsia="pl-PL"/>
        </w:rPr>
      </w:pPr>
      <w:r w:rsidRPr="00FC0974">
        <w:rPr>
          <w:rFonts w:asciiTheme="minorHAnsi" w:hAnsiTheme="minorHAnsi" w:cstheme="minorHAnsi"/>
          <w:sz w:val="24"/>
          <w:szCs w:val="24"/>
          <w:lang w:eastAsia="pl-PL"/>
        </w:rPr>
        <w:lastRenderedPageBreak/>
        <w:t>w zakresie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C17A08" w:rsidRPr="00FC0974" w:rsidRDefault="00C17A08" w:rsidP="00C17A08">
      <w:pPr>
        <w:tabs>
          <w:tab w:val="left" w:pos="426"/>
        </w:tabs>
        <w:autoSpaceDE w:val="0"/>
        <w:autoSpaceDN w:val="0"/>
        <w:adjustRightInd w:val="0"/>
        <w:spacing w:before="120" w:after="120" w:line="240" w:lineRule="atLeast"/>
        <w:contextualSpacing/>
        <w:jc w:val="both"/>
        <w:rPr>
          <w:rFonts w:asciiTheme="minorHAnsi" w:eastAsia="Calibri-Light" w:hAnsiTheme="minorHAnsi" w:cstheme="minorHAnsi"/>
          <w:sz w:val="24"/>
          <w:szCs w:val="24"/>
          <w:lang w:eastAsia="pl-PL"/>
        </w:rPr>
      </w:pPr>
    </w:p>
    <w:p w:rsidR="00C17A08" w:rsidRPr="00FC0974" w:rsidRDefault="00C17A08" w:rsidP="00C17A08">
      <w:pPr>
        <w:numPr>
          <w:ilvl w:val="0"/>
          <w:numId w:val="4"/>
        </w:numPr>
        <w:tabs>
          <w:tab w:val="left" w:pos="426"/>
        </w:tabs>
        <w:spacing w:after="120" w:line="240" w:lineRule="atLeast"/>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W każdej chwili przysługuje Pani/Panu</w:t>
      </w:r>
      <w:r w:rsidRPr="00FC0974">
        <w:rPr>
          <w:rFonts w:asciiTheme="minorHAnsi" w:hAnsiTheme="minorHAnsi" w:cstheme="minorHAnsi"/>
          <w:sz w:val="24"/>
          <w:szCs w:val="24"/>
          <w:lang w:eastAsia="pl-PL"/>
        </w:rPr>
        <w:t>:</w:t>
      </w:r>
    </w:p>
    <w:p w:rsidR="00C17A08" w:rsidRPr="00FC0974" w:rsidRDefault="00C17A08" w:rsidP="00C17A08">
      <w:pPr>
        <w:numPr>
          <w:ilvl w:val="0"/>
          <w:numId w:val="5"/>
        </w:numPr>
        <w:tabs>
          <w:tab w:val="left" w:pos="426"/>
        </w:tabs>
        <w:spacing w:before="120" w:line="240" w:lineRule="atLeast"/>
        <w:ind w:left="709" w:hanging="283"/>
        <w:contextualSpacing/>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 xml:space="preserve">prawo do wniesienia sprzeciwu </w:t>
      </w:r>
      <w:r w:rsidRPr="00FC0974">
        <w:rPr>
          <w:rFonts w:asciiTheme="minorHAnsi" w:hAnsiTheme="minorHAnsi" w:cstheme="minorHAnsi"/>
          <w:sz w:val="24"/>
          <w:szCs w:val="24"/>
          <w:lang w:eastAsia="pl-PL"/>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rsidR="00C17A08" w:rsidRPr="00FC0974" w:rsidRDefault="00C17A08" w:rsidP="00C17A08">
      <w:pPr>
        <w:numPr>
          <w:ilvl w:val="0"/>
          <w:numId w:val="6"/>
        </w:numPr>
        <w:tabs>
          <w:tab w:val="left" w:pos="426"/>
        </w:tabs>
        <w:spacing w:after="120" w:line="240" w:lineRule="atLeast"/>
        <w:ind w:left="709" w:hanging="283"/>
        <w:contextualSpacing/>
        <w:jc w:val="both"/>
        <w:rPr>
          <w:rFonts w:asciiTheme="minorHAnsi" w:hAnsiTheme="minorHAnsi" w:cstheme="minorHAnsi"/>
          <w:sz w:val="24"/>
          <w:szCs w:val="24"/>
          <w:lang w:eastAsia="pl-PL"/>
        </w:rPr>
      </w:pPr>
      <w:r w:rsidRPr="00FC0974">
        <w:rPr>
          <w:rFonts w:asciiTheme="minorHAnsi" w:hAnsiTheme="minorHAnsi" w:cstheme="minorHAnsi"/>
          <w:b/>
          <w:sz w:val="24"/>
          <w:szCs w:val="24"/>
          <w:lang w:eastAsia="pl-PL"/>
        </w:rPr>
        <w:t>prawo żądania dostępu do swoich danych osobowych</w:t>
      </w:r>
      <w:r w:rsidRPr="00FC0974">
        <w:rPr>
          <w:rFonts w:asciiTheme="minorHAnsi" w:hAnsiTheme="minorHAnsi" w:cstheme="minorHAnsi"/>
          <w:sz w:val="24"/>
          <w:szCs w:val="24"/>
          <w:lang w:eastAsia="pl-PL"/>
        </w:rPr>
        <w:t xml:space="preserve"> oraz otrzymania ich kopii, prawo żądania ich </w:t>
      </w:r>
      <w:r w:rsidRPr="00FC0974">
        <w:rPr>
          <w:rFonts w:asciiTheme="minorHAnsi" w:hAnsiTheme="minorHAnsi" w:cstheme="minorHAnsi"/>
          <w:b/>
          <w:sz w:val="24"/>
          <w:szCs w:val="24"/>
          <w:lang w:eastAsia="pl-PL"/>
        </w:rPr>
        <w:t>sprostowania</w:t>
      </w:r>
      <w:r w:rsidRPr="00FC0974">
        <w:rPr>
          <w:rFonts w:asciiTheme="minorHAnsi" w:hAnsiTheme="minorHAnsi" w:cstheme="minorHAnsi"/>
          <w:sz w:val="24"/>
          <w:szCs w:val="24"/>
          <w:lang w:eastAsia="pl-PL"/>
        </w:rPr>
        <w:t xml:space="preserve"> (poprawiania), </w:t>
      </w:r>
      <w:r w:rsidRPr="00FC0974">
        <w:rPr>
          <w:rFonts w:asciiTheme="minorHAnsi" w:hAnsiTheme="minorHAnsi" w:cstheme="minorHAnsi"/>
          <w:b/>
          <w:sz w:val="24"/>
          <w:szCs w:val="24"/>
          <w:lang w:eastAsia="pl-PL"/>
        </w:rPr>
        <w:t>usunięcia lub ograniczenia przetwarzania</w:t>
      </w:r>
      <w:r w:rsidRPr="00FC0974">
        <w:rPr>
          <w:rFonts w:asciiTheme="minorHAnsi" w:hAnsiTheme="minorHAnsi" w:cstheme="minorHAnsi"/>
          <w:sz w:val="24"/>
          <w:szCs w:val="24"/>
          <w:lang w:eastAsia="pl-PL"/>
        </w:rPr>
        <w:t xml:space="preserve"> swoich danych osobowych, a także prawo do </w:t>
      </w:r>
      <w:r w:rsidRPr="00FC0974">
        <w:rPr>
          <w:rFonts w:asciiTheme="minorHAnsi" w:hAnsiTheme="minorHAnsi" w:cstheme="minorHAnsi"/>
          <w:b/>
          <w:sz w:val="24"/>
          <w:szCs w:val="24"/>
          <w:lang w:eastAsia="pl-PL"/>
        </w:rPr>
        <w:t xml:space="preserve">przenoszenia </w:t>
      </w:r>
      <w:r w:rsidRPr="00FC0974">
        <w:rPr>
          <w:rFonts w:asciiTheme="minorHAnsi" w:hAnsiTheme="minorHAnsi" w:cstheme="minorHAnsi"/>
          <w:sz w:val="24"/>
          <w:szCs w:val="24"/>
          <w:lang w:eastAsia="pl-PL"/>
        </w:rPr>
        <w:t xml:space="preserve">swoich danych osobowych. </w:t>
      </w:r>
    </w:p>
    <w:p w:rsidR="00C17A08" w:rsidRPr="00FC0974" w:rsidRDefault="00C17A08" w:rsidP="00C17A08">
      <w:pPr>
        <w:tabs>
          <w:tab w:val="left" w:pos="426"/>
        </w:tabs>
        <w:spacing w:line="240" w:lineRule="atLeast"/>
        <w:ind w:left="426"/>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Wnioski w w/w zakresie można przesłać na adresy wskazane w pkt II powyżej. Aby mieć pewność że jest Pani/Pan uprawniony do złożenia wniosku w w/w sprawach, możemy prosić o podanie dodatkowych informacji pozwalających na uwierzytelnienie Pani/Pana tożsamości. Zakres każdego z tych praw oraz sytuacje, w których można z nich skorzystać, wynikają z przepisów prawa - RODO.</w:t>
      </w:r>
    </w:p>
    <w:p w:rsidR="00C17A08" w:rsidRPr="00FC0974" w:rsidRDefault="00C17A08" w:rsidP="00C17A08">
      <w:pPr>
        <w:numPr>
          <w:ilvl w:val="0"/>
          <w:numId w:val="5"/>
        </w:numPr>
        <w:tabs>
          <w:tab w:val="left" w:pos="426"/>
        </w:tabs>
        <w:spacing w:before="120" w:line="240" w:lineRule="atLeast"/>
        <w:ind w:left="709" w:hanging="283"/>
        <w:contextualSpacing/>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xml:space="preserve">prawo do </w:t>
      </w:r>
      <w:r w:rsidRPr="00FC0974">
        <w:rPr>
          <w:rFonts w:asciiTheme="minorHAnsi" w:hAnsiTheme="minorHAnsi" w:cstheme="minorHAnsi"/>
          <w:b/>
          <w:sz w:val="24"/>
          <w:szCs w:val="24"/>
          <w:lang w:eastAsia="pl-PL"/>
        </w:rPr>
        <w:t>wniesienia skargi</w:t>
      </w:r>
      <w:r w:rsidRPr="00FC0974">
        <w:rPr>
          <w:rFonts w:asciiTheme="minorHAnsi" w:hAnsiTheme="minorHAnsi" w:cstheme="minorHAnsi"/>
          <w:sz w:val="24"/>
          <w:szCs w:val="24"/>
          <w:lang w:eastAsia="pl-PL"/>
        </w:rPr>
        <w:t xml:space="preserve"> do Prezesa Urzędu Ochrony Danych Osobowych.</w:t>
      </w:r>
    </w:p>
    <w:p w:rsidR="00C17A08" w:rsidRPr="00FC0974" w:rsidRDefault="00C17A08" w:rsidP="00C17A08">
      <w:pPr>
        <w:tabs>
          <w:tab w:val="left" w:pos="426"/>
        </w:tabs>
        <w:spacing w:before="120" w:after="120" w:line="240" w:lineRule="atLeast"/>
        <w:contextualSpacing/>
        <w:jc w:val="both"/>
        <w:rPr>
          <w:rFonts w:asciiTheme="minorHAnsi" w:hAnsiTheme="minorHAnsi" w:cstheme="minorHAnsi"/>
          <w:sz w:val="24"/>
          <w:szCs w:val="24"/>
          <w:lang w:eastAsia="pl-PL"/>
        </w:rPr>
      </w:pPr>
    </w:p>
    <w:p w:rsidR="00C17A08" w:rsidRPr="00FC0974" w:rsidRDefault="00C17A08" w:rsidP="00C17A08">
      <w:pPr>
        <w:numPr>
          <w:ilvl w:val="0"/>
          <w:numId w:val="4"/>
        </w:numPr>
        <w:tabs>
          <w:tab w:val="left" w:pos="426"/>
        </w:tabs>
        <w:spacing w:after="120" w:line="240" w:lineRule="atLeast"/>
        <w:contextualSpacing/>
        <w:jc w:val="both"/>
        <w:rPr>
          <w:rFonts w:asciiTheme="minorHAnsi" w:hAnsiTheme="minorHAnsi" w:cstheme="minorHAnsi"/>
          <w:b/>
          <w:sz w:val="24"/>
          <w:szCs w:val="24"/>
          <w:lang w:eastAsia="pl-PL"/>
        </w:rPr>
      </w:pPr>
      <w:r w:rsidRPr="00FC0974">
        <w:rPr>
          <w:rFonts w:asciiTheme="minorHAnsi" w:hAnsiTheme="minorHAnsi" w:cstheme="minorHAnsi"/>
          <w:b/>
          <w:sz w:val="24"/>
          <w:szCs w:val="24"/>
          <w:lang w:eastAsia="pl-PL"/>
        </w:rPr>
        <w:t>Odbiorcy danych osobowych</w:t>
      </w:r>
    </w:p>
    <w:p w:rsidR="00C17A08" w:rsidRPr="00FC0974" w:rsidRDefault="00C17A08" w:rsidP="00C17A08">
      <w:pPr>
        <w:tabs>
          <w:tab w:val="left" w:pos="284"/>
          <w:tab w:val="left" w:pos="426"/>
        </w:tabs>
        <w:spacing w:after="60" w:line="240" w:lineRule="atLeast"/>
        <w:ind w:left="426"/>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xml:space="preserve">Pani/Pana dane osobowe mogą zostać  udostępnione następującym </w:t>
      </w:r>
      <w:r w:rsidRPr="00FC0974">
        <w:rPr>
          <w:rFonts w:asciiTheme="minorHAnsi" w:hAnsiTheme="minorHAnsi" w:cstheme="minorHAnsi"/>
          <w:b/>
          <w:sz w:val="24"/>
          <w:szCs w:val="24"/>
          <w:lang w:eastAsia="pl-PL"/>
        </w:rPr>
        <w:t>odbiorcom i kategoriom odbiorców:</w:t>
      </w:r>
      <w:r w:rsidRPr="00FC0974">
        <w:rPr>
          <w:rFonts w:asciiTheme="minorHAnsi" w:hAnsiTheme="minorHAnsi" w:cstheme="minorHAnsi"/>
          <w:sz w:val="24"/>
          <w:szCs w:val="24"/>
          <w:lang w:eastAsia="pl-PL"/>
        </w:rPr>
        <w:t xml:space="preserve"> podmiotowi sprawującemu uprawnienia właścicielskie wobec Spółki,</w:t>
      </w:r>
      <w:r w:rsidRPr="00FC0974">
        <w:rPr>
          <w:rFonts w:asciiTheme="minorHAnsi" w:hAnsiTheme="minorHAnsi" w:cstheme="minorHAnsi"/>
          <w:b/>
          <w:sz w:val="24"/>
          <w:szCs w:val="24"/>
          <w:lang w:eastAsia="pl-PL"/>
        </w:rPr>
        <w:t xml:space="preserve"> </w:t>
      </w:r>
      <w:r w:rsidRPr="00FC0974">
        <w:rPr>
          <w:rFonts w:asciiTheme="minorHAnsi" w:hAnsiTheme="minorHAnsi" w:cstheme="minorHAnsi"/>
          <w:sz w:val="24"/>
          <w:szCs w:val="24"/>
          <w:lang w:eastAsia="pl-PL"/>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FC0974">
        <w:rPr>
          <w:rFonts w:asciiTheme="minorHAnsi" w:hAnsiTheme="minorHAnsi" w:cstheme="minorHAnsi"/>
          <w:b/>
          <w:sz w:val="24"/>
          <w:szCs w:val="24"/>
          <w:lang w:eastAsia="pl-PL"/>
        </w:rPr>
        <w:t xml:space="preserve">naszym podwykonawcom </w:t>
      </w:r>
      <w:r w:rsidRPr="00FC0974">
        <w:rPr>
          <w:rFonts w:asciiTheme="minorHAnsi" w:hAnsiTheme="minorHAnsi" w:cstheme="minorHAnsi"/>
          <w:sz w:val="24"/>
          <w:szCs w:val="24"/>
          <w:lang w:eastAsia="pl-PL"/>
        </w:rPr>
        <w:t>działającym na nasze zlecenie</w:t>
      </w:r>
      <w:r w:rsidRPr="00FC0974">
        <w:rPr>
          <w:rFonts w:asciiTheme="minorHAnsi" w:hAnsiTheme="minorHAnsi" w:cstheme="minorHAnsi"/>
          <w:b/>
          <w:sz w:val="24"/>
          <w:szCs w:val="24"/>
          <w:lang w:eastAsia="pl-PL"/>
        </w:rPr>
        <w:t xml:space="preserve"> </w:t>
      </w:r>
      <w:r w:rsidRPr="00FC0974">
        <w:rPr>
          <w:rFonts w:asciiTheme="minorHAnsi" w:hAnsiTheme="minorHAnsi" w:cstheme="minorHAnsi"/>
          <w:sz w:val="24"/>
          <w:szCs w:val="24"/>
          <w:lang w:eastAsia="pl-PL"/>
        </w:rPr>
        <w:t>(podmiotom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dostawcom oprogramowania i utrzymującym, obsługującym systemy informatyczne, teleinformatyczne), obsługę korespondencji, a także podwykonawcom w/w odbiorców i podwykonawców.</w:t>
      </w:r>
    </w:p>
    <w:p w:rsidR="00C17A08" w:rsidRPr="00FC0974" w:rsidRDefault="00C17A08" w:rsidP="00C17A08">
      <w:pPr>
        <w:tabs>
          <w:tab w:val="left" w:pos="426"/>
        </w:tabs>
        <w:spacing w:after="60" w:line="240" w:lineRule="atLeast"/>
        <w:jc w:val="both"/>
        <w:rPr>
          <w:rFonts w:asciiTheme="minorHAnsi" w:hAnsiTheme="minorHAnsi" w:cstheme="minorHAnsi"/>
          <w:sz w:val="24"/>
          <w:szCs w:val="24"/>
          <w:lang w:eastAsia="pl-PL"/>
        </w:rPr>
      </w:pPr>
    </w:p>
    <w:p w:rsidR="00C17A08" w:rsidRPr="00FC0974" w:rsidRDefault="00C17A08" w:rsidP="00C17A08">
      <w:pPr>
        <w:tabs>
          <w:tab w:val="left" w:pos="426"/>
        </w:tabs>
        <w:spacing w:after="60" w:line="240" w:lineRule="atLeast"/>
        <w:contextualSpacing/>
        <w:jc w:val="both"/>
        <w:rPr>
          <w:rFonts w:asciiTheme="minorHAnsi" w:hAnsiTheme="minorHAnsi" w:cstheme="minorHAnsi"/>
          <w:b/>
          <w:sz w:val="24"/>
          <w:szCs w:val="24"/>
          <w:lang w:eastAsia="pl-PL"/>
        </w:rPr>
      </w:pPr>
      <w:r w:rsidRPr="00FC0974">
        <w:rPr>
          <w:rFonts w:asciiTheme="minorHAnsi" w:hAnsiTheme="minorHAnsi" w:cstheme="minorHAnsi"/>
          <w:b/>
          <w:sz w:val="24"/>
          <w:szCs w:val="24"/>
          <w:lang w:eastAsia="pl-PL"/>
        </w:rPr>
        <w:t>VIII.</w:t>
      </w:r>
      <w:r w:rsidRPr="00FC0974">
        <w:rPr>
          <w:rFonts w:asciiTheme="minorHAnsi" w:hAnsiTheme="minorHAnsi" w:cstheme="minorHAnsi"/>
          <w:b/>
          <w:sz w:val="24"/>
          <w:szCs w:val="24"/>
          <w:lang w:eastAsia="pl-PL"/>
        </w:rPr>
        <w:tab/>
        <w:t>Informacja w zakresie przekazywania danych do państw trzecich.</w:t>
      </w:r>
    </w:p>
    <w:p w:rsidR="00C17A08" w:rsidRPr="00FC0974" w:rsidRDefault="00C17A08" w:rsidP="00C17A08">
      <w:pPr>
        <w:tabs>
          <w:tab w:val="left" w:pos="426"/>
        </w:tabs>
        <w:spacing w:after="60" w:line="240" w:lineRule="atLeast"/>
        <w:ind w:left="426"/>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rsidR="00C17A08" w:rsidRPr="00FC0974" w:rsidRDefault="00C17A08" w:rsidP="00C17A08">
      <w:pPr>
        <w:tabs>
          <w:tab w:val="left" w:pos="426"/>
        </w:tabs>
        <w:spacing w:line="240" w:lineRule="atLeast"/>
        <w:jc w:val="both"/>
        <w:rPr>
          <w:rFonts w:asciiTheme="minorHAnsi" w:hAnsiTheme="minorHAnsi" w:cstheme="minorHAnsi"/>
          <w:sz w:val="24"/>
          <w:szCs w:val="24"/>
          <w:lang w:eastAsia="pl-PL"/>
        </w:rPr>
      </w:pPr>
    </w:p>
    <w:p w:rsidR="00C17A08" w:rsidRPr="00FC0974" w:rsidRDefault="00C17A08" w:rsidP="00C17A08">
      <w:pPr>
        <w:numPr>
          <w:ilvl w:val="0"/>
          <w:numId w:val="7"/>
        </w:numPr>
        <w:tabs>
          <w:tab w:val="left" w:pos="426"/>
        </w:tabs>
        <w:spacing w:after="120" w:line="240" w:lineRule="atLeast"/>
        <w:ind w:left="426" w:hanging="426"/>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lastRenderedPageBreak/>
        <w:t>W zakresie w jakim przetwarzamy Pani/Pana dane osobowe w celu:</w:t>
      </w:r>
    </w:p>
    <w:p w:rsidR="00C17A08" w:rsidRPr="00FC0974" w:rsidRDefault="00C17A08" w:rsidP="00C17A08">
      <w:pPr>
        <w:tabs>
          <w:tab w:val="left" w:pos="426"/>
        </w:tabs>
        <w:spacing w:line="240" w:lineRule="atLeast"/>
        <w:ind w:left="426"/>
        <w:contextualSpacing/>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podjęcia działań przed zawarciem umowy, zawarcia i realizacji umowy, podanie danych osobowych jest dobrowolne, ale niezbędne do zawarcia umowy (nie będziemy mogli zawrzeć umowy bez ich podania)</w:t>
      </w:r>
    </w:p>
    <w:p w:rsidR="00C17A08" w:rsidRPr="00FC0974" w:rsidRDefault="00C17A08" w:rsidP="00C17A08">
      <w:pPr>
        <w:tabs>
          <w:tab w:val="left" w:pos="426"/>
        </w:tabs>
        <w:spacing w:line="240" w:lineRule="atLeast"/>
        <w:ind w:left="426"/>
        <w:contextualSpacing/>
        <w:jc w:val="both"/>
        <w:rPr>
          <w:rFonts w:asciiTheme="minorHAnsi" w:hAnsiTheme="minorHAnsi" w:cstheme="minorHAnsi"/>
          <w:sz w:val="24"/>
          <w:szCs w:val="24"/>
          <w:lang w:eastAsia="pl-PL"/>
        </w:rPr>
      </w:pPr>
      <w:r w:rsidRPr="00FC0974">
        <w:rPr>
          <w:rFonts w:asciiTheme="minorHAnsi" w:hAnsiTheme="minorHAnsi" w:cstheme="minorHAnsi"/>
          <w:sz w:val="24"/>
          <w:szCs w:val="24"/>
          <w:lang w:eastAsia="pl-PL"/>
        </w:rPr>
        <w:t xml:space="preserve">- realizacji obowiązków prawnych Spółki podanie danych osobowych jest dobrowolne, ale niezbędne do realizacji obowiązków prawnych Spółki i będącej Operatorem Systemu Dystrybucyjnego energii elektrycznej wynikających z przepisów prawa </w:t>
      </w:r>
    </w:p>
    <w:p w:rsidR="00C17A08" w:rsidRPr="00FC0974" w:rsidRDefault="00C17A08" w:rsidP="00C17A08">
      <w:pPr>
        <w:tabs>
          <w:tab w:val="left" w:pos="426"/>
        </w:tabs>
        <w:spacing w:line="240" w:lineRule="atLeast"/>
        <w:ind w:right="1134"/>
        <w:contextualSpacing/>
        <w:jc w:val="both"/>
        <w:rPr>
          <w:rFonts w:asciiTheme="minorHAnsi" w:hAnsiTheme="minorHAnsi" w:cstheme="minorHAnsi"/>
          <w:i/>
          <w:sz w:val="24"/>
          <w:szCs w:val="24"/>
          <w:lang w:eastAsia="pl-PL"/>
        </w:rPr>
      </w:pPr>
    </w:p>
    <w:p w:rsidR="00C17A08" w:rsidRPr="00FC0974" w:rsidRDefault="00C17A08" w:rsidP="00C17A08">
      <w:pPr>
        <w:autoSpaceDE w:val="0"/>
        <w:autoSpaceDN w:val="0"/>
        <w:jc w:val="both"/>
        <w:rPr>
          <w:rFonts w:asciiTheme="minorHAnsi" w:hAnsiTheme="minorHAnsi" w:cstheme="minorHAnsi"/>
          <w:i/>
          <w:sz w:val="24"/>
          <w:szCs w:val="24"/>
          <w:lang w:eastAsia="pl-PL"/>
        </w:rPr>
      </w:pPr>
      <w:r w:rsidRPr="00FC0974">
        <w:rPr>
          <w:rFonts w:asciiTheme="minorHAnsi" w:hAnsiTheme="minorHAnsi" w:cstheme="minorHAnsi"/>
          <w:sz w:val="24"/>
          <w:szCs w:val="24"/>
          <w:lang w:eastAsia="pl-PL"/>
        </w:rPr>
        <w:t xml:space="preserve">Informujemy, że </w:t>
      </w:r>
      <w:r w:rsidRPr="00FC0974">
        <w:rPr>
          <w:rFonts w:asciiTheme="minorHAnsi" w:hAnsiTheme="minorHAnsi" w:cstheme="minorHAnsi"/>
          <w:b/>
          <w:sz w:val="24"/>
          <w:szCs w:val="24"/>
          <w:lang w:eastAsia="pl-PL"/>
        </w:rPr>
        <w:t>nie podejmujemy decyzji w sposób zautomatyzowany, w tym stosując profilowanie.</w:t>
      </w:r>
    </w:p>
    <w:p w:rsidR="00C17A08" w:rsidRPr="00F171FE" w:rsidRDefault="00C17A08" w:rsidP="00C17A08">
      <w:pPr>
        <w:rPr>
          <w:rFonts w:cs="Arial"/>
          <w:b/>
          <w:sz w:val="24"/>
          <w:szCs w:val="24"/>
        </w:rPr>
      </w:pPr>
    </w:p>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C17A08"/>
    <w:p w:rsidR="00C17A08" w:rsidRDefault="00C17A08" w:rsidP="00F171FE">
      <w:pPr>
        <w:spacing w:after="0" w:line="240" w:lineRule="auto"/>
        <w:jc w:val="right"/>
        <w:rPr>
          <w:rFonts w:asciiTheme="minorHAnsi" w:hAnsiTheme="minorHAnsi" w:cstheme="minorHAnsi"/>
          <w:b/>
        </w:rPr>
      </w:pPr>
    </w:p>
    <w:p w:rsidR="005550A9" w:rsidRPr="00F171FE" w:rsidRDefault="005550A9" w:rsidP="00F171FE">
      <w:pPr>
        <w:spacing w:after="0" w:line="240" w:lineRule="auto"/>
        <w:jc w:val="right"/>
        <w:rPr>
          <w:rFonts w:asciiTheme="minorHAnsi" w:hAnsiTheme="minorHAnsi" w:cstheme="minorHAnsi"/>
          <w:b/>
        </w:rPr>
      </w:pPr>
      <w:r>
        <w:rPr>
          <w:rFonts w:asciiTheme="minorHAnsi" w:hAnsiTheme="minorHAnsi" w:cstheme="minorHAnsi"/>
          <w:b/>
        </w:rPr>
        <w:t xml:space="preserve">ZAŁĄCZNIK NR </w:t>
      </w:r>
      <w:r w:rsidR="000E00D1">
        <w:rPr>
          <w:rFonts w:asciiTheme="minorHAnsi" w:hAnsiTheme="minorHAnsi" w:cstheme="minorHAnsi"/>
          <w:b/>
        </w:rPr>
        <w:t>5</w:t>
      </w:r>
      <w:bookmarkStart w:id="0" w:name="_GoBack"/>
      <w:bookmarkEnd w:id="0"/>
      <w:r w:rsidRPr="00B325EC">
        <w:rPr>
          <w:rFonts w:asciiTheme="minorHAnsi" w:hAnsiTheme="minorHAnsi" w:cstheme="minorHAnsi"/>
          <w:b/>
        </w:rPr>
        <w:t xml:space="preserve"> do Umowy nr...................</w:t>
      </w:r>
    </w:p>
    <w:p w:rsidR="005550A9" w:rsidRPr="00B325EC" w:rsidRDefault="005550A9" w:rsidP="005550A9">
      <w:pPr>
        <w:spacing w:after="0" w:line="240" w:lineRule="auto"/>
        <w:jc w:val="right"/>
        <w:rPr>
          <w:rFonts w:asciiTheme="minorHAnsi" w:hAnsiTheme="minorHAnsi" w:cstheme="minorHAnsi"/>
          <w:i/>
          <w:iCs/>
        </w:rPr>
      </w:pPr>
    </w:p>
    <w:p w:rsidR="00F171FE" w:rsidRPr="00FC0974" w:rsidRDefault="00F171FE" w:rsidP="00F171FE">
      <w:pPr>
        <w:keepNext/>
        <w:keepLines/>
        <w:spacing w:before="600" w:after="240"/>
        <w:jc w:val="center"/>
        <w:outlineLvl w:val="0"/>
        <w:rPr>
          <w:rFonts w:asciiTheme="minorHAnsi" w:hAnsiTheme="minorHAnsi" w:cstheme="minorHAnsi"/>
          <w:b/>
          <w:bCs/>
          <w:color w:val="000000"/>
        </w:rPr>
      </w:pPr>
      <w:r w:rsidRPr="00FC0974">
        <w:rPr>
          <w:rFonts w:asciiTheme="minorHAnsi" w:hAnsiTheme="minorHAnsi" w:cstheme="minorHAnsi"/>
          <w:b/>
          <w:bCs/>
          <w:color w:val="000000"/>
        </w:rPr>
        <w:t>KLAUZULA SANKCYJNA</w:t>
      </w:r>
    </w:p>
    <w:tbl>
      <w:tblPr>
        <w:tblStyle w:val="Tabela-Siatka1"/>
        <w:tblW w:w="9356"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F171FE" w:rsidRPr="00FC0974" w:rsidTr="000E174B">
        <w:trPr>
          <w:trHeight w:val="255"/>
        </w:trPr>
        <w:tc>
          <w:tcPr>
            <w:tcW w:w="1843" w:type="dxa"/>
            <w:shd w:val="clear" w:color="auto" w:fill="FFFFFF" w:themeFill="background1"/>
            <w:hideMark/>
          </w:tcPr>
          <w:p w:rsidR="00F171FE" w:rsidRPr="00FC0974" w:rsidRDefault="00F171FE" w:rsidP="000E174B">
            <w:pPr>
              <w:tabs>
                <w:tab w:val="right" w:pos="8932"/>
              </w:tabs>
              <w:rPr>
                <w:rFonts w:cs="Calibri"/>
                <w:bCs/>
              </w:rPr>
            </w:pPr>
            <w:r w:rsidRPr="00FC0974">
              <w:rPr>
                <w:rFonts w:cs="Calibri"/>
                <w:bCs/>
              </w:rPr>
              <w:t>Podmiot Objęty Sankcjami</w:t>
            </w:r>
          </w:p>
        </w:tc>
        <w:tc>
          <w:tcPr>
            <w:tcW w:w="7513" w:type="dxa"/>
            <w:shd w:val="clear" w:color="auto" w:fill="FFFFFF" w:themeFill="background1"/>
            <w:hideMark/>
          </w:tcPr>
          <w:p w:rsidR="00F171FE" w:rsidRPr="00FC0974" w:rsidRDefault="00F171FE" w:rsidP="000E174B">
            <w:pPr>
              <w:tabs>
                <w:tab w:val="left" w:pos="426"/>
              </w:tabs>
              <w:suppressAutoHyphens/>
              <w:autoSpaceDN w:val="0"/>
              <w:spacing w:before="120" w:after="120"/>
              <w:jc w:val="both"/>
              <w:textAlignment w:val="baseline"/>
              <w:rPr>
                <w:rFonts w:cs="Calibri"/>
              </w:rPr>
            </w:pPr>
            <w:r w:rsidRPr="00FC0974">
              <w:rPr>
                <w:rFonts w:cs="Calibri"/>
              </w:rPr>
              <w:t>oznacza podmiot należący do którejkolwiek z poniższych kategorii:</w:t>
            </w:r>
          </w:p>
          <w:p w:rsidR="00F171FE" w:rsidRPr="00FC0974" w:rsidRDefault="00F171FE" w:rsidP="000E174B">
            <w:pPr>
              <w:numPr>
                <w:ilvl w:val="2"/>
                <w:numId w:val="2"/>
              </w:numPr>
              <w:tabs>
                <w:tab w:val="left" w:pos="426"/>
              </w:tabs>
              <w:suppressAutoHyphens/>
              <w:autoSpaceDN w:val="0"/>
              <w:spacing w:before="120" w:after="120"/>
              <w:ind w:left="1276" w:hanging="1103"/>
              <w:jc w:val="both"/>
              <w:textAlignment w:val="baseline"/>
              <w:rPr>
                <w:rFonts w:cs="Calibri"/>
              </w:rPr>
            </w:pPr>
            <w:r w:rsidRPr="00FC0974">
              <w:rPr>
                <w:rFonts w:cs="Calibri"/>
              </w:rPr>
              <w:t>podmiot, o którym mowa w art. 5k ust. 1 Rozporządzenia 833/2014, tj.:</w:t>
            </w:r>
          </w:p>
          <w:p w:rsidR="00F171FE" w:rsidRPr="00FC0974" w:rsidRDefault="00F171FE" w:rsidP="000E174B">
            <w:pPr>
              <w:numPr>
                <w:ilvl w:val="3"/>
                <w:numId w:val="2"/>
              </w:numPr>
              <w:tabs>
                <w:tab w:val="left" w:pos="426"/>
              </w:tabs>
              <w:suppressAutoHyphens/>
              <w:autoSpaceDN w:val="0"/>
              <w:spacing w:before="120" w:after="120"/>
              <w:ind w:left="1165" w:hanging="567"/>
              <w:jc w:val="both"/>
              <w:textAlignment w:val="baseline"/>
              <w:rPr>
                <w:rFonts w:cs="Calibri"/>
              </w:rPr>
            </w:pPr>
            <w:r w:rsidRPr="00FC0974">
              <w:rPr>
                <w:rFonts w:cs="Calibri"/>
              </w:rPr>
              <w:t>obywatel rosyjski, osoba fizyczna, osoba prawna, podmiot lub organ z siedzibą w Rosji,</w:t>
            </w:r>
          </w:p>
          <w:p w:rsidR="00F171FE" w:rsidRPr="00FC0974" w:rsidRDefault="00F171FE" w:rsidP="000E174B">
            <w:pPr>
              <w:numPr>
                <w:ilvl w:val="3"/>
                <w:numId w:val="2"/>
              </w:numPr>
              <w:tabs>
                <w:tab w:val="left" w:pos="426"/>
              </w:tabs>
              <w:suppressAutoHyphens/>
              <w:autoSpaceDN w:val="0"/>
              <w:spacing w:before="120" w:after="120"/>
              <w:ind w:left="1165" w:hanging="567"/>
              <w:jc w:val="both"/>
              <w:textAlignment w:val="baseline"/>
              <w:rPr>
                <w:rFonts w:cs="Calibri"/>
              </w:rPr>
            </w:pPr>
            <w:r w:rsidRPr="00FC0974">
              <w:rPr>
                <w:rFonts w:cs="Calibri"/>
              </w:rPr>
              <w:t>osoba prawna, podmiot lub organ, do której/którego prawa własności bezpośrednio lub pośrednio w ponad 50 % należą do podmiotu lub podmiotów, o którym/których mowa w ppkt (i) powyżej,</w:t>
            </w:r>
          </w:p>
          <w:p w:rsidR="00F171FE" w:rsidRPr="00FC0974" w:rsidRDefault="00F171FE" w:rsidP="000E174B">
            <w:pPr>
              <w:numPr>
                <w:ilvl w:val="3"/>
                <w:numId w:val="2"/>
              </w:numPr>
              <w:tabs>
                <w:tab w:val="left" w:pos="426"/>
              </w:tabs>
              <w:suppressAutoHyphens/>
              <w:autoSpaceDN w:val="0"/>
              <w:spacing w:before="120" w:after="120"/>
              <w:ind w:left="1165" w:hanging="567"/>
              <w:jc w:val="both"/>
              <w:textAlignment w:val="baseline"/>
              <w:rPr>
                <w:rFonts w:cs="Calibri"/>
              </w:rPr>
            </w:pPr>
            <w:r w:rsidRPr="00FC0974">
              <w:rPr>
                <w:rFonts w:cs="Calibri"/>
              </w:rPr>
              <w:t>osoba fizyczna lub prawna, podmiot lub organ działająca/y w imieniu lub pod kierunkiem podmiotu lub podmiotów, o którym/których mowa w ppkt (i) lub (ii) powyżej;</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wymieniony w którymkolwiek z wykazów określonych w Rozporządzeniu 765/2006;</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wymieniony w którymkolwiek z wykazów określonych w Rozporządzeniu 269/2014;</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wpisany na listę, o której mowa w art. 2 ust. 1 Ustawy o przeciwdziałaniu na podstawie decyzji w sprawie wpisu na tę listę rozstrzygającej o zastosowaniu środka, o którym mowa w art. 1 pkt 3 Ustawy o przeciwdziałaniu;</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podmiot, którego jednostką dominującą w rozumieniu art. 3 ust. 1 pkt 37 ustawy z dnia 29 września 1994 r. o rachunkowości (t.j. Dz. U. z 2021 r. poz. 217 z późn. zm.), jest lub po 23 lutego 2022 r. był, podmiot, o którym mowa w lit. a, b, c lub d powyżej;</w:t>
            </w:r>
          </w:p>
          <w:p w:rsidR="00F171FE" w:rsidRPr="00FC0974" w:rsidRDefault="00F171FE" w:rsidP="000E174B">
            <w:pPr>
              <w:numPr>
                <w:ilvl w:val="2"/>
                <w:numId w:val="2"/>
              </w:numPr>
              <w:tabs>
                <w:tab w:val="left" w:pos="426"/>
              </w:tabs>
              <w:suppressAutoHyphens/>
              <w:autoSpaceDN w:val="0"/>
              <w:spacing w:before="120" w:after="120"/>
              <w:ind w:left="598" w:hanging="425"/>
              <w:jc w:val="both"/>
              <w:textAlignment w:val="baseline"/>
              <w:rPr>
                <w:rFonts w:cs="Calibri"/>
              </w:rPr>
            </w:pPr>
            <w:r w:rsidRPr="00FC0974">
              <w:rPr>
                <w:rFonts w:cs="Calibri"/>
              </w:rPr>
              <w:t>inny podmiot objęty, na podstawie przepisów prawa obowiązującego w Rzeczypospolitej Polskiej, sankcjami wyłączającymi lub ograniczającymi możliwość zawarcia z nim lub realizacji z nim lub z jego udziałem Umowy;</w:t>
            </w:r>
          </w:p>
        </w:tc>
      </w:tr>
      <w:tr w:rsidR="00F171FE" w:rsidRPr="00FC0974" w:rsidTr="000E174B">
        <w:trPr>
          <w:trHeight w:val="300"/>
        </w:trPr>
        <w:tc>
          <w:tcPr>
            <w:tcW w:w="1843" w:type="dxa"/>
            <w:shd w:val="clear" w:color="auto" w:fill="FFFFFF" w:themeFill="background1"/>
            <w:hideMark/>
          </w:tcPr>
          <w:p w:rsidR="00F171FE" w:rsidRPr="00FC0974" w:rsidRDefault="00F171FE" w:rsidP="000E174B">
            <w:pPr>
              <w:tabs>
                <w:tab w:val="right" w:pos="8932"/>
              </w:tabs>
              <w:jc w:val="both"/>
              <w:rPr>
                <w:rFonts w:cs="Calibri"/>
                <w:b/>
                <w:bCs/>
              </w:rPr>
            </w:pPr>
            <w:r w:rsidRPr="00FC0974">
              <w:rPr>
                <w:rFonts w:cs="Calibri"/>
                <w:b/>
                <w:bCs/>
              </w:rPr>
              <w:t>Rozporządzenie 269/2014</w:t>
            </w:r>
          </w:p>
        </w:tc>
        <w:tc>
          <w:tcPr>
            <w:tcW w:w="7513" w:type="dxa"/>
            <w:shd w:val="clear" w:color="auto" w:fill="FFFFFF" w:themeFill="background1"/>
          </w:tcPr>
          <w:p w:rsidR="00F171FE" w:rsidRPr="00FC0974" w:rsidRDefault="00F171FE" w:rsidP="000E174B">
            <w:pPr>
              <w:tabs>
                <w:tab w:val="right" w:pos="8932"/>
              </w:tabs>
              <w:jc w:val="both"/>
              <w:rPr>
                <w:rFonts w:cs="Calibri"/>
                <w:color w:val="000000" w:themeColor="text1"/>
              </w:rPr>
            </w:pPr>
            <w:r w:rsidRPr="00FC0974">
              <w:rPr>
                <w:rFonts w:cs="Calibr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FC0974">
              <w:rPr>
                <w:rFonts w:cs="Calibri"/>
                <w:color w:val="000000" w:themeColor="text1"/>
              </w:rPr>
              <w:t>;</w:t>
            </w:r>
          </w:p>
        </w:tc>
      </w:tr>
      <w:tr w:rsidR="00F171FE" w:rsidRPr="00FC0974" w:rsidTr="000E174B">
        <w:trPr>
          <w:trHeight w:val="300"/>
        </w:trPr>
        <w:tc>
          <w:tcPr>
            <w:tcW w:w="1843" w:type="dxa"/>
            <w:shd w:val="clear" w:color="auto" w:fill="FFFFFF" w:themeFill="background1"/>
            <w:hideMark/>
          </w:tcPr>
          <w:p w:rsidR="00F171FE" w:rsidRPr="00FC0974" w:rsidRDefault="00F171FE" w:rsidP="000E174B">
            <w:pPr>
              <w:tabs>
                <w:tab w:val="right" w:pos="8932"/>
              </w:tabs>
              <w:jc w:val="both"/>
              <w:rPr>
                <w:rFonts w:cs="Calibri"/>
                <w:b/>
                <w:bCs/>
              </w:rPr>
            </w:pPr>
            <w:r w:rsidRPr="00FC0974">
              <w:rPr>
                <w:rFonts w:cs="Calibri"/>
                <w:b/>
                <w:bCs/>
              </w:rPr>
              <w:t>Rozporządzenie 765/2006</w:t>
            </w:r>
          </w:p>
        </w:tc>
        <w:tc>
          <w:tcPr>
            <w:tcW w:w="7513" w:type="dxa"/>
            <w:shd w:val="clear" w:color="auto" w:fill="FFFFFF" w:themeFill="background1"/>
            <w:hideMark/>
          </w:tcPr>
          <w:p w:rsidR="00F171FE" w:rsidRPr="00FC0974" w:rsidRDefault="00F171FE" w:rsidP="000E174B">
            <w:pPr>
              <w:tabs>
                <w:tab w:val="right" w:pos="8932"/>
              </w:tabs>
              <w:jc w:val="both"/>
              <w:rPr>
                <w:rFonts w:cs="Calibri"/>
                <w:color w:val="000000" w:themeColor="text1"/>
              </w:rPr>
            </w:pPr>
            <w:r w:rsidRPr="00FC0974">
              <w:rPr>
                <w:rFonts w:cs="Calibri"/>
              </w:rPr>
              <w:t>Rozporządzenie Rady (WE) nr 765/2006 z dnia 18 maja 2006 r. dotyczące środków ograniczających w związku z sytuacją na Białorusi i udziałem Białorusi w agresji Rosji wobec Ukrainy</w:t>
            </w:r>
            <w:r w:rsidRPr="00FC0974">
              <w:rPr>
                <w:rFonts w:cs="Calibri"/>
                <w:color w:val="333333"/>
                <w:shd w:val="clear" w:color="auto" w:fill="FFFFFF"/>
              </w:rPr>
              <w:t xml:space="preserve"> </w:t>
            </w:r>
            <w:r w:rsidRPr="00FC0974">
              <w:rPr>
                <w:rFonts w:cs="Calibri"/>
              </w:rPr>
              <w:t>(Dz. U. UE. L. z 2006 r. Nr 134, str. 1 z późn. zm.)</w:t>
            </w:r>
            <w:r w:rsidRPr="00FC0974">
              <w:rPr>
                <w:rFonts w:cs="Calibri"/>
                <w:color w:val="000000" w:themeColor="text1"/>
              </w:rPr>
              <w:t>;</w:t>
            </w:r>
          </w:p>
        </w:tc>
      </w:tr>
      <w:tr w:rsidR="00F171FE" w:rsidRPr="00FC0974" w:rsidTr="000E174B">
        <w:trPr>
          <w:trHeight w:val="1343"/>
        </w:trPr>
        <w:tc>
          <w:tcPr>
            <w:tcW w:w="1843" w:type="dxa"/>
            <w:shd w:val="clear" w:color="auto" w:fill="FFFFFF" w:themeFill="background1"/>
            <w:hideMark/>
          </w:tcPr>
          <w:p w:rsidR="00F171FE" w:rsidRPr="00FC0974" w:rsidRDefault="00F171FE" w:rsidP="000E174B">
            <w:pPr>
              <w:tabs>
                <w:tab w:val="right" w:pos="8932"/>
              </w:tabs>
              <w:jc w:val="both"/>
              <w:rPr>
                <w:rFonts w:cs="Calibri"/>
                <w:b/>
                <w:bCs/>
              </w:rPr>
            </w:pPr>
            <w:r w:rsidRPr="00FC0974">
              <w:rPr>
                <w:rFonts w:cs="Calibri"/>
                <w:b/>
                <w:bCs/>
              </w:rPr>
              <w:lastRenderedPageBreak/>
              <w:t>Rozporządzenie 833/2014</w:t>
            </w:r>
          </w:p>
        </w:tc>
        <w:tc>
          <w:tcPr>
            <w:tcW w:w="7513" w:type="dxa"/>
            <w:shd w:val="clear" w:color="auto" w:fill="FFFFFF" w:themeFill="background1"/>
            <w:hideMark/>
          </w:tcPr>
          <w:p w:rsidR="00F171FE" w:rsidRPr="00FC0974" w:rsidRDefault="00F171FE" w:rsidP="000E174B">
            <w:pPr>
              <w:tabs>
                <w:tab w:val="right" w:pos="8932"/>
              </w:tabs>
              <w:jc w:val="both"/>
              <w:rPr>
                <w:rFonts w:cs="Calibri"/>
                <w:color w:val="000000" w:themeColor="text1"/>
              </w:rPr>
            </w:pPr>
            <w:r w:rsidRPr="00FC0974">
              <w:rPr>
                <w:rFonts w:cs="Calibri"/>
              </w:rPr>
              <w:t>Rozporządzenie Rady (UE) nr 833/2014 z dnia 31 lipca 2014 r. dotyczące środków ograniczających w związku z działaniami Rosji destabilizującymi sytuację na Ukrainie (Dz. U. UE. L. z 2014 r. Nr 229, str. 1 z późn. zm.)</w:t>
            </w:r>
            <w:r w:rsidRPr="00FC0974">
              <w:rPr>
                <w:rFonts w:cs="Calibri"/>
                <w:color w:val="000000" w:themeColor="text1"/>
              </w:rPr>
              <w:t xml:space="preserve">; </w:t>
            </w:r>
          </w:p>
        </w:tc>
      </w:tr>
      <w:tr w:rsidR="00F171FE" w:rsidRPr="00FC0974" w:rsidTr="000E174B">
        <w:trPr>
          <w:trHeight w:val="255"/>
        </w:trPr>
        <w:tc>
          <w:tcPr>
            <w:tcW w:w="1843" w:type="dxa"/>
            <w:shd w:val="clear" w:color="auto" w:fill="FFFFFF" w:themeFill="background1"/>
            <w:hideMark/>
          </w:tcPr>
          <w:p w:rsidR="00F171FE" w:rsidRPr="00FC0974" w:rsidRDefault="00F171FE" w:rsidP="000E174B">
            <w:pPr>
              <w:tabs>
                <w:tab w:val="right" w:pos="8932"/>
              </w:tabs>
              <w:jc w:val="both"/>
              <w:rPr>
                <w:rFonts w:cs="Calibri"/>
                <w:b/>
                <w:bCs/>
              </w:rPr>
            </w:pPr>
            <w:r w:rsidRPr="00FC0974">
              <w:rPr>
                <w:rFonts w:cs="Calibri"/>
                <w:b/>
                <w:bCs/>
              </w:rPr>
              <w:t xml:space="preserve">Ustawa </w:t>
            </w:r>
            <w:r w:rsidRPr="00FC0974">
              <w:rPr>
                <w:rFonts w:cs="Calibri"/>
                <w:b/>
                <w:bCs/>
              </w:rPr>
              <w:br/>
              <w:t>o przeciwdziałaniu</w:t>
            </w:r>
          </w:p>
        </w:tc>
        <w:tc>
          <w:tcPr>
            <w:tcW w:w="7513" w:type="dxa"/>
            <w:shd w:val="clear" w:color="auto" w:fill="FFFFFF" w:themeFill="background1"/>
            <w:hideMark/>
          </w:tcPr>
          <w:p w:rsidR="00F171FE" w:rsidRPr="00FC0974" w:rsidRDefault="00F171FE" w:rsidP="000E174B">
            <w:pPr>
              <w:tabs>
                <w:tab w:val="right" w:pos="8932"/>
              </w:tabs>
              <w:jc w:val="both"/>
              <w:rPr>
                <w:rFonts w:cs="Calibri"/>
                <w:color w:val="000000" w:themeColor="text1"/>
              </w:rPr>
            </w:pPr>
            <w:r w:rsidRPr="00FC0974">
              <w:rPr>
                <w:rFonts w:cs="Calibri"/>
              </w:rPr>
              <w:t>ustawa z dnia z dnia 13 kwietnia 2022 r. o szczególnych rozwiązaniach w zakresie przeciwdziałania wspieraniu agresji na Ukrainę oraz służących ochronie bezpieczeństwa narodowego</w:t>
            </w:r>
            <w:r w:rsidRPr="00FC0974">
              <w:rPr>
                <w:rFonts w:cs="Calibri"/>
                <w:color w:val="000000" w:themeColor="text1"/>
              </w:rPr>
              <w:t xml:space="preserve"> (Dz. U. poz. 835</w:t>
            </w:r>
            <w:r w:rsidRPr="00FC0974">
              <w:t xml:space="preserve"> </w:t>
            </w:r>
            <w:r w:rsidRPr="00FC0974">
              <w:rPr>
                <w:rFonts w:cs="Calibri"/>
                <w:color w:val="000000" w:themeColor="text1"/>
              </w:rPr>
              <w:t>z późn. zm.)</w:t>
            </w:r>
            <w:r w:rsidRPr="00FC0974">
              <w:rPr>
                <w:rFonts w:cs="Calibri"/>
              </w:rPr>
              <w:t>;</w:t>
            </w:r>
          </w:p>
        </w:tc>
      </w:tr>
    </w:tbl>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 xml:space="preserve">Celem postanowień niniejszego załącznika jest niedopuszczenie, aby w realizacji Umowy brały udział Podmioty Objęte Sankcjami.   </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niniejszym oświadcza, że na dzień zawarcia Umowy nie jest Podmiotem Objętym Sankcjami.</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zapewnia i gwarantuje, że w całym okresie realizacji umowy nie będzie Podmiotem Objętym Sankcjami.</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Zamawiający może odstąpić od Umowy w każdym z następujących przypadków, tj. gdy:</w:t>
      </w:r>
    </w:p>
    <w:p w:rsidR="00F171FE" w:rsidRPr="00FC0974" w:rsidRDefault="00F171FE" w:rsidP="00F171FE">
      <w:pPr>
        <w:numPr>
          <w:ilvl w:val="1"/>
          <w:numId w:val="1"/>
        </w:numPr>
        <w:tabs>
          <w:tab w:val="left" w:pos="426"/>
        </w:tabs>
        <w:suppressAutoHyphens/>
        <w:autoSpaceDN w:val="0"/>
        <w:spacing w:before="120" w:after="120"/>
        <w:ind w:left="851" w:hanging="425"/>
        <w:jc w:val="both"/>
        <w:textAlignment w:val="baseline"/>
        <w:rPr>
          <w:rFonts w:cstheme="minorHAnsi"/>
        </w:rPr>
      </w:pPr>
      <w:r w:rsidRPr="00FC0974">
        <w:rPr>
          <w:rFonts w:cstheme="minorHAnsi"/>
        </w:rPr>
        <w:t>oświadczenia Wykonawca zawarte w ust. 2, 3 lub 4 niniejszego załącznika lub oświadczenia jego podwykonawcy, okażą się nieprawdziwe,</w:t>
      </w:r>
    </w:p>
    <w:p w:rsidR="00F171FE" w:rsidRPr="00FC0974" w:rsidRDefault="00F171FE" w:rsidP="00F171FE">
      <w:pPr>
        <w:numPr>
          <w:ilvl w:val="1"/>
          <w:numId w:val="1"/>
        </w:numPr>
        <w:tabs>
          <w:tab w:val="left" w:pos="426"/>
        </w:tabs>
        <w:suppressAutoHyphens/>
        <w:autoSpaceDN w:val="0"/>
        <w:spacing w:before="120" w:after="120"/>
        <w:ind w:left="851" w:hanging="425"/>
        <w:jc w:val="both"/>
        <w:textAlignment w:val="baseline"/>
        <w:rPr>
          <w:rFonts w:cstheme="minorHAnsi"/>
        </w:rPr>
      </w:pPr>
      <w:r w:rsidRPr="00FC0974">
        <w:rPr>
          <w:rFonts w:cstheme="minorHAnsi"/>
        </w:rPr>
        <w:t>Wykonawca naruszy zobowiązanie wynikające z ust. 4 niniejszego załącznika, lub</w:t>
      </w:r>
    </w:p>
    <w:p w:rsidR="00F171FE" w:rsidRPr="00FC0974" w:rsidRDefault="00F171FE" w:rsidP="00F171FE">
      <w:pPr>
        <w:numPr>
          <w:ilvl w:val="1"/>
          <w:numId w:val="1"/>
        </w:numPr>
        <w:tabs>
          <w:tab w:val="left" w:pos="426"/>
        </w:tabs>
        <w:suppressAutoHyphens/>
        <w:autoSpaceDN w:val="0"/>
        <w:spacing w:before="120" w:after="120"/>
        <w:ind w:left="851" w:hanging="425"/>
        <w:jc w:val="both"/>
        <w:textAlignment w:val="baseline"/>
        <w:rPr>
          <w:rFonts w:cstheme="minorHAnsi"/>
        </w:rPr>
      </w:pPr>
      <w:r w:rsidRPr="00FC0974">
        <w:rPr>
          <w:rFonts w:cstheme="minorHAnsi"/>
        </w:rPr>
        <w:t>Wykonawca nie złoży Zamawiającemu oświadczenia, o którym mowa w ust. 5 niniejszego załącznika i to pomimo ponownego wezwania Wykonawcy do złożenia takiego oświadczenia i wyznaczenia na to dodatkowego terminu nie krótszego niż 3 (trzy) dni robocze.</w:t>
      </w:r>
    </w:p>
    <w:p w:rsidR="00F171FE" w:rsidRPr="00FC0974" w:rsidRDefault="00F171FE" w:rsidP="00F171FE">
      <w:pPr>
        <w:tabs>
          <w:tab w:val="left" w:pos="426"/>
        </w:tabs>
        <w:suppressAutoHyphens/>
        <w:autoSpaceDN w:val="0"/>
        <w:spacing w:before="120" w:after="120"/>
        <w:ind w:left="426"/>
        <w:jc w:val="both"/>
        <w:textAlignment w:val="baseline"/>
        <w:rPr>
          <w:rFonts w:cstheme="minorHAnsi"/>
        </w:rPr>
      </w:pPr>
      <w:r w:rsidRPr="00FC0974">
        <w:rPr>
          <w:rFonts w:cstheme="minorHAnsi"/>
        </w:rPr>
        <w:t xml:space="preserve">Zamawiający może złożyć oświadczenie o odstąpieniu od umowy na tej podstawie w terminie </w:t>
      </w:r>
      <w:r w:rsidRPr="00FC0974">
        <w:rPr>
          <w:rFonts w:cstheme="minorHAnsi"/>
          <w:color w:val="000000"/>
        </w:rPr>
        <w:t xml:space="preserve">30 </w:t>
      </w:r>
      <w:r w:rsidRPr="00FC0974">
        <w:rPr>
          <w:rFonts w:cstheme="minorHAnsi"/>
        </w:rPr>
        <w:t>dni od powzięcia wiadomości o okoliczności stanowiącej podstawę odstąpienia.</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 xml:space="preserve">Odstępując od Umowy na podstawie ust. 7 niniejszego załącznika Zamawiający może wybrać, czy odstępuje od Umowy ze skutkiem </w:t>
      </w:r>
      <w:r w:rsidRPr="00FC0974">
        <w:rPr>
          <w:rFonts w:cstheme="minorHAnsi"/>
          <w:i/>
        </w:rPr>
        <w:t>ex tunc</w:t>
      </w:r>
      <w:r w:rsidRPr="00FC0974">
        <w:rPr>
          <w:rFonts w:cstheme="minorHAnsi"/>
        </w:rPr>
        <w:t xml:space="preserve"> czy </w:t>
      </w:r>
      <w:r w:rsidRPr="00FC0974">
        <w:rPr>
          <w:rFonts w:cstheme="minorHAnsi"/>
          <w:i/>
        </w:rPr>
        <w:t>ex nunc</w:t>
      </w:r>
      <w:r w:rsidRPr="00FC0974">
        <w:rPr>
          <w:rFonts w:cstheme="minorHAnsi"/>
        </w:rPr>
        <w:t xml:space="preserve"> oraz czy w przypadku odstąpienia ze skutkiem </w:t>
      </w:r>
      <w:r w:rsidRPr="00FC0974">
        <w:rPr>
          <w:rFonts w:cstheme="minorHAnsi"/>
          <w:i/>
        </w:rPr>
        <w:t>ex nunc</w:t>
      </w:r>
      <w:r w:rsidRPr="00FC0974">
        <w:rPr>
          <w:rFonts w:cstheme="minorHAnsi"/>
        </w:rPr>
        <w:t xml:space="preserve">, czy odstępuje w zakresie całej części niewykonanej Umowy, czy tylko w określonym zakresie części </w:t>
      </w:r>
      <w:r w:rsidRPr="00FC0974">
        <w:rPr>
          <w:rFonts w:cstheme="minorHAnsi"/>
        </w:rPr>
        <w:lastRenderedPageBreak/>
        <w:t>niewykonanej Umowy. Zamawiający oznaczy swój wybór w tym zakresie w treści oświadczenia, o którym mowa w ust. 7 powyżej.</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Złożenie przez Zamawiającego oświadczenia o odstąpieniu od Umowy, na podstawie postanowień niniejszego paragrafu, stanowi odstąpienie z przyczyn leżących po stronie Wykonawcy.</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 przypadku odstąpienia od Umowy na podstawie postanowień niniejszego załącznika zastosowanie znajdują postanowienia Umowy dotyczące skutków odstąpienia od umowy i postępowania po odstąpieniu od Umowy.</w:t>
      </w:r>
    </w:p>
    <w:p w:rsidR="00F171FE" w:rsidRPr="00FC0974" w:rsidRDefault="00F171FE" w:rsidP="00F171FE">
      <w:pPr>
        <w:numPr>
          <w:ilvl w:val="0"/>
          <w:numId w:val="1"/>
        </w:numPr>
        <w:tabs>
          <w:tab w:val="left" w:pos="426"/>
        </w:tabs>
        <w:suppressAutoHyphens/>
        <w:autoSpaceDN w:val="0"/>
        <w:spacing w:before="120" w:after="120"/>
        <w:ind w:left="426" w:hanging="426"/>
        <w:jc w:val="both"/>
        <w:textAlignment w:val="baseline"/>
        <w:rPr>
          <w:rFonts w:cstheme="minorHAnsi"/>
        </w:rPr>
      </w:pPr>
      <w:r w:rsidRPr="00FC0974">
        <w:rPr>
          <w:rFonts w:cstheme="minorHAnsi"/>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p w:rsidR="00F171FE" w:rsidRPr="00B325EC" w:rsidRDefault="00F171FE" w:rsidP="00F171FE">
      <w:pPr>
        <w:spacing w:line="240" w:lineRule="auto"/>
        <w:jc w:val="right"/>
        <w:rPr>
          <w:rFonts w:asciiTheme="minorHAnsi" w:hAnsiTheme="minorHAnsi" w:cstheme="minorHAnsi"/>
        </w:rPr>
      </w:pPr>
    </w:p>
    <w:p w:rsidR="005550A9" w:rsidRDefault="005550A9"/>
    <w:p w:rsidR="005550A9" w:rsidRDefault="005550A9"/>
    <w:p w:rsidR="005550A9" w:rsidRDefault="005550A9"/>
    <w:p w:rsidR="005550A9" w:rsidRDefault="005550A9"/>
    <w:p w:rsidR="005550A9" w:rsidRDefault="005550A9"/>
    <w:p w:rsidR="005550A9" w:rsidRDefault="005550A9"/>
    <w:sectPr w:rsidR="005550A9" w:rsidSect="00607DCB">
      <w:pgSz w:w="11906" w:h="16838"/>
      <w:pgMar w:top="851" w:right="992" w:bottom="567" w:left="992"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71FE" w:rsidRDefault="00F171FE" w:rsidP="00F171FE">
      <w:pPr>
        <w:spacing w:after="0" w:line="240" w:lineRule="auto"/>
      </w:pPr>
      <w:r>
        <w:separator/>
      </w:r>
    </w:p>
  </w:endnote>
  <w:endnote w:type="continuationSeparator" w:id="0">
    <w:p w:rsidR="00F171FE" w:rsidRDefault="00F171FE" w:rsidP="00F171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Light">
    <w:altName w:val="Yu Gothic UI"/>
    <w:panose1 w:val="00000000000000000000"/>
    <w:charset w:val="80"/>
    <w:family w:val="auto"/>
    <w:notTrueType/>
    <w:pitch w:val="default"/>
    <w:sig w:usb0="00000005" w:usb1="08070000" w:usb2="00000010" w:usb3="00000000" w:csb0="00020002"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71FE" w:rsidRDefault="00F171FE" w:rsidP="00F171FE">
      <w:pPr>
        <w:spacing w:after="0" w:line="240" w:lineRule="auto"/>
      </w:pPr>
      <w:r>
        <w:separator/>
      </w:r>
    </w:p>
  </w:footnote>
  <w:footnote w:type="continuationSeparator" w:id="0">
    <w:p w:rsidR="00F171FE" w:rsidRDefault="00F171FE" w:rsidP="00F171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51657"/>
    <w:multiLevelType w:val="hybridMultilevel"/>
    <w:tmpl w:val="284C2EDA"/>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51876273"/>
    <w:multiLevelType w:val="hybridMultilevel"/>
    <w:tmpl w:val="31027736"/>
    <w:lvl w:ilvl="0" w:tplc="2D4E533C">
      <w:start w:val="9"/>
      <w:numFmt w:val="upperRoman"/>
      <w:lvlText w:val="%1."/>
      <w:lvlJc w:val="left"/>
      <w:pPr>
        <w:ind w:left="644" w:hanging="360"/>
      </w:pPr>
      <w:rPr>
        <w:rFonts w:hint="default"/>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9EE54CB"/>
    <w:multiLevelType w:val="hybridMultilevel"/>
    <w:tmpl w:val="BF54A5C0"/>
    <w:lvl w:ilvl="0" w:tplc="D9F41DD2">
      <w:start w:val="1"/>
      <w:numFmt w:val="upperRoman"/>
      <w:lvlText w:val="%1."/>
      <w:lvlJc w:val="left"/>
      <w:pPr>
        <w:ind w:left="644" w:hanging="360"/>
      </w:pPr>
      <w:rPr>
        <w:rFonts w:hint="default"/>
        <w:b/>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6"/>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ECA"/>
    <w:rsid w:val="000E00D1"/>
    <w:rsid w:val="00263533"/>
    <w:rsid w:val="00366B0B"/>
    <w:rsid w:val="005550A9"/>
    <w:rsid w:val="00764AA8"/>
    <w:rsid w:val="0083354E"/>
    <w:rsid w:val="00B01ECA"/>
    <w:rsid w:val="00C17A08"/>
    <w:rsid w:val="00C558EC"/>
    <w:rsid w:val="00F171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50D55D9"/>
  <w15:chartTrackingRefBased/>
  <w15:docId w15:val="{CD4E4DE7-B59D-4C5A-8338-9522319C3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50A9"/>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ytuł_procedury,RR PGE Akapit z listą,Styl 1,lp1,List Paragraph1,List Paragraph2,ISCG Numerowanie,Preambuła,TZ-Nag2,CP-UC,CP-Punkty,Bullet List,List - bullets,Equipment,Bullet 1,List Paragraph Char Char,b1,Figure_name,1_literowka,Normal"/>
    <w:basedOn w:val="Normalny"/>
    <w:link w:val="AkapitzlistZnak"/>
    <w:uiPriority w:val="34"/>
    <w:qFormat/>
    <w:rsid w:val="005550A9"/>
    <w:pPr>
      <w:ind w:left="720"/>
      <w:contextualSpacing/>
    </w:pPr>
  </w:style>
  <w:style w:type="character" w:customStyle="1" w:styleId="AkapitzlistZnak">
    <w:name w:val="Akapit z listą Znak"/>
    <w:aliases w:val="Tytuł_procedury Znak,RR PGE Akapit z listą Znak,Styl 1 Znak,lp1 Znak,List Paragraph1 Znak,List Paragraph2 Znak,ISCG Numerowanie Znak,Preambuła Znak,TZ-Nag2 Znak,CP-UC Znak,CP-Punkty Znak,Bullet List Znak,List - bullets Znak,b1 Znak"/>
    <w:basedOn w:val="Domylnaczcionkaakapitu"/>
    <w:link w:val="Akapitzlist"/>
    <w:uiPriority w:val="34"/>
    <w:qFormat/>
    <w:locked/>
    <w:rsid w:val="005550A9"/>
    <w:rPr>
      <w:rFonts w:ascii="Calibri" w:eastAsia="Calibri" w:hAnsi="Calibri" w:cs="Times New Roman"/>
    </w:rPr>
  </w:style>
  <w:style w:type="table" w:customStyle="1" w:styleId="Tabela-Siatka1">
    <w:name w:val="Tabela - Siatka1"/>
    <w:basedOn w:val="Standardowy"/>
    <w:next w:val="Tabela-Siatka"/>
    <w:uiPriority w:val="59"/>
    <w:rsid w:val="005550A9"/>
    <w:pPr>
      <w:spacing w:after="0" w:line="240" w:lineRule="auto"/>
    </w:pPr>
    <w:rPr>
      <w:rFonts w:ascii="Calibri" w:eastAsia="Times New Roman" w:hAnsi="Calibri" w:cs="Times New Roman"/>
      <w:lang w:eastAsia="pl-PL"/>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Tabela-Siatka">
    <w:name w:val="Table Grid"/>
    <w:basedOn w:val="Standardowy"/>
    <w:uiPriority w:val="39"/>
    <w:rsid w:val="005550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ne.osobowe@pgedystrybucja.pl"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mailto:dane.osobowe@pgedystrybucja.pl"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4, 5 do umowy.docx</dmsv2BaseFileName>
    <dmsv2BaseDisplayName xmlns="http://schemas.microsoft.com/sharepoint/v3">zał. 4, 5 do umowy</dmsv2BaseDisplayName>
    <dmsv2SWPP2ObjectNumber xmlns="http://schemas.microsoft.com/sharepoint/v3">POST/DYS/OB/LZA/03231/2024                        </dmsv2SWPP2ObjectNumber>
    <dmsv2SWPP2SumMD5 xmlns="http://schemas.microsoft.com/sharepoint/v3">77644f3d60289bd91451523f3d6e9156</dmsv2SWPP2SumMD5>
    <dmsv2BaseMoved xmlns="http://schemas.microsoft.com/sharepoint/v3">false</dmsv2BaseMoved>
    <dmsv2BaseIsSensitive xmlns="http://schemas.microsoft.com/sharepoint/v3">true</dmsv2BaseIsSensitive>
    <dmsv2SWPP2IDSWPP2 xmlns="http://schemas.microsoft.com/sharepoint/v3">661680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21048199</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0000000100070000000000080001</dmsv2SWPP2ObjectDepartment>
    <dmsv2SWPP2ObjectName xmlns="http://schemas.microsoft.com/sharepoint/v3">Postępowanie</dmsv2SWPP2ObjectName>
    <_dlc_DocId xmlns="a19cb1c7-c5c7-46d4-85ae-d83685407bba">AEASQFSYQUA4-848585078-14516</_dlc_DocId>
    <_dlc_DocIdUrl xmlns="a19cb1c7-c5c7-46d4-85ae-d83685407bba">
      <Url>https://swpp2.dms.gkpge.pl/sites/32/_layouts/15/DocIdRedir.aspx?ID=AEASQFSYQUA4-848585078-14516</Url>
      <Description>AEASQFSYQUA4-848585078-14516</Description>
    </_dlc_DocIdUrl>
  </documentManagement>
</p:properties>
</file>

<file path=customXml/itemProps1.xml><?xml version="1.0" encoding="utf-8"?>
<ds:datastoreItem xmlns:ds="http://schemas.openxmlformats.org/officeDocument/2006/customXml" ds:itemID="{D29BBEE1-3214-4ED8-9201-D7F308B12ABE}"/>
</file>

<file path=customXml/itemProps2.xml><?xml version="1.0" encoding="utf-8"?>
<ds:datastoreItem xmlns:ds="http://schemas.openxmlformats.org/officeDocument/2006/customXml" ds:itemID="{95804B14-38D1-407D-9B67-B353E4B0113D}"/>
</file>

<file path=customXml/itemProps3.xml><?xml version="1.0" encoding="utf-8"?>
<ds:datastoreItem xmlns:ds="http://schemas.openxmlformats.org/officeDocument/2006/customXml" ds:itemID="{41E5B9A0-EA7D-48D7-B165-21644C614573}"/>
</file>

<file path=customXml/itemProps4.xml><?xml version="1.0" encoding="utf-8"?>
<ds:datastoreItem xmlns:ds="http://schemas.openxmlformats.org/officeDocument/2006/customXml" ds:itemID="{12376F7D-AD9B-4C61-8ABC-BCDD28C5DD55}"/>
</file>

<file path=docProps/app.xml><?xml version="1.0" encoding="utf-8"?>
<Properties xmlns="http://schemas.openxmlformats.org/officeDocument/2006/extended-properties" xmlns:vt="http://schemas.openxmlformats.org/officeDocument/2006/docPropsVTypes">
  <Template>Normal</Template>
  <TotalTime>1</TotalTime>
  <Pages>6</Pages>
  <Words>2136</Words>
  <Characters>12819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Gierejko Julita [PGE Dystr. O.Białystok]</dc:creator>
  <cp:keywords/>
  <dc:description/>
  <cp:lastModifiedBy>Gierejko Julita [PGE Dystr. O.Białystok]</cp:lastModifiedBy>
  <cp:revision>3</cp:revision>
  <dcterms:created xsi:type="dcterms:W3CDTF">2024-07-22T05:51:00Z</dcterms:created>
  <dcterms:modified xsi:type="dcterms:W3CDTF">2024-07-22T05:52:00Z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b06b3b72-84d3-4628-b775-ee2a0073f092</vt:lpwstr>
  </property>
</Properties>
</file>