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40" w:rsidRDefault="00E34040" w:rsidP="00E34040">
      <w:pPr>
        <w:ind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SZCZEGÓŁOWY OPIS PRZEDMIOTU ZAMÓWIENIA </w:t>
      </w:r>
    </w:p>
    <w:p w:rsidR="00E34040" w:rsidRDefault="00E34040" w:rsidP="00E34040">
      <w:pPr>
        <w:ind w:left="284"/>
        <w:rPr>
          <w:sz w:val="22"/>
          <w:szCs w:val="22"/>
        </w:rPr>
      </w:pPr>
    </w:p>
    <w:p w:rsidR="00E34040" w:rsidRDefault="00E34040" w:rsidP="00E34040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Opis przedmiotu zamówienia </w:t>
      </w:r>
    </w:p>
    <w:p w:rsidR="002D1E4D" w:rsidRDefault="002D1E4D" w:rsidP="002D1E4D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FC73F4">
        <w:rPr>
          <w:sz w:val="22"/>
          <w:szCs w:val="22"/>
          <w:u w:val="single"/>
        </w:rPr>
        <w:t>OSŁONA SGW-S-10 16.224 SYSTEM ŁĄCZNOŚCI GŁOŚNOMÓWIĄCEJ SYGNALIZACJI I BLOKADY UGS-10</w:t>
      </w:r>
      <w:r w:rsidR="00EF2D07">
        <w:rPr>
          <w:sz w:val="22"/>
          <w:szCs w:val="22"/>
          <w:u w:val="single"/>
        </w:rPr>
        <w:t>.</w:t>
      </w:r>
    </w:p>
    <w:p w:rsidR="002D1E4D" w:rsidRPr="00FC73F4" w:rsidRDefault="002D1E4D" w:rsidP="002D1E4D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1F49BA">
        <w:rPr>
          <w:sz w:val="22"/>
        </w:rPr>
        <w:t>osłona przystosowana do zabudowy sygnalizatorów typu SGW-S-10</w:t>
      </w:r>
      <w:r>
        <w:rPr>
          <w:sz w:val="22"/>
        </w:rPr>
        <w:t>,</w:t>
      </w:r>
    </w:p>
    <w:p w:rsidR="002D1E4D" w:rsidRDefault="002D1E4D" w:rsidP="002D1E4D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FC73F4">
        <w:rPr>
          <w:sz w:val="22"/>
          <w:szCs w:val="22"/>
          <w:u w:val="single"/>
        </w:rPr>
        <w:t>URZĄDZENIE UKS-95/1 KONTROLI STYKÓW 0,20A 15V</w:t>
      </w:r>
      <w:r w:rsidR="00EF2D07">
        <w:rPr>
          <w:sz w:val="22"/>
          <w:szCs w:val="22"/>
          <w:u w:val="single"/>
        </w:rPr>
        <w:t xml:space="preserve"> – </w:t>
      </w:r>
      <w:r w:rsidR="00EF2D07" w:rsidRPr="00EF2D07">
        <w:rPr>
          <w:b/>
          <w:sz w:val="22"/>
          <w:szCs w:val="22"/>
          <w:u w:val="single"/>
        </w:rPr>
        <w:t>lub równoważny</w:t>
      </w:r>
      <w:r w:rsidR="00EF2D07">
        <w:rPr>
          <w:sz w:val="22"/>
          <w:szCs w:val="22"/>
          <w:u w:val="single"/>
        </w:rPr>
        <w:t>.</w:t>
      </w:r>
    </w:p>
    <w:p w:rsidR="002D1E4D" w:rsidRDefault="00EF2D07" w:rsidP="002D1E4D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EF2D07">
        <w:rPr>
          <w:b/>
          <w:sz w:val="22"/>
          <w:szCs w:val="22"/>
          <w:u w:val="single"/>
        </w:rPr>
        <w:t>równoważny</w:t>
      </w:r>
      <w:r>
        <w:rPr>
          <w:sz w:val="22"/>
          <w:szCs w:val="22"/>
          <w:u w:val="single"/>
        </w:rPr>
        <w:t>.</w:t>
      </w:r>
    </w:p>
    <w:p w:rsidR="002D1E4D" w:rsidRDefault="002D1E4D" w:rsidP="00EE6841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E34040" w:rsidRDefault="00E34040" w:rsidP="00E34040">
      <w:pPr>
        <w:ind w:left="284"/>
        <w:rPr>
          <w:sz w:val="22"/>
          <w:szCs w:val="22"/>
        </w:rPr>
      </w:pPr>
    </w:p>
    <w:p w:rsidR="00E34040" w:rsidRDefault="00E34040" w:rsidP="00E34040">
      <w:pPr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 prawne oraz wymagane parametry techniczno - użytkowe.</w:t>
      </w:r>
    </w:p>
    <w:p w:rsidR="00E34040" w:rsidRDefault="00E34040" w:rsidP="00E34040">
      <w:pPr>
        <w:ind w:left="568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Przedmiot zamówienia  jest przewidziany do zabudowy w podziemnych wyrobiskach górniczych  w pomieszczeniach ze stopniem „a”, „b” i „c” niebezpieczeństwa wybuchu metanu oraz „A” i „B” niebezpieczeństwa wybuchu pyłu węglowego.</w:t>
      </w:r>
    </w:p>
    <w:p w:rsidR="00E34040" w:rsidRDefault="00E34040" w:rsidP="00E34040">
      <w:pPr>
        <w:ind w:left="568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Przedmiot zamówienia musi spełniać wymogi w zakresie ochrony w atmosferze potencjalnie wybuchowej, obowiązujące dla urządzeń grupy I kategorii M2 lub/i M1.</w:t>
      </w:r>
    </w:p>
    <w:p w:rsidR="00E34040" w:rsidRDefault="00E34040" w:rsidP="00E34040">
      <w:pPr>
        <w:ind w:left="568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 xml:space="preserve">Przedmiot zamówienia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powinien spełniać wymagania szczegółowe dla tego typu urządzeń zawarte w:</w:t>
      </w:r>
    </w:p>
    <w:p w:rsidR="00E34040" w:rsidRDefault="00E34040" w:rsidP="00E34040">
      <w:pPr>
        <w:ind w:left="852" w:hanging="28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a)</w:t>
      </w:r>
      <w:r>
        <w:rPr>
          <w:iCs/>
          <w:sz w:val="22"/>
          <w:szCs w:val="22"/>
        </w:rPr>
        <w:tab/>
        <w:t>Ustawie Prawo Geologiczne i Górnicze (Dz.U.2021.1420),</w:t>
      </w:r>
    </w:p>
    <w:p w:rsidR="00E34040" w:rsidRDefault="00E34040" w:rsidP="00E34040">
      <w:pPr>
        <w:ind w:left="852" w:hanging="284"/>
        <w:jc w:val="both"/>
        <w:rPr>
          <w:sz w:val="22"/>
          <w:szCs w:val="22"/>
        </w:rPr>
      </w:pPr>
      <w:r>
        <w:rPr>
          <w:iCs/>
          <w:sz w:val="22"/>
          <w:szCs w:val="22"/>
        </w:rPr>
        <w:t>b)</w:t>
      </w:r>
      <w:r>
        <w:rPr>
          <w:iCs/>
          <w:sz w:val="22"/>
          <w:szCs w:val="22"/>
        </w:rPr>
        <w:tab/>
      </w:r>
      <w:r>
        <w:rPr>
          <w:sz w:val="22"/>
          <w:szCs w:val="22"/>
        </w:rPr>
        <w:t>Ustawie z dnia 13.04.2016r. o systemach oceny zgodności i nadzoru rynku (Dz.U. 2022.1854),</w:t>
      </w:r>
    </w:p>
    <w:p w:rsidR="00E34040" w:rsidRDefault="00E34040" w:rsidP="00E34040">
      <w:pPr>
        <w:ind w:left="852" w:hanging="285"/>
        <w:jc w:val="both"/>
        <w:rPr>
          <w:b/>
          <w:iCs/>
          <w:sz w:val="22"/>
          <w:szCs w:val="22"/>
        </w:rPr>
      </w:pPr>
      <w:r>
        <w:rPr>
          <w:bCs/>
          <w:sz w:val="22"/>
          <w:szCs w:val="22"/>
        </w:rPr>
        <w:t>c)</w:t>
      </w:r>
      <w:r>
        <w:rPr>
          <w:bCs/>
          <w:sz w:val="22"/>
          <w:szCs w:val="22"/>
        </w:rPr>
        <w:tab/>
        <w:t xml:space="preserve">Dyrektywie Parlamentu Europejskiego i Rady 2014/34/UE z dnia 26.02.2014 w sprawie harmonizacji ustawodawstw państw członkowskich odnoszących się do urządzeń i systemów ochronnych przeznaczonych do użytku w atmosferze potencjalnie wybuchowej– Dyrektywa ATEX (Dz.U.UE.L.2014.96.309), </w:t>
      </w:r>
      <w:r>
        <w:rPr>
          <w:sz w:val="22"/>
          <w:szCs w:val="22"/>
        </w:rPr>
        <w:t xml:space="preserve">a w szczególności: </w:t>
      </w:r>
    </w:p>
    <w:p w:rsidR="00E34040" w:rsidRDefault="00E34040" w:rsidP="00E34040">
      <w:pPr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Rozporządzeniu Ministra Rozwoju z dnia 6 czerwca 2016r. w sprawie wymagań dla urządzeń i systemów ochronnych przeznaczonych do użytku w atmosferze potencjalnie wybuchowej (Dz.U. 2016.817).</w:t>
      </w:r>
    </w:p>
    <w:p w:rsidR="00E34040" w:rsidRDefault="00E34040" w:rsidP="00E34040">
      <w:pPr>
        <w:numPr>
          <w:ilvl w:val="0"/>
          <w:numId w:val="4"/>
        </w:numPr>
        <w:tabs>
          <w:tab w:val="clear" w:pos="360"/>
          <w:tab w:val="num" w:pos="709"/>
        </w:tabs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>Rozporządzenia Ministra Energii z dnia 23 listopada 2016 r. w sprawie szczegółowych wymagań dotyczących prowadzenia ruchu podziemnych zakładów górniczych (Dz. U. 2017.1118)</w:t>
      </w:r>
    </w:p>
    <w:p w:rsidR="00E34040" w:rsidRDefault="00E34040" w:rsidP="00E34040">
      <w:pPr>
        <w:ind w:left="568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Przedmiot zamówienia musi być fabrycznie nowy. Elementy i podzespoły wykorzystane do ich produkcji nie mogą być wcześniej używane lub regenerowane.</w:t>
      </w:r>
    </w:p>
    <w:p w:rsidR="00EE6841" w:rsidRDefault="00E34040" w:rsidP="00E34040">
      <w:pPr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Cena powinna obejmować wszystkie elementy niezbędne do eksploatacji</w:t>
      </w:r>
      <w:r w:rsidR="00EE684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E34040" w:rsidRDefault="00E34040" w:rsidP="00E34040">
      <w:pPr>
        <w:ind w:left="568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 xml:space="preserve">W </w:t>
      </w:r>
      <w:r w:rsidRPr="00EE6841">
        <w:rPr>
          <w:sz w:val="22"/>
          <w:szCs w:val="22"/>
        </w:rPr>
        <w:t>poz.2 i 3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dopuszcza się składanie ofert materiałów równoważnych spełniających wymagane parametry techniczno-użytkowe określone </w:t>
      </w:r>
      <w:r w:rsidRPr="00EE6841">
        <w:rPr>
          <w:b/>
          <w:i/>
          <w:sz w:val="22"/>
          <w:szCs w:val="22"/>
        </w:rPr>
        <w:t xml:space="preserve">w załączniku nr </w:t>
      </w:r>
      <w:r w:rsidR="00EE6841" w:rsidRPr="00EE6841">
        <w:rPr>
          <w:b/>
          <w:i/>
          <w:sz w:val="22"/>
          <w:szCs w:val="22"/>
        </w:rPr>
        <w:t>2</w:t>
      </w:r>
      <w:r w:rsidRPr="00E34040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oraz formularzu ofertowym.</w:t>
      </w:r>
    </w:p>
    <w:p w:rsidR="00E34040" w:rsidRDefault="00E34040" w:rsidP="00E34040">
      <w:pPr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Instrukcja obsługi powinna zawierać: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>informacje zamieszczone w oznaczeniu: nazwę i adres producenta, oznakowanie CE</w:t>
      </w:r>
      <w:r w:rsidR="00EF2D07">
        <w:rPr>
          <w:sz w:val="22"/>
          <w:szCs w:val="22"/>
        </w:rPr>
        <w:t xml:space="preserve"> </w:t>
      </w:r>
      <w:r w:rsidR="00EF2D07" w:rsidRPr="00F93256">
        <w:rPr>
          <w:color w:val="000000" w:themeColor="text1"/>
          <w:sz w:val="22"/>
          <w:szCs w:val="22"/>
        </w:rPr>
        <w:t>(jeżeli dotyczy)</w:t>
      </w:r>
      <w:r w:rsidRPr="00F93256">
        <w:rPr>
          <w:color w:val="000000" w:themeColor="text1"/>
          <w:sz w:val="22"/>
          <w:szCs w:val="22"/>
        </w:rPr>
        <w:t>,</w:t>
      </w:r>
      <w:r>
        <w:rPr>
          <w:sz w:val="22"/>
          <w:szCs w:val="22"/>
        </w:rPr>
        <w:t xml:space="preserve"> serię lub typ urządzenia, oznaczenie przeciwwybuchowe 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>informację ułatwiające konserwację urządzenia, w szczególności adres osoby wprowadzającej je do obrotu oraz adres serwisu,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>wytyczne w zakresie bezpieczeństwa podczas instalowania, oddawania do eksploatacji, uruchamiania, użytkowania, montażu i demontażu, regulacji oraz konserwacji tych urządzeń,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>informacje umożliwiające określenie, czy urządzenie zaliczane do danej kategorii może być używane bezpiecznie w przewidywanej przestrzeni i warunkach pracy;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>parametry elektryczne, maksymalne temperatury powierzchni lub inne wartości dopuszczalne,</w:t>
      </w:r>
    </w:p>
    <w:p w:rsidR="00E34040" w:rsidRDefault="00E34040" w:rsidP="00E34040">
      <w:pPr>
        <w:numPr>
          <w:ilvl w:val="0"/>
          <w:numId w:val="5"/>
        </w:numPr>
        <w:tabs>
          <w:tab w:val="clear" w:pos="7447"/>
          <w:tab w:val="num" w:pos="1060"/>
          <w:tab w:val="num" w:pos="1277"/>
        </w:tabs>
        <w:ind w:left="13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rysunki i schematy potrzebne do: uruchomienia, konserwacji, kontroli sprawdzenia poprawnego działania oraz naprawy urządzenia, a także istotne zalecenia, </w:t>
      </w:r>
      <w:r>
        <w:rPr>
          <w:sz w:val="22"/>
          <w:szCs w:val="22"/>
        </w:rPr>
        <w:br/>
        <w:t xml:space="preserve">w szczególności dotyczące bezpieczeństwa. </w:t>
      </w:r>
    </w:p>
    <w:p w:rsidR="00881106" w:rsidRPr="00881106" w:rsidRDefault="00E34040" w:rsidP="00E34040">
      <w:pPr>
        <w:numPr>
          <w:ilvl w:val="0"/>
          <w:numId w:val="3"/>
        </w:numPr>
        <w:tabs>
          <w:tab w:val="num" w:pos="1060"/>
          <w:tab w:val="num" w:pos="1277"/>
        </w:tabs>
        <w:ind w:left="426" w:hanging="426"/>
        <w:jc w:val="both"/>
        <w:rPr>
          <w:b/>
          <w:i/>
          <w:sz w:val="22"/>
          <w:szCs w:val="22"/>
        </w:rPr>
      </w:pPr>
      <w:r w:rsidRPr="00881106">
        <w:rPr>
          <w:sz w:val="22"/>
          <w:szCs w:val="22"/>
        </w:rPr>
        <w:t xml:space="preserve">W przypadku zaoferowania urządzeń równoważnych: zapisy, schematy instalacji określające wprowadzenie urządzenia do istniejących systemów </w:t>
      </w:r>
    </w:p>
    <w:p w:rsidR="00E34040" w:rsidRPr="00EE6841" w:rsidRDefault="00E34040" w:rsidP="00E34040">
      <w:pPr>
        <w:numPr>
          <w:ilvl w:val="0"/>
          <w:numId w:val="3"/>
        </w:numPr>
        <w:tabs>
          <w:tab w:val="num" w:pos="1060"/>
          <w:tab w:val="num" w:pos="1277"/>
        </w:tabs>
        <w:ind w:left="426" w:hanging="426"/>
        <w:jc w:val="both"/>
        <w:rPr>
          <w:b/>
          <w:i/>
          <w:sz w:val="22"/>
          <w:szCs w:val="22"/>
        </w:rPr>
      </w:pPr>
      <w:r w:rsidRPr="00EE6841">
        <w:rPr>
          <w:b/>
          <w:sz w:val="22"/>
          <w:szCs w:val="22"/>
        </w:rPr>
        <w:lastRenderedPageBreak/>
        <w:t xml:space="preserve">Przedmiotowe środki dowodowe wymagane w celu potwierdzenia spełnienia przez oferowane dostawy wymagań określonych przez Zamawiającego – </w:t>
      </w:r>
      <w:r w:rsidRPr="00EE6841">
        <w:rPr>
          <w:b/>
          <w:iCs/>
          <w:sz w:val="22"/>
          <w:szCs w:val="22"/>
        </w:rPr>
        <w:t>do złożenia wraz z ofertą</w:t>
      </w:r>
      <w:r w:rsidRPr="00EE6841">
        <w:rPr>
          <w:b/>
          <w:i/>
          <w:sz w:val="22"/>
          <w:szCs w:val="22"/>
        </w:rPr>
        <w:t>.</w:t>
      </w:r>
    </w:p>
    <w:p w:rsidR="00E34040" w:rsidRDefault="00E34040" w:rsidP="00E34040">
      <w:pPr>
        <w:ind w:left="426"/>
        <w:jc w:val="both"/>
        <w:rPr>
          <w:b/>
          <w:i/>
          <w:sz w:val="22"/>
          <w:szCs w:val="22"/>
        </w:rPr>
      </w:pPr>
    </w:p>
    <w:p w:rsidR="00E34040" w:rsidRDefault="00E34040" w:rsidP="00E34040">
      <w:pPr>
        <w:ind w:left="426"/>
        <w:jc w:val="both"/>
        <w:rPr>
          <w:b/>
          <w:sz w:val="22"/>
          <w:szCs w:val="22"/>
          <w:u w:val="single"/>
        </w:rPr>
      </w:pPr>
    </w:p>
    <w:p w:rsidR="00E34040" w:rsidRDefault="00E34040" w:rsidP="00E34040">
      <w:pPr>
        <w:ind w:left="426"/>
        <w:jc w:val="both"/>
        <w:rPr>
          <w:sz w:val="22"/>
          <w:szCs w:val="22"/>
        </w:rPr>
      </w:pPr>
    </w:p>
    <w:p w:rsidR="00D53EE0" w:rsidRPr="00D53EE0" w:rsidRDefault="00881106" w:rsidP="00881106">
      <w:pPr>
        <w:ind w:left="709" w:hanging="283"/>
        <w:jc w:val="both"/>
        <w:rPr>
          <w:i/>
          <w:sz w:val="22"/>
          <w:szCs w:val="22"/>
        </w:rPr>
      </w:pPr>
      <w:r>
        <w:rPr>
          <w:sz w:val="22"/>
          <w:szCs w:val="22"/>
        </w:rPr>
        <w:t>1.</w:t>
      </w:r>
      <w:r w:rsidR="00D53EE0">
        <w:rPr>
          <w:sz w:val="22"/>
          <w:szCs w:val="22"/>
        </w:rPr>
        <w:t xml:space="preserve">Oświadczenie o dotyczące przedmioty </w:t>
      </w:r>
      <w:proofErr w:type="spellStart"/>
      <w:r w:rsidR="00D53EE0">
        <w:rPr>
          <w:sz w:val="22"/>
          <w:szCs w:val="22"/>
        </w:rPr>
        <w:t>oferty</w:t>
      </w:r>
      <w:proofErr w:type="spellEnd"/>
      <w:r>
        <w:rPr>
          <w:sz w:val="22"/>
          <w:szCs w:val="22"/>
        </w:rPr>
        <w:t xml:space="preserve">, iż oferowany wyrób spełnia wymagania prawne  polskiego i Unii </w:t>
      </w:r>
      <w:proofErr w:type="spellStart"/>
      <w:r>
        <w:rPr>
          <w:sz w:val="22"/>
          <w:szCs w:val="22"/>
        </w:rPr>
        <w:t>Europiejskiej</w:t>
      </w:r>
      <w:proofErr w:type="spellEnd"/>
      <w:r>
        <w:rPr>
          <w:sz w:val="22"/>
          <w:szCs w:val="22"/>
        </w:rPr>
        <w:t xml:space="preserve"> w zakresie wprowadzenia na rynek i do użytku w podziemnych wyrobiskach zakładów Górniczych i w warunkach istniejących zagrożeń.</w:t>
      </w:r>
    </w:p>
    <w:p w:rsidR="00D53EE0" w:rsidRPr="00D53EE0" w:rsidRDefault="00D53EE0" w:rsidP="00D53EE0">
      <w:pPr>
        <w:ind w:left="142" w:firstLine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3.</w:t>
      </w:r>
      <w:r w:rsidR="00881106">
        <w:rPr>
          <w:sz w:val="22"/>
          <w:szCs w:val="22"/>
        </w:rPr>
        <w:t xml:space="preserve"> </w:t>
      </w:r>
      <w:r>
        <w:rPr>
          <w:sz w:val="22"/>
          <w:szCs w:val="22"/>
        </w:rPr>
        <w:t>Oświadczenie o przynależności lub braku przynależności do tej samej grupy kapitałowej</w:t>
      </w:r>
    </w:p>
    <w:p w:rsidR="00E34040" w:rsidRPr="00D53EE0" w:rsidRDefault="00D53EE0" w:rsidP="00D53E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4.</w:t>
      </w:r>
      <w:r w:rsidR="00881106">
        <w:rPr>
          <w:sz w:val="22"/>
          <w:szCs w:val="22"/>
        </w:rPr>
        <w:t xml:space="preserve"> </w:t>
      </w:r>
      <w:r w:rsidRPr="00D53EE0">
        <w:rPr>
          <w:sz w:val="22"/>
          <w:szCs w:val="22"/>
        </w:rPr>
        <w:t xml:space="preserve">Oświadczenie o posiadanie statusu mikro lub makro przedsiębiorstwa </w:t>
      </w:r>
      <w:r w:rsidR="00A975F7" w:rsidRPr="00D53EE0">
        <w:rPr>
          <w:sz w:val="22"/>
          <w:szCs w:val="22"/>
        </w:rPr>
        <w:t xml:space="preserve"> </w:t>
      </w:r>
    </w:p>
    <w:p w:rsidR="00E34040" w:rsidRDefault="00E34040" w:rsidP="00D53EE0">
      <w:pPr>
        <w:ind w:left="284" w:firstLine="284"/>
        <w:jc w:val="both"/>
        <w:rPr>
          <w:iCs/>
          <w:sz w:val="22"/>
          <w:szCs w:val="22"/>
        </w:rPr>
      </w:pPr>
    </w:p>
    <w:p w:rsidR="00E34040" w:rsidRDefault="00E34040" w:rsidP="00E34040">
      <w:pPr>
        <w:numPr>
          <w:ilvl w:val="0"/>
          <w:numId w:val="3"/>
        </w:numPr>
        <w:ind w:left="426" w:hanging="426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Dokumenty wymagane przy dostawie:</w:t>
      </w:r>
    </w:p>
    <w:p w:rsidR="00BE2FF2" w:rsidRDefault="00BE2FF2" w:rsidP="00A975F7">
      <w:pPr>
        <w:pStyle w:val="Akapitzlist"/>
        <w:numPr>
          <w:ilvl w:val="0"/>
          <w:numId w:val="9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Dowód dostawy sporządzony w Portalu Dostawcy Polskiej Grupy Górniczej S.A.,</w:t>
      </w:r>
    </w:p>
    <w:p w:rsidR="00562C77" w:rsidRDefault="00562C77" w:rsidP="00562C77">
      <w:pPr>
        <w:numPr>
          <w:ilvl w:val="0"/>
          <w:numId w:val="9"/>
        </w:numPr>
        <w:ind w:left="113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Dokument gwarancyjny </w:t>
      </w:r>
    </w:p>
    <w:p w:rsidR="00562C77" w:rsidRPr="00562C77" w:rsidRDefault="00562C77" w:rsidP="00562C77">
      <w:pPr>
        <w:jc w:val="both"/>
        <w:rPr>
          <w:sz w:val="22"/>
          <w:szCs w:val="22"/>
        </w:rPr>
      </w:pPr>
    </w:p>
    <w:p w:rsidR="00881106" w:rsidRPr="00562C77" w:rsidRDefault="00881106" w:rsidP="00562C77">
      <w:pPr>
        <w:pStyle w:val="Akapitzlist"/>
        <w:numPr>
          <w:ilvl w:val="0"/>
          <w:numId w:val="3"/>
        </w:numPr>
        <w:ind w:hanging="720"/>
        <w:jc w:val="both"/>
        <w:rPr>
          <w:b/>
          <w:sz w:val="22"/>
          <w:szCs w:val="22"/>
        </w:rPr>
      </w:pPr>
      <w:r w:rsidRPr="00562C77">
        <w:rPr>
          <w:b/>
          <w:sz w:val="22"/>
          <w:szCs w:val="22"/>
        </w:rPr>
        <w:t>W przypadku oferowania materiałów</w:t>
      </w:r>
      <w:r w:rsidR="00562C77" w:rsidRPr="00562C77">
        <w:rPr>
          <w:b/>
          <w:sz w:val="22"/>
          <w:szCs w:val="22"/>
        </w:rPr>
        <w:t xml:space="preserve"> równoważnych:</w:t>
      </w:r>
    </w:p>
    <w:p w:rsidR="00562C77" w:rsidRDefault="00E34040" w:rsidP="00A975F7">
      <w:pPr>
        <w:numPr>
          <w:ilvl w:val="0"/>
          <w:numId w:val="9"/>
        </w:numPr>
        <w:ind w:left="1134"/>
        <w:jc w:val="both"/>
        <w:rPr>
          <w:sz w:val="22"/>
          <w:szCs w:val="22"/>
        </w:rPr>
      </w:pPr>
      <w:r w:rsidRPr="00562C77">
        <w:rPr>
          <w:sz w:val="22"/>
          <w:szCs w:val="22"/>
        </w:rPr>
        <w:t xml:space="preserve">Instrukcja obsługi lub karta katalogowa  </w:t>
      </w:r>
    </w:p>
    <w:p w:rsidR="00E34040" w:rsidRPr="00BE2FF2" w:rsidRDefault="00562C77" w:rsidP="00562C77">
      <w:pPr>
        <w:numPr>
          <w:ilvl w:val="0"/>
          <w:numId w:val="9"/>
        </w:numPr>
        <w:ind w:left="1134"/>
        <w:jc w:val="both"/>
        <w:rPr>
          <w:sz w:val="22"/>
          <w:szCs w:val="22"/>
        </w:rPr>
      </w:pPr>
      <w:r w:rsidRPr="00562C77">
        <w:rPr>
          <w:sz w:val="22"/>
          <w:szCs w:val="22"/>
        </w:rPr>
        <w:t xml:space="preserve"> </w:t>
      </w:r>
      <w:r>
        <w:rPr>
          <w:sz w:val="22"/>
          <w:szCs w:val="22"/>
        </w:rPr>
        <w:t>Opinia jednostki notyfikowanej, że oferowane części zamienne można stosować w systemie łączności głośnomówiącej sygnalizacji i blokady UGS -10bez naruszenia zapisów certyfikatowe/UE wydanego dla tego urządzenia.</w:t>
      </w:r>
    </w:p>
    <w:p w:rsidR="00E34040" w:rsidRPr="009B648E" w:rsidRDefault="00E34040" w:rsidP="00E34040">
      <w:pPr>
        <w:ind w:left="1134"/>
        <w:jc w:val="both"/>
        <w:rPr>
          <w:color w:val="FF0000"/>
          <w:sz w:val="22"/>
          <w:szCs w:val="22"/>
        </w:rPr>
      </w:pPr>
    </w:p>
    <w:p w:rsidR="00D67425" w:rsidRDefault="00D67425" w:rsidP="00E34040"/>
    <w:sectPr w:rsidR="00D67425" w:rsidSect="00EE6841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2A0D"/>
    <w:multiLevelType w:val="hybridMultilevel"/>
    <w:tmpl w:val="B4489E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668A0"/>
    <w:multiLevelType w:val="hybridMultilevel"/>
    <w:tmpl w:val="776CCC18"/>
    <w:lvl w:ilvl="0" w:tplc="61149144">
      <w:start w:val="1"/>
      <w:numFmt w:val="bullet"/>
      <w:lvlText w:val=""/>
      <w:lvlJc w:val="left"/>
      <w:pPr>
        <w:tabs>
          <w:tab w:val="num" w:pos="7447"/>
        </w:tabs>
        <w:ind w:left="744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1C644FFE"/>
    <w:multiLevelType w:val="hybridMultilevel"/>
    <w:tmpl w:val="3C1439C2"/>
    <w:lvl w:ilvl="0" w:tplc="5142A38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4555528"/>
    <w:multiLevelType w:val="multilevel"/>
    <w:tmpl w:val="B838C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3D91299E"/>
    <w:multiLevelType w:val="hybridMultilevel"/>
    <w:tmpl w:val="933E21F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2FC51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A2FC511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8E6718"/>
    <w:multiLevelType w:val="multilevel"/>
    <w:tmpl w:val="E74CF7BA"/>
    <w:name w:val="Tiret 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8EF365D"/>
    <w:multiLevelType w:val="hybridMultilevel"/>
    <w:tmpl w:val="3192107E"/>
    <w:lvl w:ilvl="0" w:tplc="01FA342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67DA7"/>
    <w:multiLevelType w:val="hybridMultilevel"/>
    <w:tmpl w:val="A1B2CA7C"/>
    <w:lvl w:ilvl="0" w:tplc="BB1A73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217B0D"/>
    <w:multiLevelType w:val="hybridMultilevel"/>
    <w:tmpl w:val="D062EA8C"/>
    <w:lvl w:ilvl="0" w:tplc="A91E7780">
      <w:start w:val="1"/>
      <w:numFmt w:val="lowerLetter"/>
      <w:lvlText w:val="%1)"/>
      <w:lvlJc w:val="left"/>
      <w:pPr>
        <w:ind w:left="15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9">
    <w:nsid w:val="5EEB1AFB"/>
    <w:multiLevelType w:val="hybridMultilevel"/>
    <w:tmpl w:val="E9F2A5F4"/>
    <w:lvl w:ilvl="0" w:tplc="A2FC5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1A2767"/>
    <w:multiLevelType w:val="hybridMultilevel"/>
    <w:tmpl w:val="5888B490"/>
    <w:lvl w:ilvl="0" w:tplc="AB9041C6">
      <w:start w:val="1"/>
      <w:numFmt w:val="lowerLetter"/>
      <w:lvlText w:val="%1)"/>
      <w:lvlJc w:val="left"/>
      <w:pPr>
        <w:ind w:left="15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11">
    <w:nsid w:val="6FD213B0"/>
    <w:multiLevelType w:val="hybridMultilevel"/>
    <w:tmpl w:val="DF1A6EFC"/>
    <w:lvl w:ilvl="0" w:tplc="A2FC5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0DB3F11"/>
    <w:multiLevelType w:val="hybridMultilevel"/>
    <w:tmpl w:val="BE3482E0"/>
    <w:lvl w:ilvl="0" w:tplc="6DB081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A405C"/>
    <w:multiLevelType w:val="hybridMultilevel"/>
    <w:tmpl w:val="A314E022"/>
    <w:lvl w:ilvl="0" w:tplc="2AE620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/>
        <w:b w:val="0"/>
        <w:i w:val="0"/>
        <w:sz w:val="22"/>
        <w:szCs w:val="22"/>
      </w:rPr>
    </w:lvl>
    <w:lvl w:ilvl="1" w:tplc="A96C4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D428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FEBA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80BF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5813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86E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7C47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D801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34040"/>
    <w:rsid w:val="00052799"/>
    <w:rsid w:val="00133024"/>
    <w:rsid w:val="002D1E4D"/>
    <w:rsid w:val="004F04B5"/>
    <w:rsid w:val="00562C77"/>
    <w:rsid w:val="00705703"/>
    <w:rsid w:val="00782BA7"/>
    <w:rsid w:val="00881106"/>
    <w:rsid w:val="00A4069C"/>
    <w:rsid w:val="00A975F7"/>
    <w:rsid w:val="00BC7F0D"/>
    <w:rsid w:val="00BE2FF2"/>
    <w:rsid w:val="00D53EE0"/>
    <w:rsid w:val="00D67425"/>
    <w:rsid w:val="00E34040"/>
    <w:rsid w:val="00EE6841"/>
    <w:rsid w:val="00EF2D07"/>
    <w:rsid w:val="00F55E22"/>
    <w:rsid w:val="00F93256"/>
    <w:rsid w:val="00FB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040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Normal,Podsis rysunku,Punkt rzymski,zwykły tekst,BulletC,normalny tekst,Obiekt,Tabela,maz_wyliczenie,opis dzialania,K-P_odwolanie,A_wyliczenie,Akapit z listą 1,L1,lp1,Tytuły,Akapit z listą12"/>
    <w:basedOn w:val="Normalny"/>
    <w:link w:val="AkapitzlistZnak"/>
    <w:uiPriority w:val="99"/>
    <w:qFormat/>
    <w:rsid w:val="00E34040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Normal Znak,Podsis rysunku Znak,Punkt rzymski Znak,zwykły tekst Znak,BulletC Znak,normalny tekst Znak,Obiekt Znak,Tabela Znak,maz_wyliczenie Znak,opis dzialania Znak,K-P_odwolanie Znak,L1 Znak"/>
    <w:link w:val="Akapitzlist"/>
    <w:uiPriority w:val="99"/>
    <w:qFormat/>
    <w:locked/>
    <w:rsid w:val="00E340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040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Normal,Podsis rysunku,Punkt rzymski,zwykły tekst,BulletC,normalny tekst,Obiekt,Tabela,maz_wyliczenie,opis dzialania,K-P_odwolanie,A_wyliczenie,Akapit z listą 1,L1,lp1,Tytuły,Akapit z listą12"/>
    <w:basedOn w:val="Normalny"/>
    <w:link w:val="AkapitzlistZnak"/>
    <w:uiPriority w:val="99"/>
    <w:qFormat/>
    <w:rsid w:val="00E34040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Normal Znak,Podsis rysunku Znak,Punkt rzymski Znak,zwykły tekst Znak,BulletC Znak,normalny tekst Znak,Obiekt Znak,Tabela Znak,maz_wyliczenie Znak,opis dzialania Znak,K-P_odwolanie Znak,L1 Znak"/>
    <w:link w:val="Akapitzlist"/>
    <w:uiPriority w:val="99"/>
    <w:qFormat/>
    <w:locked/>
    <w:rsid w:val="00E340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Greiner</dc:creator>
  <cp:lastModifiedBy>d.zajac</cp:lastModifiedBy>
  <cp:revision>2</cp:revision>
  <cp:lastPrinted>2024-06-07T11:01:00Z</cp:lastPrinted>
  <dcterms:created xsi:type="dcterms:W3CDTF">2024-09-10T10:03:00Z</dcterms:created>
  <dcterms:modified xsi:type="dcterms:W3CDTF">2024-09-10T10:03:00Z</dcterms:modified>
</cp:coreProperties>
</file>