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A915B8" w:rsidRPr="00E6162B" w:rsidTr="00802D4B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15B8" w:rsidRPr="00E6162B" w:rsidRDefault="00A915B8" w:rsidP="00802D4B">
            <w:pPr>
              <w:spacing w:befor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Załącznik nr 3</w:t>
            </w:r>
          </w:p>
        </w:tc>
      </w:tr>
      <w:tr w:rsidR="00A915B8" w:rsidRPr="00E6162B" w:rsidTr="00802D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35"/>
        </w:trPr>
        <w:tc>
          <w:tcPr>
            <w:tcW w:w="3850" w:type="dxa"/>
            <w:vAlign w:val="bottom"/>
          </w:tcPr>
          <w:p w:rsidR="00A915B8" w:rsidRPr="00E6162B" w:rsidRDefault="00A915B8" w:rsidP="00802D4B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(pieczęć 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/ dane rejestrowe </w:t>
            </w: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915B8" w:rsidRPr="00E6162B" w:rsidRDefault="00A915B8" w:rsidP="00802D4B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  <w:bookmarkStart w:id="0" w:name="_GoBack"/>
            <w:bookmarkEnd w:id="0"/>
          </w:p>
        </w:tc>
      </w:tr>
      <w:tr w:rsidR="00A915B8" w:rsidRPr="00E6162B" w:rsidTr="00802D4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15B8" w:rsidRPr="00C50C58" w:rsidRDefault="00A915B8" w:rsidP="00802D4B">
            <w:pPr>
              <w:pStyle w:val="Nagwek3"/>
              <w:keepNext w:val="0"/>
              <w:numPr>
                <w:ilvl w:val="0"/>
                <w:numId w:val="0"/>
              </w:numPr>
              <w:spacing w:after="120"/>
              <w:ind w:left="357" w:right="-567" w:hanging="357"/>
              <w:jc w:val="center"/>
              <w:rPr>
                <w:b/>
                <w:bCs/>
                <w:color w:val="00B0F0"/>
              </w:rPr>
            </w:pPr>
            <w:bookmarkStart w:id="1" w:name="_Toc453045357"/>
            <w:bookmarkStart w:id="2" w:name="_Toc453318301"/>
            <w:r w:rsidRPr="00C50C58">
              <w:rPr>
                <w:b/>
                <w:color w:val="00B0F0"/>
              </w:rPr>
              <w:t>Oświadczenie Wykonawcy</w:t>
            </w:r>
            <w:bookmarkEnd w:id="1"/>
            <w:bookmarkEnd w:id="2"/>
            <w:r w:rsidRPr="00C50C58">
              <w:rPr>
                <w:b/>
                <w:color w:val="00B0F0"/>
              </w:rPr>
              <w:t xml:space="preserve">  </w:t>
            </w:r>
            <w:r w:rsidRPr="00C50C58">
              <w:rPr>
                <w:b/>
                <w:bCs/>
                <w:color w:val="00B0F0"/>
              </w:rPr>
              <w:t>o braku podstaw do wykluczenia z postępowania</w:t>
            </w:r>
          </w:p>
        </w:tc>
      </w:tr>
    </w:tbl>
    <w:p w:rsidR="00A915B8" w:rsidRDefault="00A915B8" w:rsidP="00A915B8">
      <w:pPr>
        <w:pStyle w:val="Nagwek"/>
        <w:tabs>
          <w:tab w:val="clear" w:pos="4536"/>
          <w:tab w:val="clear" w:pos="9072"/>
        </w:tabs>
        <w:spacing w:before="90" w:line="312" w:lineRule="auto"/>
        <w:ind w:right="-567"/>
        <w:rPr>
          <w:sz w:val="20"/>
          <w:szCs w:val="20"/>
        </w:rPr>
      </w:pPr>
    </w:p>
    <w:p w:rsidR="00A915B8" w:rsidRDefault="00A915B8" w:rsidP="00A915B8">
      <w:pPr>
        <w:pStyle w:val="Nagwek"/>
        <w:tabs>
          <w:tab w:val="clear" w:pos="4536"/>
          <w:tab w:val="clear" w:pos="9072"/>
        </w:tabs>
        <w:spacing w:before="90" w:line="312" w:lineRule="auto"/>
        <w:ind w:right="-567"/>
        <w:rPr>
          <w:sz w:val="20"/>
          <w:szCs w:val="20"/>
        </w:rPr>
      </w:pPr>
      <w:r>
        <w:rPr>
          <w:sz w:val="20"/>
          <w:szCs w:val="20"/>
        </w:rPr>
        <w:t xml:space="preserve">I </w:t>
      </w:r>
      <w:r w:rsidRPr="00E6162B">
        <w:rPr>
          <w:sz w:val="20"/>
          <w:szCs w:val="20"/>
        </w:rPr>
        <w:t>Niniejszym oświadczam/y, iż nie występują okoliczności skutkujące wykluczeniem z postępowania w o</w:t>
      </w:r>
      <w:r>
        <w:rPr>
          <w:sz w:val="20"/>
          <w:szCs w:val="20"/>
        </w:rPr>
        <w:t>parciu o </w:t>
      </w:r>
      <w:r w:rsidRPr="00E6162B">
        <w:rPr>
          <w:sz w:val="20"/>
          <w:szCs w:val="20"/>
        </w:rPr>
        <w:t>niżej określone przesłanki:</w:t>
      </w:r>
    </w:p>
    <w:p w:rsidR="00A915B8" w:rsidRPr="00FC397D" w:rsidRDefault="00A915B8" w:rsidP="00A915B8">
      <w:pPr>
        <w:pStyle w:val="Nagwek"/>
        <w:tabs>
          <w:tab w:val="left" w:pos="284"/>
        </w:tabs>
        <w:spacing w:before="90" w:line="312" w:lineRule="auto"/>
        <w:ind w:left="284" w:right="-567" w:hanging="284"/>
        <w:rPr>
          <w:sz w:val="20"/>
          <w:szCs w:val="20"/>
        </w:rPr>
      </w:pPr>
      <w:r w:rsidRPr="00FC397D">
        <w:rPr>
          <w:sz w:val="20"/>
          <w:szCs w:val="20"/>
        </w:rPr>
        <w:t>1. Z postępowania o udzielenie zamówienia wyklucza się wykonawcę:</w:t>
      </w:r>
    </w:p>
    <w:p w:rsidR="00A915B8" w:rsidRPr="00FC397D" w:rsidRDefault="00A915B8" w:rsidP="00A915B8">
      <w:pPr>
        <w:pStyle w:val="Nagwek"/>
        <w:tabs>
          <w:tab w:val="left" w:pos="567"/>
        </w:tabs>
        <w:spacing w:before="90" w:line="312" w:lineRule="auto"/>
        <w:ind w:left="567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1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będącego osobą fizyczną, którego prawomocnie skazano za przestępstwo:</w:t>
      </w:r>
    </w:p>
    <w:p w:rsidR="00A915B8" w:rsidRPr="00FC397D" w:rsidRDefault="00A915B8" w:rsidP="00A915B8">
      <w:pPr>
        <w:pStyle w:val="Nagwek"/>
        <w:tabs>
          <w:tab w:val="left" w:pos="851"/>
        </w:tabs>
        <w:spacing w:before="90" w:line="312" w:lineRule="auto"/>
        <w:ind w:left="851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a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udziału w zorganizowanej grupie przestępczej albo związku mającym na celu popełnienie przestępstwa lub przestępstwa skarbowego, o którym mowa w art. 258 Kodeksu karnego,</w:t>
      </w:r>
    </w:p>
    <w:p w:rsidR="00A915B8" w:rsidRPr="00FC397D" w:rsidRDefault="00A915B8" w:rsidP="00A915B8">
      <w:pPr>
        <w:pStyle w:val="Nagwek"/>
        <w:tabs>
          <w:tab w:val="left" w:pos="851"/>
        </w:tabs>
        <w:spacing w:before="90" w:line="312" w:lineRule="auto"/>
        <w:ind w:left="851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b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handlu ludźmi, o którym mowa w art. 189a Kodeksu karnego,</w:t>
      </w:r>
    </w:p>
    <w:p w:rsidR="00A915B8" w:rsidRPr="00FC397D" w:rsidRDefault="00A915B8" w:rsidP="00A915B8">
      <w:pPr>
        <w:pStyle w:val="Nagwek"/>
        <w:tabs>
          <w:tab w:val="left" w:pos="851"/>
        </w:tabs>
        <w:spacing w:before="90" w:line="312" w:lineRule="auto"/>
        <w:ind w:left="851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c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A1690F">
        <w:rPr>
          <w:sz w:val="20"/>
          <w:szCs w:val="20"/>
        </w:rPr>
        <w:t>o którym mowa w art. 228-230a, art. 250a Kodeksu karnego, w art. 46-48 ustawy z dnia 25 czerwca 2010 r. o sporcie (Dz. U. z 2020 r. poz. 1133 oraz z 2021 r. poz. 2054) lub w art. 54 ust. 1-4 ustawy z dnia 12 maja 2011 r. o refundacji leków, środków spożywczych specjalnego przeznaczenia żywieniowego oraz wyrobów medycznych (Dz. U. z 2021 r. poz. 523, 1292, 1559 i 2054),</w:t>
      </w:r>
    </w:p>
    <w:p w:rsidR="00A915B8" w:rsidRPr="00FC397D" w:rsidRDefault="00A915B8" w:rsidP="00A915B8">
      <w:pPr>
        <w:pStyle w:val="Nagwek"/>
        <w:tabs>
          <w:tab w:val="left" w:pos="851"/>
        </w:tabs>
        <w:spacing w:before="90" w:line="312" w:lineRule="auto"/>
        <w:ind w:left="851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d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:rsidR="00A915B8" w:rsidRPr="00FC397D" w:rsidRDefault="00A915B8" w:rsidP="00A915B8">
      <w:pPr>
        <w:pStyle w:val="Nagwek"/>
        <w:tabs>
          <w:tab w:val="left" w:pos="851"/>
        </w:tabs>
        <w:spacing w:before="90" w:line="312" w:lineRule="auto"/>
        <w:ind w:left="851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e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o charakterze terrorystycznym, o którym mowa w art. 115 § 20 Kodeksu karnego, lub mające na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celu popełnienie tego przestępstwa,</w:t>
      </w:r>
    </w:p>
    <w:p w:rsidR="00A915B8" w:rsidRPr="00FC397D" w:rsidRDefault="00A915B8" w:rsidP="00A915B8">
      <w:pPr>
        <w:pStyle w:val="Nagwek"/>
        <w:tabs>
          <w:tab w:val="left" w:pos="851"/>
        </w:tabs>
        <w:spacing w:before="90" w:line="312" w:lineRule="auto"/>
        <w:ind w:left="851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f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pracy małoletnich cudzoziemców, o którym mowa w art. 9 ust. 2 ustawy z dnia 15 czerwca 2012 r. o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skutkach powierzania wykonywania pracy cudzoziemcom przebywającym wbrew przepisom na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terytorium Rzeczypospolitej Polskiej (Dz.U. poz. 769</w:t>
      </w:r>
      <w:r>
        <w:rPr>
          <w:sz w:val="20"/>
          <w:szCs w:val="20"/>
        </w:rPr>
        <w:t>)</w:t>
      </w:r>
      <w:r w:rsidRPr="00FC397D">
        <w:rPr>
          <w:sz w:val="20"/>
          <w:szCs w:val="20"/>
        </w:rPr>
        <w:t>,</w:t>
      </w:r>
    </w:p>
    <w:p w:rsidR="00A915B8" w:rsidRPr="00FC397D" w:rsidRDefault="00A915B8" w:rsidP="00A915B8">
      <w:pPr>
        <w:pStyle w:val="Nagwek"/>
        <w:tabs>
          <w:tab w:val="left" w:pos="851"/>
        </w:tabs>
        <w:spacing w:before="90" w:line="312" w:lineRule="auto"/>
        <w:ind w:left="851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g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:rsidR="00A915B8" w:rsidRPr="00FC397D" w:rsidRDefault="00A915B8" w:rsidP="00A915B8">
      <w:pPr>
        <w:pStyle w:val="Nagwek"/>
        <w:tabs>
          <w:tab w:val="left" w:pos="851"/>
        </w:tabs>
        <w:spacing w:before="90" w:line="312" w:lineRule="auto"/>
        <w:ind w:left="851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h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o którym mowa w art. 9 ust. 1 i 3 lub art. 10 ustawy z dnia 15 czerwca 2012 r. o skutkach powierzania wykonywania pracy cudzoziemcom przebywającym wbrew przepisom na terytorium Rzeczypospolitej Polskiej</w:t>
      </w:r>
    </w:p>
    <w:p w:rsidR="00A915B8" w:rsidRPr="00FC397D" w:rsidRDefault="00A915B8" w:rsidP="00A915B8">
      <w:pPr>
        <w:pStyle w:val="Nagwek"/>
        <w:tabs>
          <w:tab w:val="left" w:pos="851"/>
        </w:tabs>
        <w:spacing w:before="90" w:line="312" w:lineRule="auto"/>
        <w:ind w:left="851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- lub za odpowiedni czyn zabroniony określony w przepisach prawa obcego;</w:t>
      </w:r>
    </w:p>
    <w:p w:rsidR="00A915B8" w:rsidRPr="00FC397D" w:rsidRDefault="00A915B8" w:rsidP="00A915B8">
      <w:pPr>
        <w:pStyle w:val="Nagwek"/>
        <w:tabs>
          <w:tab w:val="left" w:pos="567"/>
        </w:tabs>
        <w:spacing w:before="90" w:line="312" w:lineRule="auto"/>
        <w:ind w:left="567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lastRenderedPageBreak/>
        <w:t>2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jeżeli urzędującego członka jego organu zarządzającego lub nadzorczego, wspólnika spółki w spółce jawnej lub partnerskiej albo komplementariusza w spółce komandytowej lub komandytowo-akcyjnej lub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prokurenta prawomocnie skazano za przestępstwo, o którym mowa w pkt 1;</w:t>
      </w:r>
    </w:p>
    <w:p w:rsidR="00A915B8" w:rsidRPr="00FC397D" w:rsidRDefault="00A915B8" w:rsidP="00A915B8">
      <w:pPr>
        <w:pStyle w:val="Nagwek"/>
        <w:tabs>
          <w:tab w:val="left" w:pos="567"/>
        </w:tabs>
        <w:spacing w:before="90" w:line="312" w:lineRule="auto"/>
        <w:ind w:left="567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3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wobec którego wydano prawomocny wyrok sądu lub ostateczną decyzję administracyjną o zaleganiu z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uiszczeniem podatków, opłat lub składek na ubezpieczenie społeczne lub zdrowotne, chyba że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wykonawca odpowiednio przed upływem terminu do składania wniosków o dopuszczenie do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udziału w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postępowaniu albo przed upływem terminu składania ofert dokonał płatności należnych podatków, opłat lub składek na ubezpieczenie społeczne lub zdrowotne wraz z odsetkami lub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grzywnami lub zawarł wiążące porozumienie w sprawie spłaty tych należności;</w:t>
      </w:r>
    </w:p>
    <w:p w:rsidR="00A915B8" w:rsidRPr="00FC397D" w:rsidRDefault="00A915B8" w:rsidP="00A915B8">
      <w:pPr>
        <w:pStyle w:val="Nagwek"/>
        <w:tabs>
          <w:tab w:val="left" w:pos="567"/>
        </w:tabs>
        <w:spacing w:before="90" w:line="312" w:lineRule="auto"/>
        <w:ind w:left="567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4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wobec którego orzeczono zakaz ubiegania się o zamówienia publiczne;</w:t>
      </w:r>
    </w:p>
    <w:p w:rsidR="00A915B8" w:rsidRPr="00FC397D" w:rsidRDefault="00A915B8" w:rsidP="00A915B8">
      <w:pPr>
        <w:pStyle w:val="Nagwek"/>
        <w:tabs>
          <w:tab w:val="left" w:pos="567"/>
        </w:tabs>
        <w:spacing w:before="90" w:line="312" w:lineRule="auto"/>
        <w:ind w:left="567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5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jeżeli zamawiający może stwierdzić, na podstawie wiarygodnych przesłanek, że wykonawca zawarł z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udziału w postępowaniu, chyba że wykażą, że przygotowali te oferty lub wnioski niezależnie od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siebie;</w:t>
      </w:r>
    </w:p>
    <w:p w:rsidR="00A915B8" w:rsidRPr="00FC397D" w:rsidRDefault="00A915B8" w:rsidP="00A915B8">
      <w:pPr>
        <w:pStyle w:val="Nagwek"/>
        <w:tabs>
          <w:tab w:val="left" w:pos="567"/>
        </w:tabs>
        <w:spacing w:before="90" w:line="312" w:lineRule="auto"/>
        <w:ind w:left="567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6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jeżeli, w przypadkach, o których mowa w art. 85 ust. 1</w:t>
      </w:r>
      <w:r>
        <w:rPr>
          <w:sz w:val="20"/>
          <w:szCs w:val="20"/>
        </w:rPr>
        <w:t xml:space="preserve"> ustawy </w:t>
      </w:r>
      <w:r w:rsidRPr="00FC397D">
        <w:rPr>
          <w:sz w:val="20"/>
          <w:szCs w:val="20"/>
        </w:rPr>
        <w:t>z dnia 11 września 2019 r.</w:t>
      </w:r>
      <w:r>
        <w:rPr>
          <w:sz w:val="20"/>
          <w:szCs w:val="20"/>
        </w:rPr>
        <w:t xml:space="preserve"> Prawo Zamówień Publicznych (dalej zwanej również „ ustawą Pzp”)</w:t>
      </w:r>
      <w:r w:rsidRPr="00FC397D">
        <w:rPr>
          <w:sz w:val="20"/>
          <w:szCs w:val="20"/>
        </w:rPr>
        <w:t>, doszło do zakłócenia konkurencji wynikającego z wcześniejszego zaangażowania tego wykonawcy lub podmiotu, który należy z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wykonawcą do tej samej grupy kapitałowej w rozumieniu ustawy z dnia 16 lutego 2007 r. o ochronie konkurencji i konsumentów, chyba że spowodowane tym zakłócenie konkurencji może być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wyeliminowane w inny sposób niż przez wykluczenie wykonawcy z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udziału w postępowaniu o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udzielenie zamówienia.</w:t>
      </w:r>
    </w:p>
    <w:p w:rsidR="00A915B8" w:rsidRPr="00FC397D" w:rsidRDefault="00A915B8" w:rsidP="00A915B8">
      <w:pPr>
        <w:pStyle w:val="Nagwek"/>
        <w:tabs>
          <w:tab w:val="left" w:pos="284"/>
        </w:tabs>
        <w:spacing w:before="90" w:line="312" w:lineRule="auto"/>
        <w:ind w:left="284" w:right="-567" w:hanging="284"/>
        <w:rPr>
          <w:sz w:val="20"/>
          <w:szCs w:val="20"/>
        </w:rPr>
      </w:pPr>
      <w:r>
        <w:rPr>
          <w:sz w:val="20"/>
          <w:szCs w:val="20"/>
        </w:rPr>
        <w:t>2</w:t>
      </w:r>
      <w:r w:rsidRPr="00FC397D">
        <w:rPr>
          <w:sz w:val="20"/>
          <w:szCs w:val="20"/>
        </w:rPr>
        <w:t xml:space="preserve">. </w:t>
      </w:r>
      <w:r>
        <w:rPr>
          <w:sz w:val="20"/>
          <w:szCs w:val="20"/>
        </w:rPr>
        <w:t>Z</w:t>
      </w:r>
      <w:r w:rsidRPr="00FC397D">
        <w:rPr>
          <w:sz w:val="20"/>
          <w:szCs w:val="20"/>
        </w:rPr>
        <w:t xml:space="preserve"> postępowania o udzielenie zamówienia wyklucza się </w:t>
      </w:r>
      <w:r>
        <w:rPr>
          <w:sz w:val="20"/>
          <w:szCs w:val="20"/>
        </w:rPr>
        <w:t>również w</w:t>
      </w:r>
      <w:r w:rsidRPr="00FC397D">
        <w:rPr>
          <w:sz w:val="20"/>
          <w:szCs w:val="20"/>
        </w:rPr>
        <w:t>ykonawcę:</w:t>
      </w:r>
    </w:p>
    <w:p w:rsidR="00A915B8" w:rsidRPr="00FC397D" w:rsidRDefault="00A915B8" w:rsidP="00A915B8">
      <w:pPr>
        <w:pStyle w:val="Nagwek"/>
        <w:spacing w:before="90" w:line="312" w:lineRule="auto"/>
        <w:ind w:left="567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1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 xml:space="preserve"> który naruszył obowiązki dotyczące płatności podatków, opłat lub składek na ubezpieczenia społeczne lub zdrowotne, z wyjątkiem przypadku, o którym mowa w ust. 1 pkt 3</w:t>
      </w:r>
      <w:r>
        <w:rPr>
          <w:sz w:val="20"/>
          <w:szCs w:val="20"/>
        </w:rPr>
        <w:t xml:space="preserve"> powyżej</w:t>
      </w:r>
      <w:r w:rsidRPr="00FC397D">
        <w:rPr>
          <w:sz w:val="20"/>
          <w:szCs w:val="20"/>
        </w:rPr>
        <w:t>, chyba że wykonawca odpowiednio przed upływem terminu do składania wniosków o dopuszczenie do udziału w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postępowaniu albo przed upływem terminu składania ofert dokonał płatności należnych podatków, opłat lub składek na ubezpieczenia społeczne lub zdrowotne wraz z odsetkami lub grzywnami lub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zawarł wiążące porozumienie w sprawie spłaty tych należności;</w:t>
      </w:r>
    </w:p>
    <w:p w:rsidR="00A915B8" w:rsidRPr="00FC397D" w:rsidRDefault="00A915B8" w:rsidP="00A915B8">
      <w:pPr>
        <w:pStyle w:val="Nagwek"/>
        <w:spacing w:before="90" w:line="312" w:lineRule="auto"/>
        <w:ind w:left="567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2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który naruszył obowiązki w dziedzinie ochrony środowiska, prawa socjalnego lub prawa pracy:</w:t>
      </w:r>
    </w:p>
    <w:p w:rsidR="00A915B8" w:rsidRPr="00FC397D" w:rsidRDefault="00A915B8" w:rsidP="00A915B8">
      <w:pPr>
        <w:pStyle w:val="Nagwek"/>
        <w:spacing w:before="90" w:line="312" w:lineRule="auto"/>
        <w:ind w:left="993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a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będącego osobą fizyczną skazanego prawomocnie za przestępstwo przeciwko środowisku, o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którym mowa w rozdziale XXII Kodeksu karnego lub za przestępstwo przeciwko prawom osób wykonujących pracę zarobkową, o którym mowa w rozdziale XXVIII Kodeksu karnego, lub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za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odpowiedni czyn zabroniony określony w przepisach prawa obcego,</w:t>
      </w:r>
    </w:p>
    <w:p w:rsidR="00A915B8" w:rsidRPr="00FC397D" w:rsidRDefault="00A915B8" w:rsidP="00A915B8">
      <w:pPr>
        <w:pStyle w:val="Nagwek"/>
        <w:spacing w:before="90" w:line="312" w:lineRule="auto"/>
        <w:ind w:left="993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b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będącego osobą fizyczną prawomocnie skazanego za wykroczenie przeciwko prawom pracownika lub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wykroczenie przeciwko środowisku, jeżeli za jego popełnienie wymierzono karę aresztu, ograniczenia wolności lub karę grzywny,</w:t>
      </w:r>
    </w:p>
    <w:p w:rsidR="00A915B8" w:rsidRPr="00FC397D" w:rsidRDefault="00A915B8" w:rsidP="00A915B8">
      <w:pPr>
        <w:pStyle w:val="Nagwek"/>
        <w:spacing w:before="90" w:line="312" w:lineRule="auto"/>
        <w:ind w:left="993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c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wobec którego wydano ostateczną decyzję administracyjną o naruszeniu obowiązków wynikających z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prawa ochrony środowiska, prawa pracy lub przepisów o zabezpieczeniu społecznym, jeżeli wymierzono tą decyzją karę pieniężną;</w:t>
      </w:r>
    </w:p>
    <w:p w:rsidR="00A915B8" w:rsidRPr="00FC397D" w:rsidRDefault="00A915B8" w:rsidP="00A915B8">
      <w:pPr>
        <w:pStyle w:val="Nagwek"/>
        <w:spacing w:before="90" w:line="312" w:lineRule="auto"/>
        <w:ind w:left="567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lastRenderedPageBreak/>
        <w:t>3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jeżeli urzędującego członka jego organu zarządzającego lub nadzorczego, wspólnika spółki w spółce jawnej lub partnerskiej albo komplementariusza w spółce komandytowej lub komandytowo-akcyjnej lub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 xml:space="preserve">prokurenta prawomocnie skazano za przestępstwo lub wykroczenie, o którym mowa </w:t>
      </w:r>
      <w:r>
        <w:rPr>
          <w:sz w:val="20"/>
          <w:szCs w:val="20"/>
        </w:rPr>
        <w:br/>
      </w:r>
      <w:r w:rsidRPr="00FC397D">
        <w:rPr>
          <w:sz w:val="20"/>
          <w:szCs w:val="20"/>
        </w:rPr>
        <w:t>w pkt 2 lit. a lub b</w:t>
      </w:r>
      <w:r>
        <w:rPr>
          <w:sz w:val="20"/>
          <w:szCs w:val="20"/>
        </w:rPr>
        <w:t xml:space="preserve"> powyżej</w:t>
      </w:r>
      <w:r w:rsidRPr="00FC397D">
        <w:rPr>
          <w:sz w:val="20"/>
          <w:szCs w:val="20"/>
        </w:rPr>
        <w:t>;</w:t>
      </w:r>
    </w:p>
    <w:p w:rsidR="00A915B8" w:rsidRDefault="00A915B8" w:rsidP="00A915B8">
      <w:pPr>
        <w:pStyle w:val="Nagwek"/>
        <w:tabs>
          <w:tab w:val="clear" w:pos="4536"/>
          <w:tab w:val="clear" w:pos="9072"/>
        </w:tabs>
        <w:spacing w:before="90" w:line="312" w:lineRule="auto"/>
        <w:ind w:left="567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4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w stosunku do którego otwarto likwidację, ogłoszono upadłość, którego aktywami zarządza likwidator lub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sąd, zawarł układ z wierzycielami, którego działalność gospodarcza jest zawieszona albo znajduje się on w innej tego rodzaju sytuacji wynikającej z podobnej procedury przewidzianej w przepisach miejsca wszczęcia tej procedury;</w:t>
      </w:r>
    </w:p>
    <w:p w:rsidR="00A915B8" w:rsidRPr="00FC397D" w:rsidRDefault="00A915B8" w:rsidP="00A915B8">
      <w:pPr>
        <w:pStyle w:val="Nagwek"/>
        <w:spacing w:before="90" w:line="312" w:lineRule="auto"/>
        <w:ind w:left="567" w:right="-567" w:hanging="283"/>
        <w:rPr>
          <w:sz w:val="20"/>
          <w:szCs w:val="20"/>
        </w:rPr>
      </w:pPr>
      <w:r>
        <w:rPr>
          <w:sz w:val="20"/>
          <w:szCs w:val="20"/>
        </w:rPr>
        <w:t>5)</w:t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jeżeli występuje konflikt interesów w rozumieniu art. 56 ust. 2</w:t>
      </w:r>
      <w:r>
        <w:rPr>
          <w:sz w:val="20"/>
          <w:szCs w:val="20"/>
        </w:rPr>
        <w:t xml:space="preserve"> ustawy Pzp</w:t>
      </w:r>
      <w:r w:rsidRPr="00FC397D">
        <w:rPr>
          <w:sz w:val="20"/>
          <w:szCs w:val="20"/>
        </w:rPr>
        <w:t>, którego nie można skutecznie wyeliminować w inny sposób niż przez wykluczenie wykonawcy;</w:t>
      </w:r>
    </w:p>
    <w:p w:rsidR="00A915B8" w:rsidRPr="00FC397D" w:rsidRDefault="00A915B8" w:rsidP="00A915B8">
      <w:pPr>
        <w:pStyle w:val="Nagwek"/>
        <w:spacing w:before="90" w:line="312" w:lineRule="auto"/>
        <w:ind w:left="567" w:right="-567" w:hanging="283"/>
        <w:rPr>
          <w:sz w:val="20"/>
          <w:szCs w:val="20"/>
        </w:rPr>
      </w:pPr>
      <w:r>
        <w:rPr>
          <w:sz w:val="20"/>
          <w:szCs w:val="20"/>
        </w:rPr>
        <w:t>6)</w:t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który w wyniku zamierzonego działania lub rażącego niedbalstwa wprowadził zamawiającego w błąd przy przedstawianiu informacji, że nie podlega wykluczeniu, spełnia warunki udziału w postępowaniu lub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kryteria selekcji, co mogło mieć istotny wpływ na decyzje podejmowane przez zamawiającego w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postępowaniu o udzielenie zamówienia, lub który zataił te informacje lub nie jest w stanie przedstawić wymaganych podmiotowych środków dowodowych;</w:t>
      </w:r>
    </w:p>
    <w:p w:rsidR="00A915B8" w:rsidRPr="00FC397D" w:rsidRDefault="00A915B8" w:rsidP="00A915B8">
      <w:pPr>
        <w:pStyle w:val="Nagwek"/>
        <w:spacing w:before="90" w:line="312" w:lineRule="auto"/>
        <w:ind w:left="567" w:right="-567" w:hanging="283"/>
        <w:rPr>
          <w:sz w:val="20"/>
          <w:szCs w:val="20"/>
        </w:rPr>
      </w:pPr>
      <w:r>
        <w:rPr>
          <w:sz w:val="20"/>
          <w:szCs w:val="20"/>
        </w:rPr>
        <w:t>7)</w:t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który bezprawnie wpływał lub próbował wpływać na czynności zamawiającego lub próbował pozyskać lub pozyskał informacje poufne, mogące dać mu przewagę w postępowaniu o udzielenie zamówienia;</w:t>
      </w:r>
    </w:p>
    <w:p w:rsidR="00A915B8" w:rsidRPr="00FC397D" w:rsidRDefault="00A915B8" w:rsidP="00A915B8">
      <w:pPr>
        <w:pStyle w:val="Nagwek"/>
        <w:spacing w:before="90" w:line="312" w:lineRule="auto"/>
        <w:ind w:left="567" w:right="-567" w:hanging="283"/>
        <w:rPr>
          <w:sz w:val="20"/>
          <w:szCs w:val="20"/>
        </w:rPr>
      </w:pPr>
      <w:r>
        <w:rPr>
          <w:sz w:val="20"/>
          <w:szCs w:val="20"/>
        </w:rPr>
        <w:t>8)</w:t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który w wyniku lekkomyślności lub niedbalstwa przedstawił informacje wprowadzające w błąd, co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mogło mieć istotny wpływ na decyzje podejmowane przez zamawiającego w postępowaniu o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udzielenie zamówienia.</w:t>
      </w:r>
    </w:p>
    <w:p w:rsidR="00A915B8" w:rsidRPr="00883521" w:rsidRDefault="00A915B8" w:rsidP="00A915B8">
      <w:pPr>
        <w:tabs>
          <w:tab w:val="left" w:pos="284"/>
          <w:tab w:val="center" w:pos="4536"/>
          <w:tab w:val="right" w:pos="9072"/>
        </w:tabs>
        <w:spacing w:before="90" w:line="312" w:lineRule="auto"/>
        <w:ind w:left="284" w:right="-567" w:hanging="284"/>
        <w:rPr>
          <w:sz w:val="20"/>
          <w:szCs w:val="20"/>
        </w:rPr>
      </w:pPr>
      <w:r>
        <w:rPr>
          <w:sz w:val="20"/>
          <w:szCs w:val="20"/>
        </w:rPr>
        <w:t>3</w:t>
      </w:r>
      <w:r w:rsidRPr="00FC397D">
        <w:rPr>
          <w:sz w:val="20"/>
          <w:szCs w:val="20"/>
        </w:rPr>
        <w:t xml:space="preserve">. </w:t>
      </w:r>
      <w:r w:rsidRPr="00883521">
        <w:rPr>
          <w:sz w:val="20"/>
          <w:szCs w:val="20"/>
        </w:rPr>
        <w:t>Niezależnie od ust. 1 – 2 powyżej, z postępowania o udzielenie zamówienia wyklucza się również wykonawcę:</w:t>
      </w:r>
    </w:p>
    <w:p w:rsidR="00A915B8" w:rsidRPr="00883521" w:rsidRDefault="00A915B8" w:rsidP="00A915B8">
      <w:pPr>
        <w:tabs>
          <w:tab w:val="center" w:pos="4536"/>
          <w:tab w:val="right" w:pos="9072"/>
        </w:tabs>
        <w:spacing w:before="90" w:line="312" w:lineRule="auto"/>
        <w:ind w:left="567" w:right="-567" w:hanging="283"/>
        <w:rPr>
          <w:sz w:val="20"/>
          <w:szCs w:val="20"/>
        </w:rPr>
      </w:pPr>
      <w:r w:rsidRPr="00883521">
        <w:rPr>
          <w:sz w:val="20"/>
          <w:szCs w:val="20"/>
        </w:rPr>
        <w:t>1)</w:t>
      </w:r>
      <w:r w:rsidRPr="00883521">
        <w:rPr>
          <w:sz w:val="20"/>
          <w:szCs w:val="20"/>
        </w:rPr>
        <w:tab/>
      </w:r>
      <w:r w:rsidRPr="00883521">
        <w:rPr>
          <w:sz w:val="20"/>
          <w:szCs w:val="20"/>
        </w:rPr>
        <w:tab/>
        <w:t>z powodu złożenia nieprawdziwych informacji lub niespełnienia warunków określonych w ogłoszeniu o Zamówieniu lub Warunkach Zamówienia lub zaistnienia przesłanek odrzucenia oferty,</w:t>
      </w:r>
    </w:p>
    <w:p w:rsidR="00A915B8" w:rsidRPr="00883521" w:rsidRDefault="00A915B8" w:rsidP="00A915B8">
      <w:pPr>
        <w:tabs>
          <w:tab w:val="center" w:pos="4536"/>
          <w:tab w:val="right" w:pos="9072"/>
        </w:tabs>
        <w:spacing w:before="90" w:line="312" w:lineRule="auto"/>
        <w:ind w:left="567" w:right="-567" w:hanging="283"/>
        <w:rPr>
          <w:sz w:val="20"/>
          <w:szCs w:val="20"/>
        </w:rPr>
      </w:pPr>
      <w:r w:rsidRPr="00883521">
        <w:rPr>
          <w:sz w:val="20"/>
          <w:szCs w:val="20"/>
        </w:rPr>
        <w:t>2)</w:t>
      </w:r>
      <w:r w:rsidRPr="00883521">
        <w:rPr>
          <w:sz w:val="20"/>
          <w:szCs w:val="20"/>
        </w:rPr>
        <w:tab/>
      </w:r>
      <w:r w:rsidRPr="00883521">
        <w:rPr>
          <w:sz w:val="20"/>
          <w:szCs w:val="20"/>
        </w:rPr>
        <w:tab/>
        <w:t>w przypadku, gdy w wyniku kontroli realizacji przez niego wcześniejszych Zamówień Zamawiający stwierdzi rażącą niezgodność ich wykonania z umową – z wyłączeniem postępowań prowadzonych zgodnie z ustawą Pzp,</w:t>
      </w:r>
    </w:p>
    <w:p w:rsidR="00A915B8" w:rsidRPr="00883521" w:rsidRDefault="00A915B8" w:rsidP="00A915B8">
      <w:pPr>
        <w:tabs>
          <w:tab w:val="center" w:pos="4536"/>
          <w:tab w:val="right" w:pos="9072"/>
        </w:tabs>
        <w:spacing w:before="90" w:line="312" w:lineRule="auto"/>
        <w:ind w:left="567" w:right="-567" w:hanging="283"/>
        <w:rPr>
          <w:sz w:val="20"/>
          <w:szCs w:val="20"/>
        </w:rPr>
      </w:pPr>
      <w:r w:rsidRPr="00883521">
        <w:rPr>
          <w:sz w:val="20"/>
          <w:szCs w:val="20"/>
        </w:rPr>
        <w:t>3)</w:t>
      </w:r>
      <w:r w:rsidRPr="00883521">
        <w:rPr>
          <w:sz w:val="20"/>
          <w:szCs w:val="20"/>
        </w:rPr>
        <w:tab/>
      </w:r>
      <w:r w:rsidRPr="00883521">
        <w:rPr>
          <w:sz w:val="20"/>
          <w:szCs w:val="20"/>
        </w:rPr>
        <w:tab/>
        <w:t>którego Jednostka Zamówień poinformowała o otrzymaniu oceny incydentalnej (negatywnej) i wpisaniu do Rejestru Wykonawców Wykluczonych w okresie obowiązywania oceny – z wyłączeniem postępowań prowadzonych zgodnie z ustawą Pzp,</w:t>
      </w:r>
    </w:p>
    <w:p w:rsidR="00A915B8" w:rsidRPr="00883521" w:rsidRDefault="00A915B8" w:rsidP="00A915B8">
      <w:pPr>
        <w:tabs>
          <w:tab w:val="center" w:pos="4536"/>
          <w:tab w:val="right" w:pos="9072"/>
        </w:tabs>
        <w:spacing w:before="90" w:line="312" w:lineRule="auto"/>
        <w:ind w:left="567" w:right="-567" w:hanging="283"/>
        <w:rPr>
          <w:sz w:val="20"/>
          <w:szCs w:val="20"/>
        </w:rPr>
      </w:pPr>
      <w:r w:rsidRPr="00883521">
        <w:rPr>
          <w:sz w:val="20"/>
          <w:szCs w:val="20"/>
        </w:rPr>
        <w:t>4)</w:t>
      </w:r>
      <w:r w:rsidRPr="00883521">
        <w:rPr>
          <w:sz w:val="20"/>
          <w:szCs w:val="20"/>
        </w:rPr>
        <w:tab/>
      </w:r>
      <w:r w:rsidRPr="00883521">
        <w:rPr>
          <w:sz w:val="20"/>
          <w:szCs w:val="20"/>
        </w:rPr>
        <w:tab/>
        <w:t>który nie wyjaśnił lub nie uzupełnił dokumentów w terminie zg</w:t>
      </w:r>
      <w:r>
        <w:rPr>
          <w:sz w:val="20"/>
          <w:szCs w:val="20"/>
        </w:rPr>
        <w:t>odnie z wezwaniem Zamawiająceg,</w:t>
      </w:r>
      <w:r w:rsidRPr="00883521">
        <w:rPr>
          <w:sz w:val="20"/>
          <w:szCs w:val="20"/>
        </w:rPr>
        <w:tab/>
      </w:r>
    </w:p>
    <w:p w:rsidR="00A915B8" w:rsidRPr="00883521" w:rsidRDefault="00A915B8" w:rsidP="00A915B8">
      <w:pPr>
        <w:spacing w:before="90" w:line="312" w:lineRule="auto"/>
        <w:ind w:left="567" w:right="-567" w:hanging="283"/>
        <w:rPr>
          <w:sz w:val="20"/>
          <w:szCs w:val="20"/>
        </w:rPr>
      </w:pPr>
      <w:r w:rsidRPr="00883521">
        <w:rPr>
          <w:sz w:val="20"/>
          <w:szCs w:val="20"/>
        </w:rPr>
        <w:t>5)</w:t>
      </w:r>
      <w:r w:rsidRPr="00883521">
        <w:rPr>
          <w:sz w:val="20"/>
          <w:szCs w:val="20"/>
        </w:rPr>
        <w:tab/>
        <w:t>który posiada status „wykreślony” w WWK Zamawiającego,</w:t>
      </w:r>
    </w:p>
    <w:p w:rsidR="00A915B8" w:rsidRDefault="00A915B8" w:rsidP="00A915B8">
      <w:pPr>
        <w:spacing w:before="90" w:line="312" w:lineRule="auto"/>
        <w:ind w:left="567" w:right="-567" w:hanging="283"/>
        <w:rPr>
          <w:sz w:val="20"/>
          <w:szCs w:val="20"/>
        </w:rPr>
      </w:pPr>
      <w:r w:rsidRPr="00883521">
        <w:rPr>
          <w:sz w:val="20"/>
          <w:szCs w:val="20"/>
        </w:rPr>
        <w:t>6) który został wpisany do Rejestru Wykonawców Wykluczonych zgodnie z „Zasadami dokonywania oceny Wykonawców w Obszarze Zakupowym Zakupy Ogólne w Grupie ENEA”,</w:t>
      </w:r>
    </w:p>
    <w:p w:rsidR="00A915B8" w:rsidRPr="00613CE4" w:rsidRDefault="00A915B8" w:rsidP="00A915B8">
      <w:pPr>
        <w:tabs>
          <w:tab w:val="left" w:pos="284"/>
          <w:tab w:val="center" w:pos="4536"/>
          <w:tab w:val="right" w:pos="9072"/>
        </w:tabs>
        <w:spacing w:before="90" w:line="312" w:lineRule="auto"/>
        <w:ind w:left="284" w:right="-567" w:hanging="284"/>
        <w:rPr>
          <w:sz w:val="20"/>
          <w:szCs w:val="20"/>
        </w:rPr>
      </w:pPr>
      <w:r>
        <w:rPr>
          <w:sz w:val="20"/>
          <w:szCs w:val="20"/>
        </w:rPr>
        <w:t>4. Niezależnie od ust. 1 – 3</w:t>
      </w:r>
      <w:r w:rsidRPr="00613CE4">
        <w:rPr>
          <w:sz w:val="20"/>
          <w:szCs w:val="20"/>
        </w:rPr>
        <w:t xml:space="preserve"> powyżej, </w:t>
      </w:r>
      <w:r>
        <w:rPr>
          <w:sz w:val="20"/>
          <w:szCs w:val="20"/>
        </w:rPr>
        <w:t>na podstawie art. 7 ust. 1</w:t>
      </w:r>
      <w:r w:rsidRPr="00613CE4">
        <w:rPr>
          <w:sz w:val="20"/>
          <w:szCs w:val="20"/>
        </w:rPr>
        <w:t xml:space="preserve"> </w:t>
      </w:r>
      <w:r>
        <w:rPr>
          <w:sz w:val="20"/>
          <w:szCs w:val="20"/>
        </w:rPr>
        <w:t>ustawy</w:t>
      </w:r>
      <w:r w:rsidRPr="00613CE4">
        <w:rPr>
          <w:sz w:val="20"/>
          <w:szCs w:val="20"/>
        </w:rPr>
        <w:t xml:space="preserve"> z dnia 13 kwietnia 2022 r. o szczególnych rozwiązaniach w zakresie przeciwdziałania wspieraniu agresji na Ukrainę oraz służących oc</w:t>
      </w:r>
      <w:r>
        <w:rPr>
          <w:sz w:val="20"/>
          <w:szCs w:val="20"/>
        </w:rPr>
        <w:t>hronie bezpieczeństwa narodowego,</w:t>
      </w:r>
      <w:r w:rsidRPr="00613CE4">
        <w:rPr>
          <w:sz w:val="20"/>
          <w:szCs w:val="20"/>
        </w:rPr>
        <w:t xml:space="preserve"> z postępowania o udzielenie zamówienia </w:t>
      </w:r>
      <w:r>
        <w:rPr>
          <w:sz w:val="20"/>
          <w:szCs w:val="20"/>
        </w:rPr>
        <w:t xml:space="preserve">wyklucza się:  </w:t>
      </w:r>
    </w:p>
    <w:p w:rsidR="00A915B8" w:rsidRPr="00613CE4" w:rsidRDefault="00A915B8" w:rsidP="00A915B8">
      <w:pPr>
        <w:spacing w:before="90" w:line="312" w:lineRule="auto"/>
        <w:ind w:left="567" w:right="-567" w:hanging="283"/>
        <w:rPr>
          <w:sz w:val="20"/>
          <w:szCs w:val="20"/>
        </w:rPr>
      </w:pPr>
      <w:r w:rsidRPr="00613CE4">
        <w:rPr>
          <w:sz w:val="20"/>
          <w:szCs w:val="20"/>
        </w:rPr>
        <w:t>•</w:t>
      </w:r>
      <w:r w:rsidRPr="00613CE4">
        <w:rPr>
          <w:sz w:val="20"/>
          <w:szCs w:val="20"/>
        </w:rPr>
        <w:tab/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pkt 3 </w:t>
      </w:r>
      <w:r>
        <w:rPr>
          <w:sz w:val="20"/>
          <w:szCs w:val="20"/>
        </w:rPr>
        <w:t xml:space="preserve">ww. </w:t>
      </w:r>
      <w:r w:rsidRPr="00613CE4">
        <w:rPr>
          <w:sz w:val="20"/>
          <w:szCs w:val="20"/>
        </w:rPr>
        <w:t>ustawy;</w:t>
      </w:r>
    </w:p>
    <w:p w:rsidR="00A915B8" w:rsidRPr="00613CE4" w:rsidRDefault="00A915B8" w:rsidP="00A915B8">
      <w:pPr>
        <w:spacing w:before="90" w:line="312" w:lineRule="auto"/>
        <w:ind w:left="567" w:right="-567" w:hanging="283"/>
        <w:rPr>
          <w:sz w:val="20"/>
          <w:szCs w:val="20"/>
        </w:rPr>
      </w:pPr>
      <w:r w:rsidRPr="00613CE4">
        <w:rPr>
          <w:sz w:val="20"/>
          <w:szCs w:val="20"/>
        </w:rPr>
        <w:lastRenderedPageBreak/>
        <w:t>•</w:t>
      </w:r>
      <w:r w:rsidRPr="00613CE4">
        <w:rPr>
          <w:sz w:val="20"/>
          <w:szCs w:val="20"/>
        </w:rPr>
        <w:tab/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</w:t>
      </w:r>
      <w:r>
        <w:rPr>
          <w:sz w:val="20"/>
          <w:szCs w:val="20"/>
        </w:rPr>
        <w:t xml:space="preserve">ww. </w:t>
      </w:r>
      <w:r w:rsidRPr="00613CE4">
        <w:rPr>
          <w:sz w:val="20"/>
          <w:szCs w:val="20"/>
        </w:rPr>
        <w:t>ustawy;</w:t>
      </w:r>
    </w:p>
    <w:p w:rsidR="00A915B8" w:rsidRDefault="00A915B8" w:rsidP="00A915B8">
      <w:pPr>
        <w:spacing w:before="90" w:line="312" w:lineRule="auto"/>
        <w:ind w:left="567" w:right="-567" w:hanging="283"/>
        <w:rPr>
          <w:sz w:val="20"/>
          <w:szCs w:val="20"/>
        </w:rPr>
      </w:pPr>
      <w:r w:rsidRPr="00613CE4">
        <w:rPr>
          <w:sz w:val="20"/>
          <w:szCs w:val="20"/>
        </w:rPr>
        <w:t>•</w:t>
      </w:r>
      <w:r w:rsidRPr="00613CE4">
        <w:rPr>
          <w:sz w:val="20"/>
          <w:szCs w:val="20"/>
        </w:rPr>
        <w:tab/>
        <w:t xml:space="preserve"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</w:t>
      </w:r>
      <w:r>
        <w:rPr>
          <w:sz w:val="20"/>
          <w:szCs w:val="20"/>
        </w:rPr>
        <w:t xml:space="preserve">ww. </w:t>
      </w:r>
      <w:r w:rsidRPr="00613CE4">
        <w:rPr>
          <w:sz w:val="20"/>
          <w:szCs w:val="20"/>
        </w:rPr>
        <w:t>ustawy.</w:t>
      </w:r>
    </w:p>
    <w:p w:rsidR="00A915B8" w:rsidRDefault="00A915B8" w:rsidP="00A915B8">
      <w:pPr>
        <w:spacing w:before="90" w:line="312" w:lineRule="auto"/>
        <w:ind w:left="567" w:right="-567" w:hanging="283"/>
        <w:rPr>
          <w:sz w:val="20"/>
          <w:szCs w:val="20"/>
        </w:rPr>
      </w:pPr>
    </w:p>
    <w:p w:rsidR="00A915B8" w:rsidRPr="00883521" w:rsidRDefault="00A915B8" w:rsidP="00A915B8">
      <w:pPr>
        <w:spacing w:before="90" w:line="312" w:lineRule="auto"/>
        <w:ind w:left="567" w:right="-567" w:hanging="283"/>
        <w:rPr>
          <w:sz w:val="20"/>
          <w:szCs w:val="20"/>
        </w:rPr>
      </w:pPr>
      <w:r>
        <w:rPr>
          <w:sz w:val="20"/>
          <w:szCs w:val="20"/>
        </w:rPr>
        <w:t xml:space="preserve">II Ponadto </w:t>
      </w:r>
      <w:r w:rsidRPr="003C3F2C">
        <w:rPr>
          <w:sz w:val="20"/>
          <w:szCs w:val="20"/>
        </w:rPr>
        <w:t>oświadczam/y</w:t>
      </w:r>
      <w:r>
        <w:rPr>
          <w:sz w:val="20"/>
          <w:szCs w:val="20"/>
        </w:rPr>
        <w:t>, że:</w:t>
      </w:r>
    </w:p>
    <w:tbl>
      <w:tblPr>
        <w:tblStyle w:val="Tabela-Siatka2"/>
        <w:tblW w:w="9776" w:type="dxa"/>
        <w:tblInd w:w="0" w:type="dxa"/>
        <w:tblLook w:val="04A0" w:firstRow="1" w:lastRow="0" w:firstColumn="1" w:lastColumn="0" w:noHBand="0" w:noVBand="1"/>
      </w:tblPr>
      <w:tblGrid>
        <w:gridCol w:w="9776"/>
      </w:tblGrid>
      <w:tr w:rsidR="00A915B8" w:rsidRPr="00754D3A" w:rsidTr="00802D4B">
        <w:trPr>
          <w:trHeight w:val="1649"/>
        </w:trPr>
        <w:tc>
          <w:tcPr>
            <w:tcW w:w="9776" w:type="dxa"/>
          </w:tcPr>
          <w:p w:rsidR="00A915B8" w:rsidRPr="00951C8E" w:rsidRDefault="00A915B8" w:rsidP="00A915B8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951C8E">
              <w:rPr>
                <w:sz w:val="20"/>
                <w:szCs w:val="20"/>
              </w:rPr>
              <w:t xml:space="preserve"> na podstawie </w:t>
            </w:r>
            <w:r w:rsidRPr="00951C8E">
              <w:rPr>
                <w:sz w:val="20"/>
                <w:szCs w:val="20"/>
                <w:lang w:eastAsia="en-US"/>
              </w:rPr>
              <w:t>ustawy z dnia 1 marca 2018 r. o przeciwdziałaniu praniu pieniędzy oraz finansowaniu terroryzmu,</w:t>
            </w:r>
            <w:r w:rsidRPr="00951C8E">
              <w:rPr>
                <w:sz w:val="20"/>
                <w:szCs w:val="20"/>
              </w:rPr>
              <w:t xml:space="preserve"> jestem/śmy zobowiązany</w:t>
            </w:r>
            <w:r>
              <w:rPr>
                <w:sz w:val="20"/>
                <w:szCs w:val="20"/>
              </w:rPr>
              <w:t>/i</w:t>
            </w:r>
            <w:r w:rsidRPr="00951C8E">
              <w:rPr>
                <w:sz w:val="20"/>
                <w:szCs w:val="20"/>
              </w:rPr>
              <w:t xml:space="preserve"> </w:t>
            </w:r>
            <w:r w:rsidRPr="00951C8E">
              <w:rPr>
                <w:sz w:val="20"/>
                <w:szCs w:val="20"/>
                <w:lang w:eastAsia="en-US"/>
              </w:rPr>
              <w:t xml:space="preserve">do zgłaszania informacji </w:t>
            </w:r>
            <w:r w:rsidRPr="00951C8E">
              <w:rPr>
                <w:sz w:val="20"/>
                <w:szCs w:val="20"/>
                <w:lang w:eastAsia="en-US"/>
              </w:rPr>
              <w:br/>
              <w:t>o beneficjentach rzeczywistych do Centralnego Rejestru Beneficjentów Rzeczywistych</w:t>
            </w:r>
          </w:p>
          <w:p w:rsidR="00A915B8" w:rsidRPr="00951C8E" w:rsidRDefault="00A915B8" w:rsidP="00802D4B">
            <w:pPr>
              <w:pStyle w:val="Akapitzlist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951C8E">
              <w:rPr>
                <w:sz w:val="20"/>
                <w:szCs w:val="20"/>
              </w:rPr>
              <w:t xml:space="preserve">TAK </w:t>
            </w:r>
            <w:r w:rsidRPr="00951C8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1C8E">
              <w:rPr>
                <w:sz w:val="20"/>
                <w:szCs w:val="20"/>
              </w:rPr>
              <w:instrText xml:space="preserve"> FORMCHECKBOX </w:instrText>
            </w:r>
            <w:r w:rsidR="000215CA">
              <w:rPr>
                <w:sz w:val="20"/>
                <w:szCs w:val="20"/>
              </w:rPr>
            </w:r>
            <w:r w:rsidR="000215CA">
              <w:rPr>
                <w:sz w:val="20"/>
                <w:szCs w:val="20"/>
              </w:rPr>
              <w:fldChar w:fldCharType="separate"/>
            </w:r>
            <w:r w:rsidRPr="00951C8E">
              <w:rPr>
                <w:sz w:val="20"/>
                <w:szCs w:val="20"/>
              </w:rPr>
              <w:fldChar w:fldCharType="end"/>
            </w:r>
            <w:r w:rsidRPr="00951C8E">
              <w:rPr>
                <w:sz w:val="20"/>
                <w:szCs w:val="20"/>
              </w:rPr>
              <w:t xml:space="preserve"> / NIE </w:t>
            </w:r>
            <w:r w:rsidRPr="00951C8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1C8E">
              <w:rPr>
                <w:sz w:val="20"/>
                <w:szCs w:val="20"/>
              </w:rPr>
              <w:instrText xml:space="preserve"> FORMCHECKBOX </w:instrText>
            </w:r>
            <w:r w:rsidR="000215CA">
              <w:rPr>
                <w:sz w:val="20"/>
                <w:szCs w:val="20"/>
              </w:rPr>
            </w:r>
            <w:r w:rsidR="000215CA">
              <w:rPr>
                <w:sz w:val="20"/>
                <w:szCs w:val="20"/>
              </w:rPr>
              <w:fldChar w:fldCharType="separate"/>
            </w:r>
            <w:r w:rsidRPr="00951C8E">
              <w:rPr>
                <w:sz w:val="20"/>
                <w:szCs w:val="20"/>
              </w:rPr>
              <w:fldChar w:fldCharType="end"/>
            </w:r>
          </w:p>
        </w:tc>
      </w:tr>
      <w:tr w:rsidR="00A915B8" w:rsidRPr="00754D3A" w:rsidTr="00802D4B">
        <w:trPr>
          <w:trHeight w:val="386"/>
        </w:trPr>
        <w:tc>
          <w:tcPr>
            <w:tcW w:w="9776" w:type="dxa"/>
            <w:hideMark/>
          </w:tcPr>
          <w:p w:rsidR="00A915B8" w:rsidRPr="00951C8E" w:rsidRDefault="00A915B8" w:rsidP="00A915B8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color w:val="000000"/>
                <w:sz w:val="20"/>
                <w:szCs w:val="20"/>
              </w:rPr>
            </w:pPr>
            <w:r w:rsidRPr="00951C8E">
              <w:rPr>
                <w:sz w:val="20"/>
                <w:szCs w:val="20"/>
              </w:rPr>
              <w:t xml:space="preserve"> </w:t>
            </w:r>
            <w:r w:rsidRPr="00951C8E">
              <w:rPr>
                <w:sz w:val="20"/>
                <w:szCs w:val="20"/>
                <w:shd w:val="clear" w:color="auto" w:fill="FFFFFF"/>
              </w:rPr>
              <w:t>w rozumieniu art. 3 ust. 1 pkt 37 ustawy z 29 września 1994 r. o rachunkowości jest</w:t>
            </w:r>
            <w:r>
              <w:rPr>
                <w:sz w:val="20"/>
                <w:szCs w:val="20"/>
                <w:shd w:val="clear" w:color="auto" w:fill="FFFFFF"/>
              </w:rPr>
              <w:t>em/śmy</w:t>
            </w:r>
            <w:r w:rsidRPr="00951C8E">
              <w:rPr>
                <w:sz w:val="20"/>
                <w:szCs w:val="20"/>
                <w:shd w:val="clear" w:color="auto" w:fill="FFFFFF"/>
              </w:rPr>
              <w:t xml:space="preserve"> jednostką zależną, nad którą kontrolę sprawuje jednostka dominująca </w:t>
            </w:r>
          </w:p>
          <w:p w:rsidR="00A915B8" w:rsidRPr="00951C8E" w:rsidRDefault="00A915B8" w:rsidP="00802D4B">
            <w:pPr>
              <w:pStyle w:val="Akapitzlist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951C8E">
              <w:rPr>
                <w:sz w:val="20"/>
                <w:szCs w:val="20"/>
              </w:rPr>
              <w:t xml:space="preserve">TAK </w:t>
            </w:r>
            <w:r w:rsidRPr="00951C8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1C8E">
              <w:rPr>
                <w:sz w:val="20"/>
                <w:szCs w:val="20"/>
              </w:rPr>
              <w:instrText xml:space="preserve"> FORMCHECKBOX </w:instrText>
            </w:r>
            <w:r w:rsidR="000215CA">
              <w:rPr>
                <w:sz w:val="20"/>
                <w:szCs w:val="20"/>
              </w:rPr>
            </w:r>
            <w:r w:rsidR="000215CA">
              <w:rPr>
                <w:sz w:val="20"/>
                <w:szCs w:val="20"/>
              </w:rPr>
              <w:fldChar w:fldCharType="separate"/>
            </w:r>
            <w:r w:rsidRPr="00951C8E">
              <w:rPr>
                <w:sz w:val="20"/>
                <w:szCs w:val="20"/>
              </w:rPr>
              <w:fldChar w:fldCharType="end"/>
            </w:r>
            <w:r w:rsidRPr="00951C8E">
              <w:rPr>
                <w:sz w:val="20"/>
                <w:szCs w:val="20"/>
              </w:rPr>
              <w:t xml:space="preserve"> / NIE </w:t>
            </w:r>
            <w:r w:rsidRPr="00951C8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1C8E">
              <w:rPr>
                <w:sz w:val="20"/>
                <w:szCs w:val="20"/>
              </w:rPr>
              <w:instrText xml:space="preserve"> FORMCHECKBOX </w:instrText>
            </w:r>
            <w:r w:rsidR="000215CA">
              <w:rPr>
                <w:sz w:val="20"/>
                <w:szCs w:val="20"/>
              </w:rPr>
            </w:r>
            <w:r w:rsidR="000215CA">
              <w:rPr>
                <w:sz w:val="20"/>
                <w:szCs w:val="20"/>
              </w:rPr>
              <w:fldChar w:fldCharType="separate"/>
            </w:r>
            <w:r w:rsidRPr="00951C8E">
              <w:rPr>
                <w:sz w:val="20"/>
                <w:szCs w:val="20"/>
              </w:rPr>
              <w:fldChar w:fldCharType="end"/>
            </w:r>
          </w:p>
          <w:p w:rsidR="00A915B8" w:rsidRDefault="00A915B8" w:rsidP="00802D4B">
            <w:pPr>
              <w:pStyle w:val="Akapitzlist"/>
              <w:spacing w:line="276" w:lineRule="auto"/>
              <w:rPr>
                <w:sz w:val="20"/>
                <w:szCs w:val="20"/>
                <w:shd w:val="clear" w:color="auto" w:fill="FFFFFF"/>
              </w:rPr>
            </w:pPr>
          </w:p>
          <w:p w:rsidR="00A915B8" w:rsidRDefault="00A915B8" w:rsidP="00802D4B">
            <w:pPr>
              <w:pStyle w:val="Akapitzlist"/>
              <w:spacing w:line="276" w:lineRule="auto"/>
              <w:rPr>
                <w:sz w:val="20"/>
                <w:szCs w:val="20"/>
                <w:shd w:val="clear" w:color="auto" w:fill="FFFFFF"/>
              </w:rPr>
            </w:pPr>
          </w:p>
          <w:p w:rsidR="00A915B8" w:rsidRPr="00951C8E" w:rsidRDefault="00A915B8" w:rsidP="00802D4B">
            <w:pPr>
              <w:pStyle w:val="Akapitzlist"/>
              <w:spacing w:line="276" w:lineRule="auto"/>
              <w:rPr>
                <w:color w:val="000000"/>
                <w:sz w:val="20"/>
                <w:szCs w:val="20"/>
              </w:rPr>
            </w:pPr>
            <w:r w:rsidRPr="00951C8E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</w:p>
          <w:p w:rsidR="00A915B8" w:rsidRPr="005E7996" w:rsidRDefault="00A915B8" w:rsidP="00802D4B">
            <w:pPr>
              <w:spacing w:line="276" w:lineRule="auto"/>
              <w:ind w:left="97"/>
              <w:contextualSpacing/>
              <w:rPr>
                <w:sz w:val="16"/>
                <w:szCs w:val="16"/>
                <w:lang w:eastAsia="en-US"/>
              </w:rPr>
            </w:pPr>
            <w:r>
              <w:rPr>
                <w:sz w:val="20"/>
                <w:szCs w:val="20"/>
                <w:shd w:val="clear" w:color="auto" w:fill="FFFFFF"/>
              </w:rPr>
              <w:t xml:space="preserve">         </w:t>
            </w:r>
            <w:r w:rsidRPr="00951C8E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5E7996">
              <w:rPr>
                <w:sz w:val="16"/>
                <w:szCs w:val="16"/>
                <w:shd w:val="clear" w:color="auto" w:fill="FFFFFF"/>
              </w:rPr>
              <w:t>(</w:t>
            </w:r>
            <w:r>
              <w:rPr>
                <w:sz w:val="16"/>
                <w:szCs w:val="16"/>
                <w:shd w:val="clear" w:color="auto" w:fill="FFFFFF"/>
              </w:rPr>
              <w:t xml:space="preserve">należy </w:t>
            </w:r>
            <w:r w:rsidRPr="005E7996">
              <w:rPr>
                <w:sz w:val="16"/>
                <w:szCs w:val="16"/>
                <w:shd w:val="clear" w:color="auto" w:fill="FFFFFF"/>
              </w:rPr>
              <w:t>wskazać jednostkę dominując</w:t>
            </w:r>
            <w:r>
              <w:rPr>
                <w:sz w:val="16"/>
                <w:szCs w:val="16"/>
                <w:shd w:val="clear" w:color="auto" w:fill="FFFFFF"/>
              </w:rPr>
              <w:t>ą</w:t>
            </w:r>
            <w:r w:rsidRPr="005E7996">
              <w:rPr>
                <w:sz w:val="16"/>
                <w:szCs w:val="16"/>
                <w:shd w:val="clear" w:color="auto" w:fill="FFFFFF"/>
              </w:rPr>
              <w:t>, jeśli istnieje)</w:t>
            </w:r>
          </w:p>
          <w:p w:rsidR="00A915B8" w:rsidRPr="00951C8E" w:rsidRDefault="00A915B8" w:rsidP="00802D4B">
            <w:pPr>
              <w:spacing w:line="276" w:lineRule="auto"/>
              <w:ind w:left="457"/>
              <w:contextualSpacing/>
              <w:rPr>
                <w:sz w:val="20"/>
                <w:szCs w:val="20"/>
                <w:lang w:eastAsia="en-US"/>
              </w:rPr>
            </w:pPr>
          </w:p>
        </w:tc>
      </w:tr>
    </w:tbl>
    <w:p w:rsidR="00A915B8" w:rsidRPr="00883521" w:rsidRDefault="00A915B8" w:rsidP="00A915B8">
      <w:pPr>
        <w:spacing w:before="90" w:line="312" w:lineRule="auto"/>
        <w:ind w:left="567" w:right="-567" w:hanging="283"/>
        <w:rPr>
          <w:sz w:val="20"/>
          <w:szCs w:val="20"/>
        </w:rPr>
      </w:pPr>
    </w:p>
    <w:p w:rsidR="00A915B8" w:rsidRPr="00E6162B" w:rsidRDefault="00A915B8" w:rsidP="00A915B8">
      <w:pPr>
        <w:pStyle w:val="Nagwek"/>
        <w:tabs>
          <w:tab w:val="left" w:pos="284"/>
        </w:tabs>
        <w:spacing w:before="90" w:line="312" w:lineRule="auto"/>
        <w:ind w:left="284" w:right="-567" w:hanging="284"/>
        <w:rPr>
          <w:sz w:val="4"/>
          <w:szCs w:val="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059"/>
        <w:gridCol w:w="4060"/>
      </w:tblGrid>
      <w:tr w:rsidR="00A915B8" w:rsidRPr="00E6162B" w:rsidTr="00802D4B">
        <w:trPr>
          <w:trHeight w:hRule="exact" w:val="1186"/>
        </w:trPr>
        <w:tc>
          <w:tcPr>
            <w:tcW w:w="4059" w:type="dxa"/>
          </w:tcPr>
          <w:p w:rsidR="00A915B8" w:rsidRPr="00E6162B" w:rsidRDefault="00A915B8" w:rsidP="00802D4B">
            <w:pPr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4060" w:type="dxa"/>
          </w:tcPr>
          <w:p w:rsidR="00A915B8" w:rsidRPr="00E6162B" w:rsidRDefault="00A915B8" w:rsidP="00802D4B">
            <w:pPr>
              <w:jc w:val="center"/>
              <w:rPr>
                <w:sz w:val="20"/>
                <w:szCs w:val="20"/>
              </w:rPr>
            </w:pPr>
          </w:p>
        </w:tc>
      </w:tr>
      <w:tr w:rsidR="00A915B8" w:rsidRPr="00E6162B" w:rsidTr="00802D4B">
        <w:tblPrEx>
          <w:jc w:val="center"/>
          <w:tblCellMar>
            <w:left w:w="70" w:type="dxa"/>
            <w:right w:w="70" w:type="dxa"/>
          </w:tblCellMar>
        </w:tblPrEx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:rsidR="00A915B8" w:rsidRPr="00E6162B" w:rsidRDefault="00A915B8" w:rsidP="00802D4B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:rsidR="00A915B8" w:rsidRPr="00E6162B" w:rsidRDefault="00A915B8" w:rsidP="00802D4B">
            <w:pPr>
              <w:spacing w:before="0"/>
              <w:jc w:val="center"/>
              <w:rPr>
                <w:sz w:val="16"/>
                <w:szCs w:val="16"/>
              </w:rPr>
            </w:pPr>
            <w:r w:rsidRPr="00DA6C51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:rsidR="00A915B8" w:rsidRPr="00E6162B" w:rsidRDefault="00A915B8" w:rsidP="00A915B8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:rsidR="00A915B8" w:rsidRDefault="00A915B8" w:rsidP="00A915B8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:rsidR="00A915B8" w:rsidRDefault="00A915B8" w:rsidP="00A915B8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:rsidR="00A915B8" w:rsidRPr="00E6162B" w:rsidRDefault="00A915B8" w:rsidP="00A915B8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:rsidR="00A915B8" w:rsidRPr="00E6162B" w:rsidRDefault="00A915B8" w:rsidP="00A915B8">
      <w:pPr>
        <w:pStyle w:val="Nagwek"/>
        <w:numPr>
          <w:ilvl w:val="0"/>
          <w:numId w:val="2"/>
        </w:numPr>
        <w:tabs>
          <w:tab w:val="clear" w:pos="4536"/>
          <w:tab w:val="clear" w:pos="9072"/>
        </w:tabs>
        <w:spacing w:before="0"/>
        <w:ind w:right="-851"/>
        <w:jc w:val="left"/>
      </w:pPr>
      <w:r w:rsidRPr="00E6162B">
        <w:rPr>
          <w:sz w:val="20"/>
          <w:szCs w:val="20"/>
          <w:u w:val="single"/>
        </w:rPr>
        <w:t>UWAGA:</w:t>
      </w:r>
      <w:r w:rsidRPr="00E6162B">
        <w:rPr>
          <w:sz w:val="20"/>
          <w:szCs w:val="20"/>
        </w:rPr>
        <w:t xml:space="preserve"> w przypadku Wykonawców wspólnie ubiegających się o udzielenie zamówienia, niniejsze oświadczenie składa każdy </w:t>
      </w:r>
      <w:r>
        <w:rPr>
          <w:sz w:val="20"/>
          <w:szCs w:val="20"/>
        </w:rPr>
        <w:t xml:space="preserve"> z </w:t>
      </w:r>
      <w:r w:rsidRPr="00E6162B">
        <w:rPr>
          <w:sz w:val="20"/>
          <w:szCs w:val="20"/>
        </w:rPr>
        <w:t>Wykonawców wspólnie ubiegających się o udzielenie zamówienia.</w:t>
      </w:r>
    </w:p>
    <w:p w:rsidR="00EE01B4" w:rsidRDefault="00EE01B4"/>
    <w:sectPr w:rsidR="00EE01B4" w:rsidSect="0089072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15CA" w:rsidRDefault="000215CA">
      <w:pPr>
        <w:spacing w:before="0"/>
      </w:pPr>
      <w:r>
        <w:separator/>
      </w:r>
    </w:p>
  </w:endnote>
  <w:endnote w:type="continuationSeparator" w:id="0">
    <w:p w:rsidR="000215CA" w:rsidRDefault="000215C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GillSans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aavi">
    <w:altName w:val="Cambria Math"/>
    <w:panose1 w:val="02000500000000000000"/>
    <w:charset w:val="01"/>
    <w:family w:val="roman"/>
    <w:pitch w:val="variable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7E78" w:rsidRPr="00890725" w:rsidRDefault="000215CA" w:rsidP="00F47E3E">
    <w:pPr>
      <w:tabs>
        <w:tab w:val="center" w:pos="4550"/>
        <w:tab w:val="left" w:pos="5818"/>
      </w:tabs>
      <w:spacing w:before="0"/>
      <w:ind w:right="260"/>
      <w:jc w:val="right"/>
      <w:rPr>
        <w:sz w:val="20"/>
        <w:szCs w:val="20"/>
      </w:rPr>
    </w:pPr>
  </w:p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17"/>
      <w:gridCol w:w="3628"/>
      <w:gridCol w:w="1527"/>
    </w:tblGrid>
    <w:tr w:rsidR="00EF7E78" w:rsidRPr="00F47E3E" w:rsidTr="00BA00E9">
      <w:trPr>
        <w:trHeight w:val="362"/>
      </w:trPr>
      <w:tc>
        <w:tcPr>
          <w:tcW w:w="4242" w:type="dxa"/>
        </w:tcPr>
        <w:p w:rsidR="00EF7E78" w:rsidRPr="00F47E3E" w:rsidRDefault="000215CA" w:rsidP="00F47E3E">
          <w:pPr>
            <w:tabs>
              <w:tab w:val="center" w:pos="4536"/>
              <w:tab w:val="right" w:pos="9072"/>
            </w:tabs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928" w:type="dxa"/>
        </w:tcPr>
        <w:p w:rsidR="00EF7E78" w:rsidRPr="00F47E3E" w:rsidRDefault="000215CA" w:rsidP="002F4D64">
          <w:pPr>
            <w:tabs>
              <w:tab w:val="center" w:pos="4536"/>
              <w:tab w:val="right" w:pos="9072"/>
            </w:tabs>
            <w:spacing w:before="20"/>
            <w:jc w:val="right"/>
            <w:rPr>
              <w:sz w:val="16"/>
              <w:szCs w:val="16"/>
            </w:rPr>
          </w:pPr>
        </w:p>
      </w:tc>
      <w:tc>
        <w:tcPr>
          <w:tcW w:w="1607" w:type="dxa"/>
        </w:tcPr>
        <w:p w:rsidR="00EF7E78" w:rsidRPr="00F47E3E" w:rsidRDefault="00A915B8" w:rsidP="00F47E3E">
          <w:pPr>
            <w:tabs>
              <w:tab w:val="center" w:pos="4536"/>
              <w:tab w:val="right" w:pos="9072"/>
            </w:tabs>
            <w:spacing w:before="20"/>
            <w:jc w:val="right"/>
            <w:rPr>
              <w:sz w:val="16"/>
              <w:szCs w:val="16"/>
            </w:rPr>
          </w:pPr>
          <w:r w:rsidRPr="00F47E3E">
            <w:rPr>
              <w:sz w:val="16"/>
              <w:szCs w:val="16"/>
            </w:rPr>
            <w:t xml:space="preserve">Strona </w:t>
          </w:r>
          <w:r w:rsidRPr="00F47E3E">
            <w:rPr>
              <w:sz w:val="16"/>
              <w:szCs w:val="16"/>
            </w:rPr>
            <w:fldChar w:fldCharType="begin"/>
          </w:r>
          <w:r w:rsidRPr="00F47E3E">
            <w:rPr>
              <w:sz w:val="16"/>
              <w:szCs w:val="16"/>
            </w:rPr>
            <w:instrText xml:space="preserve"> PAGE </w:instrText>
          </w:r>
          <w:r w:rsidRPr="00F47E3E">
            <w:rPr>
              <w:sz w:val="16"/>
              <w:szCs w:val="16"/>
            </w:rPr>
            <w:fldChar w:fldCharType="separate"/>
          </w:r>
          <w:r w:rsidR="00445106">
            <w:rPr>
              <w:noProof/>
              <w:sz w:val="16"/>
              <w:szCs w:val="16"/>
            </w:rPr>
            <w:t>4</w:t>
          </w:r>
          <w:r w:rsidRPr="00F47E3E">
            <w:rPr>
              <w:sz w:val="16"/>
              <w:szCs w:val="16"/>
            </w:rPr>
            <w:fldChar w:fldCharType="end"/>
          </w:r>
          <w:r w:rsidRPr="00F47E3E">
            <w:rPr>
              <w:sz w:val="16"/>
              <w:szCs w:val="16"/>
            </w:rPr>
            <w:t xml:space="preserve"> z </w:t>
          </w:r>
          <w:r w:rsidRPr="00F47E3E">
            <w:rPr>
              <w:sz w:val="16"/>
              <w:szCs w:val="16"/>
            </w:rPr>
            <w:fldChar w:fldCharType="begin"/>
          </w:r>
          <w:r w:rsidRPr="00F47E3E">
            <w:rPr>
              <w:sz w:val="16"/>
              <w:szCs w:val="16"/>
            </w:rPr>
            <w:instrText xml:space="preserve"> NUMPAGES </w:instrText>
          </w:r>
          <w:r w:rsidRPr="00F47E3E">
            <w:rPr>
              <w:sz w:val="16"/>
              <w:szCs w:val="16"/>
            </w:rPr>
            <w:fldChar w:fldCharType="separate"/>
          </w:r>
          <w:r w:rsidR="00445106">
            <w:rPr>
              <w:noProof/>
              <w:sz w:val="16"/>
              <w:szCs w:val="16"/>
            </w:rPr>
            <w:t>4</w:t>
          </w:r>
          <w:r w:rsidRPr="00F47E3E">
            <w:rPr>
              <w:sz w:val="16"/>
              <w:szCs w:val="16"/>
            </w:rPr>
            <w:fldChar w:fldCharType="end"/>
          </w:r>
        </w:p>
      </w:tc>
    </w:tr>
  </w:tbl>
  <w:p w:rsidR="00EF7E78" w:rsidRPr="00890725" w:rsidRDefault="000215CA" w:rsidP="00F47E3E">
    <w:pPr>
      <w:pStyle w:val="Stopka"/>
      <w:spacing w:before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15CA" w:rsidRDefault="000215CA">
      <w:pPr>
        <w:spacing w:before="0"/>
      </w:pPr>
      <w:r>
        <w:separator/>
      </w:r>
    </w:p>
  </w:footnote>
  <w:footnote w:type="continuationSeparator" w:id="0">
    <w:p w:rsidR="000215CA" w:rsidRDefault="000215C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48"/>
      <w:gridCol w:w="3829"/>
    </w:tblGrid>
    <w:tr w:rsidR="00EF7E78" w:rsidTr="00AA779B">
      <w:trPr>
        <w:cantSplit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EF7E78" w:rsidRDefault="000215CA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EF7E78" w:rsidRDefault="000215CA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EF7E78" w:rsidTr="00AA779B">
      <w:trPr>
        <w:cantSplit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EF7E78" w:rsidRDefault="00A915B8" w:rsidP="00AA779B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WYKONAWCY O BRAKU PODSTAW </w:t>
          </w: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EF7E78" w:rsidRDefault="00A915B8" w:rsidP="00AA779B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EF7E78" w:rsidTr="00AA779B">
      <w:trPr>
        <w:cantSplit/>
      </w:trPr>
      <w:tc>
        <w:tcPr>
          <w:tcW w:w="5948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EF7E78" w:rsidRDefault="00A915B8" w:rsidP="00AA779B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DO WYKLUCZENIA Z POSTĘPOWANIA</w:t>
          </w:r>
        </w:p>
      </w:tc>
      <w:tc>
        <w:tcPr>
          <w:tcW w:w="382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EF7E78" w:rsidRDefault="00445106" w:rsidP="00C71658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RPUZ/S/0216</w:t>
          </w:r>
          <w:r w:rsidR="00A915B8">
            <w:rPr>
              <w:b/>
              <w:bCs/>
              <w:spacing w:val="-20"/>
              <w:sz w:val="20"/>
              <w:szCs w:val="20"/>
            </w:rPr>
            <w:t>/2024/OD/OA</w:t>
          </w:r>
        </w:p>
      </w:tc>
    </w:tr>
  </w:tbl>
  <w:p w:rsidR="00EF7E78" w:rsidRDefault="000215CA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85CE2"/>
    <w:multiLevelType w:val="hybridMultilevel"/>
    <w:tmpl w:val="33246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B20672"/>
    <w:multiLevelType w:val="hybridMultilevel"/>
    <w:tmpl w:val="22B4C6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5B8"/>
    <w:rsid w:val="000215CA"/>
    <w:rsid w:val="0023736F"/>
    <w:rsid w:val="00445106"/>
    <w:rsid w:val="00A915B8"/>
    <w:rsid w:val="00EE0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7DD1B"/>
  <w15:chartTrackingRefBased/>
  <w15:docId w15:val="{13DFB362-9FAF-446F-A155-6C50BACB5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15B8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915B8"/>
    <w:pPr>
      <w:keepNext/>
      <w:numPr>
        <w:numId w:val="1"/>
      </w:numPr>
      <w:outlineLvl w:val="2"/>
    </w:pPr>
    <w:rPr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A915B8"/>
    <w:rPr>
      <w:rFonts w:ascii="Tahoma" w:eastAsia="Times New Roman" w:hAnsi="Tahoma" w:cs="Tahoma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915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915B8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15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15B8"/>
    <w:rPr>
      <w:rFonts w:ascii="Tahoma" w:eastAsia="Times New Roman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,Lista - poziom 1,Tabela - naglowek,SM-nagłówek2,CP-UC,Podsis rysunku,ISCG Numerowanie,List Paragraph1,List Paragraph2,HŁ_Bullet1,Spec. 4.,BulletC,Obiekt,Akapit z listą31,Wyliczanie,Nag 1,L1"/>
    <w:basedOn w:val="Normalny"/>
    <w:link w:val="AkapitzlistZnak"/>
    <w:uiPriority w:val="34"/>
    <w:qFormat/>
    <w:rsid w:val="00A915B8"/>
    <w:pPr>
      <w:ind w:left="720"/>
      <w:contextualSpacing/>
    </w:pPr>
  </w:style>
  <w:style w:type="paragraph" w:customStyle="1" w:styleId="WW-Legenda">
    <w:name w:val="WW-Legenda"/>
    <w:basedOn w:val="Normalny"/>
    <w:next w:val="Normalny"/>
    <w:uiPriority w:val="99"/>
    <w:rsid w:val="00A915B8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,Lista - poziom 1 Znak,Tabela - naglowek Znak,SM-nagłówek2 Znak,CP-UC Znak,Podsis rysunku Znak,ISCG Numerowanie Znak,List Paragraph1 Znak,List Paragraph2 Znak,HŁ_Bullet1 Znak,L1 Znak"/>
    <w:link w:val="Akapitzlist"/>
    <w:uiPriority w:val="34"/>
    <w:qFormat/>
    <w:locked/>
    <w:rsid w:val="00A915B8"/>
    <w:rPr>
      <w:rFonts w:ascii="Tahoma" w:eastAsia="Times New Roman" w:hAnsi="Tahoma" w:cs="Tahoma"/>
      <w:sz w:val="24"/>
      <w:szCs w:val="24"/>
      <w:lang w:eastAsia="pl-PL"/>
    </w:rPr>
  </w:style>
  <w:style w:type="table" w:customStyle="1" w:styleId="Tabela-Siatka2">
    <w:name w:val="Tabela - Siatka2"/>
    <w:basedOn w:val="Standardowy"/>
    <w:next w:val="Tabela-Siatka"/>
    <w:uiPriority w:val="39"/>
    <w:rsid w:val="00A915B8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A91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1565</Words>
  <Characters>9390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Sulska Marta</dc:creator>
  <cp:keywords/>
  <dc:description/>
  <cp:lastModifiedBy>Allert Monika</cp:lastModifiedBy>
  <cp:revision>2</cp:revision>
  <dcterms:created xsi:type="dcterms:W3CDTF">2024-11-05T08:51:00Z</dcterms:created>
  <dcterms:modified xsi:type="dcterms:W3CDTF">2024-11-05T08:51:00Z</dcterms:modified>
</cp:coreProperties>
</file>