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A744FC">
      <w:pPr>
        <w:shd w:val="clear" w:color="auto" w:fill="FFFFFF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A744FC">
      <w:pPr>
        <w:shd w:val="clear" w:color="auto" w:fill="FFFFFF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t>Załącznik nr 8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:rsidR="00360295" w:rsidRDefault="00360295" w:rsidP="00360295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bookmarkStart w:id="0" w:name="_GoBack"/>
      <w:r>
        <w:rPr>
          <w:rFonts w:asciiTheme="minorHAnsi" w:hAnsiTheme="minorHAnsi" w:cstheme="minorHAnsi"/>
          <w:u w:val="single"/>
        </w:rPr>
        <w:br w:type="page"/>
      </w:r>
    </w:p>
    <w:bookmarkEnd w:id="0"/>
    <w:p w:rsidR="00360295" w:rsidRPr="00CF78C2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CF78C2">
        <w:rPr>
          <w:rFonts w:asciiTheme="minorHAnsi" w:hAnsiTheme="minorHAnsi" w:cstheme="minorHAnsi"/>
          <w:b/>
        </w:rPr>
        <w:t>Załącznik nr 9</w:t>
      </w:r>
    </w:p>
    <w:p w:rsidR="00222ABE" w:rsidRPr="00CF78C2" w:rsidRDefault="00222ABE" w:rsidP="00222ABE">
      <w:pPr>
        <w:pStyle w:val="Miejsceidata"/>
        <w:spacing w:line="276" w:lineRule="auto"/>
        <w:jc w:val="left"/>
        <w:rPr>
          <w:rFonts w:asciiTheme="minorHAnsi" w:hAnsiTheme="minorHAnsi" w:cstheme="minorHAnsi"/>
          <w:b/>
        </w:rPr>
      </w:pPr>
      <w:r w:rsidRPr="00CF78C2">
        <w:rPr>
          <w:rFonts w:asciiTheme="minorHAnsi" w:hAnsiTheme="minorHAnsi" w:cstheme="minorHAnsi"/>
          <w:b/>
        </w:rPr>
        <w:t>Wzór wniosku o dokonanie zmiany</w:t>
      </w:r>
    </w:p>
    <w:p w:rsidR="00222ABE" w:rsidRPr="00CF78C2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222ABE" w:rsidRPr="00CF78C2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</w:rPr>
      </w:pPr>
      <w:r w:rsidRPr="00CF78C2">
        <w:rPr>
          <w:rFonts w:asciiTheme="minorHAnsi" w:hAnsiTheme="minorHAnsi" w:cstheme="minorHAnsi"/>
          <w:b/>
        </w:rPr>
        <w:t>WNIOSEK O DOKONANIE ZMIAN W UMOWIE CRU/U/</w:t>
      </w:r>
      <w:r w:rsidR="00B3756A" w:rsidRPr="00CF78C2">
        <w:rPr>
          <w:rFonts w:asciiTheme="minorHAnsi" w:hAnsiTheme="minorHAnsi" w:cstheme="minorHAnsi"/>
          <w:b/>
        </w:rPr>
        <w:t>…………………………..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:rsidTr="00DF3FBD">
        <w:tc>
          <w:tcPr>
            <w:tcW w:w="8984" w:type="dxa"/>
            <w:shd w:val="clear" w:color="auto" w:fill="FFFFFF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BFBFBF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</w:p>
    <w:sectPr w:rsidR="00222ABE" w:rsidSect="0086378F">
      <w:headerReference w:type="default" r:id="rId7"/>
      <w:footerReference w:type="default" r:id="rId8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F1" w:rsidRDefault="00F17FF1">
      <w:r>
        <w:separator/>
      </w:r>
    </w:p>
  </w:endnote>
  <w:endnote w:type="continuationSeparator" w:id="0">
    <w:p w:rsidR="00F17FF1" w:rsidRDefault="00F1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4541E0" w:rsidRPr="00B81C0A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:rsidR="004541E0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:rsidR="004541E0" w:rsidRPr="00B81C0A" w:rsidRDefault="00CF78C2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:rsidR="004541E0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CF78C2">
            <w:rPr>
              <w:rFonts w:ascii="Arial" w:hAnsi="Arial" w:cs="Arial"/>
              <w:noProof/>
              <w:sz w:val="16"/>
              <w:szCs w:val="16"/>
            </w:rPr>
            <w:t>6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CF78C2">
            <w:rPr>
              <w:rFonts w:ascii="Arial" w:hAnsi="Arial" w:cs="Arial"/>
              <w:noProof/>
              <w:sz w:val="16"/>
              <w:szCs w:val="16"/>
            </w:rPr>
            <w:t>6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4541E0" w:rsidRDefault="00CF78C2">
    <w:pPr>
      <w:pStyle w:val="Stopka"/>
      <w:tabs>
        <w:tab w:val="clear" w:pos="4536"/>
        <w:tab w:val="clear" w:pos="9072"/>
      </w:tabs>
    </w:pPr>
  </w:p>
  <w:p w:rsidR="004541E0" w:rsidRDefault="00CF78C2"/>
  <w:p w:rsidR="004541E0" w:rsidRDefault="00CF78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F1" w:rsidRDefault="00F17FF1">
      <w:r>
        <w:separator/>
      </w:r>
    </w:p>
  </w:footnote>
  <w:footnote w:type="continuationSeparator" w:id="0">
    <w:p w:rsidR="00F17FF1" w:rsidRDefault="00F17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721" w:rsidRPr="004B4FAE" w:rsidRDefault="004B4FAE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Załącznik do umowy na roboty budowlane nr CRU/U/……………………..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95"/>
    <w:rsid w:val="000C5616"/>
    <w:rsid w:val="00222ABE"/>
    <w:rsid w:val="00360295"/>
    <w:rsid w:val="003C4927"/>
    <w:rsid w:val="004B4FAE"/>
    <w:rsid w:val="00507BBB"/>
    <w:rsid w:val="006671CB"/>
    <w:rsid w:val="00721432"/>
    <w:rsid w:val="00A744FC"/>
    <w:rsid w:val="00B3756A"/>
    <w:rsid w:val="00CF78C2"/>
    <w:rsid w:val="00F17FF1"/>
    <w:rsid w:val="00F3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1278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Meller Paweł</cp:lastModifiedBy>
  <cp:revision>7</cp:revision>
  <cp:lastPrinted>2024-06-27T07:31:00Z</cp:lastPrinted>
  <dcterms:created xsi:type="dcterms:W3CDTF">2024-02-02T12:36:00Z</dcterms:created>
  <dcterms:modified xsi:type="dcterms:W3CDTF">2024-06-27T07:31:00Z</dcterms:modified>
</cp:coreProperties>
</file>