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7E03E186" w:rsidR="005115E4" w:rsidRPr="0057771B" w:rsidRDefault="004D18DD" w:rsidP="007B217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Wymiana stacji transformatorowych 15/0,4 kV miejskich 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05A5" w14:textId="01CC6728" w:rsidR="005115E4" w:rsidRPr="00661CE1" w:rsidRDefault="005115E4" w:rsidP="000C63BB">
            <w:pPr>
              <w:widowControl w:val="0"/>
              <w:ind w:right="-2575"/>
              <w:rPr>
                <w:i/>
                <w:sz w:val="20"/>
                <w:szCs w:val="20"/>
              </w:rPr>
            </w:pP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 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AD549E">
              <w:rPr>
                <w:sz w:val="20"/>
                <w:szCs w:val="20"/>
              </w:rPr>
            </w:r>
            <w:r w:rsidR="00AD549E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D549E">
              <w:rPr>
                <w:b/>
                <w:bCs/>
                <w:sz w:val="20"/>
                <w:szCs w:val="20"/>
              </w:rPr>
            </w:r>
            <w:r w:rsidR="00AD549E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D549E">
              <w:rPr>
                <w:b/>
                <w:bCs/>
                <w:sz w:val="20"/>
                <w:szCs w:val="20"/>
              </w:rPr>
            </w:r>
            <w:r w:rsidR="00AD549E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AD549E">
              <w:rPr>
                <w:b/>
                <w:sz w:val="20"/>
                <w:szCs w:val="20"/>
              </w:rPr>
            </w:r>
            <w:r w:rsidR="00AD549E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AD549E">
              <w:rPr>
                <w:b/>
                <w:sz w:val="20"/>
                <w:szCs w:val="20"/>
              </w:rPr>
            </w:r>
            <w:r w:rsidR="00AD549E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57771B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AD549E">
              <w:rPr>
                <w:sz w:val="20"/>
                <w:szCs w:val="20"/>
              </w:rPr>
            </w:r>
            <w:r w:rsidR="00AD549E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D549E">
              <w:rPr>
                <w:b/>
                <w:bCs/>
                <w:sz w:val="20"/>
                <w:szCs w:val="20"/>
              </w:rPr>
            </w:r>
            <w:r w:rsidR="00AD549E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578624EC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4D18DD">
        <w:rPr>
          <w:rFonts w:asciiTheme="minorHAnsi" w:hAnsiTheme="minorHAnsi"/>
          <w:b/>
          <w:bCs/>
          <w:color w:val="0070C0"/>
        </w:rPr>
        <w:t xml:space="preserve">Wymiana stacji transformatorowych 15/0,4 kV miejskich 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6B52DFA8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</w:t>
      </w:r>
      <w:r w:rsidR="0077131A" w:rsidRPr="0077131A">
        <w:rPr>
          <w:rFonts w:ascii="Calibri" w:hAnsi="Calibri"/>
        </w:rPr>
        <w:t>(t.j. Dz. U. z 2024 r. poz. 594 ze zmianami)*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09EEDD12" w:rsidR="005115E4" w:rsidRPr="00776532" w:rsidRDefault="004D18DD" w:rsidP="00883A23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bCs/>
                <w:color w:val="0070C0"/>
              </w:rPr>
              <w:t xml:space="preserve">Wymiana stacji transformatorowych 15/0,4 kV miejskich 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09F5EA11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4D18DD">
              <w:rPr>
                <w:b/>
                <w:color w:val="0070C0"/>
                <w:sz w:val="20"/>
                <w:szCs w:val="20"/>
                <w:lang w:eastAsia="ar-SA"/>
              </w:rPr>
              <w:t>RPUZ/G/0236/2024/OD/RD-5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433067C7" w:rsidR="005115E4" w:rsidRPr="009109D4" w:rsidRDefault="00272ADC" w:rsidP="00272ADC">
            <w:pPr>
              <w:tabs>
                <w:tab w:val="left" w:pos="923"/>
              </w:tabs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D549E">
              <w:rPr>
                <w:sz w:val="20"/>
                <w:szCs w:val="20"/>
              </w:rPr>
            </w:r>
            <w:r w:rsidR="00AD549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D549E">
              <w:rPr>
                <w:sz w:val="20"/>
                <w:szCs w:val="20"/>
              </w:rPr>
            </w:r>
            <w:r w:rsidR="00AD549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D549E">
              <w:rPr>
                <w:sz w:val="20"/>
                <w:szCs w:val="20"/>
              </w:rPr>
            </w:r>
            <w:r w:rsidR="00AD549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D549E">
              <w:rPr>
                <w:sz w:val="20"/>
                <w:szCs w:val="20"/>
              </w:rPr>
            </w:r>
            <w:r w:rsidR="00AD549E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B3E266D" w14:textId="77777777" w:rsidR="005115E4" w:rsidRPr="009109D4" w:rsidRDefault="005115E4" w:rsidP="005115E4">
      <w:pPr>
        <w:numPr>
          <w:ilvl w:val="0"/>
          <w:numId w:val="8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4D79962B" w14:textId="77777777" w:rsidR="005115E4" w:rsidRDefault="005115E4" w:rsidP="005115E4">
      <w:pPr>
        <w:rPr>
          <w:sz w:val="22"/>
          <w:szCs w:val="22"/>
          <w:lang w:eastAsia="ar-SA"/>
        </w:rPr>
      </w:pPr>
    </w:p>
    <w:p w14:paraId="7DC369B5" w14:textId="77777777" w:rsidR="00FB14C7" w:rsidRDefault="00FB14C7"/>
    <w:sectPr w:rsidR="00FB14C7" w:rsidSect="005115E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81BC" w14:textId="77777777" w:rsidR="00AD549E" w:rsidRDefault="00AD549E" w:rsidP="005115E4">
      <w:pPr>
        <w:spacing w:before="0"/>
      </w:pPr>
      <w:r>
        <w:separator/>
      </w:r>
    </w:p>
  </w:endnote>
  <w:endnote w:type="continuationSeparator" w:id="0">
    <w:p w14:paraId="60E5C9A6" w14:textId="77777777" w:rsidR="00AD549E" w:rsidRDefault="00AD549E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420BD16D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4D18DD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7EFF6D9F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4D18DD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0B829623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4D18DD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77017703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4D18DD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4B943D48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960C59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4D18DD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3E746" w14:textId="77777777" w:rsidR="00AD549E" w:rsidRDefault="00AD549E" w:rsidP="005115E4">
      <w:pPr>
        <w:spacing w:before="0"/>
      </w:pPr>
      <w:r>
        <w:separator/>
      </w:r>
    </w:p>
  </w:footnote>
  <w:footnote w:type="continuationSeparator" w:id="0">
    <w:p w14:paraId="00D52F54" w14:textId="77777777" w:rsidR="00AD549E" w:rsidRDefault="00AD549E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2A89E234" w:rsidR="005115E4" w:rsidRDefault="004D18DD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RPUZ/G/0236/2024/OD/RD-5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4CE159DF" w:rsidR="005115E4" w:rsidRPr="000A5C49" w:rsidRDefault="004D18DD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RPUZ/G/0236/2024/OD/RD-5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7BFD0EC3" w:rsidR="005115E4" w:rsidRPr="003B049D" w:rsidRDefault="004D18DD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RPUZ/G/0236/2024/OD/RD-5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5982D18A" w:rsidR="005115E4" w:rsidRPr="003B049D" w:rsidRDefault="004D18DD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RPUZ/G/0236/2024/OD/RD-5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3DB4CBE0" w:rsidR="005115E4" w:rsidRDefault="004D18DD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RPUZ/G/0236/2024/OD/RD-5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hqlK5SUU/pp1o9G2S8k2oCgUkJgp96yUjTDjD2WJPM7W2Sw4OHb6sMxG73pareSeQ/jHxt51O6rQBZL0tGEkUQ==" w:salt="Ph0lN8C1grDTjq58V7lg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836F6"/>
    <w:rsid w:val="000902B8"/>
    <w:rsid w:val="000C63BB"/>
    <w:rsid w:val="000D7941"/>
    <w:rsid w:val="000F77C0"/>
    <w:rsid w:val="00173C27"/>
    <w:rsid w:val="001832E3"/>
    <w:rsid w:val="001D2617"/>
    <w:rsid w:val="00213937"/>
    <w:rsid w:val="002330F9"/>
    <w:rsid w:val="0027092C"/>
    <w:rsid w:val="00272ADC"/>
    <w:rsid w:val="002A5F6C"/>
    <w:rsid w:val="00305192"/>
    <w:rsid w:val="003B492F"/>
    <w:rsid w:val="003E784A"/>
    <w:rsid w:val="004C66F4"/>
    <w:rsid w:val="004D18DD"/>
    <w:rsid w:val="005115E4"/>
    <w:rsid w:val="00590C0E"/>
    <w:rsid w:val="005A5D2B"/>
    <w:rsid w:val="00661CE1"/>
    <w:rsid w:val="006B62E8"/>
    <w:rsid w:val="00734E81"/>
    <w:rsid w:val="0077131A"/>
    <w:rsid w:val="007B217B"/>
    <w:rsid w:val="007C7E95"/>
    <w:rsid w:val="007D6997"/>
    <w:rsid w:val="008A1C4E"/>
    <w:rsid w:val="00946FBD"/>
    <w:rsid w:val="00960C59"/>
    <w:rsid w:val="00A3700E"/>
    <w:rsid w:val="00A912AE"/>
    <w:rsid w:val="00AD549E"/>
    <w:rsid w:val="00C053DE"/>
    <w:rsid w:val="00C63C51"/>
    <w:rsid w:val="00C85CDB"/>
    <w:rsid w:val="00D276C1"/>
    <w:rsid w:val="00D47203"/>
    <w:rsid w:val="00E557C5"/>
    <w:rsid w:val="00ED67C1"/>
    <w:rsid w:val="00FA1D49"/>
    <w:rsid w:val="00FA4304"/>
    <w:rsid w:val="00FA76EE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888A-526F-4B0C-A501-7D1380C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2951</Words>
  <Characters>17707</Characters>
  <Application>Microsoft Office Word</Application>
  <DocSecurity>8</DocSecurity>
  <Lines>147</Lines>
  <Paragraphs>41</Paragraphs>
  <ScaleCrop>false</ScaleCrop>
  <Company/>
  <LinksUpToDate>false</LinksUpToDate>
  <CharactersWithSpaces>20617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2024-11-04T06:49:00Z</dcterms:created>
  <dcterms:modified xsi:type="dcterms:W3CDTF">2024-11-04T06:49:00Z</dcterms:modified>
</cp:coreProperties>
</file>