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1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5797"/>
        <w:gridCol w:w="763"/>
      </w:tblGrid>
      <w:tr w:rsidR="007F6246" w:rsidRPr="007F6246" w14:paraId="69152562" w14:textId="77777777" w:rsidTr="002645E8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E5F2" w14:textId="77777777" w:rsidR="007F6246" w:rsidRPr="007F6246" w:rsidRDefault="007F6246" w:rsidP="007F62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bookmarkStart w:id="0" w:name="RANGE!A1:H2"/>
            <w:r w:rsidRPr="007F62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  <w:bookmarkEnd w:id="0"/>
          </w:p>
        </w:tc>
        <w:tc>
          <w:tcPr>
            <w:tcW w:w="5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1ECD" w14:textId="77777777" w:rsidR="007F6246" w:rsidRPr="007F6246" w:rsidRDefault="007F6246" w:rsidP="007F62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F62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urządzania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668E" w14:textId="77777777" w:rsidR="007F6246" w:rsidRPr="007F6246" w:rsidRDefault="007F6246" w:rsidP="007F62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F62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Liczba</w:t>
            </w:r>
            <w:r w:rsidRPr="007F62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>sztuk</w:t>
            </w:r>
          </w:p>
        </w:tc>
      </w:tr>
      <w:tr w:rsidR="007F6246" w:rsidRPr="007F6246" w14:paraId="54A7061C" w14:textId="77777777" w:rsidTr="002645E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0B99" w14:textId="77777777" w:rsidR="007F6246" w:rsidRPr="007F6246" w:rsidRDefault="007F6246" w:rsidP="007F62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F62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D51B" w14:textId="77777777" w:rsidR="007F6246" w:rsidRPr="007F6246" w:rsidRDefault="007F6246" w:rsidP="007F62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F62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55A2" w14:textId="77777777" w:rsidR="007F6246" w:rsidRPr="007F6246" w:rsidRDefault="007F6246" w:rsidP="007F62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F62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F6246" w:rsidRPr="007F6246" w14:paraId="171F8B9A" w14:textId="77777777" w:rsidTr="002645E8">
        <w:trPr>
          <w:trHeight w:val="21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075741" w14:textId="4518590F" w:rsidR="007F6246" w:rsidRPr="007F6246" w:rsidRDefault="002645E8" w:rsidP="007F6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43CA33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Parametr </w:t>
            </w:r>
          </w:p>
          <w:p w14:paraId="40B0B908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56B72BB7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Wymaganie techniczne</w:t>
            </w:r>
          </w:p>
          <w:p w14:paraId="4C14F414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5AE492FB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Silnik</w:t>
            </w:r>
          </w:p>
          <w:p w14:paraId="0DE7A0B8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0A0D7E26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Moc znamionowa: min. 3 kW - 4 kW (odpowiednik 50 ccm) lub powyżej 4 kW (odpowiednik 125 ccm).</w:t>
            </w:r>
          </w:p>
          <w:p w14:paraId="42AD4056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0B89F67E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Bateria</w:t>
            </w:r>
          </w:p>
          <w:p w14:paraId="46C1EBAE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187B5CFD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Litowo</w:t>
            </w:r>
            <w:proofErr w:type="spellEnd"/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-jonowa (Li-</w:t>
            </w:r>
            <w:proofErr w:type="spellStart"/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Ion</w:t>
            </w:r>
            <w:proofErr w:type="spellEnd"/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), najlepiej wyjmowana. Pojemność: min. 40 Ah.</w:t>
            </w:r>
          </w:p>
          <w:p w14:paraId="4FAB032B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6EA5575E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Zasięg</w:t>
            </w:r>
          </w:p>
          <w:p w14:paraId="5815ADAE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52B4C1DA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Minimum 70–100 km na jednym ładowaniu (w cyklu mieszanym).</w:t>
            </w:r>
          </w:p>
          <w:p w14:paraId="7B7DB9A2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21477C35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Prędkość max.</w:t>
            </w:r>
          </w:p>
          <w:p w14:paraId="4E74B693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6E8CFD84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DO : 45 km/h;</w:t>
            </w:r>
          </w:p>
          <w:p w14:paraId="31E6A22C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77E83724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Układ hamulcowy</w:t>
            </w:r>
          </w:p>
          <w:p w14:paraId="22985305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48B5B2DE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Tarczowe przód i tył, opcjonalnie system odzyskiwania energii (rekuperacja).</w:t>
            </w:r>
          </w:p>
          <w:p w14:paraId="7D9BD67F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5E80BCE6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Oświetlenie</w:t>
            </w:r>
          </w:p>
          <w:p w14:paraId="0BDB99A7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02A243D5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Pełna technologia LED (przód, tył, kierunkowskazy).</w:t>
            </w:r>
          </w:p>
          <w:p w14:paraId="261103A5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75C58C6F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Wyposażenie dodatkowe</w:t>
            </w:r>
          </w:p>
          <w:p w14:paraId="36A977B5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1E623E7C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Wyświetlacz LCD/TFT, gniazdo USB, bieg wsteczny, alarm z blokadą koła.</w:t>
            </w:r>
          </w:p>
          <w:p w14:paraId="3A03EBD2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437AA9C9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Dokumentacja</w:t>
            </w:r>
          </w:p>
          <w:p w14:paraId="53D05D55" w14:textId="77777777" w:rsidR="00795E46" w:rsidRPr="00795E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39AB3AEB" w14:textId="7B99737F" w:rsidR="007F6246" w:rsidRPr="007F6246" w:rsidRDefault="00795E46" w:rsidP="0079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95E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Świadectwo homologacji typu WE umożliwiające rejestrację.</w:t>
            </w:r>
            <w:r w:rsidR="007F6246" w:rsidRPr="007F62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br/>
              <w:t xml:space="preserve">Kolor:  Czarny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002F32" w14:textId="77777777" w:rsidR="007F6246" w:rsidRPr="007F6246" w:rsidRDefault="007F6246" w:rsidP="007F6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62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</w:tr>
      <w:tr w:rsidR="007F6246" w:rsidRPr="007F6246" w14:paraId="678EA781" w14:textId="77777777" w:rsidTr="002645E8">
        <w:trPr>
          <w:trHeight w:val="24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3B3EEE" w14:textId="4CE66C85" w:rsidR="007F6246" w:rsidRPr="007F6246" w:rsidRDefault="002645E8" w:rsidP="007F6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444643" w14:textId="77777777" w:rsidR="00057EF4" w:rsidRPr="00057EF4" w:rsidRDefault="007F6246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62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Stacja ładowania do skutera - </w:t>
            </w:r>
          </w:p>
          <w:p w14:paraId="0948545B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Parametr </w:t>
            </w:r>
          </w:p>
          <w:p w14:paraId="36D8DCA2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389507D2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Wymaganie techniczne</w:t>
            </w:r>
          </w:p>
          <w:p w14:paraId="4859DC61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3A684DF4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Typ punktu</w:t>
            </w:r>
          </w:p>
          <w:p w14:paraId="4E8365E0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21E83338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słupek ładowania o stopniu ochrony min. IP54.</w:t>
            </w:r>
          </w:p>
          <w:p w14:paraId="6401B3F3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30614B7E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Moc ładowania</w:t>
            </w:r>
          </w:p>
          <w:p w14:paraId="1F99EEED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6F6FBEE1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Standardowo 3,7 kW (1-faza) lub 11-22 kW (3-fazy) dla szybszego ładowania.</w:t>
            </w:r>
          </w:p>
          <w:p w14:paraId="2CFAB434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28DFE91D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Złącza</w:t>
            </w:r>
          </w:p>
          <w:p w14:paraId="30FEB62F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369FE8D7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Gniazdo standardu </w:t>
            </w:r>
            <w:proofErr w:type="spellStart"/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Type</w:t>
            </w:r>
            <w:proofErr w:type="spellEnd"/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 (IEC 62196) lub gniazdo </w:t>
            </w:r>
            <w:proofErr w:type="spellStart"/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Schuko</w:t>
            </w:r>
            <w:proofErr w:type="spellEnd"/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(230V) z zabezpieczeniem.</w:t>
            </w:r>
          </w:p>
          <w:p w14:paraId="2FB449B0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327BA6A7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Zabezpieczenia</w:t>
            </w:r>
          </w:p>
          <w:p w14:paraId="4CB5139B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59BE1153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Wyłącznik różnicowoprądowy (RCD typu A lub B), zabezpieczenie </w:t>
            </w:r>
            <w:proofErr w:type="spellStart"/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nadmiarowoprądowe</w:t>
            </w:r>
            <w:proofErr w:type="spellEnd"/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, czujnik upływu prądu stałego (RCM).</w:t>
            </w:r>
          </w:p>
          <w:p w14:paraId="6BAB8C32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2F2E3B59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Komunikacja</w:t>
            </w:r>
          </w:p>
          <w:p w14:paraId="1BA78F70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063687D2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Protokół OCPP 1.6J lub nowszy (umożliwia integrację z systemami płatności i zarządzania).</w:t>
            </w:r>
          </w:p>
          <w:p w14:paraId="75052561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6177ECE0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Autoryzacja</w:t>
            </w:r>
          </w:p>
          <w:p w14:paraId="50C74A48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08797E22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Czytnik kart RFID, aplikacja mobilna lub system Plug &amp; </w:t>
            </w:r>
            <w:proofErr w:type="spellStart"/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Charge</w:t>
            </w:r>
            <w:proofErr w:type="spellEnd"/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  <w:p w14:paraId="37E886E3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6E8B9691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Montaż</w:t>
            </w:r>
          </w:p>
          <w:p w14:paraId="7C1C2C49" w14:textId="77777777" w:rsidR="00057EF4" w:rsidRPr="00057EF4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6BE9FBD6" w14:textId="5FDBF736" w:rsidR="007F6246" w:rsidRPr="007F6246" w:rsidRDefault="00057EF4" w:rsidP="0005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57EF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 ścianie budynku lub na dedykowanym fundamencie betonowym.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6F369C" w14:textId="77777777" w:rsidR="007F6246" w:rsidRPr="007F6246" w:rsidRDefault="007F6246" w:rsidP="007F6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F62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1</w:t>
            </w:r>
          </w:p>
        </w:tc>
      </w:tr>
    </w:tbl>
    <w:p w14:paraId="66BCFFD7" w14:textId="77777777" w:rsidR="0055788A" w:rsidRDefault="0055788A"/>
    <w:p w14:paraId="4CCC5DC3" w14:textId="77777777" w:rsidR="00363ECE" w:rsidRDefault="00363ECE"/>
    <w:p w14:paraId="69CA560B" w14:textId="77777777" w:rsidR="00363ECE" w:rsidRPr="00363ECE" w:rsidRDefault="00363ECE" w:rsidP="00363ECE">
      <w:r w:rsidRPr="00363ECE">
        <w:rPr>
          <w:b/>
          <w:bCs/>
        </w:rPr>
        <w:t>Wymagania formalne dla oferenta</w:t>
      </w:r>
    </w:p>
    <w:p w14:paraId="1253C362" w14:textId="77777777" w:rsidR="00363ECE" w:rsidRPr="00363ECE" w:rsidRDefault="00363ECE" w:rsidP="00363ECE">
      <w:pPr>
        <w:numPr>
          <w:ilvl w:val="0"/>
          <w:numId w:val="2"/>
        </w:numPr>
      </w:pPr>
      <w:r w:rsidRPr="00363ECE">
        <w:t>Dostarczenie instrukcji obsługi w języku polskim.</w:t>
      </w:r>
    </w:p>
    <w:p w14:paraId="327B42D8" w14:textId="77777777" w:rsidR="00363ECE" w:rsidRPr="00363ECE" w:rsidRDefault="00363ECE" w:rsidP="00363ECE">
      <w:pPr>
        <w:numPr>
          <w:ilvl w:val="0"/>
          <w:numId w:val="2"/>
        </w:numPr>
      </w:pPr>
      <w:r w:rsidRPr="00363ECE">
        <w:t>Gwarancja producenta: min. </w:t>
      </w:r>
      <w:r w:rsidRPr="00363ECE">
        <w:rPr>
          <w:b/>
          <w:bCs/>
        </w:rPr>
        <w:t>24 miesiące</w:t>
      </w:r>
      <w:r w:rsidRPr="00363ECE">
        <w:t> na skuter i stację, min. </w:t>
      </w:r>
      <w:r w:rsidRPr="00363ECE">
        <w:rPr>
          <w:b/>
          <w:bCs/>
        </w:rPr>
        <w:t>36 miesięcy</w:t>
      </w:r>
      <w:r w:rsidRPr="00363ECE">
        <w:t> na sprawność baterii (do 80% pojemności).</w:t>
      </w:r>
    </w:p>
    <w:p w14:paraId="3DC033CF" w14:textId="77777777" w:rsidR="00363ECE" w:rsidRPr="00363ECE" w:rsidRDefault="00363ECE" w:rsidP="00363ECE">
      <w:pPr>
        <w:numPr>
          <w:ilvl w:val="0"/>
          <w:numId w:val="2"/>
        </w:numPr>
      </w:pPr>
      <w:r w:rsidRPr="00363ECE">
        <w:t>Certyfikat </w:t>
      </w:r>
      <w:r w:rsidRPr="00363ECE">
        <w:rPr>
          <w:b/>
          <w:bCs/>
        </w:rPr>
        <w:t>CE</w:t>
      </w:r>
      <w:r w:rsidRPr="00363ECE">
        <w:t> dla wszystkich urządzeń. </w:t>
      </w:r>
    </w:p>
    <w:p w14:paraId="11904FCA" w14:textId="77777777" w:rsidR="00363ECE" w:rsidRPr="00363ECE" w:rsidRDefault="00363ECE" w:rsidP="00363ECE">
      <w:r w:rsidRPr="00363ECE">
        <w:t>·         </w:t>
      </w:r>
      <w:r w:rsidRPr="00363ECE">
        <w:rPr>
          <w:b/>
          <w:bCs/>
        </w:rPr>
        <w:t>III. Warunki Serwisu i Utrzymania (SLA)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6"/>
        <w:gridCol w:w="7570"/>
      </w:tblGrid>
      <w:tr w:rsidR="00363ECE" w:rsidRPr="00363ECE" w14:paraId="3C6BFD93" w14:textId="77777777">
        <w:tc>
          <w:tcPr>
            <w:tcW w:w="0" w:type="auto"/>
            <w:tcBorders>
              <w:top w:val="single" w:sz="2" w:space="0" w:color="2C2F45"/>
              <w:left w:val="single" w:sz="2" w:space="0" w:color="2C2F45"/>
              <w:bottom w:val="single" w:sz="2" w:space="0" w:color="2C2F45"/>
              <w:right w:val="single" w:sz="2" w:space="0" w:color="2C2F4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51A5B6" w14:textId="77777777" w:rsidR="00363ECE" w:rsidRPr="00363ECE" w:rsidRDefault="00363ECE" w:rsidP="00363ECE">
            <w:r w:rsidRPr="00363ECE">
              <w:rPr>
                <w:b/>
                <w:bCs/>
              </w:rPr>
              <w:t>Parametr</w:t>
            </w:r>
          </w:p>
        </w:tc>
        <w:tc>
          <w:tcPr>
            <w:tcW w:w="0" w:type="auto"/>
            <w:tcBorders>
              <w:top w:val="single" w:sz="2" w:space="0" w:color="2C2F45"/>
              <w:left w:val="single" w:sz="2" w:space="0" w:color="2C2F45"/>
              <w:bottom w:val="single" w:sz="2" w:space="0" w:color="2C2F45"/>
              <w:right w:val="single" w:sz="2" w:space="0" w:color="2C2F4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4F3333" w14:textId="77777777" w:rsidR="00363ECE" w:rsidRPr="00363ECE" w:rsidRDefault="00363ECE" w:rsidP="00363ECE">
            <w:r w:rsidRPr="00363ECE">
              <w:rPr>
                <w:b/>
                <w:bCs/>
              </w:rPr>
              <w:t>Wymaganie techniczne i organizacyjne</w:t>
            </w:r>
          </w:p>
        </w:tc>
      </w:tr>
      <w:tr w:rsidR="00363ECE" w:rsidRPr="00363ECE" w14:paraId="65F43159" w14:textId="77777777">
        <w:tc>
          <w:tcPr>
            <w:tcW w:w="0" w:type="auto"/>
            <w:tcBorders>
              <w:top w:val="single" w:sz="2" w:space="0" w:color="2C2F45"/>
              <w:left w:val="single" w:sz="2" w:space="0" w:color="2C2F45"/>
              <w:bottom w:val="single" w:sz="2" w:space="0" w:color="2C2F45"/>
              <w:right w:val="single" w:sz="2" w:space="0" w:color="2C2F4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EBC646" w14:textId="77777777" w:rsidR="00363ECE" w:rsidRPr="00363ECE" w:rsidRDefault="00363ECE" w:rsidP="00363ECE">
            <w:r w:rsidRPr="00363ECE">
              <w:rPr>
                <w:b/>
                <w:bCs/>
              </w:rPr>
              <w:t>Czas reakcji serwisu</w:t>
            </w:r>
          </w:p>
        </w:tc>
        <w:tc>
          <w:tcPr>
            <w:tcW w:w="0" w:type="auto"/>
            <w:tcBorders>
              <w:top w:val="single" w:sz="2" w:space="0" w:color="2C2F45"/>
              <w:left w:val="single" w:sz="2" w:space="0" w:color="2C2F45"/>
              <w:bottom w:val="single" w:sz="2" w:space="0" w:color="2C2F45"/>
              <w:right w:val="single" w:sz="2" w:space="0" w:color="2C2F4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22250D" w14:textId="77777777" w:rsidR="00363ECE" w:rsidRPr="00363ECE" w:rsidRDefault="00363ECE" w:rsidP="00363ECE">
            <w:r w:rsidRPr="00363ECE">
              <w:t>Maksymalnie </w:t>
            </w:r>
            <w:r w:rsidRPr="00363ECE">
              <w:rPr>
                <w:b/>
                <w:bCs/>
              </w:rPr>
              <w:t>8 godzin roboczych</w:t>
            </w:r>
            <w:r w:rsidRPr="00363ECE">
              <w:t> od momentu zgłoszenia awarii (drogą e-mail lub poprzez system zgłoszeń).</w:t>
            </w:r>
          </w:p>
        </w:tc>
      </w:tr>
      <w:tr w:rsidR="00363ECE" w:rsidRPr="00363ECE" w14:paraId="0823DE5E" w14:textId="77777777">
        <w:tc>
          <w:tcPr>
            <w:tcW w:w="0" w:type="auto"/>
            <w:tcBorders>
              <w:top w:val="single" w:sz="2" w:space="0" w:color="2C2F45"/>
              <w:left w:val="single" w:sz="2" w:space="0" w:color="2C2F45"/>
              <w:bottom w:val="single" w:sz="2" w:space="0" w:color="2C2F45"/>
              <w:right w:val="single" w:sz="2" w:space="0" w:color="2C2F4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160410" w14:textId="77777777" w:rsidR="00363ECE" w:rsidRPr="00363ECE" w:rsidRDefault="00363ECE" w:rsidP="00363ECE">
            <w:r w:rsidRPr="00363ECE">
              <w:rPr>
                <w:b/>
                <w:bCs/>
              </w:rPr>
              <w:t>Podjęcie naprawy</w:t>
            </w:r>
          </w:p>
        </w:tc>
        <w:tc>
          <w:tcPr>
            <w:tcW w:w="0" w:type="auto"/>
            <w:tcBorders>
              <w:top w:val="single" w:sz="2" w:space="0" w:color="2C2F45"/>
              <w:left w:val="single" w:sz="2" w:space="0" w:color="2C2F45"/>
              <w:bottom w:val="single" w:sz="2" w:space="0" w:color="2C2F45"/>
              <w:right w:val="single" w:sz="2" w:space="0" w:color="2C2F4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A6C6C2" w14:textId="77777777" w:rsidR="00363ECE" w:rsidRPr="00363ECE" w:rsidRDefault="00363ECE" w:rsidP="00363ECE">
            <w:r w:rsidRPr="00363ECE">
              <w:t>Rozpoczęcie diagnostyki i prac naprawczych w miejscu instalacji/stacjonowania pojazdu w ciągu </w:t>
            </w:r>
            <w:r w:rsidRPr="00363ECE">
              <w:rPr>
                <w:b/>
                <w:bCs/>
              </w:rPr>
              <w:t>24 godzin</w:t>
            </w:r>
            <w:r w:rsidRPr="00363ECE">
              <w:t> od zgłoszenia.</w:t>
            </w:r>
          </w:p>
        </w:tc>
      </w:tr>
      <w:tr w:rsidR="00363ECE" w:rsidRPr="00363ECE" w14:paraId="704BB221" w14:textId="77777777">
        <w:tc>
          <w:tcPr>
            <w:tcW w:w="0" w:type="auto"/>
            <w:tcBorders>
              <w:top w:val="single" w:sz="2" w:space="0" w:color="2C2F45"/>
              <w:left w:val="single" w:sz="2" w:space="0" w:color="2C2F45"/>
              <w:bottom w:val="single" w:sz="2" w:space="0" w:color="2C2F45"/>
              <w:right w:val="single" w:sz="2" w:space="0" w:color="2C2F4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16601D" w14:textId="77777777" w:rsidR="00363ECE" w:rsidRPr="00363ECE" w:rsidRDefault="00363ECE" w:rsidP="00363ECE">
            <w:r w:rsidRPr="00363ECE">
              <w:rPr>
                <w:b/>
                <w:bCs/>
              </w:rPr>
              <w:lastRenderedPageBreak/>
              <w:t>Czas naprawy (MTTR)</w:t>
            </w:r>
          </w:p>
        </w:tc>
        <w:tc>
          <w:tcPr>
            <w:tcW w:w="0" w:type="auto"/>
            <w:tcBorders>
              <w:top w:val="single" w:sz="2" w:space="0" w:color="2C2F45"/>
              <w:left w:val="single" w:sz="2" w:space="0" w:color="2C2F45"/>
              <w:bottom w:val="single" w:sz="2" w:space="0" w:color="2C2F45"/>
              <w:right w:val="single" w:sz="2" w:space="0" w:color="2C2F4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721991" w14:textId="77777777" w:rsidR="00363ECE" w:rsidRPr="00363ECE" w:rsidRDefault="00363ECE" w:rsidP="00363ECE">
            <w:r w:rsidRPr="00363ECE">
              <w:t>Przywrócenie pełnej sprawności skutera lub stacji ładowania w ciągu </w:t>
            </w:r>
            <w:r w:rsidRPr="00363ECE">
              <w:rPr>
                <w:b/>
                <w:bCs/>
              </w:rPr>
              <w:t>48 godzin</w:t>
            </w:r>
            <w:r w:rsidRPr="00363ECE">
              <w:t> od diagnozy (w przypadku braku części – udostępnienie urządzenia zastępczego).</w:t>
            </w:r>
          </w:p>
        </w:tc>
      </w:tr>
      <w:tr w:rsidR="00363ECE" w:rsidRPr="00363ECE" w14:paraId="63BA6626" w14:textId="77777777">
        <w:tc>
          <w:tcPr>
            <w:tcW w:w="0" w:type="auto"/>
            <w:tcBorders>
              <w:top w:val="single" w:sz="2" w:space="0" w:color="2C2F45"/>
              <w:left w:val="single" w:sz="2" w:space="0" w:color="2C2F45"/>
              <w:bottom w:val="single" w:sz="2" w:space="0" w:color="2C2F45"/>
              <w:right w:val="single" w:sz="2" w:space="0" w:color="2C2F4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FD8FE8" w14:textId="77777777" w:rsidR="00363ECE" w:rsidRPr="00363ECE" w:rsidRDefault="00363ECE" w:rsidP="00363ECE">
            <w:r w:rsidRPr="00363ECE">
              <w:rPr>
                <w:b/>
                <w:bCs/>
              </w:rPr>
              <w:t>Dostępność części</w:t>
            </w:r>
          </w:p>
        </w:tc>
        <w:tc>
          <w:tcPr>
            <w:tcW w:w="0" w:type="auto"/>
            <w:tcBorders>
              <w:top w:val="single" w:sz="2" w:space="0" w:color="2C2F45"/>
              <w:left w:val="single" w:sz="2" w:space="0" w:color="2C2F45"/>
              <w:bottom w:val="single" w:sz="2" w:space="0" w:color="2C2F45"/>
              <w:right w:val="single" w:sz="2" w:space="0" w:color="2C2F4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866AC1" w14:textId="77777777" w:rsidR="00363ECE" w:rsidRPr="00363ECE" w:rsidRDefault="00363ECE" w:rsidP="00363ECE">
            <w:r w:rsidRPr="00363ECE">
              <w:t>Wykonawca gwarantuje dostępność części zamiennych przez okres min. </w:t>
            </w:r>
            <w:r w:rsidRPr="00363ECE">
              <w:rPr>
                <w:b/>
                <w:bCs/>
              </w:rPr>
              <w:t>5 lat</w:t>
            </w:r>
            <w:r w:rsidRPr="00363ECE">
              <w:t> od daty zakończenia gwarancji.</w:t>
            </w:r>
          </w:p>
        </w:tc>
      </w:tr>
      <w:tr w:rsidR="00363ECE" w:rsidRPr="00363ECE" w14:paraId="1CD258DE" w14:textId="77777777">
        <w:tc>
          <w:tcPr>
            <w:tcW w:w="0" w:type="auto"/>
            <w:tcBorders>
              <w:top w:val="single" w:sz="2" w:space="0" w:color="2C2F45"/>
              <w:left w:val="single" w:sz="2" w:space="0" w:color="2C2F45"/>
              <w:bottom w:val="single" w:sz="2" w:space="0" w:color="2C2F45"/>
              <w:right w:val="single" w:sz="2" w:space="0" w:color="2C2F4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ED9959" w14:textId="77777777" w:rsidR="00363ECE" w:rsidRPr="00363ECE" w:rsidRDefault="00363ECE" w:rsidP="00363ECE">
            <w:r w:rsidRPr="00363ECE">
              <w:rPr>
                <w:b/>
                <w:bCs/>
              </w:rPr>
              <w:t>Urządzenie zastępcze</w:t>
            </w:r>
          </w:p>
        </w:tc>
        <w:tc>
          <w:tcPr>
            <w:tcW w:w="0" w:type="auto"/>
            <w:tcBorders>
              <w:top w:val="single" w:sz="2" w:space="0" w:color="2C2F45"/>
              <w:left w:val="single" w:sz="2" w:space="0" w:color="2C2F45"/>
              <w:bottom w:val="single" w:sz="2" w:space="0" w:color="2C2F45"/>
              <w:right w:val="single" w:sz="2" w:space="0" w:color="2C2F4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20A122" w14:textId="77777777" w:rsidR="00363ECE" w:rsidRPr="00363ECE" w:rsidRDefault="00363ECE" w:rsidP="00363ECE">
            <w:r w:rsidRPr="00363ECE">
              <w:t>W przypadku awarii trwającej powyżej </w:t>
            </w:r>
            <w:r w:rsidRPr="00363ECE">
              <w:rPr>
                <w:b/>
                <w:bCs/>
              </w:rPr>
              <w:t>48 godzin</w:t>
            </w:r>
            <w:r w:rsidRPr="00363ECE">
              <w:t>, Wykonawca dostarczy skuter o parametrach nie gorszych niż zakupiony oraz mobilną ładowarkę.</w:t>
            </w:r>
          </w:p>
        </w:tc>
      </w:tr>
    </w:tbl>
    <w:p w14:paraId="48A6AEF8" w14:textId="77777777" w:rsidR="00363ECE" w:rsidRDefault="00363ECE"/>
    <w:p w14:paraId="1D9DF82C" w14:textId="77777777" w:rsidR="00B420F2" w:rsidRDefault="00B420F2"/>
    <w:p w14:paraId="38738B41" w14:textId="4F57401E" w:rsidR="00B420F2" w:rsidRDefault="00647CD6" w:rsidP="00647CD6">
      <w:r>
        <w:t>Przedmiot zamówienia obejmuje kompleksową usługę dostawy urządzenia, jego transport do miejsca wskazanego przez Zamawiającego, montaż, uruchomienie oraz przeprowadzenie szkolenia z zakresu obsługi dla personelu Zamawiającego.</w:t>
      </w:r>
    </w:p>
    <w:sectPr w:rsidR="00B420F2" w:rsidSect="00EE67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7978"/>
    <w:multiLevelType w:val="multilevel"/>
    <w:tmpl w:val="CBD8B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7E91C77"/>
    <w:multiLevelType w:val="multilevel"/>
    <w:tmpl w:val="523E8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15634988">
    <w:abstractNumId w:val="0"/>
  </w:num>
  <w:num w:numId="2" w16cid:durableId="9700875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46"/>
    <w:rsid w:val="00057EF4"/>
    <w:rsid w:val="001021B2"/>
    <w:rsid w:val="002645E8"/>
    <w:rsid w:val="00363ECE"/>
    <w:rsid w:val="00373A3D"/>
    <w:rsid w:val="003B0822"/>
    <w:rsid w:val="0055788A"/>
    <w:rsid w:val="00574291"/>
    <w:rsid w:val="00647CD6"/>
    <w:rsid w:val="006A5F78"/>
    <w:rsid w:val="00722B81"/>
    <w:rsid w:val="00793020"/>
    <w:rsid w:val="00795E46"/>
    <w:rsid w:val="007F6246"/>
    <w:rsid w:val="008B29A0"/>
    <w:rsid w:val="009232EF"/>
    <w:rsid w:val="00981CCF"/>
    <w:rsid w:val="00B41CB8"/>
    <w:rsid w:val="00B420F2"/>
    <w:rsid w:val="00B55065"/>
    <w:rsid w:val="00C96B86"/>
    <w:rsid w:val="00DC700E"/>
    <w:rsid w:val="00EE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B6D37"/>
  <w15:docId w15:val="{C913A3FC-4934-4655-9497-FCD68CD14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675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B18BE-86AF-45E3-B40C-B14F3B0B7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384</Words>
  <Characters>2307</Characters>
  <Application>Microsoft Office Word</Application>
  <DocSecurity>0</DocSecurity>
  <Lines>115</Lines>
  <Paragraphs>45</Paragraphs>
  <ScaleCrop>false</ScaleCrop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danielt</dc:creator>
  <cp:keywords/>
  <dc:description/>
  <cp:lastModifiedBy>Ewa Pawowska</cp:lastModifiedBy>
  <cp:revision>10</cp:revision>
  <dcterms:created xsi:type="dcterms:W3CDTF">2025-12-09T20:44:00Z</dcterms:created>
  <dcterms:modified xsi:type="dcterms:W3CDTF">2026-02-03T01:12:00Z</dcterms:modified>
</cp:coreProperties>
</file>