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E65A4B" w14:textId="77777777" w:rsidR="00DA6E9E" w:rsidRPr="00D33C8E" w:rsidRDefault="00DA6E9E">
      <w:pPr>
        <w:spacing w:after="320" w:line="240" w:lineRule="auto"/>
        <w:jc w:val="center"/>
        <w:rPr>
          <w:rFonts w:cs="Liberation Sans"/>
          <w:b/>
          <w:color w:val="4F81BD"/>
          <w:sz w:val="24"/>
          <w:szCs w:val="24"/>
          <w:lang w:val="pl-PL"/>
        </w:rPr>
      </w:pPr>
    </w:p>
    <w:p w14:paraId="5A0C7D17" w14:textId="793F7131" w:rsidR="001B51B0" w:rsidRPr="00D33C8E" w:rsidRDefault="00CE53E0">
      <w:pPr>
        <w:spacing w:after="320" w:line="240" w:lineRule="auto"/>
        <w:jc w:val="center"/>
        <w:rPr>
          <w:rFonts w:cs="Liberation Sans"/>
          <w:b/>
          <w:color w:val="4F81BD"/>
          <w:sz w:val="24"/>
          <w:szCs w:val="24"/>
          <w:lang w:val="pl-PL"/>
        </w:rPr>
      </w:pPr>
      <w:r w:rsidRPr="00D33C8E">
        <w:rPr>
          <w:rFonts w:eastAsia="Liberation Sans" w:cs="Liberation Sans"/>
          <w:b/>
          <w:color w:val="4F81BD"/>
          <w:sz w:val="24"/>
          <w:szCs w:val="24"/>
          <w:lang w:val="pl-PL"/>
        </w:rPr>
        <w:t xml:space="preserve">Zapytanie ofertowe </w:t>
      </w:r>
    </w:p>
    <w:p w14:paraId="33736F0C" w14:textId="04815725" w:rsidR="00DA6E9E" w:rsidRPr="00D33C8E" w:rsidRDefault="00DA6E9E" w:rsidP="00DA6E9E">
      <w:pPr>
        <w:spacing w:after="320" w:line="240" w:lineRule="auto"/>
        <w:jc w:val="center"/>
        <w:rPr>
          <w:rFonts w:cs="Liberation Sans"/>
          <w:color w:val="000000"/>
          <w:lang w:val="pl-PL"/>
        </w:rPr>
      </w:pPr>
      <w:r w:rsidRPr="00D33C8E">
        <w:rPr>
          <w:rFonts w:eastAsia="Liberation Sans" w:cs="Liberation Sans"/>
          <w:color w:val="000000"/>
          <w:lang w:val="pl-PL"/>
        </w:rPr>
        <w:t>leasing operacyjny urządzeń niezbędnych do realizacji działań</w:t>
      </w:r>
      <w:r w:rsidRPr="00D33C8E">
        <w:rPr>
          <w:rFonts w:cs="Liberation Sans"/>
          <w:color w:val="000000"/>
          <w:lang w:val="pl-PL"/>
        </w:rPr>
        <w:t xml:space="preserve"> w ramach projektu</w:t>
      </w:r>
    </w:p>
    <w:p w14:paraId="43B5714B" w14:textId="77777777" w:rsidR="00DA6E9E" w:rsidRPr="00D33C8E" w:rsidRDefault="00DA6E9E" w:rsidP="00DA6E9E">
      <w:pPr>
        <w:spacing w:after="400"/>
        <w:jc w:val="center"/>
        <w:rPr>
          <w:rFonts w:cs="Liberation Sans"/>
          <w:lang w:val="pl-PL"/>
        </w:rPr>
      </w:pPr>
      <w:r w:rsidRPr="00D33C8E">
        <w:rPr>
          <w:rFonts w:eastAsia="Liberation Sans" w:cs="Liberation Sans"/>
          <w:lang w:val="pl-PL"/>
        </w:rPr>
        <w:t xml:space="preserve">Projekt: FEMA.01.01-IP.01-04Q9/24 </w:t>
      </w:r>
    </w:p>
    <w:p w14:paraId="0EFA16AE" w14:textId="4D229B87" w:rsidR="00DA6E9E" w:rsidRPr="00D33C8E" w:rsidRDefault="00DA6E9E" w:rsidP="00DA6E9E">
      <w:pPr>
        <w:spacing w:after="400"/>
        <w:jc w:val="center"/>
        <w:rPr>
          <w:lang w:val="pl-PL"/>
        </w:rPr>
      </w:pPr>
      <w:r w:rsidRPr="00D33C8E">
        <w:rPr>
          <w:rFonts w:eastAsia="Liberation Sans" w:cs="Liberation Sans"/>
          <w:lang w:val="pl-PL"/>
        </w:rPr>
        <w:t xml:space="preserve">"Opracowanie maszyny, która pozwoli na zintegrowanie procesu nakładania emulsji </w:t>
      </w:r>
      <w:proofErr w:type="spellStart"/>
      <w:r w:rsidRPr="00D33C8E">
        <w:rPr>
          <w:rFonts w:eastAsia="Liberation Sans" w:cs="Liberation Sans"/>
          <w:lang w:val="pl-PL"/>
        </w:rPr>
        <w:t>fotokatalitycznej</w:t>
      </w:r>
      <w:proofErr w:type="spellEnd"/>
      <w:r w:rsidRPr="00D33C8E">
        <w:rPr>
          <w:rFonts w:eastAsia="Liberation Sans" w:cs="Liberation Sans"/>
          <w:lang w:val="pl-PL"/>
        </w:rPr>
        <w:t xml:space="preserve"> pochłaniającej </w:t>
      </w:r>
      <w:proofErr w:type="spellStart"/>
      <w:r w:rsidRPr="00D33C8E">
        <w:rPr>
          <w:rFonts w:eastAsia="Liberation Sans" w:cs="Liberation Sans"/>
          <w:lang w:val="pl-PL"/>
        </w:rPr>
        <w:t>NOx</w:t>
      </w:r>
      <w:proofErr w:type="spellEnd"/>
      <w:r w:rsidRPr="00D33C8E">
        <w:rPr>
          <w:rFonts w:eastAsia="Liberation Sans" w:cs="Liberation Sans"/>
          <w:lang w:val="pl-PL"/>
        </w:rPr>
        <w:t xml:space="preserve"> z procesem druku wielkoskalowych materiałów reklamowych"</w:t>
      </w:r>
    </w:p>
    <w:p w14:paraId="19747DEE" w14:textId="77777777" w:rsidR="00DA6E9E" w:rsidRPr="00D33C8E" w:rsidRDefault="00DA6E9E">
      <w:pPr>
        <w:spacing w:after="320" w:line="240" w:lineRule="auto"/>
        <w:jc w:val="center"/>
        <w:rPr>
          <w:lang w:val="pl-PL"/>
        </w:rPr>
      </w:pPr>
    </w:p>
    <w:p w14:paraId="2C27C2D5" w14:textId="77777777" w:rsidR="001B51B0" w:rsidRPr="00D33C8E" w:rsidRDefault="00CE53E0">
      <w:pPr>
        <w:spacing w:after="80" w:line="240" w:lineRule="auto"/>
        <w:rPr>
          <w:rFonts w:cs="Liberation Sans"/>
          <w:b/>
          <w:lang w:val="pl-PL"/>
        </w:rPr>
      </w:pPr>
      <w:r w:rsidRPr="00D33C8E">
        <w:rPr>
          <w:rFonts w:eastAsia="Liberation Sans" w:cs="Liberation Sans"/>
          <w:bCs/>
          <w:lang w:val="pl-PL"/>
        </w:rPr>
        <w:t>Zamawiający:</w:t>
      </w:r>
      <w:r w:rsidRPr="00D33C8E">
        <w:rPr>
          <w:rFonts w:eastAsia="Liberation Sans" w:cs="Liberation Sans"/>
          <w:b/>
          <w:lang w:val="pl-PL"/>
        </w:rPr>
        <w:t xml:space="preserve"> TOPCAN Sp. z o.o.</w:t>
      </w:r>
    </w:p>
    <w:p w14:paraId="27C1B47B" w14:textId="64D8A5E4" w:rsidR="00DA6E9E" w:rsidRPr="000F5B26" w:rsidRDefault="00DA6E9E" w:rsidP="00DA6E9E">
      <w:pPr>
        <w:rPr>
          <w:rFonts w:cs="Liberation Sans"/>
          <w:bCs/>
          <w:lang w:val="pl-PL"/>
        </w:rPr>
      </w:pPr>
      <w:r w:rsidRPr="000F5B26">
        <w:rPr>
          <w:rFonts w:cs="Liberation Sans"/>
          <w:bCs/>
          <w:lang w:val="pl-PL"/>
        </w:rPr>
        <w:t>Data publikacji:</w:t>
      </w:r>
      <w:r w:rsidR="00DA1A85" w:rsidRPr="000F5B26">
        <w:rPr>
          <w:rFonts w:cs="Liberation Sans"/>
          <w:bCs/>
          <w:lang w:val="pl-PL"/>
        </w:rPr>
        <w:t xml:space="preserve"> </w:t>
      </w:r>
      <w:r w:rsidR="00156B72">
        <w:rPr>
          <w:rFonts w:cs="Liberation Sans"/>
          <w:bCs/>
          <w:lang w:val="pl-PL"/>
        </w:rPr>
        <w:t>29</w:t>
      </w:r>
      <w:r w:rsidRPr="000F5B26">
        <w:rPr>
          <w:rFonts w:cs="Liberation Sans"/>
          <w:bCs/>
          <w:lang w:val="pl-PL"/>
        </w:rPr>
        <w:t xml:space="preserve"> </w:t>
      </w:r>
      <w:r w:rsidR="002D59A1">
        <w:rPr>
          <w:rFonts w:cs="Liberation Sans"/>
          <w:bCs/>
          <w:lang w:val="pl-PL"/>
        </w:rPr>
        <w:t>kwietnia</w:t>
      </w:r>
      <w:r w:rsidRPr="000F5B26">
        <w:rPr>
          <w:rFonts w:cs="Liberation Sans"/>
          <w:bCs/>
          <w:lang w:val="pl-PL"/>
        </w:rPr>
        <w:t xml:space="preserve"> 2026 r.</w:t>
      </w:r>
    </w:p>
    <w:p w14:paraId="455AD8A3" w14:textId="1DA91F90" w:rsidR="00DA6E9E" w:rsidRPr="00D33C8E" w:rsidRDefault="00DA6E9E" w:rsidP="00DA6E9E">
      <w:pPr>
        <w:rPr>
          <w:rFonts w:cs="Liberation Sans"/>
          <w:bCs/>
          <w:lang w:val="pl-PL"/>
        </w:rPr>
      </w:pPr>
      <w:r w:rsidRPr="000F5B26">
        <w:rPr>
          <w:rFonts w:cs="Liberation Sans"/>
          <w:bCs/>
          <w:lang w:val="pl-PL"/>
        </w:rPr>
        <w:t>Termin składania ofert</w:t>
      </w:r>
      <w:r w:rsidRPr="00B31372">
        <w:rPr>
          <w:rFonts w:cs="Liberation Sans"/>
          <w:bCs/>
          <w:lang w:val="pl-PL"/>
        </w:rPr>
        <w:t xml:space="preserve">: </w:t>
      </w:r>
      <w:r w:rsidR="00F422F6">
        <w:rPr>
          <w:rFonts w:cs="Liberation Sans"/>
          <w:bCs/>
          <w:lang w:val="pl-PL"/>
        </w:rPr>
        <w:t>7</w:t>
      </w:r>
      <w:r w:rsidR="00B31372" w:rsidRPr="00B31372">
        <w:rPr>
          <w:rFonts w:cs="Liberation Sans"/>
          <w:bCs/>
          <w:lang w:val="pl-PL"/>
        </w:rPr>
        <w:t xml:space="preserve"> </w:t>
      </w:r>
      <w:r w:rsidR="00F422F6">
        <w:rPr>
          <w:rFonts w:cs="Liberation Sans"/>
          <w:bCs/>
          <w:lang w:val="pl-PL"/>
        </w:rPr>
        <w:t>maja</w:t>
      </w:r>
      <w:r w:rsidRPr="00B31372">
        <w:rPr>
          <w:rFonts w:cs="Liberation Sans"/>
          <w:bCs/>
          <w:lang w:val="pl-PL"/>
        </w:rPr>
        <w:t xml:space="preserve"> 2026, godz. 23:59</w:t>
      </w:r>
    </w:p>
    <w:p w14:paraId="1E08EF49" w14:textId="77777777" w:rsidR="00DA6E9E" w:rsidRPr="00D33C8E" w:rsidRDefault="00DA6E9E" w:rsidP="00DA6E9E">
      <w:pPr>
        <w:pStyle w:val="Nagwek1"/>
        <w:rPr>
          <w:lang w:val="pl-PL"/>
        </w:rPr>
      </w:pPr>
      <w:r w:rsidRPr="00D33C8E">
        <w:rPr>
          <w:lang w:val="pl-PL"/>
        </w:rPr>
        <w:t>Informacje o Zamawiającym</w:t>
      </w:r>
    </w:p>
    <w:p w14:paraId="22515F55" w14:textId="560B3BDF" w:rsidR="00DA6E9E" w:rsidRPr="00D33C8E" w:rsidRDefault="00DA6E9E">
      <w:pPr>
        <w:spacing w:after="80" w:line="240" w:lineRule="auto"/>
        <w:rPr>
          <w:lang w:val="pl-PL"/>
        </w:rPr>
      </w:pPr>
      <w:r w:rsidRPr="00D33C8E">
        <w:rPr>
          <w:rFonts w:eastAsia="Liberation Sans" w:cs="Liberation Sans"/>
          <w:b/>
          <w:lang w:val="pl-PL"/>
        </w:rPr>
        <w:t>TOPCAN Sp. z o.o.</w:t>
      </w:r>
    </w:p>
    <w:p w14:paraId="0C6A394D" w14:textId="77777777" w:rsidR="001B51B0" w:rsidRPr="00D33C8E" w:rsidRDefault="00CE53E0">
      <w:pPr>
        <w:spacing w:after="80" w:line="240" w:lineRule="auto"/>
        <w:rPr>
          <w:lang w:val="pl-PL"/>
        </w:rPr>
      </w:pPr>
      <w:r w:rsidRPr="00D33C8E">
        <w:rPr>
          <w:rFonts w:eastAsia="Liberation Sans" w:cs="Liberation Sans"/>
          <w:bCs/>
          <w:lang w:val="pl-PL"/>
        </w:rPr>
        <w:t>Adres:</w:t>
      </w:r>
      <w:r w:rsidRPr="00D33C8E">
        <w:rPr>
          <w:rFonts w:eastAsia="Liberation Sans" w:cs="Liberation Sans"/>
          <w:b/>
          <w:lang w:val="pl-PL"/>
        </w:rPr>
        <w:t xml:space="preserve"> ul. Śniadeckich 20/1, 00-656 Warszawa</w:t>
      </w:r>
    </w:p>
    <w:p w14:paraId="6225033B" w14:textId="77777777" w:rsidR="001B51B0" w:rsidRPr="00D33C8E" w:rsidRDefault="00CE53E0">
      <w:pPr>
        <w:spacing w:after="80" w:line="240" w:lineRule="auto"/>
        <w:rPr>
          <w:rFonts w:eastAsia="Liberation Sans" w:cs="Liberation Sans"/>
          <w:b/>
          <w:lang w:val="pl-PL"/>
        </w:rPr>
      </w:pPr>
      <w:r w:rsidRPr="00D33C8E">
        <w:rPr>
          <w:rFonts w:eastAsia="Liberation Sans" w:cs="Liberation Sans"/>
          <w:bCs/>
          <w:lang w:val="pl-PL"/>
        </w:rPr>
        <w:t>Adres realizacji:</w:t>
      </w:r>
      <w:r w:rsidRPr="00D33C8E">
        <w:rPr>
          <w:rFonts w:eastAsia="Liberation Sans" w:cs="Liberation Sans"/>
          <w:b/>
          <w:lang w:val="pl-PL"/>
        </w:rPr>
        <w:t xml:space="preserve"> Karolew 21A, 05-652 Pniewy</w:t>
      </w:r>
    </w:p>
    <w:p w14:paraId="593BD15D" w14:textId="317157D0" w:rsidR="00DA6E9E" w:rsidRPr="00D33C8E" w:rsidRDefault="00DA6E9E">
      <w:pPr>
        <w:spacing w:after="80" w:line="240" w:lineRule="auto"/>
        <w:rPr>
          <w:lang w:val="pl-PL"/>
        </w:rPr>
      </w:pPr>
      <w:r w:rsidRPr="00D33C8E">
        <w:rPr>
          <w:lang w:val="pl-PL"/>
        </w:rPr>
        <w:t>Osoba do kontaktu: Roman Przewłoka</w:t>
      </w:r>
    </w:p>
    <w:p w14:paraId="40F9DA7B" w14:textId="77777777" w:rsidR="001B51B0" w:rsidRPr="00D33C8E" w:rsidRDefault="00CE53E0">
      <w:pPr>
        <w:jc w:val="both"/>
        <w:rPr>
          <w:lang w:val="pl-PL"/>
        </w:rPr>
      </w:pPr>
      <w:r w:rsidRPr="00D33C8E">
        <w:rPr>
          <w:rFonts w:eastAsia="Liberation Sans" w:cs="Liberation Sans"/>
          <w:bCs/>
          <w:lang w:val="pl-PL"/>
        </w:rPr>
        <w:t>E-mail do korespondencji:</w:t>
      </w:r>
      <w:r w:rsidRPr="00D33C8E">
        <w:rPr>
          <w:rFonts w:eastAsia="Liberation Sans" w:cs="Liberation Sans"/>
          <w:b/>
          <w:lang w:val="pl-PL"/>
        </w:rPr>
        <w:t xml:space="preserve"> biuro@topcan.pl</w:t>
      </w:r>
    </w:p>
    <w:p w14:paraId="5FA3F539" w14:textId="13D8C33A" w:rsidR="00DA6E9E" w:rsidRPr="00D33C8E" w:rsidRDefault="00DA6E9E" w:rsidP="00DA6E9E">
      <w:pPr>
        <w:pStyle w:val="Nagwek1"/>
        <w:rPr>
          <w:lang w:val="pl-PL"/>
        </w:rPr>
      </w:pPr>
      <w:r w:rsidRPr="00D33C8E">
        <w:rPr>
          <w:lang w:val="pl-PL"/>
        </w:rPr>
        <w:t>Informacje o projekcie</w:t>
      </w:r>
    </w:p>
    <w:p w14:paraId="39DEFD44" w14:textId="71F22F21" w:rsidR="001B51B0" w:rsidRPr="00D33C8E" w:rsidRDefault="00CE53E0">
      <w:pPr>
        <w:jc w:val="both"/>
        <w:rPr>
          <w:rFonts w:eastAsia="Liberation Sans" w:cs="Liberation Sans"/>
          <w:color w:val="000000"/>
          <w:lang w:val="pl-PL"/>
        </w:rPr>
      </w:pPr>
      <w:r w:rsidRPr="00D33C8E">
        <w:rPr>
          <w:rFonts w:eastAsia="Liberation Sans" w:cs="Liberation Sans"/>
          <w:color w:val="000000"/>
          <w:lang w:val="pl-PL"/>
        </w:rPr>
        <w:t xml:space="preserve">W związku z realizacją projektu współfinansowanego ze środków Europejskiego Funduszu Rozwoju Regionalnego w ramach programu Fundusze Europejskie dla Mazowsza 2021-2027, projekt pt. „Opracowanie maszyny, która pozwoli na zintegrowanie procesu nakładania emulsji </w:t>
      </w:r>
      <w:proofErr w:type="spellStart"/>
      <w:r w:rsidRPr="00D33C8E">
        <w:rPr>
          <w:rFonts w:eastAsia="Liberation Sans" w:cs="Liberation Sans"/>
          <w:color w:val="000000"/>
          <w:lang w:val="pl-PL"/>
        </w:rPr>
        <w:t>fotokatalitycznej</w:t>
      </w:r>
      <w:proofErr w:type="spellEnd"/>
      <w:r w:rsidRPr="00D33C8E">
        <w:rPr>
          <w:rFonts w:eastAsia="Liberation Sans" w:cs="Liberation Sans"/>
          <w:color w:val="000000"/>
          <w:lang w:val="pl-PL"/>
        </w:rPr>
        <w:t xml:space="preserve"> pochłaniającej </w:t>
      </w:r>
      <w:proofErr w:type="spellStart"/>
      <w:r w:rsidRPr="00D33C8E">
        <w:rPr>
          <w:rFonts w:eastAsia="Liberation Sans" w:cs="Liberation Sans"/>
          <w:color w:val="000000"/>
          <w:lang w:val="pl-PL"/>
        </w:rPr>
        <w:t>NOx</w:t>
      </w:r>
      <w:proofErr w:type="spellEnd"/>
      <w:r w:rsidRPr="00D33C8E">
        <w:rPr>
          <w:rFonts w:eastAsia="Liberation Sans" w:cs="Liberation Sans"/>
          <w:color w:val="000000"/>
          <w:lang w:val="pl-PL"/>
        </w:rPr>
        <w:t xml:space="preserve"> z procesem druku wielkoskalowych materiałów reklamowych”, nr FEMA.01.01-IP.01-04Q9/24, Zamawiający ogłasza postępowanie ofertowe na leasing operacyjny urządzeń</w:t>
      </w:r>
      <w:r w:rsidR="00DA6E9E" w:rsidRPr="00D33C8E">
        <w:rPr>
          <w:rFonts w:eastAsia="Liberation Sans" w:cs="Liberation Sans"/>
          <w:color w:val="000000"/>
          <w:lang w:val="pl-PL"/>
        </w:rPr>
        <w:t>: Łoże maszyny drukarskiej 5 m, System prowadzenia materiału.</w:t>
      </w:r>
    </w:p>
    <w:p w14:paraId="3620EE88" w14:textId="77777777" w:rsidR="00DA6E9E" w:rsidRPr="00D33C8E" w:rsidRDefault="00DA6E9E" w:rsidP="00DA6E9E">
      <w:pPr>
        <w:pStyle w:val="Nagwek1"/>
        <w:rPr>
          <w:lang w:val="pl-PL"/>
        </w:rPr>
      </w:pPr>
      <w:r w:rsidRPr="00D33C8E">
        <w:rPr>
          <w:lang w:val="pl-PL"/>
        </w:rPr>
        <w:t>Tryb udzielenia zamówienia i zasady komunikacji</w:t>
      </w:r>
    </w:p>
    <w:p w14:paraId="46A0E952" w14:textId="77777777" w:rsidR="001B51B0" w:rsidRPr="00D33C8E" w:rsidRDefault="00CE53E0">
      <w:pPr>
        <w:jc w:val="both"/>
        <w:rPr>
          <w:lang w:val="pl-PL"/>
        </w:rPr>
      </w:pPr>
      <w:r w:rsidRPr="00D33C8E">
        <w:rPr>
          <w:rFonts w:eastAsia="Liberation Sans" w:cs="Liberation Sans"/>
          <w:color w:val="000000"/>
          <w:lang w:val="pl-PL"/>
        </w:rPr>
        <w:t>Postępowanie prowadzone jest zgodnie z zasadą konkurencyjności określoną w „Wytycznych dotyczących kwalifikowalności wydatków na lata 2021-2027”. Do niniejszego zapytania ofertowego nie stosuje się ustawy Prawo zamówień publicznych.</w:t>
      </w:r>
    </w:p>
    <w:p w14:paraId="2623C662" w14:textId="77777777" w:rsidR="001B51B0" w:rsidRPr="00D33C8E" w:rsidRDefault="00CE53E0">
      <w:pPr>
        <w:jc w:val="both"/>
        <w:rPr>
          <w:lang w:val="pl-PL"/>
        </w:rPr>
      </w:pPr>
      <w:r w:rsidRPr="00D33C8E">
        <w:rPr>
          <w:rFonts w:eastAsia="Liberation Sans" w:cs="Liberation Sans"/>
          <w:color w:val="000000"/>
          <w:lang w:val="pl-PL"/>
        </w:rPr>
        <w:t>Zapytanie zostanie opublikowane w Bazie Konkurencyjności (BK2021).</w:t>
      </w:r>
    </w:p>
    <w:p w14:paraId="457E5E0A"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lastRenderedPageBreak/>
        <w:t>Komunikacja w toku postępowania (pytania, odpowiedzi, składanie ofert) odbywa się za pośrednictwem BK2021, z zastrzeżeniem ewentualnego etapu negocjacji ceny przeprowadzanego na zasadach określonych w niniejszym zapytaniu.</w:t>
      </w:r>
    </w:p>
    <w:p w14:paraId="1BEA8791" w14:textId="77777777" w:rsidR="001B51B0" w:rsidRPr="00D33C8E" w:rsidRDefault="00CE53E0">
      <w:pPr>
        <w:jc w:val="both"/>
        <w:rPr>
          <w:rFonts w:eastAsia="Liberation Sans" w:cs="Liberation Sans"/>
          <w:color w:val="000000" w:themeColor="text1"/>
          <w:lang w:val="pl-PL"/>
        </w:rPr>
      </w:pPr>
      <w:r w:rsidRPr="00D33C8E">
        <w:rPr>
          <w:rFonts w:eastAsia="Liberation Sans" w:cs="Liberation Sans"/>
          <w:color w:val="000000" w:themeColor="text1"/>
          <w:lang w:val="pl-PL"/>
        </w:rPr>
        <w:t>Za obowiązującą wersję zapytania uznaje się wersję opublikowaną w BK2021 wraz ze wszystkimi zmianami, wyjaśnieniami i odpowiedziami udzielonymi przez Zamawiającego w toku postępowania.</w:t>
      </w:r>
    </w:p>
    <w:p w14:paraId="590C8C05" w14:textId="77777777" w:rsidR="00DA6E9E" w:rsidRPr="00D33C8E" w:rsidRDefault="00DA6E9E" w:rsidP="00DA6E9E">
      <w:pPr>
        <w:pStyle w:val="Nagwek1"/>
        <w:rPr>
          <w:lang w:val="pl-PL"/>
        </w:rPr>
      </w:pPr>
      <w:r w:rsidRPr="00D33C8E">
        <w:rPr>
          <w:lang w:val="pl-PL"/>
        </w:rPr>
        <w:t>Przedmiot zamówienia</w:t>
      </w:r>
    </w:p>
    <w:p w14:paraId="5F0AA411" w14:textId="77777777" w:rsidR="001B51B0" w:rsidRPr="00D33C8E" w:rsidRDefault="00CE53E0">
      <w:pPr>
        <w:jc w:val="both"/>
        <w:rPr>
          <w:lang w:val="pl-PL"/>
        </w:rPr>
      </w:pPr>
      <w:r w:rsidRPr="00D33C8E">
        <w:rPr>
          <w:rFonts w:eastAsia="Liberation Sans" w:cs="Liberation Sans"/>
          <w:color w:val="000000"/>
          <w:lang w:val="pl-PL"/>
        </w:rPr>
        <w:t>Rodzaj zamówienia: usługa.</w:t>
      </w:r>
    </w:p>
    <w:p w14:paraId="364516DD" w14:textId="77777777" w:rsidR="001B51B0" w:rsidRPr="00D33C8E" w:rsidRDefault="00CE53E0">
      <w:pPr>
        <w:jc w:val="both"/>
        <w:rPr>
          <w:lang w:val="pl-PL"/>
        </w:rPr>
      </w:pPr>
      <w:r w:rsidRPr="00D33C8E">
        <w:rPr>
          <w:rFonts w:eastAsia="Liberation Sans" w:cs="Liberation Sans"/>
          <w:b/>
          <w:color w:val="000000"/>
          <w:lang w:val="pl-PL"/>
        </w:rPr>
        <w:t>Kod CPV:</w:t>
      </w:r>
    </w:p>
    <w:p w14:paraId="138AEB56" w14:textId="77777777" w:rsidR="001B51B0" w:rsidRPr="00D33C8E" w:rsidRDefault="00CE53E0">
      <w:pPr>
        <w:ind w:left="288"/>
        <w:jc w:val="both"/>
        <w:rPr>
          <w:lang w:val="pl-PL"/>
        </w:rPr>
      </w:pPr>
      <w:r w:rsidRPr="00D33C8E">
        <w:rPr>
          <w:rFonts w:eastAsia="Liberation Sans" w:cs="Liberation Sans"/>
          <w:color w:val="000000"/>
          <w:lang w:val="pl-PL"/>
        </w:rPr>
        <w:t>66000000-0 – Usługi finansowe i ubezpieczeniowe</w:t>
      </w:r>
    </w:p>
    <w:p w14:paraId="53730DEB" w14:textId="77777777" w:rsidR="001B51B0" w:rsidRPr="00D33C8E" w:rsidRDefault="00CE53E0">
      <w:pPr>
        <w:ind w:left="288"/>
        <w:jc w:val="both"/>
        <w:rPr>
          <w:lang w:val="pl-PL"/>
        </w:rPr>
      </w:pPr>
      <w:r w:rsidRPr="00D33C8E">
        <w:rPr>
          <w:rFonts w:eastAsia="Liberation Sans" w:cs="Liberation Sans"/>
          <w:color w:val="000000"/>
          <w:lang w:val="pl-PL"/>
        </w:rPr>
        <w:t>42962000-7 – Urządzenia drukujące i graficzne</w:t>
      </w:r>
    </w:p>
    <w:p w14:paraId="7FE9DBBD" w14:textId="77777777" w:rsidR="001B51B0" w:rsidRPr="00D33C8E" w:rsidRDefault="00CE53E0">
      <w:pPr>
        <w:ind w:left="288"/>
        <w:jc w:val="both"/>
        <w:rPr>
          <w:lang w:val="pl-PL"/>
        </w:rPr>
      </w:pPr>
      <w:r w:rsidRPr="00D33C8E">
        <w:rPr>
          <w:rFonts w:eastAsia="Liberation Sans" w:cs="Liberation Sans"/>
          <w:color w:val="000000"/>
          <w:lang w:val="pl-PL"/>
        </w:rPr>
        <w:t>42991200-1 – Maszyny drukarskie</w:t>
      </w:r>
    </w:p>
    <w:p w14:paraId="1754F9B1" w14:textId="722ED884" w:rsidR="001B51B0" w:rsidRPr="00D33C8E" w:rsidRDefault="212DAD84">
      <w:pPr>
        <w:jc w:val="both"/>
        <w:rPr>
          <w:lang w:val="pl-PL"/>
        </w:rPr>
      </w:pPr>
      <w:r w:rsidRPr="2B5D118D">
        <w:rPr>
          <w:rFonts w:eastAsia="Liberation Sans" w:cs="Liberation Sans"/>
          <w:color w:val="000000" w:themeColor="text1"/>
          <w:lang w:val="pl-PL"/>
        </w:rPr>
        <w:t>Leasing operacyjny (bez wykupu) na okres 1</w:t>
      </w:r>
      <w:r w:rsidR="001F2E0F">
        <w:rPr>
          <w:rFonts w:eastAsia="Liberation Sans" w:cs="Liberation Sans"/>
          <w:color w:val="000000" w:themeColor="text1"/>
          <w:lang w:val="pl-PL"/>
        </w:rPr>
        <w:t>0</w:t>
      </w:r>
      <w:r w:rsidRPr="2B5D118D">
        <w:rPr>
          <w:rFonts w:eastAsia="Liberation Sans" w:cs="Liberation Sans"/>
          <w:color w:val="000000" w:themeColor="text1"/>
          <w:lang w:val="pl-PL"/>
        </w:rPr>
        <w:t xml:space="preserve"> miesięcy z możliwością przedłużenia </w:t>
      </w:r>
      <w:r w:rsidR="79DD641E" w:rsidRPr="2B5D118D">
        <w:rPr>
          <w:rFonts w:eastAsia="Liberation Sans" w:cs="Liberation Sans"/>
          <w:color w:val="000000" w:themeColor="text1"/>
          <w:lang w:val="pl-PL"/>
        </w:rPr>
        <w:t xml:space="preserve">na tych samych zasadach </w:t>
      </w:r>
      <w:r w:rsidRPr="2B5D118D">
        <w:rPr>
          <w:rFonts w:eastAsia="Liberation Sans" w:cs="Liberation Sans"/>
          <w:color w:val="000000" w:themeColor="text1"/>
          <w:lang w:val="pl-PL"/>
        </w:rPr>
        <w:t>o kolejne 10 miesięcy następujących urządzeń:</w:t>
      </w:r>
    </w:p>
    <w:p w14:paraId="31FBAE1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1) Łoże standardowej cyfrowej maszyny drukarskiej o szerokości roboczej 5 m – 1 szt.</w:t>
      </w:r>
    </w:p>
    <w:p w14:paraId="1F52FB22" w14:textId="77777777" w:rsidR="001B51B0" w:rsidRPr="00D33C8E" w:rsidRDefault="212DAD84">
      <w:pPr>
        <w:spacing w:after="100" w:line="288" w:lineRule="auto"/>
        <w:ind w:left="288"/>
        <w:rPr>
          <w:color w:val="000000" w:themeColor="text1"/>
          <w:lang w:val="pl-PL"/>
        </w:rPr>
      </w:pPr>
      <w:r w:rsidRPr="2B5D118D">
        <w:rPr>
          <w:rFonts w:eastAsia="Liberation Sans" w:cs="Liberation Sans"/>
          <w:color w:val="000000" w:themeColor="text1"/>
          <w:lang w:val="pl-PL"/>
        </w:rPr>
        <w:t>2) System prowadzenia materiału kompatybilny z ww. łożem – 1 szt.</w:t>
      </w:r>
    </w:p>
    <w:p w14:paraId="4D78F91A" w14:textId="7592DF7C" w:rsidR="001B51B0" w:rsidRPr="00D33C8E" w:rsidRDefault="212DAD84">
      <w:pPr>
        <w:jc w:val="both"/>
        <w:rPr>
          <w:rFonts w:eastAsia="Liberation Sans" w:cs="Liberation Sans"/>
          <w:color w:val="000000" w:themeColor="text1"/>
          <w:lang w:val="pl-PL"/>
        </w:rPr>
      </w:pPr>
      <w:r w:rsidRPr="2B5D118D">
        <w:rPr>
          <w:rFonts w:eastAsia="Liberation Sans" w:cs="Liberation Sans"/>
          <w:color w:val="000000" w:themeColor="text1"/>
          <w:lang w:val="pl-PL"/>
        </w:rPr>
        <w:t>Przedmiot zamówienia obejmuje również</w:t>
      </w:r>
      <w:r w:rsidR="22D9FA24" w:rsidRPr="2B5D118D">
        <w:rPr>
          <w:rFonts w:eastAsia="Liberation Sans" w:cs="Liberation Sans"/>
          <w:color w:val="000000" w:themeColor="text1"/>
          <w:lang w:val="pl-PL"/>
        </w:rPr>
        <w:t xml:space="preserve"> ubezpieczenie przedmiotu leasingu,</w:t>
      </w:r>
      <w:r w:rsidRPr="2B5D118D">
        <w:rPr>
          <w:rFonts w:eastAsia="Liberation Sans" w:cs="Liberation Sans"/>
          <w:color w:val="000000" w:themeColor="text1"/>
          <w:lang w:val="pl-PL"/>
        </w:rPr>
        <w:t xml:space="preserve"> dostawę, montaż, uruchomienie, przekazanie podstawowej dokumentacji technicznej/identyfikacyjnej urządzeń</w:t>
      </w:r>
      <w:r w:rsidR="0E6D9C4F" w:rsidRPr="2B5D118D">
        <w:rPr>
          <w:rFonts w:eastAsia="Liberation Sans" w:cs="Liberation Sans"/>
          <w:color w:val="000000" w:themeColor="text1"/>
          <w:lang w:val="pl-PL"/>
        </w:rPr>
        <w:t xml:space="preserve">, gwarancję </w:t>
      </w:r>
      <w:r w:rsidR="0E6D9C4F" w:rsidRPr="00BC667A">
        <w:rPr>
          <w:rFonts w:eastAsia="Liberation Sans" w:cs="Liberation Sans"/>
          <w:color w:val="000000" w:themeColor="text1"/>
          <w:lang w:val="pl-PL"/>
        </w:rPr>
        <w:t>na okres</w:t>
      </w:r>
      <w:r w:rsidR="00BC667A" w:rsidRPr="00BC667A">
        <w:rPr>
          <w:rFonts w:eastAsia="Liberation Sans" w:cs="Liberation Sans"/>
          <w:color w:val="000000" w:themeColor="text1"/>
          <w:lang w:val="pl-PL"/>
        </w:rPr>
        <w:t xml:space="preserve"> 12</w:t>
      </w:r>
      <w:r w:rsidR="00BC667A">
        <w:rPr>
          <w:rFonts w:eastAsia="Liberation Sans" w:cs="Liberation Sans"/>
          <w:color w:val="000000" w:themeColor="text1"/>
          <w:lang w:val="pl-PL"/>
        </w:rPr>
        <w:t xml:space="preserve"> miesięcy </w:t>
      </w:r>
      <w:r w:rsidRPr="2B5D118D">
        <w:rPr>
          <w:rFonts w:eastAsia="Liberation Sans" w:cs="Liberation Sans"/>
          <w:color w:val="000000" w:themeColor="text1"/>
          <w:lang w:val="pl-PL"/>
        </w:rPr>
        <w:t>oraz krótkie przeszkolenie z obsługi dla personelu Zamawiającego.</w:t>
      </w:r>
    </w:p>
    <w:p w14:paraId="6F0F61E2" w14:textId="5D400217" w:rsidR="001C7277" w:rsidRPr="00D33C8E" w:rsidRDefault="001C7277" w:rsidP="001C7277">
      <w:pPr>
        <w:pStyle w:val="NormalnyWeb"/>
        <w:rPr>
          <w:rFonts w:asciiTheme="minorHAnsi" w:eastAsia="Liberation Sans" w:hAnsiTheme="minorHAnsi" w:cs="Liberation Sans"/>
          <w:color w:val="000000" w:themeColor="text1"/>
          <w:sz w:val="20"/>
          <w:szCs w:val="20"/>
          <w:lang w:eastAsia="en-US"/>
        </w:rPr>
      </w:pPr>
      <w:r w:rsidRPr="00D33C8E">
        <w:rPr>
          <w:rFonts w:asciiTheme="minorHAnsi" w:eastAsia="Liberation Sans" w:hAnsiTheme="minorHAnsi" w:cs="Liberation Sans"/>
          <w:b/>
          <w:bCs/>
          <w:color w:val="000000" w:themeColor="text1"/>
          <w:sz w:val="20"/>
          <w:szCs w:val="20"/>
          <w:lang w:eastAsia="en-US"/>
        </w:rPr>
        <w:t>Serwisowanie i wsparcie techniczne</w:t>
      </w:r>
    </w:p>
    <w:p w14:paraId="2E513EE0" w14:textId="3CD75349" w:rsidR="001C7277" w:rsidRPr="00D33C8E" w:rsidRDefault="1198E761" w:rsidP="2B5D118D">
      <w:pPr>
        <w:spacing w:before="240" w:after="240"/>
        <w:jc w:val="both"/>
        <w:rPr>
          <w:rFonts w:ascii="Cambria" w:eastAsia="Cambria" w:hAnsi="Cambria" w:cs="Cambria"/>
          <w:lang w:val="pl-PL"/>
        </w:rPr>
      </w:pPr>
      <w:r w:rsidRPr="2B5D118D">
        <w:rPr>
          <w:rFonts w:eastAsia="Liberation Sans" w:cs="Liberation Sans"/>
          <w:color w:val="000000" w:themeColor="text1"/>
          <w:lang w:val="pl-PL"/>
        </w:rPr>
        <w:t xml:space="preserve">Zamawiający </w:t>
      </w:r>
      <w:r w:rsidRPr="00BC4875">
        <w:rPr>
          <w:rFonts w:eastAsia="Liberation Sans" w:cs="Liberation Sans"/>
          <w:color w:val="000000" w:themeColor="text1"/>
          <w:lang w:val="pl-PL"/>
        </w:rPr>
        <w:t>wymaga zapewnienia serwisu i wsparcia technicznego dla przedmiotu zamówienia przez cały okres obowiązywania umowy leasingu, w tym ewentualny okres jej przedłużenia. Wykonawca zobowiązany będzie do zapewnienia reakcji serwisowej w terminie nie dłuższym niż 48 godzin roboczych od chwili zgłoszenia oraz do usunięcia awarii w możliwie najkrótszym terminie, adekwatnym do charakteru usterki.</w:t>
      </w:r>
      <w:r w:rsidR="03723C19" w:rsidRPr="00BC4875">
        <w:rPr>
          <w:rFonts w:eastAsia="Liberation Sans" w:cs="Liberation Sans"/>
          <w:color w:val="000000" w:themeColor="text1"/>
          <w:lang w:val="pl-PL"/>
        </w:rPr>
        <w:t xml:space="preserve"> W przypadku braku możliwości usunięcia awarii w terminie 14 dni</w:t>
      </w:r>
      <w:r w:rsidR="3771AD79" w:rsidRPr="00BC4875">
        <w:rPr>
          <w:rFonts w:eastAsia="Liberation Sans" w:cs="Liberation Sans"/>
          <w:color w:val="000000" w:themeColor="text1"/>
          <w:lang w:val="pl-PL"/>
        </w:rPr>
        <w:t xml:space="preserve"> od dnia zgłoszenia</w:t>
      </w:r>
      <w:r w:rsidR="03723C19" w:rsidRPr="00BC4875">
        <w:rPr>
          <w:rFonts w:eastAsia="Liberation Sans" w:cs="Liberation Sans"/>
          <w:color w:val="000000" w:themeColor="text1"/>
          <w:lang w:val="pl-PL"/>
        </w:rPr>
        <w:t xml:space="preserve">, </w:t>
      </w:r>
      <w:r w:rsidR="5F75B076" w:rsidRPr="00BC4875">
        <w:rPr>
          <w:rFonts w:eastAsia="Liberation Sans" w:cs="Liberation Sans"/>
          <w:color w:val="000000" w:themeColor="text1"/>
          <w:lang w:val="pl-PL"/>
        </w:rPr>
        <w:t>w</w:t>
      </w:r>
      <w:r w:rsidR="5F75B076" w:rsidRPr="00BC4875">
        <w:rPr>
          <w:rFonts w:ascii="Cambria" w:eastAsia="Cambria" w:hAnsi="Cambria" w:cs="Cambria"/>
          <w:lang w:val="pl-PL"/>
        </w:rPr>
        <w:t xml:space="preserve"> ramach świadczenia usług serwisowych Wykonawca zobowiązuje się do zapewnienia, w uzasadnionych przypadkach, dostarczenia i zainstalowania urządzenia zastępczego o parametrach nie gorszych niż przedmiot leasingu, na czas trwania naprawy lub usuwania awarii.</w:t>
      </w:r>
    </w:p>
    <w:p w14:paraId="34F94BAA" w14:textId="7E171CAA" w:rsidR="001B51B0" w:rsidRPr="00D33C8E" w:rsidRDefault="001C7277" w:rsidP="001C7277">
      <w:pPr>
        <w:pStyle w:val="Nagwek1"/>
        <w:rPr>
          <w:lang w:val="pl-PL"/>
        </w:rPr>
      </w:pPr>
      <w:r w:rsidRPr="00D33C8E">
        <w:rPr>
          <w:lang w:val="pl-PL"/>
        </w:rPr>
        <w:t>Opis PRZEDMIOTU ZAMÓWIENIA (OPZ)</w:t>
      </w:r>
      <w:r w:rsidR="00CE53E0" w:rsidRPr="00D33C8E">
        <w:rPr>
          <w:rFonts w:eastAsia="Liberation Sans" w:cs="Liberation Sans"/>
          <w:color w:val="4F81BD"/>
          <w:sz w:val="20"/>
          <w:szCs w:val="20"/>
          <w:lang w:val="pl-PL"/>
        </w:rPr>
        <w:t>3. Opis wymagań technicznych (OPZ)</w:t>
      </w:r>
    </w:p>
    <w:p w14:paraId="689FFF30" w14:textId="357B4C45" w:rsidR="1198E761" w:rsidRDefault="1198E761" w:rsidP="2B5D118D">
      <w:p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Leasing operacyjny</w:t>
      </w:r>
      <w:r w:rsidR="574A4859" w:rsidRPr="2B5D118D">
        <w:rPr>
          <w:rFonts w:eastAsia="Liberation Sans" w:cs="Liberation Sans"/>
          <w:color w:val="000000" w:themeColor="text1"/>
          <w:lang w:val="pl-PL"/>
        </w:rPr>
        <w:t xml:space="preserve"> </w:t>
      </w:r>
      <w:r w:rsidRPr="2B5D118D">
        <w:rPr>
          <w:rFonts w:eastAsia="Liberation Sans" w:cs="Liberation Sans"/>
          <w:color w:val="000000" w:themeColor="text1"/>
          <w:lang w:val="pl-PL"/>
        </w:rPr>
        <w:t>(bez wykupu) na okres 1</w:t>
      </w:r>
      <w:r w:rsidR="001F2E0F">
        <w:rPr>
          <w:rFonts w:eastAsia="Liberation Sans" w:cs="Liberation Sans"/>
          <w:color w:val="000000" w:themeColor="text1"/>
          <w:lang w:val="pl-PL"/>
        </w:rPr>
        <w:t>0</w:t>
      </w:r>
      <w:r w:rsidRPr="2B5D118D">
        <w:rPr>
          <w:rFonts w:eastAsia="Liberation Sans" w:cs="Liberation Sans"/>
          <w:color w:val="000000" w:themeColor="text1"/>
          <w:lang w:val="pl-PL"/>
        </w:rPr>
        <w:t xml:space="preserve"> miesięcy</w:t>
      </w:r>
      <w:r w:rsidR="3D981096" w:rsidRPr="2B5D118D">
        <w:rPr>
          <w:rFonts w:eastAsia="Liberation Sans" w:cs="Liberation Sans"/>
          <w:color w:val="000000" w:themeColor="text1"/>
          <w:lang w:val="pl-PL"/>
        </w:rPr>
        <w:t>,</w:t>
      </w:r>
      <w:r w:rsidRPr="2B5D118D">
        <w:rPr>
          <w:rFonts w:eastAsia="Liberation Sans" w:cs="Liberation Sans"/>
          <w:color w:val="000000" w:themeColor="text1"/>
          <w:lang w:val="pl-PL"/>
        </w:rPr>
        <w:t xml:space="preserve"> z możliwością przedłużenia na tych samych zasadach o kolejne 10 miesięcy</w:t>
      </w:r>
      <w:r w:rsidR="6D931EF4" w:rsidRPr="2B5D118D">
        <w:rPr>
          <w:rFonts w:eastAsia="Liberation Sans" w:cs="Liberation Sans"/>
          <w:color w:val="000000" w:themeColor="text1"/>
          <w:lang w:val="pl-PL"/>
        </w:rPr>
        <w:t xml:space="preserve">, na następujących warunkach: </w:t>
      </w:r>
    </w:p>
    <w:p w14:paraId="796690CB" w14:textId="712A744E" w:rsidR="6D931EF4" w:rsidRDefault="6D931EF4" w:rsidP="006D7E56">
      <w:pPr>
        <w:pStyle w:val="Akapitzlist"/>
        <w:numPr>
          <w:ilvl w:val="0"/>
          <w:numId w:val="1"/>
        </w:num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r</w:t>
      </w:r>
      <w:r w:rsidR="07B8B21E" w:rsidRPr="2B5D118D">
        <w:rPr>
          <w:rFonts w:eastAsia="Liberation Sans" w:cs="Liberation Sans"/>
          <w:color w:val="000000" w:themeColor="text1"/>
          <w:lang w:val="pl-PL"/>
        </w:rPr>
        <w:t>aty równe</w:t>
      </w:r>
      <w:r w:rsidR="131EF9E3" w:rsidRPr="2B5D118D">
        <w:rPr>
          <w:rFonts w:eastAsia="Liberation Sans" w:cs="Liberation Sans"/>
          <w:color w:val="000000" w:themeColor="text1"/>
          <w:lang w:val="pl-PL"/>
        </w:rPr>
        <w:t>,</w:t>
      </w:r>
      <w:r w:rsidR="497BDD7A" w:rsidRPr="2B5D118D">
        <w:rPr>
          <w:rFonts w:eastAsia="Liberation Sans" w:cs="Liberation Sans"/>
          <w:color w:val="000000" w:themeColor="text1"/>
          <w:lang w:val="pl-PL"/>
        </w:rPr>
        <w:t xml:space="preserve"> płatne miesięcznie, w terminie określonym w harmonogramie </w:t>
      </w:r>
      <w:r w:rsidR="06ADF058" w:rsidRPr="2B5D118D">
        <w:rPr>
          <w:rFonts w:eastAsia="Liberation Sans" w:cs="Liberation Sans"/>
          <w:color w:val="000000" w:themeColor="text1"/>
          <w:lang w:val="pl-PL"/>
        </w:rPr>
        <w:t>rat leasingowych</w:t>
      </w:r>
      <w:r w:rsidR="560B69AF" w:rsidRPr="2B5D118D">
        <w:rPr>
          <w:rFonts w:eastAsia="Liberation Sans" w:cs="Liberation Sans"/>
          <w:color w:val="000000" w:themeColor="text1"/>
          <w:lang w:val="pl-PL"/>
        </w:rPr>
        <w:t>,</w:t>
      </w:r>
    </w:p>
    <w:p w14:paraId="03B3AA2A" w14:textId="18E03B58" w:rsidR="131EF9E3" w:rsidRDefault="131EF9E3" w:rsidP="006D7E56">
      <w:pPr>
        <w:pStyle w:val="Akapitzlist"/>
        <w:numPr>
          <w:ilvl w:val="0"/>
          <w:numId w:val="1"/>
        </w:num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w</w:t>
      </w:r>
      <w:r w:rsidR="07B8B21E" w:rsidRPr="2B5D118D">
        <w:rPr>
          <w:rFonts w:eastAsia="Liberation Sans" w:cs="Liberation Sans"/>
          <w:color w:val="000000" w:themeColor="text1"/>
          <w:lang w:val="pl-PL"/>
        </w:rPr>
        <w:t>ysokość poszczególnych rat leasingowych ustalona o stałą stopę procentową</w:t>
      </w:r>
      <w:r w:rsidR="553C2149" w:rsidRPr="2B5D118D">
        <w:rPr>
          <w:rFonts w:eastAsia="Liberation Sans" w:cs="Liberation Sans"/>
          <w:color w:val="000000" w:themeColor="text1"/>
          <w:lang w:val="pl-PL"/>
        </w:rPr>
        <w:t xml:space="preserve">, </w:t>
      </w:r>
    </w:p>
    <w:p w14:paraId="638DFB7B" w14:textId="038B6B6B" w:rsidR="553C2149" w:rsidRDefault="553C2149" w:rsidP="006D7E56">
      <w:pPr>
        <w:pStyle w:val="Akapitzlist"/>
        <w:numPr>
          <w:ilvl w:val="0"/>
          <w:numId w:val="1"/>
        </w:num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t>opłata wstępna: 0 zł</w:t>
      </w:r>
      <w:r w:rsidR="29F5F492" w:rsidRPr="2B5D118D">
        <w:rPr>
          <w:rFonts w:eastAsia="Liberation Sans" w:cs="Liberation Sans"/>
          <w:color w:val="000000" w:themeColor="text1"/>
          <w:lang w:val="pl-PL"/>
        </w:rPr>
        <w:t xml:space="preserve">. </w:t>
      </w:r>
    </w:p>
    <w:p w14:paraId="687BF398" w14:textId="64C692CA" w:rsidR="07B8B21E" w:rsidRDefault="07B8B21E" w:rsidP="2B5D118D">
      <w:pPr>
        <w:spacing w:after="100" w:line="288" w:lineRule="auto"/>
        <w:rPr>
          <w:rFonts w:eastAsia="Liberation Sans" w:cs="Liberation Sans"/>
          <w:color w:val="000000" w:themeColor="text1"/>
          <w:lang w:val="pl-PL"/>
        </w:rPr>
      </w:pPr>
      <w:r w:rsidRPr="2B5D118D">
        <w:rPr>
          <w:rFonts w:eastAsia="Liberation Sans" w:cs="Liberation Sans"/>
          <w:color w:val="000000" w:themeColor="text1"/>
          <w:lang w:val="pl-PL"/>
        </w:rPr>
        <w:lastRenderedPageBreak/>
        <w:t xml:space="preserve">Leasing </w:t>
      </w:r>
      <w:r w:rsidR="73729FCE" w:rsidRPr="2B5D118D">
        <w:rPr>
          <w:rFonts w:eastAsia="Liberation Sans" w:cs="Liberation Sans"/>
          <w:color w:val="000000" w:themeColor="text1"/>
          <w:lang w:val="pl-PL"/>
        </w:rPr>
        <w:t>dotyczy następujących</w:t>
      </w:r>
      <w:r w:rsidR="1198E761" w:rsidRPr="2B5D118D">
        <w:rPr>
          <w:rFonts w:eastAsia="Liberation Sans" w:cs="Liberation Sans"/>
          <w:color w:val="000000" w:themeColor="text1"/>
          <w:lang w:val="pl-PL"/>
        </w:rPr>
        <w:t xml:space="preserve"> </w:t>
      </w:r>
      <w:r w:rsidR="5EE92824" w:rsidRPr="2B5D118D">
        <w:rPr>
          <w:rFonts w:eastAsia="Liberation Sans" w:cs="Liberation Sans"/>
          <w:color w:val="000000" w:themeColor="text1"/>
          <w:lang w:val="pl-PL"/>
        </w:rPr>
        <w:t>urządzeń:</w:t>
      </w:r>
    </w:p>
    <w:p w14:paraId="7261DC85" w14:textId="35947789" w:rsidR="2B5D118D" w:rsidRDefault="2B5D118D" w:rsidP="2B5D118D">
      <w:pPr>
        <w:spacing w:after="100" w:line="288" w:lineRule="auto"/>
        <w:rPr>
          <w:color w:val="000000" w:themeColor="text1"/>
          <w:lang w:val="pl-PL"/>
        </w:rPr>
      </w:pPr>
    </w:p>
    <w:p w14:paraId="5AD87DD7" w14:textId="236A8F29" w:rsidR="001B51B0" w:rsidRPr="00D33C8E" w:rsidRDefault="00CE53E0">
      <w:pPr>
        <w:jc w:val="both"/>
        <w:rPr>
          <w:color w:val="000000" w:themeColor="text1"/>
          <w:lang w:val="pl-PL"/>
        </w:rPr>
      </w:pPr>
      <w:r w:rsidRPr="00D33C8E">
        <w:rPr>
          <w:rFonts w:eastAsia="Liberation Sans" w:cs="Liberation Sans"/>
          <w:b/>
          <w:color w:val="000000" w:themeColor="text1"/>
          <w:lang w:val="pl-PL"/>
        </w:rPr>
        <w:t>1. Łoże maszyny drukarskiej 5 m – wymagania minimalne:</w:t>
      </w:r>
    </w:p>
    <w:p w14:paraId="3E608D14"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konstrukcja stabilna, bazowa, zapewniająca precyzję pracy;</w:t>
      </w:r>
    </w:p>
    <w:p w14:paraId="1911084B"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przygotowane do montażu zespołu jezdnego (karetki) elementów drukujących;</w:t>
      </w:r>
    </w:p>
    <w:p w14:paraId="3D77D86C"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xml:space="preserve">- wyposażone w </w:t>
      </w:r>
      <w:proofErr w:type="spellStart"/>
      <w:r w:rsidRPr="00D33C8E">
        <w:rPr>
          <w:rFonts w:eastAsia="Liberation Sans" w:cs="Liberation Sans"/>
          <w:color w:val="000000" w:themeColor="text1"/>
          <w:lang w:val="pl-PL"/>
        </w:rPr>
        <w:t>enkoder</w:t>
      </w:r>
      <w:proofErr w:type="spellEnd"/>
      <w:r w:rsidRPr="00D33C8E">
        <w:rPr>
          <w:rFonts w:eastAsia="Liberation Sans" w:cs="Liberation Sans"/>
          <w:color w:val="000000" w:themeColor="text1"/>
          <w:lang w:val="pl-PL"/>
        </w:rPr>
        <w:t xml:space="preserve"> zapewniający precyzyjne pozycjonowanie;</w:t>
      </w:r>
    </w:p>
    <w:p w14:paraId="39B68366"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kompatybilne z oferowanym osobno systemem prowadzenia i transportu materiału;</w:t>
      </w:r>
    </w:p>
    <w:p w14:paraId="29DBA391"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umożliwiające montaż systemów zasilania w tusze oraz dystrybucji energii elektrycznej dla zespołów napędowych elementów drukujących i transportujących materiał.</w:t>
      </w:r>
    </w:p>
    <w:p w14:paraId="6A1EBE66" w14:textId="77777777" w:rsidR="001B51B0" w:rsidRPr="00D33C8E" w:rsidRDefault="00CE53E0">
      <w:pPr>
        <w:jc w:val="both"/>
        <w:rPr>
          <w:color w:val="000000" w:themeColor="text1"/>
          <w:lang w:val="pl-PL"/>
        </w:rPr>
      </w:pPr>
      <w:r w:rsidRPr="00D33C8E">
        <w:rPr>
          <w:rFonts w:eastAsia="Liberation Sans" w:cs="Liberation Sans"/>
          <w:b/>
          <w:color w:val="000000" w:themeColor="text1"/>
          <w:lang w:val="pl-PL"/>
        </w:rPr>
        <w:t>2. System prowadzenia materiału – wymagania minimalne:</w:t>
      </w:r>
    </w:p>
    <w:p w14:paraId="387B4F42"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kompatybilny z ww. łożem;</w:t>
      </w:r>
    </w:p>
    <w:p w14:paraId="6D9C68A5"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układ rolek napinających i stabilizujących wraz z napędem o mocy umożliwiającej pracę ciągłą;</w:t>
      </w:r>
    </w:p>
    <w:p w14:paraId="246781B2" w14:textId="3F7E4A55"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xml:space="preserve">- fizyczna pojemność i wytrzymałość pozwalająca na prowadzenie standardowych rolek o nawoju min. 50 </w:t>
      </w:r>
      <w:proofErr w:type="spellStart"/>
      <w:r w:rsidRPr="00D33C8E">
        <w:rPr>
          <w:rFonts w:eastAsia="Liberation Sans" w:cs="Liberation Sans"/>
          <w:color w:val="000000" w:themeColor="text1"/>
          <w:lang w:val="pl-PL"/>
        </w:rPr>
        <w:t>mb</w:t>
      </w:r>
      <w:proofErr w:type="spellEnd"/>
      <w:r w:rsidRPr="00D33C8E">
        <w:rPr>
          <w:rFonts w:eastAsia="Liberation Sans" w:cs="Liberation Sans"/>
          <w:color w:val="000000" w:themeColor="text1"/>
          <w:lang w:val="pl-PL"/>
        </w:rPr>
        <w:t>;</w:t>
      </w:r>
    </w:p>
    <w:p w14:paraId="31E757F7"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prowadzenie materiału zarówno przed zespołem drukującym (podawanie), jak i po sekcji drukującej (odbiór/nawijanie).</w:t>
      </w:r>
    </w:p>
    <w:p w14:paraId="13267174"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Oferent zobowiązany jest do załączenia do oferty opisu technicznego, kart katalogowych lub równoważnych materiałów potwierdzających spełnianie parametrów minimalnych określonych w OPZ.</w:t>
      </w:r>
    </w:p>
    <w:p w14:paraId="44DB36FF" w14:textId="7A9FF612" w:rsidR="001B51B0" w:rsidRPr="00D33C8E" w:rsidRDefault="001C7277">
      <w:pPr>
        <w:pStyle w:val="Nagwek1"/>
        <w:spacing w:before="320" w:line="240" w:lineRule="auto"/>
        <w:jc w:val="center"/>
        <w:rPr>
          <w:sz w:val="20"/>
          <w:szCs w:val="20"/>
          <w:lang w:val="pl-PL"/>
        </w:rPr>
      </w:pPr>
      <w:r w:rsidRPr="00D33C8E">
        <w:rPr>
          <w:lang w:val="pl-PL"/>
        </w:rPr>
        <w:t>Termin realizacji i miejsce dostawy</w:t>
      </w:r>
      <w:r w:rsidRPr="00D33C8E">
        <w:rPr>
          <w:rFonts w:eastAsia="Liberation Sans" w:cs="Liberation Sans"/>
          <w:color w:val="4F81BD"/>
          <w:sz w:val="20"/>
          <w:szCs w:val="20"/>
          <w:lang w:val="pl-PL"/>
        </w:rPr>
        <w:t xml:space="preserve"> </w:t>
      </w:r>
      <w:r w:rsidR="00CE53E0" w:rsidRPr="00D33C8E">
        <w:rPr>
          <w:rFonts w:eastAsia="Liberation Sans" w:cs="Liberation Sans"/>
          <w:color w:val="4F81BD"/>
          <w:sz w:val="20"/>
          <w:szCs w:val="20"/>
          <w:lang w:val="pl-PL"/>
        </w:rPr>
        <w:t>4. Warunki leasingu i realizacji</w:t>
      </w:r>
    </w:p>
    <w:p w14:paraId="7FFB8AAD" w14:textId="18AF2495" w:rsidR="4561CB25" w:rsidRPr="00950901" w:rsidRDefault="212DAD84" w:rsidP="2B5D118D">
      <w:pPr>
        <w:spacing w:after="100" w:line="288" w:lineRule="auto"/>
        <w:rPr>
          <w:color w:val="000000" w:themeColor="text1"/>
          <w:lang w:val="pl-PL"/>
        </w:rPr>
      </w:pPr>
      <w:r w:rsidRPr="2B5D118D">
        <w:rPr>
          <w:rFonts w:eastAsia="Liberation Sans" w:cs="Liberation Sans"/>
          <w:color w:val="000000" w:themeColor="text1"/>
          <w:lang w:val="pl-PL"/>
        </w:rPr>
        <w:t>Okres podstawowy leasingu: 1</w:t>
      </w:r>
      <w:r w:rsidR="00CD2722">
        <w:rPr>
          <w:rFonts w:eastAsia="Liberation Sans" w:cs="Liberation Sans"/>
          <w:color w:val="000000" w:themeColor="text1"/>
          <w:lang w:val="pl-PL"/>
        </w:rPr>
        <w:t>0</w:t>
      </w:r>
      <w:r w:rsidRPr="2B5D118D">
        <w:rPr>
          <w:rFonts w:eastAsia="Liberation Sans" w:cs="Liberation Sans"/>
          <w:color w:val="000000" w:themeColor="text1"/>
          <w:lang w:val="pl-PL"/>
        </w:rPr>
        <w:t xml:space="preserve"> </w:t>
      </w:r>
      <w:r w:rsidR="62EF96F0" w:rsidRPr="2B5D118D">
        <w:rPr>
          <w:rFonts w:eastAsia="Liberation Sans" w:cs="Liberation Sans"/>
          <w:color w:val="000000" w:themeColor="text1"/>
          <w:lang w:val="pl-PL"/>
        </w:rPr>
        <w:t>miesięcy</w:t>
      </w:r>
      <w:r w:rsidRPr="2B5D118D">
        <w:rPr>
          <w:rFonts w:eastAsia="Liberation Sans" w:cs="Liberation Sans"/>
          <w:color w:val="000000" w:themeColor="text1"/>
          <w:lang w:val="pl-PL"/>
        </w:rPr>
        <w:t xml:space="preserve"> (bez wykupu).</w:t>
      </w:r>
    </w:p>
    <w:p w14:paraId="2233A0D6" w14:textId="4B299CD8" w:rsidR="001B51B0" w:rsidRPr="00D33C8E" w:rsidRDefault="212DAD84" w:rsidP="2B5D118D">
      <w:pPr>
        <w:pStyle w:val="Akapitzlist"/>
        <w:numPr>
          <w:ilvl w:val="0"/>
          <w:numId w:val="2"/>
        </w:numPr>
        <w:spacing w:after="100" w:line="288" w:lineRule="auto"/>
        <w:rPr>
          <w:rFonts w:ascii="Cambria" w:eastAsia="Cambria" w:hAnsi="Cambria" w:cs="Cambria"/>
          <w:lang w:val="pl-PL"/>
        </w:rPr>
      </w:pPr>
      <w:r w:rsidRPr="2B5D118D">
        <w:rPr>
          <w:rFonts w:eastAsia="Liberation Sans" w:cs="Liberation Sans"/>
          <w:color w:val="000000" w:themeColor="text1"/>
          <w:lang w:val="pl-PL"/>
        </w:rPr>
        <w:t>Zamawiający zastrzega sobie prawo opcji polegające na przedłużeniu leasingu o kolejne 10 miesięcy.</w:t>
      </w:r>
    </w:p>
    <w:p w14:paraId="44F66523" w14:textId="0A92D276" w:rsidR="001B51B0" w:rsidRPr="00D33C8E" w:rsidRDefault="212DAD84" w:rsidP="2B5D118D">
      <w:pPr>
        <w:pStyle w:val="Akapitzlist"/>
        <w:numPr>
          <w:ilvl w:val="0"/>
          <w:numId w:val="2"/>
        </w:numPr>
        <w:spacing w:after="100" w:line="288" w:lineRule="auto"/>
        <w:rPr>
          <w:rFonts w:ascii="Cambria" w:eastAsia="Cambria" w:hAnsi="Cambria" w:cs="Cambria"/>
          <w:lang w:val="pl-PL"/>
        </w:rPr>
      </w:pPr>
      <w:r w:rsidRPr="2B5D118D">
        <w:rPr>
          <w:rFonts w:eastAsia="Liberation Sans" w:cs="Liberation Sans"/>
          <w:color w:val="000000" w:themeColor="text1"/>
          <w:lang w:val="pl-PL"/>
        </w:rPr>
        <w:t xml:space="preserve">Skorzystanie z prawa opcji następuje na podstawie jednostronnego </w:t>
      </w:r>
      <w:r w:rsidR="52B6E518" w:rsidRPr="2B5D118D">
        <w:rPr>
          <w:rFonts w:eastAsia="Liberation Sans" w:cs="Liberation Sans"/>
          <w:color w:val="000000" w:themeColor="text1"/>
          <w:lang w:val="pl-PL"/>
        </w:rPr>
        <w:t xml:space="preserve">pisemnego </w:t>
      </w:r>
      <w:r w:rsidRPr="2B5D118D">
        <w:rPr>
          <w:rFonts w:eastAsia="Liberation Sans" w:cs="Liberation Sans"/>
          <w:color w:val="000000" w:themeColor="text1"/>
          <w:lang w:val="pl-PL"/>
        </w:rPr>
        <w:t>oświadczenia Zamawiającego złożonego Wykonawcy nie później niż 14 dni przed zakończeniem okresu podstawowego</w:t>
      </w:r>
      <w:r w:rsidR="669BC371" w:rsidRPr="2B5D118D">
        <w:rPr>
          <w:rFonts w:eastAsia="Liberation Sans" w:cs="Liberation Sans"/>
          <w:color w:val="000000" w:themeColor="text1"/>
          <w:lang w:val="pl-PL"/>
        </w:rPr>
        <w:t xml:space="preserve">, </w:t>
      </w:r>
    </w:p>
    <w:p w14:paraId="58A172A5" w14:textId="5CD8CB7F" w:rsidR="001B51B0" w:rsidRPr="00D33C8E" w:rsidRDefault="009F6376" w:rsidP="2B5D118D">
      <w:pPr>
        <w:pStyle w:val="Akapitzlist"/>
        <w:numPr>
          <w:ilvl w:val="0"/>
          <w:numId w:val="2"/>
        </w:numPr>
        <w:spacing w:after="100" w:line="288" w:lineRule="auto"/>
        <w:rPr>
          <w:rFonts w:ascii="Cambria" w:eastAsia="Cambria" w:hAnsi="Cambria" w:cs="Cambria"/>
          <w:lang w:val="pl-PL"/>
        </w:rPr>
      </w:pPr>
      <w:r w:rsidRPr="2B5D118D">
        <w:rPr>
          <w:rFonts w:ascii="Cambria" w:eastAsia="Cambria" w:hAnsi="Cambria" w:cs="Cambria"/>
          <w:lang w:val="pl-PL"/>
        </w:rPr>
        <w:t>W przypadku nieskorzystania przez Zamawiającego z prawa opcji, Wykonawcy nie przysługują żadne roszczenia.</w:t>
      </w:r>
    </w:p>
    <w:p w14:paraId="5F5B47EE" w14:textId="6AEF4331" w:rsidR="001B51B0" w:rsidRPr="00D33C8E" w:rsidRDefault="44BEA6CE" w:rsidP="2B5D118D">
      <w:pPr>
        <w:pStyle w:val="Akapitzlist"/>
        <w:numPr>
          <w:ilvl w:val="0"/>
          <w:numId w:val="2"/>
        </w:numPr>
        <w:spacing w:before="0" w:after="0" w:line="288" w:lineRule="auto"/>
        <w:rPr>
          <w:color w:val="000000" w:themeColor="text1"/>
          <w:lang w:val="pl-PL"/>
        </w:rPr>
      </w:pPr>
      <w:r w:rsidRPr="2B5D118D">
        <w:rPr>
          <w:lang w:val="pl-PL"/>
        </w:rPr>
        <w:t>Zamawiający dopuszcza możliwość zawarcia aneksu dokumentującego przedłużenie umowy, jeżeli jego sporządzenia zażąda Wykonawca, przy czym brak zawarcia aneksu nie wpływa na skuteczność przedłużenia umowy. Do czasu ewentualnego zawarcia aneksu umowa pozostaje w mocy, a Zamawiający jest uprawniony do dalszego korzystania z przedmiotu leasingu na dotychczasowych zasadach, w szczególności z zachowaniem ciągłości obowiązywania umowy, bez jakiejkolwiek przerwy.</w:t>
      </w:r>
    </w:p>
    <w:p w14:paraId="245A2142" w14:textId="3790ABD6" w:rsidR="001B51B0" w:rsidRPr="00D33C8E" w:rsidRDefault="212DAD84" w:rsidP="2B5D118D">
      <w:pPr>
        <w:pStyle w:val="Akapitzlist"/>
        <w:numPr>
          <w:ilvl w:val="0"/>
          <w:numId w:val="2"/>
        </w:numPr>
        <w:spacing w:before="0" w:after="0" w:line="288" w:lineRule="auto"/>
        <w:rPr>
          <w:color w:val="000000" w:themeColor="text1"/>
          <w:lang w:val="pl-PL"/>
        </w:rPr>
      </w:pPr>
      <w:r w:rsidRPr="2B5D118D">
        <w:rPr>
          <w:rFonts w:eastAsia="Liberation Sans" w:cs="Liberation Sans"/>
          <w:color w:val="000000" w:themeColor="text1"/>
          <w:lang w:val="pl-PL"/>
        </w:rPr>
        <w:t xml:space="preserve">Warunki finansowe i organizacyjne okresu opcjonalnego nie mogą być mniej korzystne dla Zamawiającego niż warunki wskazane w ofercie; </w:t>
      </w:r>
    </w:p>
    <w:p w14:paraId="46E72ACC" w14:textId="4E40CE1A" w:rsidR="001B51B0" w:rsidRPr="00D33C8E" w:rsidRDefault="6CF0E023" w:rsidP="2B5D118D">
      <w:pPr>
        <w:pStyle w:val="Akapitzlist"/>
        <w:numPr>
          <w:ilvl w:val="0"/>
          <w:numId w:val="2"/>
        </w:numPr>
        <w:spacing w:before="0" w:after="0" w:line="288" w:lineRule="auto"/>
        <w:rPr>
          <w:color w:val="000000" w:themeColor="text1"/>
          <w:lang w:val="pl-PL"/>
        </w:rPr>
      </w:pPr>
      <w:r w:rsidRPr="2B5D118D">
        <w:rPr>
          <w:rFonts w:eastAsia="Liberation Sans" w:cs="Liberation Sans"/>
          <w:color w:val="000000" w:themeColor="text1"/>
          <w:lang w:val="pl-PL"/>
        </w:rPr>
        <w:lastRenderedPageBreak/>
        <w:t>O</w:t>
      </w:r>
      <w:r w:rsidR="212DAD84" w:rsidRPr="2B5D118D">
        <w:rPr>
          <w:rFonts w:eastAsia="Liberation Sans" w:cs="Liberation Sans"/>
          <w:color w:val="000000" w:themeColor="text1"/>
          <w:lang w:val="pl-PL"/>
        </w:rPr>
        <w:t>ferta musi zawierać odrębne wyszczególnienie rat dla okresu podstawowego i dla okresu opcjonalnego.</w:t>
      </w:r>
    </w:p>
    <w:p w14:paraId="52CF8FD6" w14:textId="51FC7AC4" w:rsidR="001B51B0" w:rsidRPr="00D33C8E" w:rsidRDefault="212DAD84" w:rsidP="2B5D118D">
      <w:pPr>
        <w:pStyle w:val="Akapitzlist"/>
        <w:numPr>
          <w:ilvl w:val="0"/>
          <w:numId w:val="2"/>
        </w:numPr>
        <w:spacing w:before="0" w:after="0" w:line="288" w:lineRule="auto"/>
        <w:rPr>
          <w:color w:val="000000" w:themeColor="text1"/>
          <w:lang w:val="pl-PL"/>
        </w:rPr>
      </w:pPr>
      <w:r w:rsidRPr="2B5D118D">
        <w:rPr>
          <w:rFonts w:eastAsia="Liberation Sans" w:cs="Liberation Sans"/>
          <w:color w:val="000000" w:themeColor="text1"/>
          <w:lang w:val="pl-PL"/>
        </w:rPr>
        <w:t>Wykonawca nie może naliczyć dodatkowej opłaty wstępnej wyłącznie z tytułu uruchomienia prawa opcji.</w:t>
      </w:r>
    </w:p>
    <w:p w14:paraId="7FCDF80E" w14:textId="0CB51561" w:rsidR="001B51B0" w:rsidRPr="00D33C8E" w:rsidRDefault="00CE53E0" w:rsidP="001C7277">
      <w:pPr>
        <w:spacing w:after="100" w:line="288" w:lineRule="auto"/>
        <w:rPr>
          <w:lang w:val="pl-PL"/>
        </w:rPr>
      </w:pPr>
      <w:r w:rsidRPr="00D33C8E">
        <w:rPr>
          <w:rFonts w:eastAsia="Liberation Sans" w:cs="Liberation Sans"/>
          <w:color w:val="000000"/>
          <w:lang w:val="pl-PL"/>
        </w:rPr>
        <w:t xml:space="preserve"> Sposób rozliczenia: miesięczne raty leasingowe.</w:t>
      </w:r>
    </w:p>
    <w:p w14:paraId="1BB21FD5" w14:textId="7379ECB8" w:rsidR="001B51B0" w:rsidRPr="00D33C8E" w:rsidRDefault="00CE53E0" w:rsidP="001C7277">
      <w:pPr>
        <w:spacing w:after="100" w:line="288" w:lineRule="auto"/>
        <w:rPr>
          <w:lang w:val="pl-PL"/>
        </w:rPr>
      </w:pPr>
      <w:r w:rsidRPr="00D33C8E">
        <w:rPr>
          <w:rFonts w:eastAsia="Liberation Sans" w:cs="Liberation Sans"/>
          <w:color w:val="000000"/>
          <w:lang w:val="pl-PL"/>
        </w:rPr>
        <w:t>Miejsce dostawy/montażu: Karolew 21A, 05-652 Pniewy.</w:t>
      </w:r>
    </w:p>
    <w:p w14:paraId="1B7BF3B1" w14:textId="4029F5D1" w:rsidR="001B51B0" w:rsidRPr="00D33C8E" w:rsidRDefault="00CE53E0" w:rsidP="001C7277">
      <w:pPr>
        <w:spacing w:after="100" w:line="288" w:lineRule="auto"/>
        <w:rPr>
          <w:lang w:val="pl-PL"/>
        </w:rPr>
      </w:pPr>
      <w:r w:rsidRPr="00D33C8E">
        <w:rPr>
          <w:rFonts w:eastAsia="Liberation Sans" w:cs="Liberation Sans"/>
          <w:color w:val="000000"/>
          <w:lang w:val="pl-PL"/>
        </w:rPr>
        <w:t>Termin dostawy: do 14 dni od podpisania umowy.</w:t>
      </w:r>
    </w:p>
    <w:p w14:paraId="7D408173" w14:textId="2E338F55" w:rsidR="001B51B0" w:rsidRPr="00D33C8E" w:rsidRDefault="00CE53E0" w:rsidP="001C7277">
      <w:pPr>
        <w:spacing w:after="100" w:line="288" w:lineRule="auto"/>
        <w:rPr>
          <w:lang w:val="pl-PL"/>
        </w:rPr>
      </w:pPr>
      <w:r w:rsidRPr="00D33C8E">
        <w:rPr>
          <w:rFonts w:eastAsia="Liberation Sans" w:cs="Liberation Sans"/>
          <w:color w:val="000000"/>
          <w:lang w:val="pl-PL"/>
        </w:rPr>
        <w:t>Wykonawca zapewni uruchomienie i krótkie przeszkolenie z obsługi (min. 2 godz.).</w:t>
      </w:r>
    </w:p>
    <w:p w14:paraId="2EB302CD" w14:textId="5232642B" w:rsidR="001B51B0" w:rsidRPr="00D33C8E" w:rsidRDefault="001C7277" w:rsidP="001C7277">
      <w:pPr>
        <w:pStyle w:val="Nagwek1"/>
        <w:rPr>
          <w:lang w:val="pl-PL"/>
        </w:rPr>
      </w:pPr>
      <w:r w:rsidRPr="00D33C8E">
        <w:rPr>
          <w:lang w:val="pl-PL"/>
        </w:rPr>
        <w:t xml:space="preserve">Warunki udziału w postępowaniu </w:t>
      </w:r>
      <w:r w:rsidR="00CE53E0" w:rsidRPr="00D33C8E">
        <w:rPr>
          <w:rFonts w:eastAsia="Liberation Sans" w:cs="Liberation Sans"/>
          <w:color w:val="4F81BD"/>
          <w:sz w:val="20"/>
          <w:szCs w:val="20"/>
          <w:lang w:val="pl-PL"/>
        </w:rPr>
        <w:t>tępowaniu i wykluczenia</w:t>
      </w:r>
    </w:p>
    <w:p w14:paraId="597CD03A" w14:textId="77777777" w:rsidR="001C7277" w:rsidRPr="00D33C8E" w:rsidRDefault="001C7277" w:rsidP="001C7277">
      <w:pPr>
        <w:spacing w:before="0"/>
        <w:jc w:val="both"/>
        <w:rPr>
          <w:b/>
          <w:bCs/>
          <w:lang w:val="pl-PL"/>
        </w:rPr>
      </w:pPr>
    </w:p>
    <w:p w14:paraId="663DF2C9" w14:textId="6D0E526B" w:rsidR="001C7277" w:rsidRPr="00D33C8E" w:rsidRDefault="001C7277" w:rsidP="001C7277">
      <w:pPr>
        <w:spacing w:before="0"/>
        <w:jc w:val="both"/>
        <w:rPr>
          <w:rFonts w:ascii="Calibri" w:eastAsia="Calibri" w:hAnsi="Calibri"/>
          <w:b/>
          <w:bCs/>
          <w:lang w:val="pl-PL"/>
        </w:rPr>
      </w:pPr>
      <w:r w:rsidRPr="00D33C8E">
        <w:rPr>
          <w:b/>
          <w:bCs/>
          <w:lang w:val="pl-PL"/>
        </w:rPr>
        <w:t>Warunek nr 1. Brak powiązań osobowych i kapitałowych oraz brak podstaw wykluczenia</w:t>
      </w:r>
    </w:p>
    <w:p w14:paraId="7197F73D" w14:textId="77777777" w:rsidR="001C7277" w:rsidRPr="00D33C8E" w:rsidRDefault="001C7277" w:rsidP="001C7277">
      <w:pPr>
        <w:jc w:val="both"/>
        <w:rPr>
          <w:lang w:val="pl-PL"/>
        </w:rPr>
      </w:pPr>
      <w:r w:rsidRPr="00D33C8E">
        <w:rPr>
          <w:lang w:val="pl-PL"/>
        </w:rPr>
        <w:t xml:space="preserve">O udzielenie zamówienia mogą ubiegać się Wykonawcy, którzy nie podlegają wykluczeniu z postępowania, w szczególności: </w:t>
      </w:r>
    </w:p>
    <w:p w14:paraId="6DF4C06A" w14:textId="77777777" w:rsidR="001C7277" w:rsidRPr="00D33C8E" w:rsidRDefault="001C7277" w:rsidP="001C7277">
      <w:pPr>
        <w:pStyle w:val="Akapitzlist"/>
        <w:numPr>
          <w:ilvl w:val="0"/>
          <w:numId w:val="13"/>
        </w:numPr>
        <w:spacing w:before="100"/>
        <w:jc w:val="both"/>
        <w:rPr>
          <w:lang w:val="pl-PL"/>
        </w:rPr>
      </w:pPr>
      <w:r w:rsidRPr="00D33C8E">
        <w:rPr>
          <w:lang w:val="pl-PL"/>
        </w:rPr>
        <w:t>nie są powiązani osobowo lub kapitałowo z Zamawiającym w sposób mogący naruszać zasadę bezstronności i uczciwej konkurencji (konflikt interesów),</w:t>
      </w:r>
    </w:p>
    <w:p w14:paraId="618699DE" w14:textId="77777777" w:rsidR="001C7277" w:rsidRPr="00D33C8E" w:rsidRDefault="001C7277" w:rsidP="001C7277">
      <w:pPr>
        <w:pStyle w:val="Akapitzlist"/>
        <w:numPr>
          <w:ilvl w:val="0"/>
          <w:numId w:val="13"/>
        </w:numPr>
        <w:spacing w:before="100"/>
        <w:jc w:val="both"/>
        <w:rPr>
          <w:lang w:val="pl-PL"/>
        </w:rPr>
      </w:pPr>
      <w:r w:rsidRPr="00D33C8E">
        <w:rPr>
          <w:lang w:val="pl-PL"/>
        </w:rPr>
        <w:t>wobec Wykonawcy ani wobec członka organu zarządzającego lub nadzorującego Wykonawcy nie wydano prawomocnego wyroku skazującego za przestępstwa, które uniemożliwiają udział w postępowaniu (zgodnie z właściwymi przepisami),</w:t>
      </w:r>
    </w:p>
    <w:p w14:paraId="03C9C121" w14:textId="77777777" w:rsidR="001C7277" w:rsidRPr="00D33C8E" w:rsidRDefault="001C7277" w:rsidP="001C7277">
      <w:pPr>
        <w:pStyle w:val="Akapitzlist"/>
        <w:numPr>
          <w:ilvl w:val="0"/>
          <w:numId w:val="13"/>
        </w:numPr>
        <w:spacing w:before="100"/>
        <w:jc w:val="both"/>
        <w:rPr>
          <w:lang w:val="pl-PL"/>
        </w:rPr>
      </w:pPr>
      <w:r w:rsidRPr="00D33C8E">
        <w:rPr>
          <w:lang w:val="pl-PL"/>
        </w:rPr>
        <w:t>Wykonawca nie dopuścił się niewykonania lub nienależytego wykonania wcześniejszej umowy zawartej z Beneficjentem/Zamawiającym, które doprowadziło do rozwiązania umowy (w tym odstąpienia/rozwiązania z winy Wykonawcy).</w:t>
      </w:r>
    </w:p>
    <w:p w14:paraId="6E02BC8B" w14:textId="77777777" w:rsidR="001C7277" w:rsidRPr="00D33C8E" w:rsidRDefault="001C7277" w:rsidP="001C7277">
      <w:pPr>
        <w:jc w:val="both"/>
        <w:rPr>
          <w:b/>
          <w:bCs/>
          <w:lang w:val="pl-PL"/>
        </w:rPr>
      </w:pPr>
      <w:r w:rsidRPr="00D33C8E">
        <w:rPr>
          <w:rFonts w:eastAsia="Times New Roman" w:cs="Times New Roman"/>
          <w:u w:val="single"/>
          <w:lang w:val="pl-PL" w:eastAsia="pl-PL"/>
        </w:rPr>
        <w:t>Weryfikacja</w:t>
      </w:r>
      <w:r w:rsidRPr="00D33C8E">
        <w:rPr>
          <w:lang w:val="pl-PL"/>
        </w:rPr>
        <w:br/>
        <w:t xml:space="preserve">Wykonawca złoży oświadczenie o braku powiązań i braku podstaw wykluczenia, którego wzór stanowi </w:t>
      </w:r>
      <w:r w:rsidRPr="00D33C8E">
        <w:rPr>
          <w:b/>
          <w:bCs/>
          <w:lang w:val="pl-PL"/>
        </w:rPr>
        <w:t>załącznik nr 2.</w:t>
      </w:r>
    </w:p>
    <w:p w14:paraId="58AFD955" w14:textId="77777777" w:rsidR="009A76AE" w:rsidRPr="00D33C8E" w:rsidRDefault="009A76AE" w:rsidP="001C7277">
      <w:pPr>
        <w:jc w:val="both"/>
        <w:rPr>
          <w:lang w:val="pl-PL"/>
        </w:rPr>
      </w:pPr>
    </w:p>
    <w:p w14:paraId="297676FB" w14:textId="77777777" w:rsidR="009A76AE" w:rsidRPr="00D33C8E" w:rsidRDefault="009A76AE" w:rsidP="009A76AE">
      <w:pPr>
        <w:jc w:val="both"/>
        <w:rPr>
          <w:rFonts w:eastAsia="Times New Roman" w:cs="Times New Roman"/>
          <w:lang w:val="pl-PL" w:eastAsia="pl-PL"/>
        </w:rPr>
      </w:pPr>
      <w:bookmarkStart w:id="0" w:name="OLE_LINK1"/>
      <w:r w:rsidRPr="00D33C8E">
        <w:rPr>
          <w:rFonts w:eastAsia="Times New Roman" w:cs="Times New Roman"/>
          <w:b/>
          <w:bCs/>
          <w:lang w:val="pl-PL" w:eastAsia="pl-PL"/>
        </w:rPr>
        <w:t>Warunek nr 2. Doświadczenie Wykonawcy</w:t>
      </w:r>
    </w:p>
    <w:p w14:paraId="6F104BE1" w14:textId="2D3EA81C" w:rsidR="00424950" w:rsidRDefault="61CC066C" w:rsidP="2B5D118D">
      <w:pPr>
        <w:jc w:val="both"/>
        <w:rPr>
          <w:rFonts w:ascii="Cambria" w:eastAsia="Cambria" w:hAnsi="Cambria" w:cs="Cambria"/>
        </w:rPr>
      </w:pPr>
      <w:r w:rsidRPr="2B5D118D">
        <w:rPr>
          <w:rFonts w:eastAsia="Times New Roman" w:cs="Times New Roman"/>
          <w:lang w:val="pl-PL" w:eastAsia="pl-PL"/>
        </w:rPr>
        <w:t xml:space="preserve">O udzielenie zamówienia mogą ubiegać się Wykonawcy, którzy posiadają doświadczenie niezbędne do należytej realizacji przedmiotu zamówienia, tj. wykazali, </w:t>
      </w:r>
      <w:proofErr w:type="spellStart"/>
      <w:r w:rsidR="4DBE3C8A">
        <w:t>zrealizowali</w:t>
      </w:r>
      <w:proofErr w:type="spellEnd"/>
      <w:r w:rsidR="4DBE3C8A">
        <w:t xml:space="preserve"> co </w:t>
      </w:r>
      <w:proofErr w:type="spellStart"/>
      <w:r w:rsidR="4DBE3C8A">
        <w:t>najmniej</w:t>
      </w:r>
      <w:proofErr w:type="spellEnd"/>
      <w:r w:rsidR="4DBE3C8A">
        <w:t xml:space="preserve"> 2 </w:t>
      </w:r>
      <w:proofErr w:type="spellStart"/>
      <w:r w:rsidR="4DBE3C8A">
        <w:t>usługi</w:t>
      </w:r>
      <w:proofErr w:type="spellEnd"/>
      <w:r w:rsidR="4DBE3C8A">
        <w:t xml:space="preserve"> </w:t>
      </w:r>
      <w:proofErr w:type="spellStart"/>
      <w:r w:rsidR="4DBE3C8A">
        <w:t>leasingu</w:t>
      </w:r>
      <w:proofErr w:type="spellEnd"/>
      <w:r w:rsidR="4DBE3C8A">
        <w:t xml:space="preserve"> </w:t>
      </w:r>
      <w:proofErr w:type="spellStart"/>
      <w:r w:rsidR="4DBE3C8A">
        <w:t>operacyjnego</w:t>
      </w:r>
      <w:proofErr w:type="spellEnd"/>
      <w:r w:rsidR="56769712">
        <w:t xml:space="preserve"> </w:t>
      </w:r>
      <w:proofErr w:type="spellStart"/>
      <w:r w:rsidR="715FB29D">
        <w:t>maszyn</w:t>
      </w:r>
      <w:proofErr w:type="spellEnd"/>
      <w:r w:rsidR="715FB29D">
        <w:t xml:space="preserve">, </w:t>
      </w:r>
      <w:proofErr w:type="spellStart"/>
      <w:r w:rsidR="715FB29D">
        <w:t>urządzeń</w:t>
      </w:r>
      <w:proofErr w:type="spellEnd"/>
      <w:r w:rsidR="715FB29D">
        <w:t xml:space="preserve">, </w:t>
      </w:r>
      <w:proofErr w:type="spellStart"/>
      <w:r w:rsidR="715FB29D">
        <w:t>samochodów</w:t>
      </w:r>
      <w:proofErr w:type="spellEnd"/>
      <w:r w:rsidR="715FB29D">
        <w:t xml:space="preserve"> </w:t>
      </w:r>
      <w:r w:rsidR="6230E913" w:rsidRPr="2B5D118D">
        <w:rPr>
          <w:rFonts w:ascii="Cambria" w:eastAsia="Cambria" w:hAnsi="Cambria" w:cs="Cambria"/>
        </w:rPr>
        <w:t xml:space="preserve">o </w:t>
      </w:r>
      <w:proofErr w:type="spellStart"/>
      <w:r w:rsidR="6230E913" w:rsidRPr="2B5D118D">
        <w:rPr>
          <w:rFonts w:ascii="Cambria" w:eastAsia="Cambria" w:hAnsi="Cambria" w:cs="Cambria"/>
        </w:rPr>
        <w:t>łącznej</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wartości</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nie</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mniejszej</w:t>
      </w:r>
      <w:proofErr w:type="spellEnd"/>
      <w:r w:rsidR="6230E913" w:rsidRPr="2B5D118D">
        <w:rPr>
          <w:rFonts w:ascii="Cambria" w:eastAsia="Cambria" w:hAnsi="Cambria" w:cs="Cambria"/>
        </w:rPr>
        <w:t xml:space="preserve"> </w:t>
      </w:r>
      <w:proofErr w:type="spellStart"/>
      <w:r w:rsidR="6230E913" w:rsidRPr="2B5D118D">
        <w:rPr>
          <w:rFonts w:ascii="Cambria" w:eastAsia="Cambria" w:hAnsi="Cambria" w:cs="Cambria"/>
        </w:rPr>
        <w:t>niż</w:t>
      </w:r>
      <w:proofErr w:type="spellEnd"/>
      <w:r w:rsidR="6230E913" w:rsidRPr="2B5D118D">
        <w:rPr>
          <w:rFonts w:ascii="Cambria" w:eastAsia="Cambria" w:hAnsi="Cambria" w:cs="Cambria"/>
        </w:rPr>
        <w:t xml:space="preserve"> </w:t>
      </w:r>
      <w:r w:rsidR="001E266D">
        <w:rPr>
          <w:rFonts w:ascii="Cambria" w:eastAsia="Cambria" w:hAnsi="Cambria" w:cs="Cambria"/>
        </w:rPr>
        <w:t xml:space="preserve">550 </w:t>
      </w:r>
      <w:proofErr w:type="spellStart"/>
      <w:r w:rsidR="001E266D">
        <w:rPr>
          <w:rFonts w:ascii="Cambria" w:eastAsia="Cambria" w:hAnsi="Cambria" w:cs="Cambria"/>
        </w:rPr>
        <w:t>tys</w:t>
      </w:r>
      <w:proofErr w:type="spellEnd"/>
      <w:r w:rsidR="001E266D">
        <w:rPr>
          <w:rFonts w:ascii="Cambria" w:eastAsia="Cambria" w:hAnsi="Cambria" w:cs="Cambria"/>
        </w:rPr>
        <w:t xml:space="preserve">. </w:t>
      </w:r>
      <w:proofErr w:type="spellStart"/>
      <w:r w:rsidR="004A1894">
        <w:rPr>
          <w:rFonts w:ascii="Cambria" w:eastAsia="Cambria" w:hAnsi="Cambria" w:cs="Cambria"/>
        </w:rPr>
        <w:t>z</w:t>
      </w:r>
      <w:r w:rsidR="001E266D">
        <w:rPr>
          <w:rFonts w:ascii="Cambria" w:eastAsia="Cambria" w:hAnsi="Cambria" w:cs="Cambria"/>
        </w:rPr>
        <w:t>ł</w:t>
      </w:r>
      <w:proofErr w:type="spellEnd"/>
      <w:r w:rsidR="004A1894">
        <w:rPr>
          <w:rFonts w:ascii="Cambria" w:eastAsia="Cambria" w:hAnsi="Cambria" w:cs="Cambria"/>
        </w:rPr>
        <w:t xml:space="preserve"> </w:t>
      </w:r>
      <w:proofErr w:type="spellStart"/>
      <w:r w:rsidR="004A1894">
        <w:rPr>
          <w:rFonts w:ascii="Cambria" w:eastAsia="Cambria" w:hAnsi="Cambria" w:cs="Cambria"/>
        </w:rPr>
        <w:t>netto</w:t>
      </w:r>
      <w:proofErr w:type="spellEnd"/>
      <w:r w:rsidR="004A1894">
        <w:rPr>
          <w:rFonts w:ascii="Cambria" w:eastAsia="Cambria" w:hAnsi="Cambria" w:cs="Cambria"/>
        </w:rPr>
        <w:t>.</w:t>
      </w:r>
      <w:r w:rsidR="009A76AE">
        <w:br/>
      </w:r>
      <w:bookmarkEnd w:id="0"/>
      <w:r w:rsidR="6230E913" w:rsidRPr="2B5D118D">
        <w:rPr>
          <w:rFonts w:ascii="Cambria" w:eastAsia="Cambria" w:hAnsi="Cambria" w:cs="Cambria"/>
        </w:rPr>
        <w:t xml:space="preserve"> </w:t>
      </w:r>
    </w:p>
    <w:p w14:paraId="60FADE8A" w14:textId="16FFD162" w:rsidR="009A76AE" w:rsidRPr="00D33C8E" w:rsidRDefault="61CC066C" w:rsidP="2B5D118D">
      <w:pPr>
        <w:jc w:val="both"/>
        <w:rPr>
          <w:rFonts w:eastAsia="Times New Roman" w:cs="Times New Roman"/>
          <w:lang w:val="pl-PL" w:eastAsia="pl-PL"/>
        </w:rPr>
      </w:pPr>
      <w:r w:rsidRPr="2B5D118D">
        <w:rPr>
          <w:rFonts w:eastAsia="Times New Roman" w:cs="Times New Roman"/>
          <w:u w:val="single"/>
          <w:lang w:val="pl-PL" w:eastAsia="pl-PL"/>
        </w:rPr>
        <w:t>Weryfikacja</w:t>
      </w:r>
      <w:r w:rsidR="009A76AE">
        <w:br/>
      </w:r>
      <w:r w:rsidRPr="2B5D118D">
        <w:rPr>
          <w:rFonts w:eastAsia="Times New Roman" w:cs="Times New Roman"/>
          <w:lang w:val="pl-PL" w:eastAsia="pl-PL"/>
        </w:rPr>
        <w:t xml:space="preserve">Wykonawca złoży oświadczenie o spełnianiu warunku dotyczącego doświadczenia, którego wzór stanowi </w:t>
      </w:r>
      <w:r w:rsidRPr="2B5D118D">
        <w:rPr>
          <w:rFonts w:eastAsia="Times New Roman" w:cs="Times New Roman"/>
          <w:b/>
          <w:bCs/>
          <w:lang w:val="pl-PL" w:eastAsia="pl-PL"/>
        </w:rPr>
        <w:t>Załącznik nr 3</w:t>
      </w:r>
      <w:r w:rsidRPr="2B5D118D">
        <w:rPr>
          <w:rFonts w:eastAsia="Times New Roman" w:cs="Times New Roman"/>
          <w:lang w:val="pl-PL" w:eastAsia="pl-PL"/>
        </w:rPr>
        <w:t>.</w:t>
      </w:r>
    </w:p>
    <w:p w14:paraId="5E4D88AD" w14:textId="77777777" w:rsidR="009A76AE" w:rsidRPr="00D33C8E" w:rsidRDefault="009A76AE" w:rsidP="009A76AE">
      <w:pPr>
        <w:jc w:val="both"/>
        <w:rPr>
          <w:rFonts w:eastAsia="Times New Roman" w:cs="Times New Roman"/>
          <w:u w:val="single"/>
          <w:lang w:val="pl-PL" w:eastAsia="pl-PL"/>
        </w:rPr>
      </w:pPr>
    </w:p>
    <w:p w14:paraId="157D9A70" w14:textId="77777777" w:rsidR="009A76AE" w:rsidRPr="00D33C8E" w:rsidRDefault="009A76AE" w:rsidP="009A76AE">
      <w:pPr>
        <w:jc w:val="both"/>
        <w:rPr>
          <w:rFonts w:eastAsia="Times New Roman" w:cs="Times New Roman"/>
          <w:b/>
          <w:bCs/>
          <w:lang w:val="pl-PL" w:eastAsia="pl-PL"/>
        </w:rPr>
      </w:pPr>
      <w:r w:rsidRPr="00D33C8E">
        <w:rPr>
          <w:rFonts w:eastAsia="Times New Roman" w:cs="Times New Roman"/>
          <w:b/>
          <w:bCs/>
          <w:lang w:val="pl-PL" w:eastAsia="pl-PL"/>
        </w:rPr>
        <w:t>Warunek nr 3. Niepodleganie wykluczeniu na podstawie przepisów sankcyjnych</w:t>
      </w:r>
    </w:p>
    <w:p w14:paraId="45546424" w14:textId="77777777" w:rsidR="009A76AE" w:rsidRPr="00D33C8E" w:rsidRDefault="009A76AE" w:rsidP="009A76AE">
      <w:pPr>
        <w:jc w:val="both"/>
        <w:rPr>
          <w:rFonts w:eastAsia="Times New Roman" w:cs="Times New Roman"/>
          <w:lang w:val="pl-PL" w:eastAsia="pl-PL"/>
        </w:rPr>
      </w:pPr>
      <w:r w:rsidRPr="00D33C8E">
        <w:rPr>
          <w:rFonts w:eastAsia="Times New Roman" w:cs="Times New Roman"/>
          <w:lang w:val="pl-PL" w:eastAsia="pl-PL"/>
        </w:rPr>
        <w:lastRenderedPageBreak/>
        <w:t>O udzielenie zamówienia mogą ubiegać się Wykonawcy, którzy nie podlegają wykluczeniu z postępowania na podstawie:</w:t>
      </w:r>
    </w:p>
    <w:p w14:paraId="0C970A2E" w14:textId="77777777" w:rsidR="009A76AE" w:rsidRPr="00D33C8E" w:rsidRDefault="009A76AE" w:rsidP="009A76AE">
      <w:pPr>
        <w:pStyle w:val="Akapitzlist"/>
        <w:numPr>
          <w:ilvl w:val="0"/>
          <w:numId w:val="14"/>
        </w:numPr>
        <w:jc w:val="both"/>
        <w:rPr>
          <w:rFonts w:eastAsia="Times New Roman" w:cs="Times New Roman"/>
          <w:lang w:val="pl-PL" w:eastAsia="pl-PL"/>
        </w:rPr>
      </w:pPr>
      <w:r w:rsidRPr="00D33C8E">
        <w:rPr>
          <w:rFonts w:eastAsia="Times New Roman" w:cs="Times New Roman"/>
          <w:lang w:val="pl-PL" w:eastAsia="pl-PL"/>
        </w:rPr>
        <w:t>art. 5k Rozporządzenia Rady (UE) nr 833/2014 z dnia 31 lipca 2014 r. dotyczącego środków ograniczających w związku z działaniami Rosji destabilizującymi sytuację na Ukrainie,</w:t>
      </w:r>
    </w:p>
    <w:p w14:paraId="48C18684" w14:textId="1ECF2A50" w:rsidR="009A76AE" w:rsidRPr="00D33C8E" w:rsidRDefault="009A76AE" w:rsidP="009A76AE">
      <w:pPr>
        <w:pStyle w:val="Akapitzlist"/>
        <w:numPr>
          <w:ilvl w:val="0"/>
          <w:numId w:val="14"/>
        </w:numPr>
        <w:jc w:val="both"/>
        <w:rPr>
          <w:rFonts w:eastAsia="Times New Roman" w:cs="Times New Roman"/>
          <w:lang w:val="pl-PL" w:eastAsia="pl-PL"/>
        </w:rPr>
      </w:pPr>
      <w:r w:rsidRPr="00D33C8E">
        <w:rPr>
          <w:rFonts w:eastAsia="Times New Roman" w:cs="Times New Roman"/>
          <w:lang w:val="pl-PL" w:eastAsia="pl-PL"/>
        </w:rPr>
        <w:t>art. 7 ust. 1 ustawy z dnia 13 kwietnia 2022 r. o szczególnych rozwiązaniach w zakresie przeciwdziałania wspieraniu agresji na Ukrainę oraz służących ochronie bezpieczeństwa narodowego.</w:t>
      </w:r>
    </w:p>
    <w:p w14:paraId="23276927" w14:textId="1B55D362" w:rsidR="009A76AE" w:rsidRPr="00D33C8E" w:rsidRDefault="009A76AE" w:rsidP="009A76AE">
      <w:pPr>
        <w:jc w:val="both"/>
        <w:rPr>
          <w:rFonts w:eastAsia="Times New Roman" w:cs="Times New Roman"/>
          <w:b/>
          <w:bCs/>
          <w:lang w:val="pl-PL" w:eastAsia="pl-PL"/>
        </w:rPr>
      </w:pPr>
      <w:r w:rsidRPr="00D33C8E">
        <w:rPr>
          <w:rFonts w:eastAsia="Times New Roman" w:cs="Times New Roman"/>
          <w:u w:val="single"/>
          <w:lang w:val="pl-PL" w:eastAsia="pl-PL"/>
        </w:rPr>
        <w:t>Weryfikacja</w:t>
      </w:r>
      <w:r w:rsidRPr="00D33C8E">
        <w:rPr>
          <w:rFonts w:eastAsia="Times New Roman" w:cs="Times New Roman"/>
          <w:b/>
          <w:bCs/>
          <w:lang w:val="pl-PL" w:eastAsia="pl-PL"/>
        </w:rPr>
        <w:br/>
      </w:r>
      <w:r w:rsidRPr="00D33C8E">
        <w:rPr>
          <w:rFonts w:eastAsia="Times New Roman" w:cs="Times New Roman"/>
          <w:lang w:val="pl-PL" w:eastAsia="pl-PL"/>
        </w:rPr>
        <w:t xml:space="preserve">Wykonawca złoży oświadczenie o braku podstaw wykluczenia na podstawie ww. przepisów, zawarte w oświadczeniu stanowiącym </w:t>
      </w:r>
      <w:r w:rsidRPr="00D33C8E">
        <w:rPr>
          <w:rFonts w:eastAsia="Times New Roman" w:cs="Times New Roman"/>
          <w:b/>
          <w:bCs/>
          <w:lang w:val="pl-PL" w:eastAsia="pl-PL"/>
        </w:rPr>
        <w:t>Załącznik nr 2</w:t>
      </w:r>
      <w:r w:rsidR="00CA2BDB" w:rsidRPr="00D33C8E">
        <w:rPr>
          <w:rFonts w:eastAsia="Times New Roman" w:cs="Times New Roman"/>
          <w:b/>
          <w:bCs/>
          <w:lang w:val="pl-PL" w:eastAsia="pl-PL"/>
        </w:rPr>
        <w:t>.</w:t>
      </w:r>
    </w:p>
    <w:p w14:paraId="54CB7DE9" w14:textId="0EF879D9" w:rsidR="001B51B0" w:rsidRPr="00D33C8E" w:rsidRDefault="002C72F3" w:rsidP="002C72F3">
      <w:pPr>
        <w:pStyle w:val="Nagwek1"/>
        <w:rPr>
          <w:lang w:val="pl-PL"/>
        </w:rPr>
      </w:pPr>
      <w:r w:rsidRPr="00D33C8E">
        <w:rPr>
          <w:lang w:val="pl-PL"/>
        </w:rPr>
        <w:t>Kryteria oceny ofert</w:t>
      </w:r>
      <w:r w:rsidR="00CE53E0" w:rsidRPr="00D33C8E">
        <w:rPr>
          <w:rFonts w:eastAsia="Liberation Sans" w:cs="Liberation Sans"/>
          <w:color w:val="4F81BD"/>
          <w:sz w:val="20"/>
          <w:szCs w:val="20"/>
          <w:lang w:val="pl-PL"/>
        </w:rPr>
        <w:t>6. Terminy</w:t>
      </w:r>
    </w:p>
    <w:p w14:paraId="729E7CA9" w14:textId="65519A2B" w:rsidR="00633059" w:rsidRPr="00D33C8E" w:rsidRDefault="00633059" w:rsidP="00633059">
      <w:pPr>
        <w:spacing w:after="100" w:line="288" w:lineRule="auto"/>
        <w:rPr>
          <w:b/>
          <w:bCs/>
          <w:lang w:val="pl-PL"/>
        </w:rPr>
      </w:pPr>
      <w:r w:rsidRPr="00D33C8E">
        <w:rPr>
          <w:b/>
          <w:bCs/>
          <w:lang w:val="pl-PL"/>
        </w:rPr>
        <w:t xml:space="preserve">Kryterium: Cena </w:t>
      </w:r>
      <w:r w:rsidRPr="00341787">
        <w:rPr>
          <w:b/>
          <w:bCs/>
          <w:lang w:val="pl-PL"/>
        </w:rPr>
        <w:t>brutto</w:t>
      </w:r>
      <w:r w:rsidR="00341787" w:rsidRPr="00341787">
        <w:rPr>
          <w:b/>
          <w:bCs/>
          <w:lang w:val="pl-PL"/>
        </w:rPr>
        <w:t xml:space="preserve"> – waga 100%</w:t>
      </w:r>
    </w:p>
    <w:p w14:paraId="6B42A054" w14:textId="77777777" w:rsidR="00C35BDD" w:rsidRPr="00D33C8E" w:rsidRDefault="00C35BDD" w:rsidP="00C35BDD">
      <w:pPr>
        <w:rPr>
          <w:lang w:val="pl-PL"/>
        </w:rPr>
      </w:pPr>
      <w:r w:rsidRPr="00D33C8E">
        <w:rPr>
          <w:lang w:val="pl-PL"/>
        </w:rPr>
        <w:t>Ocenie podlega łączna cena brutto za realizację przedmiotu zamówienia wskazana w Formularzu ofertowym.</w:t>
      </w:r>
    </w:p>
    <w:p w14:paraId="760DA209" w14:textId="77777777" w:rsidR="00C35BDD" w:rsidRPr="00D33C8E" w:rsidRDefault="00C35BDD" w:rsidP="00C35BDD">
      <w:pPr>
        <w:rPr>
          <w:u w:val="single"/>
          <w:lang w:val="pl-PL"/>
        </w:rPr>
      </w:pPr>
      <w:r w:rsidRPr="00D33C8E">
        <w:rPr>
          <w:u w:val="single"/>
          <w:lang w:val="pl-PL"/>
        </w:rPr>
        <w:t>Punktacja:</w:t>
      </w:r>
    </w:p>
    <w:p w14:paraId="040E264A" w14:textId="674B1F2E" w:rsidR="00C35BDD" w:rsidRPr="00D33C8E" w:rsidRDefault="00C35BDD" w:rsidP="00C35BDD">
      <w:pPr>
        <w:rPr>
          <w:lang w:val="pl-PL"/>
        </w:rPr>
      </w:pPr>
      <w:proofErr w:type="spellStart"/>
      <w:r w:rsidRPr="00D33C8E">
        <w:rPr>
          <w:lang w:val="pl-PL"/>
        </w:rPr>
        <w:t>Pc</w:t>
      </w:r>
      <w:proofErr w:type="spellEnd"/>
      <w:r w:rsidRPr="00D33C8E">
        <w:rPr>
          <w:lang w:val="pl-PL"/>
        </w:rPr>
        <w:t xml:space="preserve"> = (</w:t>
      </w:r>
      <w:proofErr w:type="spellStart"/>
      <w:r w:rsidRPr="00D33C8E">
        <w:rPr>
          <w:lang w:val="pl-PL"/>
        </w:rPr>
        <w:t>Cmin</w:t>
      </w:r>
      <w:proofErr w:type="spellEnd"/>
      <w:r w:rsidRPr="00D33C8E">
        <w:rPr>
          <w:lang w:val="pl-PL"/>
        </w:rPr>
        <w:t xml:space="preserve"> / </w:t>
      </w:r>
      <w:proofErr w:type="spellStart"/>
      <w:r w:rsidRPr="00D33C8E">
        <w:rPr>
          <w:lang w:val="pl-PL"/>
        </w:rPr>
        <w:t>Cbad</w:t>
      </w:r>
      <w:proofErr w:type="spellEnd"/>
      <w:r w:rsidRPr="00D33C8E">
        <w:rPr>
          <w:lang w:val="pl-PL"/>
        </w:rPr>
        <w:t>) × 100, gdzie:</w:t>
      </w:r>
      <w:r w:rsidRPr="00D33C8E">
        <w:rPr>
          <w:lang w:val="pl-PL"/>
        </w:rPr>
        <w:br/>
      </w:r>
      <w:proofErr w:type="spellStart"/>
      <w:r w:rsidRPr="00D33C8E">
        <w:rPr>
          <w:lang w:val="pl-PL"/>
        </w:rPr>
        <w:t>Pc</w:t>
      </w:r>
      <w:proofErr w:type="spellEnd"/>
      <w:r w:rsidRPr="00D33C8E">
        <w:rPr>
          <w:lang w:val="pl-PL"/>
        </w:rPr>
        <w:t xml:space="preserve"> - liczba punktów w kryterium Cena;</w:t>
      </w:r>
      <w:r w:rsidRPr="00D33C8E">
        <w:rPr>
          <w:lang w:val="pl-PL"/>
        </w:rPr>
        <w:br/>
      </w:r>
      <w:proofErr w:type="spellStart"/>
      <w:r w:rsidRPr="00D33C8E">
        <w:rPr>
          <w:lang w:val="pl-PL"/>
        </w:rPr>
        <w:t>Cmin</w:t>
      </w:r>
      <w:proofErr w:type="spellEnd"/>
      <w:r w:rsidRPr="00D33C8E">
        <w:rPr>
          <w:lang w:val="pl-PL"/>
        </w:rPr>
        <w:t xml:space="preserve"> - najniższa cena brutto spośród ofert niepodlegających odrzuceniu;</w:t>
      </w:r>
      <w:r w:rsidRPr="00D33C8E">
        <w:rPr>
          <w:lang w:val="pl-PL"/>
        </w:rPr>
        <w:br/>
      </w:r>
      <w:proofErr w:type="spellStart"/>
      <w:r w:rsidRPr="00D33C8E">
        <w:rPr>
          <w:lang w:val="pl-PL"/>
        </w:rPr>
        <w:t>Cbad</w:t>
      </w:r>
      <w:proofErr w:type="spellEnd"/>
      <w:r w:rsidRPr="00D33C8E">
        <w:rPr>
          <w:lang w:val="pl-PL"/>
        </w:rPr>
        <w:t xml:space="preserve"> - cena brutto badanej oferty.</w:t>
      </w:r>
      <w:r w:rsidRPr="00D33C8E">
        <w:rPr>
          <w:lang w:val="pl-PL"/>
        </w:rPr>
        <w:br/>
        <w:t>Wynik zaokrągla się do 2 miejsc po przecinku.</w:t>
      </w:r>
    </w:p>
    <w:p w14:paraId="2DDF9177" w14:textId="77777777" w:rsidR="00C35BDD" w:rsidRPr="00D33C8E" w:rsidRDefault="00C35BDD" w:rsidP="00C35BDD">
      <w:pPr>
        <w:rPr>
          <w:lang w:val="pl-PL"/>
        </w:rPr>
      </w:pPr>
      <w:r w:rsidRPr="00D33C8E">
        <w:rPr>
          <w:b/>
          <w:lang w:val="pl-PL"/>
        </w:rPr>
        <w:t>Sposób obliczenia ceny:</w:t>
      </w:r>
    </w:p>
    <w:p w14:paraId="45350B2B" w14:textId="77777777" w:rsidR="00C35BDD" w:rsidRPr="00D33C8E" w:rsidRDefault="00C35BDD" w:rsidP="00C35BDD">
      <w:pPr>
        <w:jc w:val="both"/>
        <w:rPr>
          <w:rFonts w:eastAsia="Times New Roman" w:cs="Times New Roman"/>
          <w:lang w:val="pl-PL" w:eastAsia="pl-PL"/>
        </w:rPr>
      </w:pPr>
      <w:r w:rsidRPr="00D33C8E">
        <w:rPr>
          <w:rFonts w:eastAsia="Times New Roman" w:cs="Times New Roman"/>
          <w:lang w:val="pl-PL" w:eastAsia="pl-PL"/>
        </w:rPr>
        <w:t>Cenę należy wyrazić w złotych polskich (PLN). Jeżeli oferta zostanie złożona w walucie innej niż PLN, Zamawiający przeliczy ją na PLN według średniego kursu NBP obowiązującego w dniu publikacji ogłoszenia w BK2021.</w:t>
      </w:r>
    </w:p>
    <w:p w14:paraId="463EC845" w14:textId="1B2C0A0F" w:rsidR="00C55F2A" w:rsidRPr="00D33C8E" w:rsidRDefault="005A2ABD" w:rsidP="00C55F2A">
      <w:pPr>
        <w:jc w:val="both"/>
        <w:rPr>
          <w:rFonts w:eastAsia="Times New Roman" w:cs="Times New Roman"/>
          <w:lang w:val="pl-PL" w:eastAsia="pl-PL"/>
        </w:rPr>
      </w:pPr>
      <w:r w:rsidRPr="005A2ABD">
        <w:rPr>
          <w:rFonts w:eastAsia="Times New Roman" w:cs="Times New Roman"/>
          <w:lang w:val="pl-PL" w:eastAsia="pl-PL"/>
        </w:rPr>
        <w:t xml:space="preserve">„Łączna cena maksymalna brutto” oznacza łączny koszt brutto realizacji przedmiotu zamówienia dla maksymalnego zakresu zamówienia, tj. dla </w:t>
      </w:r>
      <w:r w:rsidR="00F71911">
        <w:rPr>
          <w:rFonts w:eastAsia="Times New Roman" w:cs="Times New Roman"/>
          <w:lang w:val="pl-PL" w:eastAsia="pl-PL"/>
        </w:rPr>
        <w:t>10</w:t>
      </w:r>
      <w:r w:rsidRPr="005A2ABD">
        <w:rPr>
          <w:rFonts w:eastAsia="Times New Roman" w:cs="Times New Roman"/>
          <w:lang w:val="pl-PL" w:eastAsia="pl-PL"/>
        </w:rPr>
        <w:t xml:space="preserve"> miesięcy okresu podstawowego oraz 10 miesięcy okresu opcjonalnego. Cena obejmuje wszystkie koszty związane z realizacją zamówienia, w szczególności raty leasingowe, podatki i opłaty, ubezpieczenie, serwis, dostawę, montaż, uruchomienie i szkolenie.</w:t>
      </w:r>
      <w:r w:rsidR="00712F35">
        <w:rPr>
          <w:rFonts w:eastAsia="Times New Roman" w:cs="Times New Roman"/>
          <w:lang w:val="pl-PL" w:eastAsia="pl-PL"/>
        </w:rPr>
        <w:t xml:space="preserve"> </w:t>
      </w:r>
      <w:r w:rsidRPr="005A2ABD">
        <w:rPr>
          <w:rFonts w:eastAsia="Times New Roman" w:cs="Times New Roman"/>
          <w:lang w:val="pl-PL" w:eastAsia="pl-PL"/>
        </w:rPr>
        <w:t>Dla celów rozliczeniowych Wykonawca zobowiązany jest przedstawić strukturę ceny z wyodrębnieniem wartości netto, podatku VAT, wartości brutto oraz podziału rat na część kapitałową, odsetkową, ubezpieczeniową i inne opłaty.</w:t>
      </w:r>
      <w:r w:rsidR="00712F35">
        <w:rPr>
          <w:rFonts w:eastAsia="Times New Roman" w:cs="Times New Roman"/>
          <w:lang w:val="pl-PL" w:eastAsia="pl-PL"/>
        </w:rPr>
        <w:t xml:space="preserve"> </w:t>
      </w:r>
      <w:r w:rsidR="49AB52D0" w:rsidRPr="2B5D118D">
        <w:rPr>
          <w:rFonts w:eastAsia="Times New Roman" w:cs="Times New Roman"/>
          <w:lang w:val="pl-PL" w:eastAsia="pl-PL"/>
        </w:rPr>
        <w:t>Oferta musi wskazywać odrębnie: cenę za okres podstawowy, cenę jednej raty w okresie opcji oraz łączną cenę maksymalną.</w:t>
      </w:r>
    </w:p>
    <w:p w14:paraId="7285AE34" w14:textId="6D9FAF1C" w:rsidR="00C55F2A" w:rsidRPr="00D33C8E" w:rsidRDefault="49AB52D0" w:rsidP="00C55F2A">
      <w:pPr>
        <w:jc w:val="both"/>
        <w:rPr>
          <w:rFonts w:eastAsia="Times New Roman" w:cs="Times New Roman"/>
          <w:lang w:val="pl-PL" w:eastAsia="pl-PL"/>
        </w:rPr>
      </w:pPr>
      <w:r w:rsidRPr="2B5D118D">
        <w:rPr>
          <w:rFonts w:eastAsia="Times New Roman" w:cs="Times New Roman"/>
          <w:lang w:val="pl-PL" w:eastAsia="pl-PL"/>
        </w:rPr>
        <w:t>Zamawiający informuje, że zgodnie z Wytycznymi w projektach UE kwalifikowalna jest wyłącznie część kapitałowa rat leasingowych; pozostałe elementy ceny (w tym odsetki, ubezpieczenia, opłaty) są niekwalifikowalne.</w:t>
      </w:r>
      <w:r w:rsidR="7D66A825" w:rsidRPr="2B5D118D">
        <w:rPr>
          <w:rFonts w:eastAsia="Times New Roman" w:cs="Times New Roman"/>
          <w:lang w:val="pl-PL" w:eastAsia="pl-PL"/>
        </w:rPr>
        <w:t xml:space="preserve"> </w:t>
      </w:r>
      <w:proofErr w:type="spellStart"/>
      <w:r w:rsidR="7D66A825">
        <w:t>Zamawiający</w:t>
      </w:r>
      <w:proofErr w:type="spellEnd"/>
      <w:r w:rsidR="7D66A825">
        <w:t xml:space="preserve"> </w:t>
      </w:r>
      <w:proofErr w:type="spellStart"/>
      <w:r w:rsidR="7D66A825">
        <w:t>informuje</w:t>
      </w:r>
      <w:proofErr w:type="spellEnd"/>
      <w:r w:rsidR="7D66A825" w:rsidRPr="2B5D118D">
        <w:rPr>
          <w:rFonts w:eastAsia="Times New Roman" w:cs="Times New Roman"/>
          <w:lang w:val="pl-PL" w:eastAsia="pl-PL"/>
        </w:rPr>
        <w:t>, że na potrzeby rozliczenia projektu kwalifikowalność wydatków będzie oceniana zgodnie z właściwymi Wytycznymi, regulaminem wyboru projektów oraz umową o dofinansowanie. Wykonawca zobowiązany jest do takiego przedstawienia struktury rat i opłat, aby możliwe było jednoznaczne wyodrębnienie części kapitałowej, odsetkowej, ubezpieczeniowej oraz innych składników ceny.</w:t>
      </w:r>
    </w:p>
    <w:p w14:paraId="2D5CD2A7" w14:textId="5504A964" w:rsidR="2B5D118D" w:rsidRDefault="2B5D118D" w:rsidP="2B5D118D">
      <w:pPr>
        <w:jc w:val="both"/>
        <w:rPr>
          <w:rFonts w:eastAsia="Times New Roman" w:cs="Times New Roman"/>
          <w:lang w:val="pl-PL" w:eastAsia="pl-PL"/>
        </w:rPr>
      </w:pPr>
    </w:p>
    <w:p w14:paraId="537B0151" w14:textId="666E856A" w:rsidR="001B51B0" w:rsidRPr="00D33C8E" w:rsidRDefault="0019436B" w:rsidP="0019436B">
      <w:pPr>
        <w:pStyle w:val="Nagwek1"/>
        <w:rPr>
          <w:lang w:val="pl-PL"/>
        </w:rPr>
      </w:pPr>
      <w:r w:rsidRPr="00D33C8E">
        <w:rPr>
          <w:lang w:val="pl-PL"/>
        </w:rPr>
        <w:t>Pytania do zapytania ofertowego</w:t>
      </w:r>
      <w:r w:rsidR="00CE53E0" w:rsidRPr="00D33C8E">
        <w:rPr>
          <w:rFonts w:eastAsia="Liberation Sans" w:cs="Liberation Sans"/>
          <w:color w:val="4F81BD"/>
          <w:sz w:val="20"/>
          <w:szCs w:val="20"/>
          <w:lang w:val="pl-PL"/>
        </w:rPr>
        <w:t>osób przygotowania i termin złożenferty</w:t>
      </w:r>
    </w:p>
    <w:p w14:paraId="769C0738" w14:textId="499D78E9" w:rsidR="00FB4A1C" w:rsidRPr="00D33C8E" w:rsidRDefault="00FB4A1C" w:rsidP="00FB4A1C">
      <w:pPr>
        <w:jc w:val="both"/>
        <w:rPr>
          <w:rFonts w:eastAsia="Times New Roman" w:cs="Times New Roman"/>
          <w:lang w:val="pl-PL" w:eastAsia="pl-PL"/>
        </w:rPr>
      </w:pPr>
      <w:r w:rsidRPr="00D33C8E">
        <w:rPr>
          <w:rFonts w:eastAsia="Times New Roman" w:cs="Times New Roman"/>
          <w:lang w:val="pl-PL" w:eastAsia="pl-PL"/>
        </w:rPr>
        <w:lastRenderedPageBreak/>
        <w:t xml:space="preserve">Pytania dotyczące treści zapytania należy składać za pośrednictwem BK2021 </w:t>
      </w:r>
      <w:r w:rsidR="008661C2" w:rsidRPr="008661C2">
        <w:rPr>
          <w:rFonts w:eastAsia="Times New Roman" w:cs="Times New Roman"/>
          <w:lang w:val="pl-PL" w:eastAsia="pl-PL"/>
        </w:rPr>
        <w:t>najpóźniej do końca dnia przypadającego na 2 dni przed upływem terminu składania ofert</w:t>
      </w:r>
      <w:r w:rsidRPr="00D33C8E">
        <w:rPr>
          <w:rFonts w:eastAsia="Times New Roman" w:cs="Times New Roman"/>
          <w:lang w:val="pl-PL" w:eastAsia="pl-PL"/>
        </w:rPr>
        <w:t>. Odpowiedzi będą publikowane w BK2021.</w:t>
      </w:r>
    </w:p>
    <w:p w14:paraId="0BC89807" w14:textId="6F5B27FB" w:rsidR="003F44FB" w:rsidRPr="00D33C8E" w:rsidRDefault="003F44FB" w:rsidP="003F44FB">
      <w:pPr>
        <w:pStyle w:val="Nagwek1"/>
        <w:rPr>
          <w:lang w:val="pl-PL" w:eastAsia="pl-PL"/>
        </w:rPr>
      </w:pPr>
      <w:r w:rsidRPr="00D33C8E">
        <w:rPr>
          <w:lang w:val="pl-PL" w:eastAsia="pl-PL"/>
        </w:rPr>
        <w:t>SKŁADANI</w:t>
      </w:r>
      <w:r w:rsidR="00770549" w:rsidRPr="00D33C8E">
        <w:rPr>
          <w:lang w:val="pl-PL" w:eastAsia="pl-PL"/>
        </w:rPr>
        <w:t>E</w:t>
      </w:r>
      <w:r w:rsidRPr="00D33C8E">
        <w:rPr>
          <w:lang w:val="pl-PL" w:eastAsia="pl-PL"/>
        </w:rPr>
        <w:t xml:space="preserve"> OFERT</w:t>
      </w:r>
    </w:p>
    <w:p w14:paraId="2E3B71D3" w14:textId="77777777" w:rsidR="003F44FB" w:rsidRPr="00D33C8E" w:rsidRDefault="003F44FB" w:rsidP="003F44FB">
      <w:pPr>
        <w:rPr>
          <w:lang w:val="pl-PL"/>
        </w:rPr>
      </w:pPr>
      <w:r w:rsidRPr="00D33C8E">
        <w:rPr>
          <w:lang w:val="pl-PL"/>
        </w:rPr>
        <w:t>Termin składania ofert:</w:t>
      </w:r>
    </w:p>
    <w:p w14:paraId="398A88CA" w14:textId="77777777" w:rsidR="003F44FB" w:rsidRPr="00D33C8E" w:rsidRDefault="003F44FB" w:rsidP="003F44FB">
      <w:pPr>
        <w:pStyle w:val="Akapitzlist"/>
        <w:numPr>
          <w:ilvl w:val="0"/>
          <w:numId w:val="15"/>
        </w:numPr>
        <w:spacing w:before="100"/>
        <w:rPr>
          <w:lang w:val="pl-PL"/>
        </w:rPr>
      </w:pPr>
      <w:r w:rsidRPr="00D33C8E">
        <w:rPr>
          <w:lang w:val="pl-PL"/>
        </w:rPr>
        <w:t>Ofertę należy złożyć za pośrednictwem BK2021 w terminie wskazanym w ogłoszeniu.</w:t>
      </w:r>
    </w:p>
    <w:p w14:paraId="12AE7EC2" w14:textId="77777777" w:rsidR="003F44FB" w:rsidRPr="00D33C8E" w:rsidRDefault="003F44FB" w:rsidP="003F44FB">
      <w:pPr>
        <w:pStyle w:val="Akapitzlist"/>
        <w:numPr>
          <w:ilvl w:val="0"/>
          <w:numId w:val="15"/>
        </w:numPr>
        <w:spacing w:before="100"/>
        <w:jc w:val="both"/>
        <w:rPr>
          <w:lang w:val="pl-PL"/>
        </w:rPr>
      </w:pPr>
      <w:r w:rsidRPr="00D33C8E">
        <w:rPr>
          <w:lang w:val="pl-PL"/>
        </w:rPr>
        <w:t>O terminowym złożeniu oferty decyduje data przesłania oferty za pośrednictwem BK2021.</w:t>
      </w:r>
    </w:p>
    <w:p w14:paraId="4B4195FE" w14:textId="77777777" w:rsidR="003F44FB" w:rsidRPr="00D33C8E" w:rsidRDefault="003F44FB" w:rsidP="003F44FB">
      <w:pPr>
        <w:pStyle w:val="Akapitzlist"/>
        <w:numPr>
          <w:ilvl w:val="0"/>
          <w:numId w:val="15"/>
        </w:numPr>
        <w:spacing w:before="100"/>
        <w:jc w:val="both"/>
        <w:rPr>
          <w:lang w:val="pl-PL"/>
        </w:rPr>
      </w:pPr>
      <w:r w:rsidRPr="00D33C8E">
        <w:rPr>
          <w:lang w:val="pl-PL"/>
        </w:rPr>
        <w:t>Oferty złożone po terminie nie będą rozpatrywane.</w:t>
      </w:r>
    </w:p>
    <w:p w14:paraId="2E240FFC" w14:textId="77777777" w:rsidR="003F44FB" w:rsidRPr="00D33C8E" w:rsidRDefault="003F44FB" w:rsidP="003F44FB">
      <w:pPr>
        <w:rPr>
          <w:lang w:val="pl-PL"/>
        </w:rPr>
      </w:pPr>
      <w:r w:rsidRPr="00D33C8E">
        <w:rPr>
          <w:lang w:val="pl-PL"/>
        </w:rPr>
        <w:t>Ofertę należy sporządzić w języku polskim.</w:t>
      </w:r>
    </w:p>
    <w:p w14:paraId="1A9620D4" w14:textId="77777777" w:rsidR="00770549" w:rsidRPr="00D33C8E" w:rsidRDefault="00770549" w:rsidP="00770549">
      <w:pPr>
        <w:jc w:val="both"/>
        <w:rPr>
          <w:lang w:val="pl-PL"/>
        </w:rPr>
      </w:pPr>
      <w:r w:rsidRPr="00D33C8E">
        <w:rPr>
          <w:rFonts w:eastAsia="Liberation Sans" w:cs="Liberation Sans"/>
          <w:b/>
          <w:color w:val="000000"/>
          <w:lang w:val="pl-PL"/>
        </w:rPr>
        <w:t>Wymagane dokumenty składane wraz z ofertą:</w:t>
      </w:r>
    </w:p>
    <w:p w14:paraId="0C7617BF"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Załącznik nr 1 – Formularz ofertowy.</w:t>
      </w:r>
    </w:p>
    <w:p w14:paraId="2979ACBE"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Załącznik nr 2 – Oświadczenie o braku powiązań osobowych i kapitałowych oraz o braku podstaw wykluczenia.</w:t>
      </w:r>
    </w:p>
    <w:p w14:paraId="3BE4AAE6"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Załącznik nr 3 – Oświadczenie o doświadczeniu w realizacji leasingu operacyjnego.</w:t>
      </w:r>
    </w:p>
    <w:p w14:paraId="4E7D0408" w14:textId="488A8F0F"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xml:space="preserve">• </w:t>
      </w:r>
      <w:r w:rsidR="00502775">
        <w:rPr>
          <w:rFonts w:eastAsia="Liberation Sans" w:cs="Liberation Sans"/>
          <w:color w:val="000000" w:themeColor="text1"/>
          <w:lang w:val="pl-PL"/>
        </w:rPr>
        <w:t xml:space="preserve">Załącznik nr 4 </w:t>
      </w:r>
      <w:r w:rsidR="003D65E1">
        <w:rPr>
          <w:rFonts w:eastAsia="Liberation Sans" w:cs="Liberation Sans"/>
          <w:color w:val="000000" w:themeColor="text1"/>
          <w:lang w:val="pl-PL"/>
        </w:rPr>
        <w:t>–</w:t>
      </w:r>
      <w:r w:rsidR="00502775">
        <w:rPr>
          <w:rFonts w:eastAsia="Liberation Sans" w:cs="Liberation Sans"/>
          <w:color w:val="000000" w:themeColor="text1"/>
          <w:lang w:val="pl-PL"/>
        </w:rPr>
        <w:t xml:space="preserve"> </w:t>
      </w:r>
      <w:r w:rsidR="003D65E1">
        <w:rPr>
          <w:rFonts w:eastAsia="Liberation Sans" w:cs="Liberation Sans"/>
          <w:color w:val="000000" w:themeColor="text1"/>
          <w:lang w:val="pl-PL"/>
        </w:rPr>
        <w:t>H</w:t>
      </w:r>
      <w:r w:rsidRPr="00D33C8E">
        <w:rPr>
          <w:rFonts w:eastAsia="Liberation Sans" w:cs="Liberation Sans"/>
          <w:color w:val="000000" w:themeColor="text1"/>
          <w:lang w:val="pl-PL"/>
        </w:rPr>
        <w:t>armonogram</w:t>
      </w:r>
      <w:r w:rsidR="003D65E1">
        <w:rPr>
          <w:rFonts w:eastAsia="Liberation Sans" w:cs="Liberation Sans"/>
          <w:color w:val="000000" w:themeColor="text1"/>
          <w:lang w:val="pl-PL"/>
        </w:rPr>
        <w:t>u</w:t>
      </w:r>
      <w:r w:rsidRPr="00D33C8E">
        <w:rPr>
          <w:rFonts w:eastAsia="Liberation Sans" w:cs="Liberation Sans"/>
          <w:color w:val="000000" w:themeColor="text1"/>
          <w:lang w:val="pl-PL"/>
        </w:rPr>
        <w:t xml:space="preserve"> rat leasingowych dla 1</w:t>
      </w:r>
      <w:r w:rsidR="00F71911">
        <w:rPr>
          <w:rFonts w:eastAsia="Liberation Sans" w:cs="Liberation Sans"/>
          <w:color w:val="000000" w:themeColor="text1"/>
          <w:lang w:val="pl-PL"/>
        </w:rPr>
        <w:t>0</w:t>
      </w:r>
      <w:r w:rsidRPr="00D33C8E">
        <w:rPr>
          <w:rFonts w:eastAsia="Liberation Sans" w:cs="Liberation Sans"/>
          <w:color w:val="000000" w:themeColor="text1"/>
          <w:lang w:val="pl-PL"/>
        </w:rPr>
        <w:t xml:space="preserve"> miesięcy okresu podstawowego oraz wariantu przedłużenia o 10 miesięcy, z rozbiciem każdej raty na część kapitałową, odsetkową, ubezpieczenie i inne opłaty.</w:t>
      </w:r>
    </w:p>
    <w:p w14:paraId="2D1095E0"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Opis techniczny / karty katalogowe / specyfikacje oferowanych urządzeń potwierdzające zgodność z OPZ.</w:t>
      </w:r>
    </w:p>
    <w:p w14:paraId="70528C96"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Wzór umowy leasingu lub ogólne warunki leasingu stosowane przez Wykonawcę.</w:t>
      </w:r>
    </w:p>
    <w:p w14:paraId="29E84B02" w14:textId="77777777" w:rsidR="00770549" w:rsidRPr="00D33C8E" w:rsidRDefault="00770549" w:rsidP="00770549">
      <w:pPr>
        <w:ind w:left="432"/>
        <w:jc w:val="both"/>
        <w:rPr>
          <w:color w:val="000000" w:themeColor="text1"/>
          <w:lang w:val="pl-PL"/>
        </w:rPr>
      </w:pPr>
      <w:r w:rsidRPr="00D33C8E">
        <w:rPr>
          <w:rFonts w:eastAsia="Liberation Sans" w:cs="Liberation Sans"/>
          <w:color w:val="000000" w:themeColor="text1"/>
          <w:lang w:val="pl-PL"/>
        </w:rPr>
        <w:t>• Pełnomocnictwo do reprezentowania Wykonawcy – jeżeli dotyczy.</w:t>
      </w:r>
    </w:p>
    <w:p w14:paraId="4F925096" w14:textId="77777777" w:rsidR="00770549" w:rsidRPr="00D33C8E" w:rsidRDefault="00770549" w:rsidP="00770549">
      <w:pPr>
        <w:jc w:val="both"/>
        <w:rPr>
          <w:color w:val="000000" w:themeColor="text1"/>
          <w:lang w:val="pl-PL"/>
        </w:rPr>
      </w:pPr>
      <w:r w:rsidRPr="00D33C8E">
        <w:rPr>
          <w:rFonts w:eastAsia="Liberation Sans" w:cs="Liberation Sans"/>
          <w:color w:val="000000" w:themeColor="text1"/>
          <w:lang w:val="pl-PL"/>
        </w:rPr>
        <w:t>Dokumenty powinny być podpisane przez osoby upoważnione do reprezentowania Wykonawcy podpisem kwalifikowanym, podpisem zaufanym, podpisem osobistym lub – jeżeli jest to dopuszczalne – złożone jako skany dokumentów podpisanych własnoręcznie. Dopuszczalne formaty plików: PDF, DOC, DOCX, XLS, XLSX lub równoważne formaty umożliwiające odczyt i archiwizację.</w:t>
      </w:r>
    </w:p>
    <w:p w14:paraId="3B2A618F"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Każdy Oferent może złożyć tylko jedną ofertę.</w:t>
      </w:r>
    </w:p>
    <w:p w14:paraId="63ED8755"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Oferent może przed upływem terminu składania ofert zmienić lub wycofać swoją ofertę.</w:t>
      </w:r>
    </w:p>
    <w:p w14:paraId="2A6DC6A9"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Oferty składa się wyłącznie za pośrednictwem BK2021. O terminowym złożeniu oferty decyduje data złożenia w BK2021.</w:t>
      </w:r>
    </w:p>
    <w:p w14:paraId="506B01C2"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Oferenci z innych państw muszą składać dokumenty w języku polskim.</w:t>
      </w:r>
    </w:p>
    <w:p w14:paraId="342F4A71" w14:textId="77777777" w:rsidR="00770549" w:rsidRPr="00D33C8E" w:rsidRDefault="00770549" w:rsidP="00770549">
      <w:pPr>
        <w:spacing w:after="100" w:line="288" w:lineRule="auto"/>
        <w:ind w:left="288"/>
        <w:rPr>
          <w:lang w:val="pl-PL"/>
        </w:rPr>
      </w:pPr>
      <w:r w:rsidRPr="00D33C8E">
        <w:rPr>
          <w:rFonts w:eastAsia="Liberation Sans" w:cs="Liberation Sans"/>
          <w:color w:val="000000"/>
          <w:lang w:val="pl-PL"/>
        </w:rPr>
        <w:t>- Oferent ponosi wszystkie koszty związane z przygotowaniem i złożeniem oferty.</w:t>
      </w:r>
    </w:p>
    <w:p w14:paraId="6158FEFF" w14:textId="51269199" w:rsidR="003F44FB" w:rsidRPr="00D33C8E" w:rsidRDefault="00770549" w:rsidP="00770549">
      <w:pPr>
        <w:jc w:val="both"/>
        <w:rPr>
          <w:color w:val="000000" w:themeColor="text1"/>
          <w:lang w:val="pl-PL"/>
        </w:rPr>
      </w:pPr>
      <w:r w:rsidRPr="00D33C8E">
        <w:rPr>
          <w:rFonts w:eastAsia="Liberation Sans" w:cs="Liberation Sans"/>
          <w:color w:val="000000" w:themeColor="text1"/>
          <w:lang w:val="pl-PL"/>
        </w:rPr>
        <w:t>W toku badania i oceny ofert Zamawiający może żądać od Wykonawców wyjaśnień dotyczących treści złożonych ofert, uzupełnienia dokumentów potwierdzających spełnienie warunków udziału lub poprawienia oczywistych omyłek pisarskich i rachunkowych – w zakresie dopuszczalnym przez Wytyczne.</w:t>
      </w:r>
    </w:p>
    <w:p w14:paraId="655C9437" w14:textId="77777777" w:rsidR="00D91C2A" w:rsidRPr="00D33C8E" w:rsidRDefault="00D91C2A" w:rsidP="00D91C2A">
      <w:pPr>
        <w:pStyle w:val="Nagwek1"/>
        <w:rPr>
          <w:lang w:val="pl-PL"/>
        </w:rPr>
      </w:pPr>
      <w:r w:rsidRPr="00D33C8E">
        <w:rPr>
          <w:lang w:val="pl-PL"/>
        </w:rPr>
        <w:lastRenderedPageBreak/>
        <w:t>Informacja o wyborze i unieważnieniu</w:t>
      </w:r>
    </w:p>
    <w:p w14:paraId="2CA39B64" w14:textId="3C04190A" w:rsidR="006704B5" w:rsidRPr="00D33C8E" w:rsidRDefault="00AB49D0" w:rsidP="006704B5">
      <w:pPr>
        <w:jc w:val="both"/>
        <w:rPr>
          <w:lang w:val="pl-PL"/>
        </w:rPr>
      </w:pPr>
      <w:r w:rsidRPr="00AB49D0">
        <w:rPr>
          <w:rFonts w:eastAsia="Liberation Sans" w:cs="Liberation Sans"/>
          <w:color w:val="000000"/>
          <w:lang w:val="pl-PL"/>
        </w:rPr>
        <w:t xml:space="preserve">Zamawiający wybiera ofertę z najwyższą liczbą punktów, obliczoną zgodnie z kryterium „Cena brutto – 100%”, spośród ofert niepodlegających odrzuceniu i złożonych przez Wykonawców spełniających warunki udziału w postępowaniu. </w:t>
      </w:r>
      <w:r w:rsidR="006704B5" w:rsidRPr="00D33C8E">
        <w:rPr>
          <w:rFonts w:eastAsia="Liberation Sans" w:cs="Liberation Sans"/>
          <w:color w:val="000000"/>
          <w:lang w:val="pl-PL"/>
        </w:rPr>
        <w:t>Po zakończeniu oceny ofert Zamawiający opublikuje informację o wyniku postępowania w BK2021.</w:t>
      </w:r>
    </w:p>
    <w:p w14:paraId="1B8D2672" w14:textId="77777777" w:rsidR="006704B5" w:rsidRPr="00D33C8E" w:rsidRDefault="006704B5" w:rsidP="006704B5">
      <w:pPr>
        <w:jc w:val="both"/>
        <w:rPr>
          <w:color w:val="000000" w:themeColor="text1"/>
          <w:lang w:val="pl-PL"/>
        </w:rPr>
      </w:pPr>
      <w:r w:rsidRPr="00D33C8E">
        <w:rPr>
          <w:rFonts w:eastAsia="Liberation Sans" w:cs="Liberation Sans"/>
          <w:color w:val="000000" w:themeColor="text1"/>
          <w:lang w:val="pl-PL"/>
        </w:rPr>
        <w:t>Zamawiający może odrzucić ofertę, której treść jest niezgodna z warunkami zamówienia lub w stosunku do której Wykonawca nie złożył wymaganych wyjaśnień w wyznaczonym terminie.</w:t>
      </w:r>
    </w:p>
    <w:p w14:paraId="11089219" w14:textId="77777777" w:rsidR="006704B5" w:rsidRPr="00D33C8E" w:rsidRDefault="006704B5" w:rsidP="006704B5">
      <w:pPr>
        <w:jc w:val="both"/>
        <w:rPr>
          <w:color w:val="000000" w:themeColor="text1"/>
          <w:lang w:val="pl-PL"/>
        </w:rPr>
      </w:pPr>
      <w:r w:rsidRPr="00D33C8E">
        <w:rPr>
          <w:rFonts w:eastAsia="Liberation Sans" w:cs="Liberation Sans"/>
          <w:color w:val="000000" w:themeColor="text1"/>
          <w:lang w:val="pl-PL"/>
        </w:rPr>
        <w:t>W przypadku uzyskania takiej samej liczby punktów przez więcej niż jednego Wykonawcę Zamawiający wezwie tych Wykonawców do złożenia dodatkowych ofert cenowych. Dodatkowe oferty cenowe nie mogą zawierać ceny wyższej niż oferty pierwotne.</w:t>
      </w:r>
    </w:p>
    <w:p w14:paraId="10D982C8" w14:textId="2B541867" w:rsidR="006704B5" w:rsidRPr="00D33C8E" w:rsidRDefault="2DA43FD7" w:rsidP="006704B5">
      <w:pPr>
        <w:jc w:val="both"/>
        <w:rPr>
          <w:color w:val="000000" w:themeColor="text1"/>
          <w:lang w:val="pl-PL"/>
        </w:rPr>
      </w:pPr>
      <w:r w:rsidRPr="2B5D118D">
        <w:rPr>
          <w:rFonts w:eastAsia="Liberation Sans" w:cs="Liberation Sans"/>
          <w:color w:val="000000" w:themeColor="text1"/>
          <w:lang w:val="pl-PL"/>
        </w:rPr>
        <w:t xml:space="preserve">Zamawiający przewiduje możliwość przeprowadzenia negocjacji ceny z Wykonawcami, którzy złożyli ważne oferty, wyłącznie w </w:t>
      </w:r>
      <w:r w:rsidR="66FD531C" w:rsidRPr="2B5D118D">
        <w:rPr>
          <w:rFonts w:eastAsia="Liberation Sans" w:cs="Liberation Sans"/>
          <w:color w:val="000000" w:themeColor="text1"/>
          <w:lang w:val="pl-PL"/>
        </w:rPr>
        <w:t>przypadku,</w:t>
      </w:r>
      <w:r w:rsidRPr="2B5D118D">
        <w:rPr>
          <w:rFonts w:eastAsia="Liberation Sans" w:cs="Liberation Sans"/>
          <w:color w:val="000000" w:themeColor="text1"/>
          <w:lang w:val="pl-PL"/>
        </w:rPr>
        <w:t xml:space="preserve"> gdy cena najkorzystniejszej oferty przekracza budżet, którym dysponuje Zamawiający na realizację zamówienia. Negocjacje będą prowadzone z zachowaniem zasady równego traktowania Wykonawców.</w:t>
      </w:r>
    </w:p>
    <w:p w14:paraId="24D058F5" w14:textId="274896BE" w:rsidR="00F70A6A" w:rsidRPr="00D33C8E" w:rsidRDefault="00F70A6A" w:rsidP="00F70A6A">
      <w:pPr>
        <w:spacing w:before="0" w:after="0" w:line="240" w:lineRule="auto"/>
        <w:rPr>
          <w:rFonts w:ascii="Helvetica" w:eastAsia="Times New Roman" w:hAnsi="Helvetica" w:cs="Times New Roman"/>
          <w:color w:val="3F6CAF"/>
          <w:lang w:val="pl-PL" w:eastAsia="pl-PL"/>
        </w:rPr>
      </w:pPr>
    </w:p>
    <w:p w14:paraId="3C5711A6" w14:textId="26CBBEF5" w:rsidR="00482A7B" w:rsidRPr="003824C7" w:rsidRDefault="00F70A6A" w:rsidP="003824C7">
      <w:pPr>
        <w:pStyle w:val="Nagwek1"/>
      </w:pPr>
      <w:r w:rsidRPr="003824C7">
        <w:t>Protokół dostawy/uruchomienia oraz rozpoczęcie naliczania rat</w:t>
      </w:r>
    </w:p>
    <w:p w14:paraId="6CD28175"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Warunek rozpoczęcia okresu leasingu.  </w:t>
      </w:r>
    </w:p>
    <w:p w14:paraId="62BD5E70" w14:textId="77777777" w:rsidR="00482A7B" w:rsidRPr="00D33C8E" w:rsidRDefault="00482A7B" w:rsidP="00482A7B">
      <w:pPr>
        <w:pStyle w:val="NormalnyWeb"/>
        <w:numPr>
          <w:ilvl w:val="0"/>
          <w:numId w:val="17"/>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Dostawa, montaż i uruchomienie Przedmiotu Leasingu są potwierdzane Protokołem dostawy/uruchomienia podpisanym przez obie Strony bez zastrzeżeń. </w:t>
      </w:r>
    </w:p>
    <w:p w14:paraId="15DCCEF9" w14:textId="77777777" w:rsidR="00482A7B" w:rsidRPr="00D33C8E" w:rsidRDefault="00482A7B" w:rsidP="00482A7B">
      <w:pPr>
        <w:pStyle w:val="NormalnyWeb"/>
        <w:numPr>
          <w:ilvl w:val="0"/>
          <w:numId w:val="17"/>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Dniem rozpoczęcia okresu leasingu oraz naliczania rat leasingowych jest data podpisania Protokołu dostawy/uruchomienia bez zastrzeżeń. </w:t>
      </w:r>
    </w:p>
    <w:p w14:paraId="52FCE998"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Zakres Protokołu. Protokół zawiera co najmniej: </w:t>
      </w:r>
    </w:p>
    <w:p w14:paraId="4B9A3C77"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datę i miejsce dostawy oraz uruchomienia; </w:t>
      </w:r>
    </w:p>
    <w:p w14:paraId="770E8FAC"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wykaz urządzeń z pełną identyfikacją: nazwa/typ, producent, model, numery seryjne/tabliczki znamionowe, rok produkcji (jeżeli dostępny); </w:t>
      </w:r>
    </w:p>
    <w:p w14:paraId="04AAAFA6"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potwierdzenie kompletności dostawy, prawidłowego montażu i udanej próby rozruchowej; </w:t>
      </w:r>
    </w:p>
    <w:p w14:paraId="23213804" w14:textId="77777777" w:rsidR="00482A7B" w:rsidRPr="00D33C8E" w:rsidRDefault="00482A7B" w:rsidP="00482A7B">
      <w:pPr>
        <w:pStyle w:val="NormalnyWeb"/>
        <w:numPr>
          <w:ilvl w:val="0"/>
          <w:numId w:val="18"/>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wyszczególnienie ew. drobnych usterek nieuniemożliwiających eksploatacji z terminami ich usunięcia. </w:t>
      </w:r>
    </w:p>
    <w:p w14:paraId="4C6EBA95"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Braki lub wady uniemożliwiające eksploatację.  </w:t>
      </w:r>
    </w:p>
    <w:p w14:paraId="4EF8CAC2" w14:textId="77777777" w:rsidR="00482A7B" w:rsidRPr="00D33C8E" w:rsidRDefault="00482A7B" w:rsidP="00482A7B">
      <w:pPr>
        <w:pStyle w:val="NormalnyWeb"/>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W razie stwierdzenia wad, które uniemożliwiają uruchomienie lub bezpieczną eksploatację, Strony sporządzają protokół z zastrzeżeniami. Okres leasingu i naliczanie rat nie rozpoczynają się do dnia podpisania Protokołu dostawy/uruchomienia bez zastrzeżeń, potwierdzającego usunięcie wad. </w:t>
      </w:r>
    </w:p>
    <w:p w14:paraId="39874C25"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Rozliczeniowo-księgowe wymogi kwalifikowalności. </w:t>
      </w:r>
    </w:p>
    <w:p w14:paraId="1680EEDA" w14:textId="77777777" w:rsidR="00482A7B" w:rsidRPr="00D33C8E" w:rsidRDefault="00482A7B" w:rsidP="00482A7B">
      <w:pPr>
        <w:pStyle w:val="NormalnyWeb"/>
        <w:numPr>
          <w:ilvl w:val="0"/>
          <w:numId w:val="19"/>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Leasingodawca/Firma leasingowa udostępni kopię faktury zakupu Przedmiotu Leasingu wystawionej przez dostawcę (z numerami seryjnymi), stanowiącą załącznik do Protokołu oraz podstawę do weryfikacji wartości kapitałowej. </w:t>
      </w:r>
    </w:p>
    <w:p w14:paraId="6B57D8A4" w14:textId="77777777" w:rsidR="00482A7B" w:rsidRPr="00D33C8E" w:rsidRDefault="00482A7B" w:rsidP="00482A7B">
      <w:pPr>
        <w:pStyle w:val="NormalnyWeb"/>
        <w:numPr>
          <w:ilvl w:val="0"/>
          <w:numId w:val="19"/>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lastRenderedPageBreak/>
        <w:t>Faktury za raty leasingowe będą rozdzielać część kapitałową i odsetkową oraz inne opłaty. Do rozliczeń projektu przyjmowana jest wyłącznie część kapitałowa raty leasingowej, zgodnie z zasadami kwalifikowalności. </w:t>
      </w:r>
    </w:p>
    <w:p w14:paraId="241EF54E" w14:textId="77777777" w:rsidR="00482A7B" w:rsidRPr="00D33C8E" w:rsidRDefault="00482A7B" w:rsidP="00482A7B">
      <w:pPr>
        <w:pStyle w:val="NormalnyWeb"/>
        <w:numPr>
          <w:ilvl w:val="0"/>
          <w:numId w:val="16"/>
        </w:numPr>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Zakaz naliczania przed uruchomieniem.  </w:t>
      </w:r>
    </w:p>
    <w:p w14:paraId="52B57033" w14:textId="77777777" w:rsidR="00482A7B" w:rsidRPr="00D33C8E" w:rsidRDefault="00482A7B" w:rsidP="00482A7B">
      <w:pPr>
        <w:pStyle w:val="NormalnyWeb"/>
        <w:spacing w:before="0" w:beforeAutospacing="0" w:after="0" w:afterAutospacing="0" w:line="360" w:lineRule="auto"/>
        <w:jc w:val="both"/>
        <w:textAlignment w:val="baseline"/>
        <w:rPr>
          <w:rFonts w:asciiTheme="minorHAnsi" w:eastAsiaTheme="majorEastAsia" w:hAnsiTheme="minorHAnsi" w:cstheme="majorBidi"/>
          <w:color w:val="000000"/>
          <w:sz w:val="20"/>
          <w:szCs w:val="20"/>
          <w:shd w:val="clear" w:color="auto" w:fill="FFFFFF"/>
        </w:rPr>
      </w:pPr>
      <w:r w:rsidRPr="00D33C8E">
        <w:rPr>
          <w:rFonts w:asciiTheme="minorHAnsi" w:eastAsiaTheme="majorEastAsia" w:hAnsiTheme="minorHAnsi" w:cstheme="majorBidi"/>
          <w:color w:val="000000"/>
          <w:sz w:val="20"/>
          <w:szCs w:val="20"/>
          <w:shd w:val="clear" w:color="auto" w:fill="FFFFFF"/>
        </w:rPr>
        <w:t>Przed podpisaniem Protokołu dostawy/uruchomienia bez zastrzeżeń Leasingodawca nie nalicza rat ani opłat okresowych (z wyjątkiem uzgodnionych z góry i dopuszczalnych kosztów jednorazowych, jeżeli wystąpią). </w:t>
      </w:r>
    </w:p>
    <w:p w14:paraId="4E304AA2" w14:textId="77777777" w:rsidR="0095576A" w:rsidRPr="00D33C8E" w:rsidRDefault="0095576A">
      <w:pPr>
        <w:jc w:val="both"/>
        <w:rPr>
          <w:lang w:val="pl-PL"/>
        </w:rPr>
      </w:pPr>
    </w:p>
    <w:p w14:paraId="34D1BC9C" w14:textId="29502CD7" w:rsidR="2B5D118D" w:rsidRPr="003824C7" w:rsidRDefault="110DA8D9" w:rsidP="003824C7">
      <w:pPr>
        <w:pStyle w:val="Nagwek1"/>
      </w:pPr>
      <w:r w:rsidRPr="003824C7">
        <w:t>Zmiana istotnych postanowień umowy</w:t>
      </w:r>
    </w:p>
    <w:p w14:paraId="130794EA" w14:textId="0BB0D642" w:rsidR="013117FC" w:rsidRDefault="013117FC" w:rsidP="2B5D118D">
      <w:pPr>
        <w:spacing w:before="240" w:after="240"/>
        <w:rPr>
          <w:lang w:val="pl-PL"/>
        </w:rPr>
      </w:pPr>
      <w:r w:rsidRPr="2B5D118D">
        <w:rPr>
          <w:lang w:val="pl-PL"/>
        </w:rPr>
        <w:t xml:space="preserve">Zamawiający dopuszcza możliwość zawarcia umowy </w:t>
      </w:r>
      <w:r w:rsidR="04318ABF" w:rsidRPr="2B5D118D">
        <w:rPr>
          <w:lang w:val="pl-PL"/>
        </w:rPr>
        <w:t xml:space="preserve">wraz z </w:t>
      </w:r>
      <w:r w:rsidR="04318ABF" w:rsidRPr="003824C7">
        <w:rPr>
          <w:lang w:val="pl-PL"/>
        </w:rPr>
        <w:t xml:space="preserve">Ogólnymi Warunkami Leasingu </w:t>
      </w:r>
      <w:r w:rsidRPr="2B5D118D">
        <w:rPr>
          <w:lang w:val="pl-PL"/>
        </w:rPr>
        <w:t>na wzorze przedstawionym przez Wykonawcę, przy czym w przypadku rozbieżności pomiędzy treścią umowy a zapytaniem ofertowym, wiążące są postanowienia zapytania ofertowego.</w:t>
      </w:r>
    </w:p>
    <w:p w14:paraId="0A4D51FB" w14:textId="4A51545A" w:rsidR="013117FC" w:rsidRDefault="013117FC" w:rsidP="003824C7">
      <w:pPr>
        <w:spacing w:before="240" w:after="240"/>
        <w:rPr>
          <w:lang w:val="pl-PL"/>
        </w:rPr>
      </w:pPr>
      <w:r w:rsidRPr="2B5D118D">
        <w:rPr>
          <w:lang w:val="pl-PL"/>
        </w:rPr>
        <w:t xml:space="preserve">Postanowienia umowy nie mogą być sprzeczne z obowiązującymi Wytycznymi w zakresie kwalifikowalności wydatków na lata 2021-2027. </w:t>
      </w:r>
    </w:p>
    <w:p w14:paraId="668B7B13" w14:textId="77777777" w:rsidR="00E54EE6" w:rsidRPr="00D33C8E" w:rsidRDefault="00E54EE6" w:rsidP="00E54EE6">
      <w:pPr>
        <w:pStyle w:val="NormalnyWeb"/>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Wszelkie zmiany i uzupełnienia Umowy wymagają formy pisemnego aneksu pod rygorem nieważności, z wyjątkiem zmian danych adresowych, osób kontaktowych oraz innych zmian administracyjnych niewpływających na treść zobowiązań Stron, które dla swej skuteczności wymagają jedynie pisemnego zawiadomienia drugiej Strony.</w:t>
      </w:r>
    </w:p>
    <w:p w14:paraId="0FFD64D1" w14:textId="77777777" w:rsidR="00E54EE6" w:rsidRPr="00D33C8E" w:rsidRDefault="00E54EE6" w:rsidP="00E54EE6">
      <w:pPr>
        <w:pStyle w:val="NormalnyWeb"/>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Zamawiający przewiduje możliwość dokonania istotnych zmian postanowień zawartej Umowy w stosunku do treści oferty, na podstawie której dokonano wyboru Wykonawcy, w przypadkach dopuszczonych przez Wytyczne dotyczące kwalifikowalności wydatków na lata 2021–2027 oraz na zasadach określonych poniżej, o ile zmiana nie prowadzi do zmiany ogólnego charakteru Umowy:</w:t>
      </w:r>
    </w:p>
    <w:p w14:paraId="07116266"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sposobu i/lub terminu wykonania zobowiązania, jeżeli jest to konieczne dla prawidłowej realizacji przedmiotu Umowy, a konieczność wynika z okoliczności, których Strony, działając z należytą starannością, nie mogły przewidzieć w chwili zawarcia Umowy, przy czym wartość takiej zmiany nie może przekroczyć 50% wartości zamówienia określonej pierwotnie w Umowie;</w:t>
      </w:r>
    </w:p>
    <w:p w14:paraId="4EFBEDF0"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zmiany dotyczące realizacji dodatkowych dostaw lub usług od dotychczasowego Wykonawcy, nieobjętych zamówieniem podstawowym, o ile stały się one niezbędne do prawidłowej realizacji Umowy i zostały spełnione łącznie następujące warunki:</w:t>
      </w:r>
    </w:p>
    <w:p w14:paraId="37FA99D1" w14:textId="77777777"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a) zmiana Wykonawcy nie może zostać dokonana z powodów ekonomicznych lub technicznych, w szczególności z uwagi na konieczność zachowania zamienności, kompatybilności lub interoperacyjności przedmiotu Umowy,</w:t>
      </w:r>
    </w:p>
    <w:p w14:paraId="02F78392" w14:textId="77777777"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b) zmiana Wykonawcy spowodowałaby istotną niedogodność lub znaczne zwiększenie kosztów po stronie Zamawiającego,</w:t>
      </w:r>
    </w:p>
    <w:p w14:paraId="40F88692" w14:textId="22F097AD"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c) wartość zmiany nie przekracza 50% wartości zamówienia określonej pierwotnie w Umowie;</w:t>
      </w:r>
    </w:p>
    <w:p w14:paraId="194F6CA1"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lastRenderedPageBreak/>
        <w:t>zmiana wynikająca ze zmiany powszechnie obowiązujących przepisów prawa krajowego lub unijnego, wytycznych, interpretacji instytucji finansującej projekt albo innych regulacji mających wpływ na realizację zamówienia, w zakresie niezbędnym do dostosowania postanowień Umowy do tych zmian;</w:t>
      </w:r>
    </w:p>
    <w:p w14:paraId="17070AF2"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Wykonawcy z przyczyn sukcesji, przekształcenia, połączenia, podziału, restrukturyzacji, przejęcia praw i obowiązków, upadłości, dziedziczenia albo nabycia przedsiębiorstwa, o ile nowy podmiot spełnia warunki udziału w postępowaniu, nie zachodzą wobec niego podstawy wykluczenia, zmiana nie pociąga za sobą innych istotnych zmian Umowy oraz nie ma na celu obejścia zasad konkurencyjności;</w:t>
      </w:r>
    </w:p>
    <w:p w14:paraId="043BB112"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wysokości wynagrodzenia spowodowana zmianą stawki podatku VAT albo innych obowiązkowych obciążeń publicznoprawnych, w zakresie bezpośrednio wynikającym z tych zmian;</w:t>
      </w:r>
    </w:p>
    <w:p w14:paraId="0104BA23"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zmiana Umowy o charakterze nieistotnym, tj. taka, która nie prowadzi do zmiany ogólnego charakteru Umowy, a jej łączna wartość jest mniejsza niż równowartość 143 000 EUR w przypadku dostaw i usług oraz jednocześnie mniejsza niż 10% wartości zamówienia określonej pierwotnie w Umowie;</w:t>
      </w:r>
    </w:p>
    <w:p w14:paraId="318F0988"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wydłużenie terminu realizacji Umowy w przypadku wystąpienia co najmniej jednej z poniższych okoliczności, o ile mają one wpływ na terminowe wykonanie przedmiotu Umowy:</w:t>
      </w:r>
    </w:p>
    <w:p w14:paraId="17BF4298" w14:textId="77777777"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a) wydłużenia terminów realizacji projektu wynikających z umowy o dofinansowanie, w szczególności zmiany harmonogramu realizacji projektu lub decyzji instytucji finansującej,</w:t>
      </w:r>
    </w:p>
    <w:p w14:paraId="5A541FEA" w14:textId="2B31F197" w:rsidR="00E54EE6" w:rsidRPr="00D33C8E" w:rsidRDefault="29E4639C" w:rsidP="2B5D118D">
      <w:pPr>
        <w:pStyle w:val="NormalnyWeb"/>
        <w:spacing w:line="276" w:lineRule="auto"/>
        <w:ind w:left="720"/>
        <w:jc w:val="both"/>
        <w:rPr>
          <w:rFonts w:asciiTheme="minorHAnsi" w:eastAsia="Liberation Sans" w:hAnsiTheme="minorHAnsi" w:cs="Liberation Sans"/>
          <w:color w:val="000000"/>
          <w:sz w:val="20"/>
          <w:szCs w:val="20"/>
          <w:lang w:eastAsia="en-US"/>
        </w:rPr>
      </w:pPr>
      <w:r w:rsidRPr="2B5D118D">
        <w:rPr>
          <w:rFonts w:asciiTheme="minorHAnsi" w:eastAsia="Liberation Sans" w:hAnsiTheme="minorHAnsi" w:cs="Liberation Sans"/>
          <w:color w:val="000000" w:themeColor="text1"/>
          <w:sz w:val="20"/>
          <w:szCs w:val="20"/>
          <w:lang w:eastAsia="en-US"/>
        </w:rPr>
        <w:t xml:space="preserve">b) wystąpienia okoliczności niezależnych od Zamawiającego i Wykonawcy, których nie można było przewidzieć w chwili zawarcia Umowy, w szczególności zakłóceń łańcucha dostaw, opóźnień producenta lub dostawcy, przerw w dostępności materiałów, komponentów, urządzeń lub innych elementów niezbędnych do </w:t>
      </w:r>
      <w:r w:rsidR="5437A164" w:rsidRPr="2B5D118D">
        <w:rPr>
          <w:rFonts w:asciiTheme="minorHAnsi" w:eastAsia="Liberation Sans" w:hAnsiTheme="minorHAnsi" w:cs="Liberation Sans"/>
          <w:color w:val="000000" w:themeColor="text1"/>
          <w:sz w:val="20"/>
          <w:szCs w:val="20"/>
          <w:lang w:eastAsia="en-US"/>
        </w:rPr>
        <w:t>dostawy przedmiotu leasingu,</w:t>
      </w:r>
    </w:p>
    <w:p w14:paraId="6B044BA4" w14:textId="1D4098A0" w:rsidR="4C4D9272" w:rsidRPr="000D4F13" w:rsidRDefault="4C4D9272" w:rsidP="000D4F13">
      <w:pPr>
        <w:pStyle w:val="NormalnyWeb"/>
        <w:spacing w:line="276" w:lineRule="auto"/>
        <w:ind w:left="720"/>
        <w:jc w:val="both"/>
        <w:rPr>
          <w:rFonts w:eastAsia="Liberation Sans" w:cs="Liberation Sans"/>
          <w:color w:val="000000" w:themeColor="text1"/>
        </w:rPr>
      </w:pPr>
      <w:r w:rsidRPr="2B5D118D">
        <w:rPr>
          <w:rFonts w:asciiTheme="minorHAnsi" w:eastAsiaTheme="minorEastAsia" w:hAnsiTheme="minorHAnsi" w:cstheme="minorBidi"/>
          <w:color w:val="000000" w:themeColor="text1"/>
          <w:sz w:val="20"/>
          <w:szCs w:val="20"/>
          <w:lang w:eastAsia="en-US"/>
        </w:rPr>
        <w:t>c</w:t>
      </w:r>
      <w:r w:rsidR="562E10B7" w:rsidRPr="000D4F13">
        <w:rPr>
          <w:rFonts w:asciiTheme="minorHAnsi" w:eastAsiaTheme="minorEastAsia" w:hAnsiTheme="minorHAnsi" w:cstheme="minorBidi"/>
          <w:color w:val="000000" w:themeColor="text1"/>
          <w:sz w:val="20"/>
          <w:szCs w:val="20"/>
          <w:lang w:eastAsia="en-US"/>
        </w:rPr>
        <w:t xml:space="preserve">) </w:t>
      </w:r>
      <w:r w:rsidR="562E10B7" w:rsidRPr="2B5D118D">
        <w:rPr>
          <w:rFonts w:asciiTheme="minorHAnsi" w:eastAsiaTheme="minorEastAsia" w:hAnsiTheme="minorHAnsi" w:cstheme="minorBidi"/>
          <w:color w:val="000000" w:themeColor="text1"/>
          <w:sz w:val="20"/>
          <w:szCs w:val="20"/>
          <w:lang w:eastAsia="en-US"/>
        </w:rPr>
        <w:t>o</w:t>
      </w:r>
      <w:r w:rsidR="562E10B7" w:rsidRPr="000D4F13">
        <w:rPr>
          <w:rFonts w:asciiTheme="minorHAnsi" w:eastAsiaTheme="minorEastAsia" w:hAnsiTheme="minorHAnsi" w:cstheme="minorBidi"/>
          <w:color w:val="000000" w:themeColor="text1"/>
          <w:sz w:val="20"/>
          <w:szCs w:val="20"/>
          <w:lang w:eastAsia="en-US"/>
        </w:rPr>
        <w:t>późnień w produkcji, dostawie, transporcie lub odprawie celnej przedmiotu leasingu, wynikających z przyczyn leżących po stronie producenta lub dostawcy,</w:t>
      </w:r>
    </w:p>
    <w:p w14:paraId="75E6508E" w14:textId="672FE50E" w:rsidR="00E54EE6" w:rsidRPr="00D33C8E" w:rsidRDefault="29E4639C" w:rsidP="2B5D118D">
      <w:pPr>
        <w:pStyle w:val="NormalnyWeb"/>
        <w:spacing w:line="276" w:lineRule="auto"/>
        <w:ind w:left="720"/>
        <w:jc w:val="both"/>
        <w:rPr>
          <w:rFonts w:asciiTheme="minorHAnsi" w:eastAsia="Liberation Sans" w:hAnsiTheme="minorHAnsi" w:cs="Liberation Sans"/>
          <w:color w:val="000000"/>
          <w:sz w:val="20"/>
          <w:szCs w:val="20"/>
          <w:lang w:eastAsia="en-US"/>
        </w:rPr>
      </w:pPr>
      <w:r w:rsidRPr="2B5D118D">
        <w:rPr>
          <w:rFonts w:asciiTheme="minorHAnsi" w:eastAsia="Liberation Sans" w:hAnsiTheme="minorHAnsi" w:cs="Liberation Sans"/>
          <w:color w:val="000000" w:themeColor="text1"/>
          <w:sz w:val="20"/>
          <w:szCs w:val="20"/>
          <w:lang w:eastAsia="en-US"/>
        </w:rPr>
        <w:t xml:space="preserve">d) </w:t>
      </w:r>
      <w:r w:rsidR="6A725717" w:rsidRPr="2B5D118D">
        <w:t>k</w:t>
      </w:r>
      <w:r w:rsidR="6A725717" w:rsidRPr="000D4F13">
        <w:rPr>
          <w:rFonts w:asciiTheme="minorHAnsi" w:eastAsiaTheme="minorEastAsia" w:hAnsiTheme="minorHAnsi" w:cstheme="minorBidi"/>
          <w:color w:val="000000" w:themeColor="text1"/>
          <w:sz w:val="20"/>
          <w:szCs w:val="20"/>
          <w:lang w:eastAsia="en-US"/>
        </w:rPr>
        <w:t>onieczności doprecyzowania parametrów technicznych przedmiotu leasingu, jego konfiguracji, wyposażenia lub warunków instalacji, wynikających z okoliczności ujawnionych w toku realizacji Umowy, o ile zmiany te nie prowadzą do istotnej zmiany charakteru Umowy leasing</w:t>
      </w:r>
      <w:r w:rsidR="6A725717" w:rsidRPr="2B5D118D">
        <w:rPr>
          <w:rFonts w:asciiTheme="minorHAnsi" w:eastAsiaTheme="minorEastAsia" w:hAnsiTheme="minorHAnsi" w:cstheme="minorBidi"/>
          <w:color w:val="000000" w:themeColor="text1"/>
          <w:sz w:val="20"/>
          <w:szCs w:val="20"/>
          <w:lang w:eastAsia="en-US"/>
        </w:rPr>
        <w:t>u</w:t>
      </w:r>
    </w:p>
    <w:p w14:paraId="2D6585D7" w14:textId="5EAEE078" w:rsidR="00E54EE6" w:rsidRPr="00D33C8E" w:rsidRDefault="00E54EE6" w:rsidP="00E54EE6">
      <w:pPr>
        <w:pStyle w:val="NormalnyWeb"/>
        <w:spacing w:line="276" w:lineRule="auto"/>
        <w:ind w:left="720"/>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e) wystąpienia siły wyższej, przez którą rozumie się zdarzenia zewnętrzne, nieprzewidywalne, nieoczekiwane i pozostające poza kontrolą Stron, powstałe po zawarciu Umowy, uniemożliwiające wykonanie jej w terminie, w szczególności klęski żywiołowe, działania wojenne, zamieszki, strajki o charakterze powszechnym, epidemie, decyzje organów administracji publicznej lub inne nadzwyczajne zdarzenia o podobnym charakterze;</w:t>
      </w:r>
    </w:p>
    <w:p w14:paraId="2ACC5AA1"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 xml:space="preserve">zmiana sposobu realizacji świadczenia, jeżeli w toku wykonywania Umowy okaże się, że dla osiągnięcia właściwego rezultatu konieczna jest modyfikacja poszczególnych czynności, parametrów, rozwiązań organizacyjnych lub technicznych objętych Umową, pod </w:t>
      </w:r>
      <w:proofErr w:type="gramStart"/>
      <w:r w:rsidRPr="00D33C8E">
        <w:rPr>
          <w:rFonts w:asciiTheme="minorHAnsi" w:eastAsia="Liberation Sans" w:hAnsiTheme="minorHAnsi" w:cs="Liberation Sans"/>
          <w:color w:val="000000"/>
          <w:sz w:val="20"/>
          <w:szCs w:val="20"/>
          <w:lang w:eastAsia="en-US"/>
        </w:rPr>
        <w:t>warunkiem</w:t>
      </w:r>
      <w:proofErr w:type="gramEnd"/>
      <w:r w:rsidRPr="00D33C8E">
        <w:rPr>
          <w:rFonts w:asciiTheme="minorHAnsi" w:eastAsia="Liberation Sans" w:hAnsiTheme="minorHAnsi" w:cs="Liberation Sans"/>
          <w:color w:val="000000"/>
          <w:sz w:val="20"/>
          <w:szCs w:val="20"/>
          <w:lang w:eastAsia="en-US"/>
        </w:rPr>
        <w:t xml:space="preserve"> że zmiana ta nie prowadzi do zasadniczej zmiany przedmiotu Umowy;</w:t>
      </w:r>
    </w:p>
    <w:p w14:paraId="7CBDA970" w14:textId="77777777" w:rsidR="00E54EE6" w:rsidRPr="00D33C8E" w:rsidRDefault="00E54EE6" w:rsidP="00E54EE6">
      <w:pPr>
        <w:pStyle w:val="NormalnyWeb"/>
        <w:numPr>
          <w:ilvl w:val="0"/>
          <w:numId w:val="20"/>
        </w:numPr>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uruchomienie prawa opcji polegającego na przedłużeniu leasingu o kolejne 10 miesięcy na zasadach określonych w Umowie i ofercie.</w:t>
      </w:r>
    </w:p>
    <w:p w14:paraId="131A392B" w14:textId="77777777" w:rsidR="00E54EE6" w:rsidRPr="00D33C8E" w:rsidRDefault="00E54EE6" w:rsidP="00E54EE6">
      <w:pPr>
        <w:pStyle w:val="NormalnyWeb"/>
        <w:spacing w:line="276" w:lineRule="auto"/>
        <w:jc w:val="both"/>
        <w:rPr>
          <w:rFonts w:asciiTheme="minorHAnsi" w:eastAsia="Liberation Sans" w:hAnsiTheme="minorHAnsi" w:cs="Liberation Sans"/>
          <w:color w:val="000000"/>
          <w:sz w:val="20"/>
          <w:szCs w:val="20"/>
          <w:lang w:eastAsia="en-US"/>
        </w:rPr>
      </w:pPr>
      <w:r w:rsidRPr="00D33C8E">
        <w:rPr>
          <w:rFonts w:asciiTheme="minorHAnsi" w:eastAsia="Liberation Sans" w:hAnsiTheme="minorHAnsi" w:cs="Liberation Sans"/>
          <w:color w:val="000000"/>
          <w:sz w:val="20"/>
          <w:szCs w:val="20"/>
          <w:lang w:eastAsia="en-US"/>
        </w:rPr>
        <w:t xml:space="preserve">Postanowienia wskazane powyżej stanowią katalog zmian, na które Zamawiający może wyrazić zgodę, i nie stanowią zobowiązania Zamawiającego do ich zaakceptowania. Strona występująca z wnioskiem o zmianę Umowy zobowiązana jest udokumentować okoliczności uzasadniające zmianę oraz wykazać związek przyczynowy pomiędzy daną okolicznością a koniecznością wprowadzenia zmiany, w szczególności wydłużenia terminu </w:t>
      </w:r>
      <w:r w:rsidRPr="00D33C8E">
        <w:rPr>
          <w:rFonts w:asciiTheme="minorHAnsi" w:eastAsia="Liberation Sans" w:hAnsiTheme="minorHAnsi" w:cs="Liberation Sans"/>
          <w:color w:val="000000"/>
          <w:sz w:val="20"/>
          <w:szCs w:val="20"/>
          <w:lang w:eastAsia="en-US"/>
        </w:rPr>
        <w:lastRenderedPageBreak/>
        <w:t>realizacji. Każdy wniosek o zmianę postanowień Umowy wymaga formy pisemnej. Zmiana Umowy może nastąpić wyłącznie w formie pisemnego aneksu pod rygorem nieważności.</w:t>
      </w:r>
    </w:p>
    <w:p w14:paraId="60B6D0BF" w14:textId="2E8A3CCC" w:rsidR="001B51B0" w:rsidRPr="00D33C8E" w:rsidRDefault="00287056" w:rsidP="00287056">
      <w:pPr>
        <w:pStyle w:val="Nagwek1"/>
        <w:spacing w:before="320" w:line="240" w:lineRule="auto"/>
        <w:rPr>
          <w:sz w:val="20"/>
          <w:szCs w:val="20"/>
          <w:lang w:val="pl-PL"/>
        </w:rPr>
      </w:pPr>
      <w:r w:rsidRPr="00D33C8E">
        <w:rPr>
          <w:rFonts w:eastAsia="Liberation Sans" w:cs="Liberation Sans"/>
          <w:sz w:val="20"/>
          <w:szCs w:val="20"/>
          <w:lang w:val="pl-PL"/>
        </w:rPr>
        <w:t>KARY UMOWNE</w:t>
      </w:r>
      <w:r w:rsidR="00CE53E0" w:rsidRPr="00D33C8E">
        <w:rPr>
          <w:rFonts w:eastAsia="Liberation Sans" w:cs="Liberation Sans"/>
          <w:color w:val="4F81BD"/>
          <w:sz w:val="20"/>
          <w:szCs w:val="20"/>
          <w:lang w:val="pl-PL"/>
        </w:rPr>
        <w:t>Kary mowne</w:t>
      </w:r>
    </w:p>
    <w:p w14:paraId="607325D9" w14:textId="58F799DF" w:rsidR="001B51B0" w:rsidRPr="00D33C8E" w:rsidRDefault="00CE53E0" w:rsidP="00287056">
      <w:pPr>
        <w:spacing w:after="100" w:line="288" w:lineRule="auto"/>
        <w:rPr>
          <w:lang w:val="pl-PL"/>
        </w:rPr>
      </w:pPr>
      <w:r w:rsidRPr="00D33C8E">
        <w:rPr>
          <w:rFonts w:eastAsia="Liberation Sans" w:cs="Liberation Sans"/>
          <w:color w:val="000000"/>
          <w:lang w:val="pl-PL"/>
        </w:rPr>
        <w:t>W przypadku opóźnienia w dostawie Leasingodawca zapłaci karę umowną w wysokości 0,2% wartości brutto umowy za każdy dzień opóźnienia.</w:t>
      </w:r>
    </w:p>
    <w:p w14:paraId="3C7FD657" w14:textId="114D1B9C" w:rsidR="001B51B0" w:rsidRPr="00D33C8E" w:rsidRDefault="00CE53E0" w:rsidP="00287056">
      <w:pPr>
        <w:spacing w:after="100" w:line="288" w:lineRule="auto"/>
        <w:rPr>
          <w:lang w:val="pl-PL"/>
        </w:rPr>
      </w:pPr>
      <w:r w:rsidRPr="00D33C8E">
        <w:rPr>
          <w:rFonts w:eastAsia="Liberation Sans" w:cs="Liberation Sans"/>
          <w:color w:val="000000"/>
          <w:lang w:val="pl-PL"/>
        </w:rPr>
        <w:t>Łączna wysokość kar umownych nie może przekroczyć 20% wartości brutto umowy.</w:t>
      </w:r>
    </w:p>
    <w:p w14:paraId="0F4E9FA6" w14:textId="7C061ECC" w:rsidR="001B51B0" w:rsidRPr="00D33C8E" w:rsidRDefault="00CE53E0" w:rsidP="00287056">
      <w:pPr>
        <w:spacing w:after="100" w:line="288" w:lineRule="auto"/>
        <w:rPr>
          <w:lang w:val="pl-PL"/>
        </w:rPr>
      </w:pPr>
      <w:r w:rsidRPr="00D33C8E">
        <w:rPr>
          <w:rFonts w:eastAsia="Liberation Sans" w:cs="Liberation Sans"/>
          <w:color w:val="000000"/>
          <w:lang w:val="pl-PL"/>
        </w:rPr>
        <w:t>Kary umowne są płatne na wezwanie w terminie 14 dni. Ich zastosowanie nie wyłącza prawa Zamawiającego do dochodzenia odszkodowania przewyższającego wysokość naliczonych kar.</w:t>
      </w:r>
    </w:p>
    <w:p w14:paraId="564F6730" w14:textId="4AA0F424" w:rsidR="001B51B0" w:rsidRPr="00D33C8E" w:rsidRDefault="00713612" w:rsidP="00713612">
      <w:pPr>
        <w:pStyle w:val="Nagwek1"/>
        <w:spacing w:before="320" w:line="240" w:lineRule="auto"/>
        <w:rPr>
          <w:sz w:val="20"/>
          <w:szCs w:val="20"/>
          <w:lang w:val="pl-PL"/>
        </w:rPr>
      </w:pPr>
      <w:r w:rsidRPr="00D33C8E">
        <w:rPr>
          <w:rFonts w:eastAsia="Liberation Sans" w:cs="Liberation Sans"/>
          <w:sz w:val="20"/>
          <w:szCs w:val="20"/>
          <w:lang w:val="pl-PL"/>
        </w:rPr>
        <w:t>UNIEWAŻNIENIE/ZAKOŃCZENIE POSTĘPOWANIA</w:t>
      </w:r>
      <w:r w:rsidR="00CE53E0" w:rsidRPr="00D33C8E">
        <w:rPr>
          <w:rFonts w:eastAsia="Liberation Sans" w:cs="Liberation Sans"/>
          <w:color w:val="4F81BD"/>
          <w:sz w:val="20"/>
          <w:szCs w:val="20"/>
          <w:lang w:val="pl-PL"/>
        </w:rPr>
        <w:t>3</w:t>
      </w:r>
    </w:p>
    <w:p w14:paraId="3F368C02"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Zamawiający zastrzega sobie prawo do unieważnienia postępowania lub zakończenia postępowania bez wyboru Wykonawcy na każdym jego etapie, bez powstania po stronie Wykonawców roszczeń z tego tytułu.</w:t>
      </w:r>
    </w:p>
    <w:p w14:paraId="2AA5EDF6"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nie wpłynęła żadna oferta lub nie wpłynęła żadna oferta ważna;</w:t>
      </w:r>
    </w:p>
    <w:p w14:paraId="3AA6C9E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żaden z Wykonawców nie spełnił warunków udziału w postępowaniu;</w:t>
      </w:r>
    </w:p>
    <w:p w14:paraId="2B9CDDC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cena najkorzystniejszej oferty przekracza budżet Zamawiającego i negocjacje nie doprowadziły do uzyskania ceny mieszczącej się w budżecie;</w:t>
      </w:r>
    </w:p>
    <w:p w14:paraId="3BF568AC"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postępowanie obarczone jest niemożliwą do usunięcia wadą uniemożliwiającą zawarcie ważnej umowy;</w:t>
      </w:r>
    </w:p>
    <w:p w14:paraId="50BD639A" w14:textId="77777777" w:rsidR="001B51B0" w:rsidRPr="00D33C8E" w:rsidRDefault="00CE53E0">
      <w:pPr>
        <w:spacing w:after="100" w:line="288" w:lineRule="auto"/>
        <w:ind w:left="288"/>
        <w:rPr>
          <w:color w:val="000000" w:themeColor="text1"/>
          <w:lang w:val="pl-PL"/>
        </w:rPr>
      </w:pPr>
      <w:r w:rsidRPr="00D33C8E">
        <w:rPr>
          <w:rFonts w:eastAsia="Liberation Sans" w:cs="Liberation Sans"/>
          <w:color w:val="000000" w:themeColor="text1"/>
          <w:lang w:val="pl-PL"/>
        </w:rPr>
        <w:t>- wystąpiła istotna zmiana okoliczności powodująca, że dalsze prowadzenie postępowania lub wykonanie zamówienia nie leży w interesie Zamawiającego, czego nie można było wcześniej przewidzieć.</w:t>
      </w:r>
    </w:p>
    <w:p w14:paraId="0CA2F1FA" w14:textId="07B07A9A" w:rsidR="001B51B0" w:rsidRPr="00D33C8E" w:rsidRDefault="003A75FA" w:rsidP="003A75FA">
      <w:pPr>
        <w:pStyle w:val="Nagwek1"/>
        <w:rPr>
          <w:lang w:val="pl-PL"/>
        </w:rPr>
      </w:pPr>
      <w:r w:rsidRPr="00D33C8E">
        <w:rPr>
          <w:lang w:val="pl-PL"/>
        </w:rPr>
        <w:t>Klauzula informacyjna (RODO)</w:t>
      </w:r>
      <w:r w:rsidR="00CE53E0" w:rsidRPr="00D33C8E">
        <w:rPr>
          <w:rFonts w:eastAsia="Liberation Sans" w:cs="Liberation Sans"/>
          <w:color w:val="4F81BD"/>
          <w:sz w:val="20"/>
          <w:szCs w:val="20"/>
          <w:lang w:val="pl-PL"/>
        </w:rPr>
        <w:t>. Klauzula informacyjna RODO</w:t>
      </w:r>
    </w:p>
    <w:p w14:paraId="6229ADEE"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Administratorem danych osobowych jest TOPCAN Sp. z o.o. z siedzibą w Warszawie, ul. Śniadeckich 20/1, 00-656 Warszawa („Administrator”).</w:t>
      </w:r>
    </w:p>
    <w:p w14:paraId="74026072"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Dane osobowe zawarte w ofertach i załącznikach będą przetwarzane w celu przeprowadzenia postępowania ofertowego, oceny ofert, zawarcia i realizacji umowy, a także w celu wypełnienia obowiązków prawnych związanych z dokumentowaniem wydatków, kontrolą i audytem projektu.</w:t>
      </w:r>
    </w:p>
    <w:p w14:paraId="1A3ADF37"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Podstawą przetwarzania danych jest art. 6 ust. 1 lit. b, c oraz f RODO – odpowiednio: podjęcie działań przed zawarciem umowy i realizacja umowy, obowiązki prawne ciążące na Administratorze oraz prawnie uzasadniony interes Administratora polegający na wyborze Wykonawcy i dochodzeniu ewentualnych roszczeń.</w:t>
      </w:r>
    </w:p>
    <w:p w14:paraId="5F9206BD"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Odbiorcami danych mogą być podmioty świadczące na rzecz Administratora usługi prawne, doradcze, księgowe, IT, hostingowe i archiwizacyjne oraz instytucje finansujące, pośredniczące, kontrolne i audytowe uprawnione do weryfikacji prawidłowości realizacji projektu.</w:t>
      </w:r>
    </w:p>
    <w:p w14:paraId="00195EA0"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Dane będą przechowywane przez okres niezbędny do przeprowadzenia postępowania, realizacji umowy, a następnie przez okres wymagany przepisami prawa i dokumentacją projektową, w tym na potrzeby kontroli, audytu i przedawnienia roszczeń.</w:t>
      </w:r>
    </w:p>
    <w:p w14:paraId="684FCB0F"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lastRenderedPageBreak/>
        <w:t>Osobie, której dane dotyczą, przysługuje prawo dostępu do danych, ich sprostowania, ograniczenia przetwarzania, wniesienia sprzeciwu – w przypadkach przewidzianych prawem – oraz wniesienia skargi do Prezesa Urzędu Ochrony Danych Osobowych.</w:t>
      </w:r>
    </w:p>
    <w:p w14:paraId="582DDB5C" w14:textId="77777777" w:rsidR="001B51B0" w:rsidRPr="00D33C8E" w:rsidRDefault="00CE53E0">
      <w:pPr>
        <w:jc w:val="both"/>
        <w:rPr>
          <w:color w:val="000000" w:themeColor="text1"/>
          <w:lang w:val="pl-PL"/>
        </w:rPr>
      </w:pPr>
      <w:r w:rsidRPr="00D33C8E">
        <w:rPr>
          <w:rFonts w:eastAsia="Liberation Sans" w:cs="Liberation Sans"/>
          <w:color w:val="000000" w:themeColor="text1"/>
          <w:lang w:val="pl-PL"/>
        </w:rPr>
        <w:t>Podanie danych jest dobrowolne, jednak niezbędne do udziału w postępowaniu i oceny oferty; brak podania danych może skutkować niemożnością rozpatrzenia oferty.</w:t>
      </w:r>
    </w:p>
    <w:p w14:paraId="0D819EC8" w14:textId="0D416488" w:rsidR="001B51B0" w:rsidRPr="00D33C8E" w:rsidRDefault="001B51B0">
      <w:pPr>
        <w:jc w:val="both"/>
        <w:rPr>
          <w:lang w:val="pl-PL"/>
        </w:rPr>
      </w:pPr>
    </w:p>
    <w:sectPr w:rsidR="001B51B0" w:rsidRPr="00D33C8E" w:rsidSect="00034616">
      <w:headerReference w:type="default" r:id="rId8"/>
      <w:footerReference w:type="default" r:id="rId9"/>
      <w:pgSz w:w="12240" w:h="15840"/>
      <w:pgMar w:top="1191" w:right="1304" w:bottom="1134" w:left="1304" w:header="227"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34B32" w14:textId="77777777" w:rsidR="00F57C95" w:rsidRDefault="00F57C95">
      <w:pPr>
        <w:spacing w:before="0" w:after="0" w:line="240" w:lineRule="auto"/>
      </w:pPr>
      <w:r>
        <w:separator/>
      </w:r>
    </w:p>
  </w:endnote>
  <w:endnote w:type="continuationSeparator" w:id="0">
    <w:p w14:paraId="3BD9B1D1" w14:textId="77777777" w:rsidR="00F57C95" w:rsidRDefault="00F57C9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8956E" w14:textId="77777777" w:rsidR="001B51B0" w:rsidRDefault="00CE53E0">
    <w:pPr>
      <w:spacing w:after="0" w:line="240" w:lineRule="auto"/>
      <w:jc w:val="center"/>
    </w:pPr>
    <w:r>
      <w:rPr>
        <w:rFonts w:ascii="Liberation Sans" w:eastAsia="Liberation Sans" w:hAnsi="Liberation Sans" w:cs="Liberation Sans"/>
        <w:b/>
        <w:color w:val="31859C"/>
        <w:sz w:val="16"/>
      </w:rPr>
      <w:t xml:space="preserve">Adres </w:t>
    </w:r>
    <w:proofErr w:type="spellStart"/>
    <w:r>
      <w:rPr>
        <w:rFonts w:ascii="Liberation Sans" w:eastAsia="Liberation Sans" w:hAnsi="Liberation Sans" w:cs="Liberation Sans"/>
        <w:b/>
        <w:color w:val="31859C"/>
        <w:sz w:val="16"/>
      </w:rPr>
      <w:t>siedziby</w:t>
    </w:r>
    <w:proofErr w:type="spellEnd"/>
    <w:r>
      <w:rPr>
        <w:rFonts w:ascii="Liberation Sans" w:eastAsia="Liberation Sans" w:hAnsi="Liberation Sans" w:cs="Liberation Sans"/>
        <w:b/>
        <w:color w:val="31859C"/>
        <w:sz w:val="16"/>
      </w:rPr>
      <w:t xml:space="preserve">: </w:t>
    </w:r>
    <w:proofErr w:type="spellStart"/>
    <w:r>
      <w:rPr>
        <w:rFonts w:ascii="Liberation Sans" w:eastAsia="Liberation Sans" w:hAnsi="Liberation Sans" w:cs="Liberation Sans"/>
        <w:b/>
        <w:color w:val="31859C"/>
        <w:sz w:val="16"/>
      </w:rPr>
      <w:t>Topcan</w:t>
    </w:r>
    <w:proofErr w:type="spellEnd"/>
    <w:r>
      <w:rPr>
        <w:rFonts w:ascii="Liberation Sans" w:eastAsia="Liberation Sans" w:hAnsi="Liberation Sans" w:cs="Liberation Sans"/>
        <w:b/>
        <w:color w:val="31859C"/>
        <w:sz w:val="16"/>
      </w:rPr>
      <w:t xml:space="preserve"> Sp. z </w:t>
    </w:r>
    <w:proofErr w:type="spellStart"/>
    <w:r>
      <w:rPr>
        <w:rFonts w:ascii="Liberation Sans" w:eastAsia="Liberation Sans" w:hAnsi="Liberation Sans" w:cs="Liberation Sans"/>
        <w:b/>
        <w:color w:val="31859C"/>
        <w:sz w:val="16"/>
      </w:rPr>
      <w:t>o.o.</w:t>
    </w:r>
    <w:proofErr w:type="spellEnd"/>
    <w:r>
      <w:rPr>
        <w:rFonts w:ascii="Liberation Sans" w:eastAsia="Liberation Sans" w:hAnsi="Liberation Sans" w:cs="Liberation Sans"/>
        <w:b/>
        <w:color w:val="31859C"/>
        <w:sz w:val="16"/>
      </w:rPr>
      <w:t xml:space="preserve">, ul. </w:t>
    </w:r>
    <w:proofErr w:type="spellStart"/>
    <w:r>
      <w:rPr>
        <w:rFonts w:ascii="Liberation Sans" w:eastAsia="Liberation Sans" w:hAnsi="Liberation Sans" w:cs="Liberation Sans"/>
        <w:b/>
        <w:color w:val="31859C"/>
        <w:sz w:val="16"/>
      </w:rPr>
      <w:t>Geodetów</w:t>
    </w:r>
    <w:proofErr w:type="spellEnd"/>
    <w:r>
      <w:rPr>
        <w:rFonts w:ascii="Liberation Sans" w:eastAsia="Liberation Sans" w:hAnsi="Liberation Sans" w:cs="Liberation Sans"/>
        <w:b/>
        <w:color w:val="31859C"/>
        <w:sz w:val="16"/>
      </w:rPr>
      <w:t xml:space="preserve"> 180, 05-500 </w:t>
    </w:r>
    <w:proofErr w:type="spellStart"/>
    <w:r>
      <w:rPr>
        <w:rFonts w:ascii="Liberation Sans" w:eastAsia="Liberation Sans" w:hAnsi="Liberation Sans" w:cs="Liberation Sans"/>
        <w:b/>
        <w:color w:val="31859C"/>
        <w:sz w:val="16"/>
      </w:rPr>
      <w:t>Piaseczno</w:t>
    </w:r>
    <w:proofErr w:type="spellEnd"/>
    <w:r>
      <w:rPr>
        <w:rFonts w:ascii="Liberation Sans" w:eastAsia="Liberation Sans" w:hAnsi="Liberation Sans" w:cs="Liberation Sans"/>
        <w:b/>
        <w:color w:val="31859C"/>
        <w:sz w:val="16"/>
      </w:rPr>
      <w:t>, tel.: + 48 530 813 521, mail:</w:t>
    </w:r>
  </w:p>
  <w:p w14:paraId="77C9688F" w14:textId="77777777" w:rsidR="001B51B0" w:rsidRDefault="00CE53E0">
    <w:pPr>
      <w:spacing w:after="0" w:line="240" w:lineRule="auto"/>
      <w:jc w:val="center"/>
    </w:pPr>
    <w:r>
      <w:rPr>
        <w:rFonts w:ascii="Liberation Sans" w:eastAsia="Liberation Sans" w:hAnsi="Liberation Sans" w:cs="Liberation Sans"/>
        <w:b/>
        <w:color w:val="0046AD"/>
        <w:sz w:val="16"/>
        <w:u w:val="single"/>
      </w:rPr>
      <w:t>biuro@topcan.pl, www.topcan.pl</w:t>
    </w:r>
  </w:p>
  <w:p w14:paraId="04BD40B8" w14:textId="77777777" w:rsidR="001B51B0" w:rsidRDefault="00CE53E0">
    <w:pPr>
      <w:spacing w:after="0" w:line="240" w:lineRule="auto"/>
      <w:jc w:val="center"/>
    </w:pPr>
    <w:proofErr w:type="spellStart"/>
    <w:r>
      <w:rPr>
        <w:rFonts w:ascii="Liberation Sans" w:eastAsia="Liberation Sans" w:hAnsi="Liberation Sans" w:cs="Liberation Sans"/>
        <w:color w:val="31859C"/>
        <w:sz w:val="15"/>
      </w:rPr>
      <w:t>Topcan</w:t>
    </w:r>
    <w:proofErr w:type="spellEnd"/>
    <w:r>
      <w:rPr>
        <w:rFonts w:ascii="Liberation Sans" w:eastAsia="Liberation Sans" w:hAnsi="Liberation Sans" w:cs="Liberation Sans"/>
        <w:color w:val="31859C"/>
        <w:sz w:val="15"/>
      </w:rPr>
      <w:t xml:space="preserve"> Sp. z </w:t>
    </w:r>
    <w:proofErr w:type="spellStart"/>
    <w:r>
      <w:rPr>
        <w:rFonts w:ascii="Liberation Sans" w:eastAsia="Liberation Sans" w:hAnsi="Liberation Sans" w:cs="Liberation Sans"/>
        <w:color w:val="31859C"/>
        <w:sz w:val="15"/>
      </w:rPr>
      <w:t>o.o.</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Śniadeckich</w:t>
    </w:r>
    <w:proofErr w:type="spellEnd"/>
    <w:r>
      <w:rPr>
        <w:rFonts w:ascii="Liberation Sans" w:eastAsia="Liberation Sans" w:hAnsi="Liberation Sans" w:cs="Liberation Sans"/>
        <w:color w:val="31859C"/>
        <w:sz w:val="15"/>
      </w:rPr>
      <w:t xml:space="preserve"> 20/1, 00-656 Warszawa, NIP 701-107-11-25, REGON 521062756, KRS: 0000948619, </w:t>
    </w:r>
    <w:proofErr w:type="spellStart"/>
    <w:r>
      <w:rPr>
        <w:rFonts w:ascii="Liberation Sans" w:eastAsia="Liberation Sans" w:hAnsi="Liberation Sans" w:cs="Liberation Sans"/>
        <w:color w:val="31859C"/>
        <w:sz w:val="15"/>
      </w:rPr>
      <w:t>Sąd</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Rejonowy</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dla</w:t>
    </w:r>
    <w:proofErr w:type="spellEnd"/>
    <w:r>
      <w:rPr>
        <w:rFonts w:ascii="Liberation Sans" w:eastAsia="Liberation Sans" w:hAnsi="Liberation Sans" w:cs="Liberation Sans"/>
        <w:color w:val="31859C"/>
        <w:sz w:val="15"/>
      </w:rPr>
      <w:t xml:space="preserve"> m. st. </w:t>
    </w:r>
    <w:proofErr w:type="spellStart"/>
    <w:r>
      <w:rPr>
        <w:rFonts w:ascii="Liberation Sans" w:eastAsia="Liberation Sans" w:hAnsi="Liberation Sans" w:cs="Liberation Sans"/>
        <w:color w:val="31859C"/>
        <w:sz w:val="15"/>
      </w:rPr>
      <w:t>Warszawy</w:t>
    </w:r>
    <w:proofErr w:type="spellEnd"/>
    <w:r>
      <w:rPr>
        <w:rFonts w:ascii="Liberation Sans" w:eastAsia="Liberation Sans" w:hAnsi="Liberation Sans" w:cs="Liberation Sans"/>
        <w:color w:val="31859C"/>
        <w:sz w:val="15"/>
      </w:rPr>
      <w:t xml:space="preserve"> w Warszawie, XII </w:t>
    </w:r>
    <w:proofErr w:type="spellStart"/>
    <w:r>
      <w:rPr>
        <w:rFonts w:ascii="Liberation Sans" w:eastAsia="Liberation Sans" w:hAnsi="Liberation Sans" w:cs="Liberation Sans"/>
        <w:color w:val="31859C"/>
        <w:sz w:val="15"/>
      </w:rPr>
      <w:t>Wydział</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Gospodarczy</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Krajowego</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Rejestru</w:t>
    </w:r>
    <w:proofErr w:type="spellEnd"/>
    <w:r>
      <w:rPr>
        <w:rFonts w:ascii="Liberation Sans" w:eastAsia="Liberation Sans" w:hAnsi="Liberation Sans" w:cs="Liberation Sans"/>
        <w:color w:val="31859C"/>
        <w:sz w:val="15"/>
      </w:rPr>
      <w:t xml:space="preserve"> Sądowego </w:t>
    </w:r>
    <w:proofErr w:type="spellStart"/>
    <w:r>
      <w:rPr>
        <w:rFonts w:ascii="Liberation Sans" w:eastAsia="Liberation Sans" w:hAnsi="Liberation Sans" w:cs="Liberation Sans"/>
        <w:color w:val="31859C"/>
        <w:sz w:val="15"/>
      </w:rPr>
      <w:t>Wysokość</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kapitału</w:t>
    </w:r>
    <w:proofErr w:type="spellEnd"/>
    <w:r>
      <w:rPr>
        <w:rFonts w:ascii="Liberation Sans" w:eastAsia="Liberation Sans" w:hAnsi="Liberation Sans" w:cs="Liberation Sans"/>
        <w:color w:val="31859C"/>
        <w:sz w:val="15"/>
      </w:rPr>
      <w:t xml:space="preserve"> </w:t>
    </w:r>
    <w:proofErr w:type="spellStart"/>
    <w:r>
      <w:rPr>
        <w:rFonts w:ascii="Liberation Sans" w:eastAsia="Liberation Sans" w:hAnsi="Liberation Sans" w:cs="Liberation Sans"/>
        <w:color w:val="31859C"/>
        <w:sz w:val="15"/>
      </w:rPr>
      <w:t>zakładowego</w:t>
    </w:r>
    <w:proofErr w:type="spellEnd"/>
    <w:r>
      <w:rPr>
        <w:rFonts w:ascii="Liberation Sans" w:eastAsia="Liberation Sans" w:hAnsi="Liberation Sans" w:cs="Liberation Sans"/>
        <w:color w:val="31859C"/>
        <w:sz w:val="15"/>
      </w:rPr>
      <w:t xml:space="preserve"> 5 000,00 </w:t>
    </w:r>
    <w:proofErr w:type="spellStart"/>
    <w:r>
      <w:rPr>
        <w:rFonts w:ascii="Liberation Sans" w:eastAsia="Liberation Sans" w:hAnsi="Liberation Sans" w:cs="Liberation Sans"/>
        <w:color w:val="31859C"/>
        <w:sz w:val="15"/>
      </w:rPr>
      <w:t>zł</w:t>
    </w:r>
    <w:proofErr w:type="spellEnd"/>
    <w:r>
      <w:rPr>
        <w:rFonts w:ascii="Liberation Sans" w:eastAsia="Liberation Sans" w:hAnsi="Liberation Sans" w:cs="Liberation Sans"/>
        <w:color w:val="31859C"/>
        <w:sz w:val="15"/>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D4AB68" w14:textId="77777777" w:rsidR="00F57C95" w:rsidRDefault="00F57C95">
      <w:pPr>
        <w:spacing w:before="0" w:after="0" w:line="240" w:lineRule="auto"/>
      </w:pPr>
      <w:r>
        <w:separator/>
      </w:r>
    </w:p>
  </w:footnote>
  <w:footnote w:type="continuationSeparator" w:id="0">
    <w:p w14:paraId="06A8AF6D" w14:textId="77777777" w:rsidR="00F57C95" w:rsidRDefault="00F57C95">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70E7E" w14:textId="77777777" w:rsidR="001B51B0" w:rsidRDefault="00CE53E0">
    <w:pPr>
      <w:spacing w:after="0" w:line="240" w:lineRule="auto"/>
      <w:jc w:val="center"/>
    </w:pPr>
    <w:r>
      <w:rPr>
        <w:noProof/>
      </w:rPr>
      <w:drawing>
        <wp:inline distT="0" distB="0" distL="0" distR="0" wp14:anchorId="075AEEF5" wp14:editId="468DD491">
          <wp:extent cx="5760000" cy="53347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000.png"/>
                  <pic:cNvPicPr/>
                </pic:nvPicPr>
                <pic:blipFill>
                  <a:blip r:embed="rId1"/>
                  <a:stretch>
                    <a:fillRect/>
                  </a:stretch>
                </pic:blipFill>
                <pic:spPr>
                  <a:xfrm>
                    <a:off x="0" y="0"/>
                    <a:ext cx="5760000" cy="533477"/>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AB2389"/>
    <w:multiLevelType w:val="singleLevel"/>
    <w:tmpl w:val="87AB2389"/>
    <w:lvl w:ilvl="0">
      <w:start w:val="1"/>
      <w:numFmt w:val="lowerLetter"/>
      <w:lvlText w:val="%1)"/>
      <w:lvlJc w:val="left"/>
      <w:pPr>
        <w:tabs>
          <w:tab w:val="left" w:pos="425"/>
        </w:tabs>
        <w:ind w:left="425" w:hanging="425"/>
      </w:pPr>
      <w:rPr>
        <w:rFonts w:hint="default"/>
      </w:rPr>
    </w:lvl>
  </w:abstractNum>
  <w:abstractNum w:abstractNumId="1" w15:restartNumberingAfterBreak="0">
    <w:nsid w:val="BD7D54A7"/>
    <w:multiLevelType w:val="singleLevel"/>
    <w:tmpl w:val="BD7D54A7"/>
    <w:lvl w:ilvl="0">
      <w:start w:val="1"/>
      <w:numFmt w:val="lowerLetter"/>
      <w:lvlText w:val="%1)"/>
      <w:lvlJc w:val="left"/>
      <w:pPr>
        <w:tabs>
          <w:tab w:val="left" w:pos="425"/>
        </w:tabs>
        <w:ind w:left="425" w:hanging="425"/>
      </w:pPr>
      <w:rPr>
        <w:rFonts w:hint="default"/>
      </w:rPr>
    </w:lvl>
  </w:abstractNum>
  <w:abstractNum w:abstractNumId="2" w15:restartNumberingAfterBreak="0">
    <w:nsid w:val="D6BFB7E3"/>
    <w:multiLevelType w:val="singleLevel"/>
    <w:tmpl w:val="D6BFB7E3"/>
    <w:lvl w:ilvl="0">
      <w:start w:val="1"/>
      <w:numFmt w:val="decimal"/>
      <w:suff w:val="space"/>
      <w:lvlText w:val="%1."/>
      <w:lvlJc w:val="left"/>
    </w:lvl>
  </w:abstractNum>
  <w:abstractNum w:abstractNumId="3" w15:restartNumberingAfterBreak="0">
    <w:nsid w:val="F615DC85"/>
    <w:multiLevelType w:val="singleLevel"/>
    <w:tmpl w:val="F615DC85"/>
    <w:lvl w:ilvl="0">
      <w:start w:val="1"/>
      <w:numFmt w:val="lowerLetter"/>
      <w:lvlText w:val="%1)"/>
      <w:lvlJc w:val="left"/>
      <w:pPr>
        <w:tabs>
          <w:tab w:val="left" w:pos="425"/>
        </w:tabs>
        <w:ind w:left="425" w:hanging="425"/>
      </w:pPr>
      <w:rPr>
        <w:rFonts w:hint="default"/>
      </w:rPr>
    </w:lvl>
  </w:abstractNum>
  <w:abstractNum w:abstractNumId="4"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5"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6" w15:restartNumberingAfterBreak="0">
    <w:nsid w:val="FFFFFF7E"/>
    <w:multiLevelType w:val="singleLevel"/>
    <w:tmpl w:val="FB12693A"/>
    <w:lvl w:ilvl="0">
      <w:start w:val="1"/>
      <w:numFmt w:val="decimal"/>
      <w:pStyle w:val="Listanumerowana3"/>
      <w:lvlText w:val="%1."/>
      <w:lvlJc w:val="left"/>
      <w:pPr>
        <w:tabs>
          <w:tab w:val="num" w:pos="1080"/>
        </w:tabs>
        <w:ind w:left="1080" w:hanging="360"/>
      </w:pPr>
    </w:lvl>
  </w:abstractNum>
  <w:abstractNum w:abstractNumId="7" w15:restartNumberingAfterBreak="0">
    <w:nsid w:val="FFFFFF7F"/>
    <w:multiLevelType w:val="singleLevel"/>
    <w:tmpl w:val="38441652"/>
    <w:lvl w:ilvl="0">
      <w:start w:val="1"/>
      <w:numFmt w:val="decimal"/>
      <w:pStyle w:val="Listanumerowana2"/>
      <w:lvlText w:val="%1."/>
      <w:lvlJc w:val="left"/>
      <w:pPr>
        <w:tabs>
          <w:tab w:val="num" w:pos="720"/>
        </w:tabs>
        <w:ind w:left="720" w:hanging="360"/>
      </w:pPr>
    </w:lvl>
  </w:abstractNum>
  <w:abstractNum w:abstractNumId="8"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9" w15:restartNumberingAfterBreak="0">
    <w:nsid w:val="FFFFFF82"/>
    <w:multiLevelType w:val="singleLevel"/>
    <w:tmpl w:val="F3EAFDEC"/>
    <w:lvl w:ilvl="0">
      <w:start w:val="1"/>
      <w:numFmt w:val="bullet"/>
      <w:pStyle w:val="Listapunktowana3"/>
      <w:lvlText w:val=""/>
      <w:lvlJc w:val="left"/>
      <w:pPr>
        <w:tabs>
          <w:tab w:val="num" w:pos="1080"/>
        </w:tabs>
        <w:ind w:left="1080" w:hanging="360"/>
      </w:pPr>
      <w:rPr>
        <w:rFonts w:ascii="Symbol" w:hAnsi="Symbol" w:hint="default"/>
      </w:rPr>
    </w:lvl>
  </w:abstractNum>
  <w:abstractNum w:abstractNumId="10" w15:restartNumberingAfterBreak="0">
    <w:nsid w:val="FFFFFF83"/>
    <w:multiLevelType w:val="singleLevel"/>
    <w:tmpl w:val="3D1EFFD4"/>
    <w:lvl w:ilvl="0">
      <w:start w:val="1"/>
      <w:numFmt w:val="bullet"/>
      <w:pStyle w:val="Listapunktowana2"/>
      <w:lvlText w:val=""/>
      <w:lvlJc w:val="left"/>
      <w:pPr>
        <w:tabs>
          <w:tab w:val="num" w:pos="720"/>
        </w:tabs>
        <w:ind w:left="720" w:hanging="360"/>
      </w:pPr>
      <w:rPr>
        <w:rFonts w:ascii="Symbol" w:hAnsi="Symbol" w:hint="default"/>
      </w:rPr>
    </w:lvl>
  </w:abstractNum>
  <w:abstractNum w:abstractNumId="11" w15:restartNumberingAfterBreak="0">
    <w:nsid w:val="FFFFFF88"/>
    <w:multiLevelType w:val="singleLevel"/>
    <w:tmpl w:val="D0A62B40"/>
    <w:lvl w:ilvl="0">
      <w:start w:val="1"/>
      <w:numFmt w:val="decimal"/>
      <w:pStyle w:val="Listanumerowana"/>
      <w:lvlText w:val="%1."/>
      <w:lvlJc w:val="left"/>
      <w:pPr>
        <w:tabs>
          <w:tab w:val="num" w:pos="360"/>
        </w:tabs>
        <w:ind w:left="360" w:hanging="360"/>
      </w:pPr>
    </w:lvl>
  </w:abstractNum>
  <w:abstractNum w:abstractNumId="12" w15:restartNumberingAfterBreak="0">
    <w:nsid w:val="FFFFFF89"/>
    <w:multiLevelType w:val="singleLevel"/>
    <w:tmpl w:val="29761A62"/>
    <w:lvl w:ilvl="0">
      <w:start w:val="1"/>
      <w:numFmt w:val="bullet"/>
      <w:pStyle w:val="Listapunktowana"/>
      <w:lvlText w:val=""/>
      <w:lvlJc w:val="left"/>
      <w:pPr>
        <w:tabs>
          <w:tab w:val="num" w:pos="360"/>
        </w:tabs>
        <w:ind w:left="360" w:hanging="360"/>
      </w:pPr>
      <w:rPr>
        <w:rFonts w:ascii="Symbol" w:hAnsi="Symbol" w:hint="default"/>
      </w:rPr>
    </w:lvl>
  </w:abstractNum>
  <w:abstractNum w:abstractNumId="13" w15:restartNumberingAfterBreak="0">
    <w:nsid w:val="2D401D3D"/>
    <w:multiLevelType w:val="hybridMultilevel"/>
    <w:tmpl w:val="4094EB1A"/>
    <w:lvl w:ilvl="0" w:tplc="FDCADA40">
      <w:start w:val="1"/>
      <w:numFmt w:val="bullet"/>
      <w:lvlText w:val=""/>
      <w:lvlJc w:val="left"/>
      <w:pPr>
        <w:ind w:left="720" w:hanging="360"/>
      </w:pPr>
      <w:rPr>
        <w:rFonts w:ascii="Symbol" w:hAnsi="Symbol" w:hint="default"/>
      </w:rPr>
    </w:lvl>
    <w:lvl w:ilvl="1" w:tplc="533826F2">
      <w:start w:val="1"/>
      <w:numFmt w:val="bullet"/>
      <w:lvlText w:val="o"/>
      <w:lvlJc w:val="left"/>
      <w:pPr>
        <w:ind w:left="1440" w:hanging="360"/>
      </w:pPr>
      <w:rPr>
        <w:rFonts w:ascii="Courier New" w:hAnsi="Courier New" w:hint="default"/>
      </w:rPr>
    </w:lvl>
    <w:lvl w:ilvl="2" w:tplc="6FEADA18">
      <w:start w:val="1"/>
      <w:numFmt w:val="bullet"/>
      <w:lvlText w:val=""/>
      <w:lvlJc w:val="left"/>
      <w:pPr>
        <w:ind w:left="2160" w:hanging="360"/>
      </w:pPr>
      <w:rPr>
        <w:rFonts w:ascii="Wingdings" w:hAnsi="Wingdings" w:hint="default"/>
      </w:rPr>
    </w:lvl>
    <w:lvl w:ilvl="3" w:tplc="6B7AC20E">
      <w:start w:val="1"/>
      <w:numFmt w:val="bullet"/>
      <w:lvlText w:val=""/>
      <w:lvlJc w:val="left"/>
      <w:pPr>
        <w:ind w:left="2880" w:hanging="360"/>
      </w:pPr>
      <w:rPr>
        <w:rFonts w:ascii="Symbol" w:hAnsi="Symbol" w:hint="default"/>
      </w:rPr>
    </w:lvl>
    <w:lvl w:ilvl="4" w:tplc="4A86726A">
      <w:start w:val="1"/>
      <w:numFmt w:val="bullet"/>
      <w:lvlText w:val="o"/>
      <w:lvlJc w:val="left"/>
      <w:pPr>
        <w:ind w:left="3600" w:hanging="360"/>
      </w:pPr>
      <w:rPr>
        <w:rFonts w:ascii="Courier New" w:hAnsi="Courier New" w:hint="default"/>
      </w:rPr>
    </w:lvl>
    <w:lvl w:ilvl="5" w:tplc="AE4069C0">
      <w:start w:val="1"/>
      <w:numFmt w:val="bullet"/>
      <w:lvlText w:val=""/>
      <w:lvlJc w:val="left"/>
      <w:pPr>
        <w:ind w:left="4320" w:hanging="360"/>
      </w:pPr>
      <w:rPr>
        <w:rFonts w:ascii="Wingdings" w:hAnsi="Wingdings" w:hint="default"/>
      </w:rPr>
    </w:lvl>
    <w:lvl w:ilvl="6" w:tplc="6F72C2E4">
      <w:start w:val="1"/>
      <w:numFmt w:val="bullet"/>
      <w:lvlText w:val=""/>
      <w:lvlJc w:val="left"/>
      <w:pPr>
        <w:ind w:left="5040" w:hanging="360"/>
      </w:pPr>
      <w:rPr>
        <w:rFonts w:ascii="Symbol" w:hAnsi="Symbol" w:hint="default"/>
      </w:rPr>
    </w:lvl>
    <w:lvl w:ilvl="7" w:tplc="33AA5434">
      <w:start w:val="1"/>
      <w:numFmt w:val="bullet"/>
      <w:lvlText w:val="o"/>
      <w:lvlJc w:val="left"/>
      <w:pPr>
        <w:ind w:left="5760" w:hanging="360"/>
      </w:pPr>
      <w:rPr>
        <w:rFonts w:ascii="Courier New" w:hAnsi="Courier New" w:hint="default"/>
      </w:rPr>
    </w:lvl>
    <w:lvl w:ilvl="8" w:tplc="BC72F978">
      <w:start w:val="1"/>
      <w:numFmt w:val="bullet"/>
      <w:lvlText w:val=""/>
      <w:lvlJc w:val="left"/>
      <w:pPr>
        <w:ind w:left="6480" w:hanging="360"/>
      </w:pPr>
      <w:rPr>
        <w:rFonts w:ascii="Wingdings" w:hAnsi="Wingdings" w:hint="default"/>
      </w:rPr>
    </w:lvl>
  </w:abstractNum>
  <w:abstractNum w:abstractNumId="14" w15:restartNumberingAfterBreak="0">
    <w:nsid w:val="461E1E5E"/>
    <w:multiLevelType w:val="hybridMultilevel"/>
    <w:tmpl w:val="46FA6F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6766D43"/>
    <w:multiLevelType w:val="hybridMultilevel"/>
    <w:tmpl w:val="9600F27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CFF64F8"/>
    <w:multiLevelType w:val="hybridMultilevel"/>
    <w:tmpl w:val="0C7A1D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8570763"/>
    <w:multiLevelType w:val="hybridMultilevel"/>
    <w:tmpl w:val="A2F4D728"/>
    <w:lvl w:ilvl="0" w:tplc="951615A2">
      <w:start w:val="1"/>
      <w:numFmt w:val="bullet"/>
      <w:lvlText w:val=""/>
      <w:lvlJc w:val="left"/>
      <w:pPr>
        <w:ind w:left="720" w:hanging="360"/>
      </w:pPr>
      <w:rPr>
        <w:rFonts w:ascii="Symbol" w:hAnsi="Symbol" w:hint="default"/>
      </w:rPr>
    </w:lvl>
    <w:lvl w:ilvl="1" w:tplc="4922FF7E">
      <w:start w:val="1"/>
      <w:numFmt w:val="bullet"/>
      <w:lvlText w:val="o"/>
      <w:lvlJc w:val="left"/>
      <w:pPr>
        <w:ind w:left="1440" w:hanging="360"/>
      </w:pPr>
      <w:rPr>
        <w:rFonts w:ascii="Courier New" w:hAnsi="Courier New" w:hint="default"/>
      </w:rPr>
    </w:lvl>
    <w:lvl w:ilvl="2" w:tplc="27E49D2E">
      <w:start w:val="1"/>
      <w:numFmt w:val="bullet"/>
      <w:lvlText w:val=""/>
      <w:lvlJc w:val="left"/>
      <w:pPr>
        <w:ind w:left="2160" w:hanging="360"/>
      </w:pPr>
      <w:rPr>
        <w:rFonts w:ascii="Wingdings" w:hAnsi="Wingdings" w:hint="default"/>
      </w:rPr>
    </w:lvl>
    <w:lvl w:ilvl="3" w:tplc="620A736E">
      <w:start w:val="1"/>
      <w:numFmt w:val="bullet"/>
      <w:lvlText w:val=""/>
      <w:lvlJc w:val="left"/>
      <w:pPr>
        <w:ind w:left="2880" w:hanging="360"/>
      </w:pPr>
      <w:rPr>
        <w:rFonts w:ascii="Symbol" w:hAnsi="Symbol" w:hint="default"/>
      </w:rPr>
    </w:lvl>
    <w:lvl w:ilvl="4" w:tplc="CFE8A718">
      <w:start w:val="1"/>
      <w:numFmt w:val="bullet"/>
      <w:lvlText w:val="o"/>
      <w:lvlJc w:val="left"/>
      <w:pPr>
        <w:ind w:left="3600" w:hanging="360"/>
      </w:pPr>
      <w:rPr>
        <w:rFonts w:ascii="Courier New" w:hAnsi="Courier New" w:hint="default"/>
      </w:rPr>
    </w:lvl>
    <w:lvl w:ilvl="5" w:tplc="E04C81FE">
      <w:start w:val="1"/>
      <w:numFmt w:val="bullet"/>
      <w:lvlText w:val=""/>
      <w:lvlJc w:val="left"/>
      <w:pPr>
        <w:ind w:left="4320" w:hanging="360"/>
      </w:pPr>
      <w:rPr>
        <w:rFonts w:ascii="Wingdings" w:hAnsi="Wingdings" w:hint="default"/>
      </w:rPr>
    </w:lvl>
    <w:lvl w:ilvl="6" w:tplc="7346CB58">
      <w:start w:val="1"/>
      <w:numFmt w:val="bullet"/>
      <w:lvlText w:val=""/>
      <w:lvlJc w:val="left"/>
      <w:pPr>
        <w:ind w:left="5040" w:hanging="360"/>
      </w:pPr>
      <w:rPr>
        <w:rFonts w:ascii="Symbol" w:hAnsi="Symbol" w:hint="default"/>
      </w:rPr>
    </w:lvl>
    <w:lvl w:ilvl="7" w:tplc="74EAA458">
      <w:start w:val="1"/>
      <w:numFmt w:val="bullet"/>
      <w:lvlText w:val="o"/>
      <w:lvlJc w:val="left"/>
      <w:pPr>
        <w:ind w:left="5760" w:hanging="360"/>
      </w:pPr>
      <w:rPr>
        <w:rFonts w:ascii="Courier New" w:hAnsi="Courier New" w:hint="default"/>
      </w:rPr>
    </w:lvl>
    <w:lvl w:ilvl="8" w:tplc="65B67428">
      <w:start w:val="1"/>
      <w:numFmt w:val="bullet"/>
      <w:lvlText w:val=""/>
      <w:lvlJc w:val="left"/>
      <w:pPr>
        <w:ind w:left="6480" w:hanging="360"/>
      </w:pPr>
      <w:rPr>
        <w:rFonts w:ascii="Wingdings" w:hAnsi="Wingdings" w:hint="default"/>
      </w:rPr>
    </w:lvl>
  </w:abstractNum>
  <w:abstractNum w:abstractNumId="18" w15:restartNumberingAfterBreak="0">
    <w:nsid w:val="7ABD8E46"/>
    <w:multiLevelType w:val="hybridMultilevel"/>
    <w:tmpl w:val="6C2EBFE6"/>
    <w:lvl w:ilvl="0" w:tplc="853CB506">
      <w:start w:val="1"/>
      <w:numFmt w:val="bullet"/>
      <w:lvlText w:val="-"/>
      <w:lvlJc w:val="left"/>
      <w:pPr>
        <w:ind w:left="720" w:hanging="360"/>
      </w:pPr>
      <w:rPr>
        <w:rFonts w:ascii="Aptos" w:hAnsi="Aptos" w:hint="default"/>
      </w:rPr>
    </w:lvl>
    <w:lvl w:ilvl="1" w:tplc="1EBA35EE">
      <w:start w:val="1"/>
      <w:numFmt w:val="bullet"/>
      <w:lvlText w:val="o"/>
      <w:lvlJc w:val="left"/>
      <w:pPr>
        <w:ind w:left="1440" w:hanging="360"/>
      </w:pPr>
      <w:rPr>
        <w:rFonts w:ascii="Courier New" w:hAnsi="Courier New" w:hint="default"/>
      </w:rPr>
    </w:lvl>
    <w:lvl w:ilvl="2" w:tplc="6F64B49A">
      <w:start w:val="1"/>
      <w:numFmt w:val="bullet"/>
      <w:lvlText w:val=""/>
      <w:lvlJc w:val="left"/>
      <w:pPr>
        <w:ind w:left="2160" w:hanging="360"/>
      </w:pPr>
      <w:rPr>
        <w:rFonts w:ascii="Wingdings" w:hAnsi="Wingdings" w:hint="default"/>
      </w:rPr>
    </w:lvl>
    <w:lvl w:ilvl="3" w:tplc="12A4A37A">
      <w:start w:val="1"/>
      <w:numFmt w:val="bullet"/>
      <w:lvlText w:val=""/>
      <w:lvlJc w:val="left"/>
      <w:pPr>
        <w:ind w:left="2880" w:hanging="360"/>
      </w:pPr>
      <w:rPr>
        <w:rFonts w:ascii="Symbol" w:hAnsi="Symbol" w:hint="default"/>
      </w:rPr>
    </w:lvl>
    <w:lvl w:ilvl="4" w:tplc="F1083F52">
      <w:start w:val="1"/>
      <w:numFmt w:val="bullet"/>
      <w:lvlText w:val="o"/>
      <w:lvlJc w:val="left"/>
      <w:pPr>
        <w:ind w:left="3600" w:hanging="360"/>
      </w:pPr>
      <w:rPr>
        <w:rFonts w:ascii="Courier New" w:hAnsi="Courier New" w:hint="default"/>
      </w:rPr>
    </w:lvl>
    <w:lvl w:ilvl="5" w:tplc="C2585148">
      <w:start w:val="1"/>
      <w:numFmt w:val="bullet"/>
      <w:lvlText w:val=""/>
      <w:lvlJc w:val="left"/>
      <w:pPr>
        <w:ind w:left="4320" w:hanging="360"/>
      </w:pPr>
      <w:rPr>
        <w:rFonts w:ascii="Wingdings" w:hAnsi="Wingdings" w:hint="default"/>
      </w:rPr>
    </w:lvl>
    <w:lvl w:ilvl="6" w:tplc="C20CD728">
      <w:start w:val="1"/>
      <w:numFmt w:val="bullet"/>
      <w:lvlText w:val=""/>
      <w:lvlJc w:val="left"/>
      <w:pPr>
        <w:ind w:left="5040" w:hanging="360"/>
      </w:pPr>
      <w:rPr>
        <w:rFonts w:ascii="Symbol" w:hAnsi="Symbol" w:hint="default"/>
      </w:rPr>
    </w:lvl>
    <w:lvl w:ilvl="7" w:tplc="B6D8F2BA">
      <w:start w:val="1"/>
      <w:numFmt w:val="bullet"/>
      <w:lvlText w:val="o"/>
      <w:lvlJc w:val="left"/>
      <w:pPr>
        <w:ind w:left="5760" w:hanging="360"/>
      </w:pPr>
      <w:rPr>
        <w:rFonts w:ascii="Courier New" w:hAnsi="Courier New" w:hint="default"/>
      </w:rPr>
    </w:lvl>
    <w:lvl w:ilvl="8" w:tplc="896EBB5C">
      <w:start w:val="1"/>
      <w:numFmt w:val="bullet"/>
      <w:lvlText w:val=""/>
      <w:lvlJc w:val="left"/>
      <w:pPr>
        <w:ind w:left="6480" w:hanging="360"/>
      </w:pPr>
      <w:rPr>
        <w:rFonts w:ascii="Wingdings" w:hAnsi="Wingdings" w:hint="default"/>
      </w:rPr>
    </w:lvl>
  </w:abstractNum>
  <w:abstractNum w:abstractNumId="19" w15:restartNumberingAfterBreak="0">
    <w:nsid w:val="7E084C77"/>
    <w:multiLevelType w:val="multilevel"/>
    <w:tmpl w:val="49DA9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37324753">
    <w:abstractNumId w:val="18"/>
  </w:num>
  <w:num w:numId="2" w16cid:durableId="373695413">
    <w:abstractNumId w:val="13"/>
  </w:num>
  <w:num w:numId="3" w16cid:durableId="549610090">
    <w:abstractNumId w:val="17"/>
  </w:num>
  <w:num w:numId="4" w16cid:durableId="52971321">
    <w:abstractNumId w:val="12"/>
  </w:num>
  <w:num w:numId="5" w16cid:durableId="44375184">
    <w:abstractNumId w:val="10"/>
  </w:num>
  <w:num w:numId="6" w16cid:durableId="1099641875">
    <w:abstractNumId w:val="9"/>
  </w:num>
  <w:num w:numId="7" w16cid:durableId="1274094456">
    <w:abstractNumId w:val="8"/>
  </w:num>
  <w:num w:numId="8" w16cid:durableId="2124419124">
    <w:abstractNumId w:val="11"/>
  </w:num>
  <w:num w:numId="9" w16cid:durableId="179009226">
    <w:abstractNumId w:val="7"/>
  </w:num>
  <w:num w:numId="10" w16cid:durableId="64186766">
    <w:abstractNumId w:val="6"/>
  </w:num>
  <w:num w:numId="11" w16cid:durableId="484976047">
    <w:abstractNumId w:val="5"/>
  </w:num>
  <w:num w:numId="12" w16cid:durableId="2140027048">
    <w:abstractNumId w:val="4"/>
  </w:num>
  <w:num w:numId="13" w16cid:durableId="2019234922">
    <w:abstractNumId w:val="15"/>
  </w:num>
  <w:num w:numId="14" w16cid:durableId="1481773239">
    <w:abstractNumId w:val="16"/>
  </w:num>
  <w:num w:numId="15" w16cid:durableId="293100161">
    <w:abstractNumId w:val="14"/>
  </w:num>
  <w:num w:numId="16" w16cid:durableId="1061636148">
    <w:abstractNumId w:val="2"/>
  </w:num>
  <w:num w:numId="17" w16cid:durableId="754127378">
    <w:abstractNumId w:val="3"/>
  </w:num>
  <w:num w:numId="18" w16cid:durableId="1143422067">
    <w:abstractNumId w:val="1"/>
  </w:num>
  <w:num w:numId="19" w16cid:durableId="1833257161">
    <w:abstractNumId w:val="0"/>
  </w:num>
  <w:num w:numId="20" w16cid:durableId="20801296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4330E"/>
    <w:rsid w:val="0006063C"/>
    <w:rsid w:val="0007766B"/>
    <w:rsid w:val="00086225"/>
    <w:rsid w:val="000D4F13"/>
    <w:rsid w:val="000F5B26"/>
    <w:rsid w:val="00130664"/>
    <w:rsid w:val="0015074B"/>
    <w:rsid w:val="00156B72"/>
    <w:rsid w:val="0016487D"/>
    <w:rsid w:val="00172A2C"/>
    <w:rsid w:val="0019436B"/>
    <w:rsid w:val="001B51B0"/>
    <w:rsid w:val="001C7277"/>
    <w:rsid w:val="001E266D"/>
    <w:rsid w:val="001F2E0F"/>
    <w:rsid w:val="0020130B"/>
    <w:rsid w:val="002304DA"/>
    <w:rsid w:val="00287056"/>
    <w:rsid w:val="0029639D"/>
    <w:rsid w:val="002A22C9"/>
    <w:rsid w:val="002C58F4"/>
    <w:rsid w:val="002C72F3"/>
    <w:rsid w:val="002D59A1"/>
    <w:rsid w:val="00326F90"/>
    <w:rsid w:val="00341787"/>
    <w:rsid w:val="003824C7"/>
    <w:rsid w:val="003A75FA"/>
    <w:rsid w:val="003B5447"/>
    <w:rsid w:val="003D65E1"/>
    <w:rsid w:val="003E303D"/>
    <w:rsid w:val="003F44FB"/>
    <w:rsid w:val="003F76C3"/>
    <w:rsid w:val="00424950"/>
    <w:rsid w:val="00482A7B"/>
    <w:rsid w:val="004A1894"/>
    <w:rsid w:val="004F0A01"/>
    <w:rsid w:val="00502775"/>
    <w:rsid w:val="00586B0C"/>
    <w:rsid w:val="005A2ABD"/>
    <w:rsid w:val="005B5350"/>
    <w:rsid w:val="005E016E"/>
    <w:rsid w:val="00633059"/>
    <w:rsid w:val="006704B5"/>
    <w:rsid w:val="006D7E56"/>
    <w:rsid w:val="0071220F"/>
    <w:rsid w:val="00712F35"/>
    <w:rsid w:val="00713612"/>
    <w:rsid w:val="00770549"/>
    <w:rsid w:val="00773350"/>
    <w:rsid w:val="007875F6"/>
    <w:rsid w:val="007C5E68"/>
    <w:rsid w:val="008661C2"/>
    <w:rsid w:val="0087669E"/>
    <w:rsid w:val="00890DB0"/>
    <w:rsid w:val="00891838"/>
    <w:rsid w:val="008B7BAA"/>
    <w:rsid w:val="008F7A2A"/>
    <w:rsid w:val="009028C7"/>
    <w:rsid w:val="00947C4E"/>
    <w:rsid w:val="00950901"/>
    <w:rsid w:val="0095576A"/>
    <w:rsid w:val="009A76AE"/>
    <w:rsid w:val="009C3BA6"/>
    <w:rsid w:val="009F6376"/>
    <w:rsid w:val="00A63277"/>
    <w:rsid w:val="00A721A4"/>
    <w:rsid w:val="00A9188E"/>
    <w:rsid w:val="00AA1D8D"/>
    <w:rsid w:val="00AB49D0"/>
    <w:rsid w:val="00AD5B9F"/>
    <w:rsid w:val="00B14F4A"/>
    <w:rsid w:val="00B161A3"/>
    <w:rsid w:val="00B31372"/>
    <w:rsid w:val="00B47730"/>
    <w:rsid w:val="00B86A8F"/>
    <w:rsid w:val="00BB18EA"/>
    <w:rsid w:val="00BB5C9A"/>
    <w:rsid w:val="00BC4875"/>
    <w:rsid w:val="00BC667A"/>
    <w:rsid w:val="00BD29F4"/>
    <w:rsid w:val="00BF21EA"/>
    <w:rsid w:val="00C04150"/>
    <w:rsid w:val="00C34591"/>
    <w:rsid w:val="00C35BDD"/>
    <w:rsid w:val="00C410B8"/>
    <w:rsid w:val="00C52045"/>
    <w:rsid w:val="00C55F2A"/>
    <w:rsid w:val="00CA2BDB"/>
    <w:rsid w:val="00CB0664"/>
    <w:rsid w:val="00CD2722"/>
    <w:rsid w:val="00CE53E0"/>
    <w:rsid w:val="00D23B59"/>
    <w:rsid w:val="00D33C8E"/>
    <w:rsid w:val="00D91C2A"/>
    <w:rsid w:val="00DA1A85"/>
    <w:rsid w:val="00DA6E9E"/>
    <w:rsid w:val="00DB4017"/>
    <w:rsid w:val="00E54EE6"/>
    <w:rsid w:val="00E6728C"/>
    <w:rsid w:val="00E732C0"/>
    <w:rsid w:val="00E81F2D"/>
    <w:rsid w:val="00F12471"/>
    <w:rsid w:val="00F422F6"/>
    <w:rsid w:val="00F57C95"/>
    <w:rsid w:val="00F70A6A"/>
    <w:rsid w:val="00F71911"/>
    <w:rsid w:val="00FB4A1C"/>
    <w:rsid w:val="00FC693F"/>
    <w:rsid w:val="013117FC"/>
    <w:rsid w:val="03723C19"/>
    <w:rsid w:val="03BB54E8"/>
    <w:rsid w:val="04318ABF"/>
    <w:rsid w:val="06132948"/>
    <w:rsid w:val="06ADF058"/>
    <w:rsid w:val="07B8B21E"/>
    <w:rsid w:val="099A237B"/>
    <w:rsid w:val="0AA5575E"/>
    <w:rsid w:val="0ACED1F8"/>
    <w:rsid w:val="0D07A44A"/>
    <w:rsid w:val="0E6D9C4F"/>
    <w:rsid w:val="0EAD9293"/>
    <w:rsid w:val="0FECA8A8"/>
    <w:rsid w:val="1104AF75"/>
    <w:rsid w:val="110DA8D9"/>
    <w:rsid w:val="1148E29F"/>
    <w:rsid w:val="1198E761"/>
    <w:rsid w:val="131EF9E3"/>
    <w:rsid w:val="15C3EED8"/>
    <w:rsid w:val="160D0332"/>
    <w:rsid w:val="18D42735"/>
    <w:rsid w:val="1B243489"/>
    <w:rsid w:val="1E441BB0"/>
    <w:rsid w:val="1F0CC8A7"/>
    <w:rsid w:val="1F2E304D"/>
    <w:rsid w:val="1F61426D"/>
    <w:rsid w:val="1F8BAC4C"/>
    <w:rsid w:val="212DAD84"/>
    <w:rsid w:val="228FE91D"/>
    <w:rsid w:val="22D9FA24"/>
    <w:rsid w:val="24DAD7DD"/>
    <w:rsid w:val="2594F5FE"/>
    <w:rsid w:val="262BA31E"/>
    <w:rsid w:val="2864A394"/>
    <w:rsid w:val="29E4639C"/>
    <w:rsid w:val="29F5F492"/>
    <w:rsid w:val="2B5D118D"/>
    <w:rsid w:val="2BFA8D13"/>
    <w:rsid w:val="2D94E979"/>
    <w:rsid w:val="2DA43FD7"/>
    <w:rsid w:val="3034132B"/>
    <w:rsid w:val="358430B2"/>
    <w:rsid w:val="3725442E"/>
    <w:rsid w:val="3771AD79"/>
    <w:rsid w:val="39FB3356"/>
    <w:rsid w:val="3A007150"/>
    <w:rsid w:val="3A65F901"/>
    <w:rsid w:val="3D04EF43"/>
    <w:rsid w:val="3D7B2E76"/>
    <w:rsid w:val="3D8C1CF6"/>
    <w:rsid w:val="3D981096"/>
    <w:rsid w:val="3ED36A22"/>
    <w:rsid w:val="40E367E8"/>
    <w:rsid w:val="40F44F67"/>
    <w:rsid w:val="4374BBDA"/>
    <w:rsid w:val="44BEA6CE"/>
    <w:rsid w:val="4561CB25"/>
    <w:rsid w:val="464AF49D"/>
    <w:rsid w:val="46B14C7F"/>
    <w:rsid w:val="48BDCDE5"/>
    <w:rsid w:val="497BDD7A"/>
    <w:rsid w:val="49AB52D0"/>
    <w:rsid w:val="4B29824E"/>
    <w:rsid w:val="4C4A83E7"/>
    <w:rsid w:val="4C4D9272"/>
    <w:rsid w:val="4C544D32"/>
    <w:rsid w:val="4D86552C"/>
    <w:rsid w:val="4DBE3C8A"/>
    <w:rsid w:val="4F0BC689"/>
    <w:rsid w:val="513615B9"/>
    <w:rsid w:val="51815074"/>
    <w:rsid w:val="52B6E518"/>
    <w:rsid w:val="52D124E0"/>
    <w:rsid w:val="53CC5803"/>
    <w:rsid w:val="5437A164"/>
    <w:rsid w:val="546A95D4"/>
    <w:rsid w:val="553C2149"/>
    <w:rsid w:val="560B69AF"/>
    <w:rsid w:val="562E10B7"/>
    <w:rsid w:val="56769712"/>
    <w:rsid w:val="574A4859"/>
    <w:rsid w:val="5772C25E"/>
    <w:rsid w:val="591C61DB"/>
    <w:rsid w:val="5B02F71A"/>
    <w:rsid w:val="5BBC7FE4"/>
    <w:rsid w:val="5C052E75"/>
    <w:rsid w:val="5C6F8E3A"/>
    <w:rsid w:val="5CCAF648"/>
    <w:rsid w:val="5D4250E1"/>
    <w:rsid w:val="5EE92824"/>
    <w:rsid w:val="5F75B076"/>
    <w:rsid w:val="6003A1D5"/>
    <w:rsid w:val="60BF99DA"/>
    <w:rsid w:val="60F0B75E"/>
    <w:rsid w:val="60FFD70E"/>
    <w:rsid w:val="61CC066C"/>
    <w:rsid w:val="6230E913"/>
    <w:rsid w:val="62EF96F0"/>
    <w:rsid w:val="63DE7844"/>
    <w:rsid w:val="65475775"/>
    <w:rsid w:val="6600EE42"/>
    <w:rsid w:val="669BC371"/>
    <w:rsid w:val="66B25870"/>
    <w:rsid w:val="66FD531C"/>
    <w:rsid w:val="6704167A"/>
    <w:rsid w:val="68D07105"/>
    <w:rsid w:val="692627D7"/>
    <w:rsid w:val="6A725717"/>
    <w:rsid w:val="6B5CEB25"/>
    <w:rsid w:val="6CF0E023"/>
    <w:rsid w:val="6D931EF4"/>
    <w:rsid w:val="6D953689"/>
    <w:rsid w:val="6FE6B0BA"/>
    <w:rsid w:val="710B6664"/>
    <w:rsid w:val="715FB29D"/>
    <w:rsid w:val="7184C993"/>
    <w:rsid w:val="73729FCE"/>
    <w:rsid w:val="73BED158"/>
    <w:rsid w:val="73EAB7C0"/>
    <w:rsid w:val="73F3C97F"/>
    <w:rsid w:val="76C70056"/>
    <w:rsid w:val="79DD641E"/>
    <w:rsid w:val="7D66A82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FDD7D5"/>
  <w14:defaultImageDpi w14:val="300"/>
  <w15:docId w15:val="{383CE7A7-4046-E742-A2FB-9921379EC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before="2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A6E9E"/>
    <w:rPr>
      <w:sz w:val="20"/>
      <w:szCs w:val="20"/>
    </w:rPr>
  </w:style>
  <w:style w:type="paragraph" w:styleId="Nagwek1">
    <w:name w:val="heading 1"/>
    <w:basedOn w:val="Normalny"/>
    <w:next w:val="Normalny"/>
    <w:link w:val="Nagwek1Znak"/>
    <w:uiPriority w:val="9"/>
    <w:qFormat/>
    <w:rsid w:val="00DA6E9E"/>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Nagwek2">
    <w:name w:val="heading 2"/>
    <w:basedOn w:val="Normalny"/>
    <w:next w:val="Normalny"/>
    <w:link w:val="Nagwek2Znak"/>
    <w:uiPriority w:val="9"/>
    <w:unhideWhenUsed/>
    <w:qFormat/>
    <w:rsid w:val="00DA6E9E"/>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Nagwek3">
    <w:name w:val="heading 3"/>
    <w:basedOn w:val="Normalny"/>
    <w:next w:val="Normalny"/>
    <w:link w:val="Nagwek3Znak"/>
    <w:uiPriority w:val="9"/>
    <w:unhideWhenUsed/>
    <w:qFormat/>
    <w:rsid w:val="00DA6E9E"/>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Nagwek4">
    <w:name w:val="heading 4"/>
    <w:basedOn w:val="Normalny"/>
    <w:next w:val="Normalny"/>
    <w:link w:val="Nagwek4Znak"/>
    <w:uiPriority w:val="9"/>
    <w:semiHidden/>
    <w:unhideWhenUsed/>
    <w:qFormat/>
    <w:rsid w:val="00DA6E9E"/>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Nagwek5">
    <w:name w:val="heading 5"/>
    <w:basedOn w:val="Normalny"/>
    <w:next w:val="Normalny"/>
    <w:link w:val="Nagwek5Znak"/>
    <w:uiPriority w:val="9"/>
    <w:semiHidden/>
    <w:unhideWhenUsed/>
    <w:qFormat/>
    <w:rsid w:val="00DA6E9E"/>
    <w:pPr>
      <w:pBdr>
        <w:bottom w:val="single" w:sz="6" w:space="1" w:color="4F81BD" w:themeColor="accent1"/>
      </w:pBdr>
      <w:spacing w:before="300" w:after="0"/>
      <w:outlineLvl w:val="4"/>
    </w:pPr>
    <w:rPr>
      <w:caps/>
      <w:color w:val="365F91" w:themeColor="accent1" w:themeShade="BF"/>
      <w:spacing w:val="10"/>
      <w:sz w:val="22"/>
      <w:szCs w:val="22"/>
    </w:rPr>
  </w:style>
  <w:style w:type="paragraph" w:styleId="Nagwek6">
    <w:name w:val="heading 6"/>
    <w:basedOn w:val="Normalny"/>
    <w:next w:val="Normalny"/>
    <w:link w:val="Nagwek6Znak"/>
    <w:uiPriority w:val="9"/>
    <w:semiHidden/>
    <w:unhideWhenUsed/>
    <w:qFormat/>
    <w:rsid w:val="00DA6E9E"/>
    <w:pPr>
      <w:pBdr>
        <w:bottom w:val="dotted" w:sz="6" w:space="1" w:color="4F81BD" w:themeColor="accent1"/>
      </w:pBdr>
      <w:spacing w:before="300" w:after="0"/>
      <w:outlineLvl w:val="5"/>
    </w:pPr>
    <w:rPr>
      <w:caps/>
      <w:color w:val="365F91" w:themeColor="accent1" w:themeShade="BF"/>
      <w:spacing w:val="10"/>
      <w:sz w:val="22"/>
      <w:szCs w:val="22"/>
    </w:rPr>
  </w:style>
  <w:style w:type="paragraph" w:styleId="Nagwek7">
    <w:name w:val="heading 7"/>
    <w:basedOn w:val="Normalny"/>
    <w:next w:val="Normalny"/>
    <w:link w:val="Nagwek7Znak"/>
    <w:uiPriority w:val="9"/>
    <w:semiHidden/>
    <w:unhideWhenUsed/>
    <w:qFormat/>
    <w:rsid w:val="00DA6E9E"/>
    <w:pPr>
      <w:spacing w:before="300" w:after="0"/>
      <w:outlineLvl w:val="6"/>
    </w:pPr>
    <w:rPr>
      <w:caps/>
      <w:color w:val="365F91" w:themeColor="accent1" w:themeShade="BF"/>
      <w:spacing w:val="10"/>
      <w:sz w:val="22"/>
      <w:szCs w:val="22"/>
    </w:rPr>
  </w:style>
  <w:style w:type="paragraph" w:styleId="Nagwek8">
    <w:name w:val="heading 8"/>
    <w:basedOn w:val="Normalny"/>
    <w:next w:val="Normalny"/>
    <w:link w:val="Nagwek8Znak"/>
    <w:uiPriority w:val="9"/>
    <w:semiHidden/>
    <w:unhideWhenUsed/>
    <w:qFormat/>
    <w:rsid w:val="00DA6E9E"/>
    <w:pPr>
      <w:spacing w:before="3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DA6E9E"/>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E618BF"/>
    <w:pPr>
      <w:tabs>
        <w:tab w:val="center" w:pos="4680"/>
        <w:tab w:val="right" w:pos="9360"/>
      </w:tabs>
      <w:spacing w:after="0" w:line="240" w:lineRule="auto"/>
    </w:pPr>
  </w:style>
  <w:style w:type="character" w:customStyle="1" w:styleId="NagwekZnak">
    <w:name w:val="Nagłówek Znak"/>
    <w:basedOn w:val="Domylnaczcionkaakapitu"/>
    <w:link w:val="Nagwek"/>
    <w:uiPriority w:val="99"/>
    <w:rsid w:val="00E618BF"/>
  </w:style>
  <w:style w:type="paragraph" w:styleId="Stopka">
    <w:name w:val="footer"/>
    <w:basedOn w:val="Normalny"/>
    <w:link w:val="StopkaZnak"/>
    <w:uiPriority w:val="99"/>
    <w:unhideWhenUsed/>
    <w:rsid w:val="00E618BF"/>
    <w:pPr>
      <w:tabs>
        <w:tab w:val="center" w:pos="4680"/>
        <w:tab w:val="right" w:pos="9360"/>
      </w:tabs>
      <w:spacing w:after="0" w:line="240" w:lineRule="auto"/>
    </w:pPr>
  </w:style>
  <w:style w:type="character" w:customStyle="1" w:styleId="StopkaZnak">
    <w:name w:val="Stopka Znak"/>
    <w:basedOn w:val="Domylnaczcionkaakapitu"/>
    <w:link w:val="Stopka"/>
    <w:uiPriority w:val="99"/>
    <w:rsid w:val="00E618BF"/>
  </w:style>
  <w:style w:type="paragraph" w:styleId="Bezodstpw">
    <w:name w:val="No Spacing"/>
    <w:basedOn w:val="Normalny"/>
    <w:link w:val="BezodstpwZnak"/>
    <w:uiPriority w:val="1"/>
    <w:qFormat/>
    <w:rsid w:val="00DA6E9E"/>
    <w:pPr>
      <w:spacing w:before="0" w:after="0" w:line="240" w:lineRule="auto"/>
    </w:pPr>
  </w:style>
  <w:style w:type="character" w:customStyle="1" w:styleId="Nagwek1Znak">
    <w:name w:val="Nagłówek 1 Znak"/>
    <w:basedOn w:val="Domylnaczcionkaakapitu"/>
    <w:link w:val="Nagwek1"/>
    <w:uiPriority w:val="9"/>
    <w:rsid w:val="00DA6E9E"/>
    <w:rPr>
      <w:b/>
      <w:bCs/>
      <w:caps/>
      <w:color w:val="FFFFFF" w:themeColor="background1"/>
      <w:spacing w:val="15"/>
      <w:shd w:val="clear" w:color="auto" w:fill="4F81BD" w:themeFill="accent1"/>
    </w:rPr>
  </w:style>
  <w:style w:type="character" w:customStyle="1" w:styleId="Nagwek2Znak">
    <w:name w:val="Nagłówek 2 Znak"/>
    <w:basedOn w:val="Domylnaczcionkaakapitu"/>
    <w:link w:val="Nagwek2"/>
    <w:uiPriority w:val="9"/>
    <w:rsid w:val="00DA6E9E"/>
    <w:rPr>
      <w:caps/>
      <w:spacing w:val="15"/>
      <w:shd w:val="clear" w:color="auto" w:fill="DBE5F1" w:themeFill="accent1" w:themeFillTint="33"/>
    </w:rPr>
  </w:style>
  <w:style w:type="character" w:customStyle="1" w:styleId="Nagwek3Znak">
    <w:name w:val="Nagłówek 3 Znak"/>
    <w:basedOn w:val="Domylnaczcionkaakapitu"/>
    <w:link w:val="Nagwek3"/>
    <w:uiPriority w:val="9"/>
    <w:rsid w:val="00DA6E9E"/>
    <w:rPr>
      <w:caps/>
      <w:color w:val="243F60" w:themeColor="accent1" w:themeShade="7F"/>
      <w:spacing w:val="15"/>
    </w:rPr>
  </w:style>
  <w:style w:type="paragraph" w:styleId="Tytu">
    <w:name w:val="Title"/>
    <w:basedOn w:val="Normalny"/>
    <w:next w:val="Normalny"/>
    <w:link w:val="TytuZnak"/>
    <w:uiPriority w:val="10"/>
    <w:qFormat/>
    <w:rsid w:val="00DA6E9E"/>
    <w:pPr>
      <w:spacing w:before="720"/>
    </w:pPr>
    <w:rPr>
      <w:caps/>
      <w:color w:val="4F81BD" w:themeColor="accent1"/>
      <w:spacing w:val="10"/>
      <w:kern w:val="28"/>
      <w:sz w:val="52"/>
      <w:szCs w:val="52"/>
    </w:rPr>
  </w:style>
  <w:style w:type="character" w:customStyle="1" w:styleId="TytuZnak">
    <w:name w:val="Tytuł Znak"/>
    <w:basedOn w:val="Domylnaczcionkaakapitu"/>
    <w:link w:val="Tytu"/>
    <w:uiPriority w:val="10"/>
    <w:rsid w:val="00DA6E9E"/>
    <w:rPr>
      <w:caps/>
      <w:color w:val="4F81BD" w:themeColor="accent1"/>
      <w:spacing w:val="10"/>
      <w:kern w:val="28"/>
      <w:sz w:val="52"/>
      <w:szCs w:val="52"/>
    </w:rPr>
  </w:style>
  <w:style w:type="paragraph" w:styleId="Podtytu">
    <w:name w:val="Subtitle"/>
    <w:basedOn w:val="Normalny"/>
    <w:next w:val="Normalny"/>
    <w:link w:val="PodtytuZnak"/>
    <w:uiPriority w:val="11"/>
    <w:qFormat/>
    <w:rsid w:val="00DA6E9E"/>
    <w:pPr>
      <w:spacing w:after="1000" w:line="240" w:lineRule="auto"/>
    </w:pPr>
    <w:rPr>
      <w:caps/>
      <w:color w:val="595959" w:themeColor="text1" w:themeTint="A6"/>
      <w:spacing w:val="10"/>
      <w:sz w:val="24"/>
      <w:szCs w:val="24"/>
    </w:rPr>
  </w:style>
  <w:style w:type="character" w:customStyle="1" w:styleId="PodtytuZnak">
    <w:name w:val="Podtytuł Znak"/>
    <w:basedOn w:val="Domylnaczcionkaakapitu"/>
    <w:link w:val="Podtytu"/>
    <w:uiPriority w:val="11"/>
    <w:rsid w:val="00DA6E9E"/>
    <w:rPr>
      <w:caps/>
      <w:color w:val="595959" w:themeColor="text1" w:themeTint="A6"/>
      <w:spacing w:val="10"/>
      <w:sz w:val="24"/>
      <w:szCs w:val="24"/>
    </w:rPr>
  </w:style>
  <w:style w:type="paragraph" w:styleId="Akapitzlist">
    <w:name w:val="List Paragraph"/>
    <w:basedOn w:val="Normalny"/>
    <w:uiPriority w:val="34"/>
    <w:qFormat/>
    <w:rsid w:val="00DA6E9E"/>
    <w:pPr>
      <w:ind w:left="720"/>
      <w:contextualSpacing/>
    </w:pPr>
  </w:style>
  <w:style w:type="paragraph" w:styleId="Tekstpodstawowy">
    <w:name w:val="Body Text"/>
    <w:basedOn w:val="Normalny"/>
    <w:link w:val="TekstpodstawowyZnak"/>
    <w:uiPriority w:val="99"/>
    <w:unhideWhenUsed/>
    <w:rsid w:val="00AA1D8D"/>
    <w:pPr>
      <w:spacing w:after="120"/>
    </w:pPr>
  </w:style>
  <w:style w:type="character" w:customStyle="1" w:styleId="TekstpodstawowyZnak">
    <w:name w:val="Tekst podstawowy Znak"/>
    <w:basedOn w:val="Domylnaczcionkaakapitu"/>
    <w:link w:val="Tekstpodstawowy"/>
    <w:uiPriority w:val="99"/>
    <w:rsid w:val="00AA1D8D"/>
  </w:style>
  <w:style w:type="paragraph" w:styleId="Tekstpodstawowy2">
    <w:name w:val="Body Text 2"/>
    <w:basedOn w:val="Normalny"/>
    <w:link w:val="Tekstpodstawowy2Znak"/>
    <w:uiPriority w:val="99"/>
    <w:unhideWhenUsed/>
    <w:rsid w:val="00AA1D8D"/>
    <w:pPr>
      <w:spacing w:after="120" w:line="480" w:lineRule="auto"/>
    </w:pPr>
  </w:style>
  <w:style w:type="character" w:customStyle="1" w:styleId="Tekstpodstawowy2Znak">
    <w:name w:val="Tekst podstawowy 2 Znak"/>
    <w:basedOn w:val="Domylnaczcionkaakapitu"/>
    <w:link w:val="Tekstpodstawowy2"/>
    <w:uiPriority w:val="99"/>
    <w:rsid w:val="00AA1D8D"/>
  </w:style>
  <w:style w:type="paragraph" w:styleId="Tekstpodstawowy3">
    <w:name w:val="Body Text 3"/>
    <w:basedOn w:val="Normalny"/>
    <w:link w:val="Tekstpodstawowy3Znak"/>
    <w:uiPriority w:val="99"/>
    <w:unhideWhenUsed/>
    <w:rsid w:val="00AA1D8D"/>
    <w:pPr>
      <w:spacing w:after="120"/>
    </w:pPr>
    <w:rPr>
      <w:sz w:val="16"/>
      <w:szCs w:val="16"/>
    </w:rPr>
  </w:style>
  <w:style w:type="character" w:customStyle="1" w:styleId="Tekstpodstawowy3Znak">
    <w:name w:val="Tekst podstawowy 3 Znak"/>
    <w:basedOn w:val="Domylnaczcionkaakapitu"/>
    <w:link w:val="Tekstpodstawowy3"/>
    <w:uiPriority w:val="99"/>
    <w:rsid w:val="00AA1D8D"/>
    <w:rPr>
      <w:sz w:val="16"/>
      <w:szCs w:val="16"/>
    </w:rPr>
  </w:style>
  <w:style w:type="paragraph" w:styleId="Lista">
    <w:name w:val="List"/>
    <w:basedOn w:val="Normalny"/>
    <w:uiPriority w:val="99"/>
    <w:unhideWhenUsed/>
    <w:rsid w:val="00AA1D8D"/>
    <w:pPr>
      <w:ind w:left="360" w:hanging="360"/>
      <w:contextualSpacing/>
    </w:pPr>
  </w:style>
  <w:style w:type="paragraph" w:styleId="Lista2">
    <w:name w:val="List 2"/>
    <w:basedOn w:val="Normalny"/>
    <w:uiPriority w:val="99"/>
    <w:unhideWhenUsed/>
    <w:rsid w:val="00326F90"/>
    <w:pPr>
      <w:ind w:left="720" w:hanging="360"/>
      <w:contextualSpacing/>
    </w:pPr>
  </w:style>
  <w:style w:type="paragraph" w:styleId="Lista3">
    <w:name w:val="List 3"/>
    <w:basedOn w:val="Normalny"/>
    <w:uiPriority w:val="99"/>
    <w:unhideWhenUsed/>
    <w:rsid w:val="00326F90"/>
    <w:pPr>
      <w:ind w:left="1080" w:hanging="360"/>
      <w:contextualSpacing/>
    </w:pPr>
  </w:style>
  <w:style w:type="paragraph" w:styleId="Listapunktowana">
    <w:name w:val="List Bullet"/>
    <w:basedOn w:val="Normalny"/>
    <w:uiPriority w:val="99"/>
    <w:unhideWhenUsed/>
    <w:rsid w:val="00326F90"/>
    <w:pPr>
      <w:numPr>
        <w:numId w:val="4"/>
      </w:numPr>
      <w:contextualSpacing/>
    </w:pPr>
  </w:style>
  <w:style w:type="paragraph" w:styleId="Listapunktowana2">
    <w:name w:val="List Bullet 2"/>
    <w:basedOn w:val="Normalny"/>
    <w:uiPriority w:val="99"/>
    <w:unhideWhenUsed/>
    <w:rsid w:val="00326F90"/>
    <w:pPr>
      <w:numPr>
        <w:numId w:val="5"/>
      </w:numPr>
      <w:contextualSpacing/>
    </w:pPr>
  </w:style>
  <w:style w:type="paragraph" w:styleId="Listapunktowana3">
    <w:name w:val="List Bullet 3"/>
    <w:basedOn w:val="Normalny"/>
    <w:uiPriority w:val="99"/>
    <w:unhideWhenUsed/>
    <w:qFormat/>
    <w:rsid w:val="00326F90"/>
    <w:pPr>
      <w:numPr>
        <w:numId w:val="6"/>
      </w:numPr>
      <w:contextualSpacing/>
    </w:pPr>
  </w:style>
  <w:style w:type="paragraph" w:styleId="Listanumerowana">
    <w:name w:val="List Number"/>
    <w:basedOn w:val="Normalny"/>
    <w:uiPriority w:val="99"/>
    <w:unhideWhenUsed/>
    <w:rsid w:val="00326F90"/>
    <w:pPr>
      <w:numPr>
        <w:numId w:val="8"/>
      </w:numPr>
      <w:contextualSpacing/>
    </w:pPr>
  </w:style>
  <w:style w:type="paragraph" w:styleId="Listanumerowana2">
    <w:name w:val="List Number 2"/>
    <w:basedOn w:val="Normalny"/>
    <w:uiPriority w:val="99"/>
    <w:unhideWhenUsed/>
    <w:rsid w:val="0029639D"/>
    <w:pPr>
      <w:numPr>
        <w:numId w:val="9"/>
      </w:numPr>
      <w:contextualSpacing/>
    </w:pPr>
  </w:style>
  <w:style w:type="paragraph" w:styleId="Listanumerowana3">
    <w:name w:val="List Number 3"/>
    <w:basedOn w:val="Normalny"/>
    <w:uiPriority w:val="99"/>
    <w:unhideWhenUsed/>
    <w:rsid w:val="0029639D"/>
    <w:pPr>
      <w:numPr>
        <w:numId w:val="10"/>
      </w:numPr>
      <w:contextualSpacing/>
    </w:pPr>
  </w:style>
  <w:style w:type="paragraph" w:styleId="Lista-kontynuacja">
    <w:name w:val="List Continue"/>
    <w:basedOn w:val="Normalny"/>
    <w:uiPriority w:val="99"/>
    <w:unhideWhenUsed/>
    <w:rsid w:val="0029639D"/>
    <w:pPr>
      <w:spacing w:after="120"/>
      <w:ind w:left="360"/>
      <w:contextualSpacing/>
    </w:pPr>
  </w:style>
  <w:style w:type="paragraph" w:styleId="Lista-kontynuacja2">
    <w:name w:val="List Continue 2"/>
    <w:basedOn w:val="Normalny"/>
    <w:uiPriority w:val="99"/>
    <w:unhideWhenUsed/>
    <w:rsid w:val="0029639D"/>
    <w:pPr>
      <w:spacing w:after="120"/>
      <w:ind w:left="720"/>
      <w:contextualSpacing/>
    </w:pPr>
  </w:style>
  <w:style w:type="paragraph" w:styleId="Lista-kontynuacja3">
    <w:name w:val="List Continue 3"/>
    <w:basedOn w:val="Normalny"/>
    <w:uiPriority w:val="99"/>
    <w:unhideWhenUsed/>
    <w:rsid w:val="0029639D"/>
    <w:pPr>
      <w:spacing w:after="120"/>
      <w:ind w:left="1080"/>
      <w:contextualSpacing/>
    </w:pPr>
  </w:style>
  <w:style w:type="paragraph" w:styleId="Tekstmakra">
    <w:name w:val="macro"/>
    <w:link w:val="TekstmakraZnak"/>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kstmakraZnak">
    <w:name w:val="Tekst makra Znak"/>
    <w:basedOn w:val="Domylnaczcionkaakapitu"/>
    <w:link w:val="Tekstmakra"/>
    <w:uiPriority w:val="99"/>
    <w:rsid w:val="0029639D"/>
    <w:rPr>
      <w:rFonts w:ascii="Courier" w:hAnsi="Courier"/>
      <w:sz w:val="20"/>
      <w:szCs w:val="20"/>
    </w:rPr>
  </w:style>
  <w:style w:type="paragraph" w:styleId="Cytat">
    <w:name w:val="Quote"/>
    <w:basedOn w:val="Normalny"/>
    <w:next w:val="Normalny"/>
    <w:link w:val="CytatZnak"/>
    <w:uiPriority w:val="29"/>
    <w:qFormat/>
    <w:rsid w:val="00DA6E9E"/>
    <w:rPr>
      <w:i/>
      <w:iCs/>
    </w:rPr>
  </w:style>
  <w:style w:type="character" w:customStyle="1" w:styleId="CytatZnak">
    <w:name w:val="Cytat Znak"/>
    <w:basedOn w:val="Domylnaczcionkaakapitu"/>
    <w:link w:val="Cytat"/>
    <w:uiPriority w:val="29"/>
    <w:rsid w:val="00DA6E9E"/>
    <w:rPr>
      <w:i/>
      <w:iCs/>
      <w:sz w:val="20"/>
      <w:szCs w:val="20"/>
    </w:rPr>
  </w:style>
  <w:style w:type="character" w:customStyle="1" w:styleId="Nagwek4Znak">
    <w:name w:val="Nagłówek 4 Znak"/>
    <w:basedOn w:val="Domylnaczcionkaakapitu"/>
    <w:link w:val="Nagwek4"/>
    <w:uiPriority w:val="9"/>
    <w:semiHidden/>
    <w:rsid w:val="00DA6E9E"/>
    <w:rPr>
      <w:caps/>
      <w:color w:val="365F91" w:themeColor="accent1" w:themeShade="BF"/>
      <w:spacing w:val="10"/>
    </w:rPr>
  </w:style>
  <w:style w:type="character" w:customStyle="1" w:styleId="Nagwek5Znak">
    <w:name w:val="Nagłówek 5 Znak"/>
    <w:basedOn w:val="Domylnaczcionkaakapitu"/>
    <w:link w:val="Nagwek5"/>
    <w:uiPriority w:val="9"/>
    <w:semiHidden/>
    <w:rsid w:val="00DA6E9E"/>
    <w:rPr>
      <w:caps/>
      <w:color w:val="365F91" w:themeColor="accent1" w:themeShade="BF"/>
      <w:spacing w:val="10"/>
    </w:rPr>
  </w:style>
  <w:style w:type="character" w:customStyle="1" w:styleId="Nagwek6Znak">
    <w:name w:val="Nagłówek 6 Znak"/>
    <w:basedOn w:val="Domylnaczcionkaakapitu"/>
    <w:link w:val="Nagwek6"/>
    <w:uiPriority w:val="9"/>
    <w:semiHidden/>
    <w:rsid w:val="00DA6E9E"/>
    <w:rPr>
      <w:caps/>
      <w:color w:val="365F91" w:themeColor="accent1" w:themeShade="BF"/>
      <w:spacing w:val="10"/>
    </w:rPr>
  </w:style>
  <w:style w:type="character" w:customStyle="1" w:styleId="Nagwek7Znak">
    <w:name w:val="Nagłówek 7 Znak"/>
    <w:basedOn w:val="Domylnaczcionkaakapitu"/>
    <w:link w:val="Nagwek7"/>
    <w:uiPriority w:val="9"/>
    <w:semiHidden/>
    <w:rsid w:val="00DA6E9E"/>
    <w:rPr>
      <w:caps/>
      <w:color w:val="365F91" w:themeColor="accent1" w:themeShade="BF"/>
      <w:spacing w:val="10"/>
    </w:rPr>
  </w:style>
  <w:style w:type="character" w:customStyle="1" w:styleId="Nagwek8Znak">
    <w:name w:val="Nagłówek 8 Znak"/>
    <w:basedOn w:val="Domylnaczcionkaakapitu"/>
    <w:link w:val="Nagwek8"/>
    <w:uiPriority w:val="9"/>
    <w:semiHidden/>
    <w:rsid w:val="00DA6E9E"/>
    <w:rPr>
      <w:caps/>
      <w:spacing w:val="10"/>
      <w:sz w:val="18"/>
      <w:szCs w:val="18"/>
    </w:rPr>
  </w:style>
  <w:style w:type="character" w:customStyle="1" w:styleId="Nagwek9Znak">
    <w:name w:val="Nagłówek 9 Znak"/>
    <w:basedOn w:val="Domylnaczcionkaakapitu"/>
    <w:link w:val="Nagwek9"/>
    <w:uiPriority w:val="9"/>
    <w:semiHidden/>
    <w:rsid w:val="00DA6E9E"/>
    <w:rPr>
      <w:i/>
      <w:caps/>
      <w:spacing w:val="10"/>
      <w:sz w:val="18"/>
      <w:szCs w:val="18"/>
    </w:rPr>
  </w:style>
  <w:style w:type="paragraph" w:styleId="Legenda">
    <w:name w:val="caption"/>
    <w:basedOn w:val="Normalny"/>
    <w:next w:val="Normalny"/>
    <w:uiPriority w:val="35"/>
    <w:semiHidden/>
    <w:unhideWhenUsed/>
    <w:qFormat/>
    <w:rsid w:val="00DA6E9E"/>
    <w:rPr>
      <w:b/>
      <w:bCs/>
      <w:color w:val="365F91" w:themeColor="accent1" w:themeShade="BF"/>
      <w:sz w:val="16"/>
      <w:szCs w:val="16"/>
    </w:rPr>
  </w:style>
  <w:style w:type="character" w:styleId="Pogrubienie">
    <w:name w:val="Strong"/>
    <w:uiPriority w:val="22"/>
    <w:qFormat/>
    <w:rsid w:val="00DA6E9E"/>
    <w:rPr>
      <w:b/>
      <w:bCs/>
    </w:rPr>
  </w:style>
  <w:style w:type="character" w:styleId="Uwydatnienie">
    <w:name w:val="Emphasis"/>
    <w:uiPriority w:val="20"/>
    <w:qFormat/>
    <w:rsid w:val="00DA6E9E"/>
    <w:rPr>
      <w:caps/>
      <w:color w:val="243F60" w:themeColor="accent1" w:themeShade="7F"/>
      <w:spacing w:val="5"/>
    </w:rPr>
  </w:style>
  <w:style w:type="paragraph" w:styleId="Cytatintensywny">
    <w:name w:val="Intense Quote"/>
    <w:basedOn w:val="Normalny"/>
    <w:next w:val="Normalny"/>
    <w:link w:val="CytatintensywnyZnak"/>
    <w:uiPriority w:val="30"/>
    <w:qFormat/>
    <w:rsid w:val="00DA6E9E"/>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CytatintensywnyZnak">
    <w:name w:val="Cytat intensywny Znak"/>
    <w:basedOn w:val="Domylnaczcionkaakapitu"/>
    <w:link w:val="Cytatintensywny"/>
    <w:uiPriority w:val="30"/>
    <w:rsid w:val="00DA6E9E"/>
    <w:rPr>
      <w:i/>
      <w:iCs/>
      <w:color w:val="4F81BD" w:themeColor="accent1"/>
      <w:sz w:val="20"/>
      <w:szCs w:val="20"/>
    </w:rPr>
  </w:style>
  <w:style w:type="character" w:styleId="Wyrnieniedelikatne">
    <w:name w:val="Subtle Emphasis"/>
    <w:uiPriority w:val="19"/>
    <w:qFormat/>
    <w:rsid w:val="00DA6E9E"/>
    <w:rPr>
      <w:i/>
      <w:iCs/>
      <w:color w:val="243F60" w:themeColor="accent1" w:themeShade="7F"/>
    </w:rPr>
  </w:style>
  <w:style w:type="character" w:styleId="Wyrnienieintensywne">
    <w:name w:val="Intense Emphasis"/>
    <w:uiPriority w:val="21"/>
    <w:qFormat/>
    <w:rsid w:val="00DA6E9E"/>
    <w:rPr>
      <w:b/>
      <w:bCs/>
      <w:caps/>
      <w:color w:val="243F60" w:themeColor="accent1" w:themeShade="7F"/>
      <w:spacing w:val="10"/>
    </w:rPr>
  </w:style>
  <w:style w:type="character" w:styleId="Odwoaniedelikatne">
    <w:name w:val="Subtle Reference"/>
    <w:uiPriority w:val="31"/>
    <w:qFormat/>
    <w:rsid w:val="00DA6E9E"/>
    <w:rPr>
      <w:b/>
      <w:bCs/>
      <w:color w:val="4F81BD" w:themeColor="accent1"/>
    </w:rPr>
  </w:style>
  <w:style w:type="character" w:styleId="Odwoanieintensywne">
    <w:name w:val="Intense Reference"/>
    <w:uiPriority w:val="32"/>
    <w:qFormat/>
    <w:rsid w:val="00DA6E9E"/>
    <w:rPr>
      <w:b/>
      <w:bCs/>
      <w:i/>
      <w:iCs/>
      <w:caps/>
      <w:color w:val="4F81BD" w:themeColor="accent1"/>
    </w:rPr>
  </w:style>
  <w:style w:type="character" w:styleId="Tytuksiki">
    <w:name w:val="Book Title"/>
    <w:uiPriority w:val="33"/>
    <w:qFormat/>
    <w:rsid w:val="00DA6E9E"/>
    <w:rPr>
      <w:b/>
      <w:bCs/>
      <w:i/>
      <w:iCs/>
      <w:spacing w:val="9"/>
    </w:rPr>
  </w:style>
  <w:style w:type="paragraph" w:styleId="Nagwekspisutreci">
    <w:name w:val="TOC Heading"/>
    <w:basedOn w:val="Nagwek1"/>
    <w:next w:val="Normalny"/>
    <w:uiPriority w:val="39"/>
    <w:semiHidden/>
    <w:unhideWhenUsed/>
    <w:qFormat/>
    <w:rsid w:val="00DA6E9E"/>
    <w:pPr>
      <w:outlineLvl w:val="9"/>
    </w:pPr>
  </w:style>
  <w:style w:type="table" w:styleId="Tabela-Siatka">
    <w:name w:val="Table Grid"/>
    <w:basedOn w:val="Standardowy"/>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ecieniowanie">
    <w:name w:val="Light Shading"/>
    <w:basedOn w:val="Standardowy"/>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Jasnecieniowanieakcent1">
    <w:name w:val="Light Shading Accent 1"/>
    <w:basedOn w:val="Standardowy"/>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Jasnecieniowanieakcent2">
    <w:name w:val="Light Shading Accent 2"/>
    <w:basedOn w:val="Standardowy"/>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Jasnecieniowanieakcent3">
    <w:name w:val="Light Shading Accent 3"/>
    <w:basedOn w:val="Standardowy"/>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Jasnecieniowanieakcent4">
    <w:name w:val="Light Shading Accent 4"/>
    <w:basedOn w:val="Standardowy"/>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Jasnecieniowanieakcent5">
    <w:name w:val="Light Shading Accent 5"/>
    <w:basedOn w:val="Standardowy"/>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Jasnecieniowanieakcent6">
    <w:name w:val="Light Shading Accent 6"/>
    <w:basedOn w:val="Standardowy"/>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Jasnalista">
    <w:name w:val="Light List"/>
    <w:basedOn w:val="Standardowy"/>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Jasnalistaakcent1">
    <w:name w:val="Light List Accent 1"/>
    <w:basedOn w:val="Standardowy"/>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Jasnalistaakcent2">
    <w:name w:val="Light List Accent 2"/>
    <w:basedOn w:val="Standardowy"/>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Jasnalistaakcent3">
    <w:name w:val="Light List Accent 3"/>
    <w:basedOn w:val="Standardowy"/>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Jasnalistaakcent4">
    <w:name w:val="Light List Accent 4"/>
    <w:basedOn w:val="Standardowy"/>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Jasnalistaakcent5">
    <w:name w:val="Light List Accent 5"/>
    <w:basedOn w:val="Standardowy"/>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Jasnalistaakcent6">
    <w:name w:val="Light List Accent 6"/>
    <w:basedOn w:val="Standardowy"/>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Jasnasiatka">
    <w:name w:val="Light Grid"/>
    <w:basedOn w:val="Standardowy"/>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Jasnasiatkaakcent1">
    <w:name w:val="Light Grid Accent 1"/>
    <w:basedOn w:val="Standardowy"/>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Jasnasiatkaakcent2">
    <w:name w:val="Light Grid Accent 2"/>
    <w:basedOn w:val="Standardowy"/>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Jasnasiatkaakcent3">
    <w:name w:val="Light Grid Accent 3"/>
    <w:basedOn w:val="Standardowy"/>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Jasnasiatkaakcent4">
    <w:name w:val="Light Grid Accent 4"/>
    <w:basedOn w:val="Standardowy"/>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siatkaakcent5">
    <w:name w:val="Light Grid Accent 5"/>
    <w:basedOn w:val="Standardowy"/>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Jasnasiatkaakcent6">
    <w:name w:val="Light Grid Accent 6"/>
    <w:basedOn w:val="Standardowy"/>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redniecieniowanie1">
    <w:name w:val="Medium Shading 1"/>
    <w:basedOn w:val="Standardowy"/>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redniecieniowanie1akcent1">
    <w:name w:val="Medium Shading 1 Accent 1"/>
    <w:basedOn w:val="Standardowy"/>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redniecieniowanie1akcent2">
    <w:name w:val="Medium Shading 1 Accent 2"/>
    <w:basedOn w:val="Standardowy"/>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redniecieniowanie1akcent3">
    <w:name w:val="Medium Shading 1 Accent 3"/>
    <w:basedOn w:val="Standardowy"/>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redniecieniowanie1akcent4">
    <w:name w:val="Medium Shading 1 Accent 4"/>
    <w:basedOn w:val="Standardowy"/>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redniecieniowanie1akcent5">
    <w:name w:val="Medium Shading 1 Accent 5"/>
    <w:basedOn w:val="Standardowy"/>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redniecieniowanie1akcent6">
    <w:name w:val="Medium Shading 1 Accent 6"/>
    <w:basedOn w:val="Standardowy"/>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redniecieniowanie2">
    <w:name w:val="Medium Shading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1">
    <w:name w:val="Medium Shading 2 Accent 1"/>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2">
    <w:name w:val="Medium Shading 2 Accent 2"/>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3">
    <w:name w:val="Medium Shading 2 Accent 3"/>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4">
    <w:name w:val="Medium Shading 2 Accent 4"/>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ecieniowanie2akcent6">
    <w:name w:val="Medium Shading 2 Accent 6"/>
    <w:basedOn w:val="Standardowy"/>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rednialista1">
    <w:name w:val="Medium List 1"/>
    <w:basedOn w:val="Standardowy"/>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rednialista1akcent1">
    <w:name w:val="Medium List 1 Accent 1"/>
    <w:basedOn w:val="Standardowy"/>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rednialista1akcent2">
    <w:name w:val="Medium List 1 Accent 2"/>
    <w:basedOn w:val="Standardowy"/>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rednialista1akcent3">
    <w:name w:val="Medium List 1 Accent 3"/>
    <w:basedOn w:val="Standardowy"/>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rednialista1akcent4">
    <w:name w:val="Medium List 1 Accent 4"/>
    <w:basedOn w:val="Standardowy"/>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rednialista1akcent5">
    <w:name w:val="Medium List 1 Accent 5"/>
    <w:basedOn w:val="Standardowy"/>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rednialista1akcent6">
    <w:name w:val="Medium List 1 Accent 6"/>
    <w:basedOn w:val="Standardowy"/>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rednialista2">
    <w:name w:val="Medium Lis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1">
    <w:name w:val="Medium List 2 Accent 1"/>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2">
    <w:name w:val="Medium List 2 Accent 2"/>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3">
    <w:name w:val="Medium List 2 Accent 3"/>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4">
    <w:name w:val="Medium List 2 Accent 4"/>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5">
    <w:name w:val="Medium List 2 Accent 5"/>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lista2akcent6">
    <w:name w:val="Medium List 2 Accent 6"/>
    <w:basedOn w:val="Standardowy"/>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redniasiatka1">
    <w:name w:val="Medium Grid 1"/>
    <w:basedOn w:val="Standardowy"/>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redniasiatka1akcent1">
    <w:name w:val="Medium Grid 1 Accent 1"/>
    <w:basedOn w:val="Standardowy"/>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redniasiatka1akcent2">
    <w:name w:val="Medium Grid 1 Accent 2"/>
    <w:basedOn w:val="Standardowy"/>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redniasiatka1akcent3">
    <w:name w:val="Medium Grid 1 Accent 3"/>
    <w:basedOn w:val="Standardowy"/>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redniasiatka1akcent4">
    <w:name w:val="Medium Grid 1 Accent 4"/>
    <w:basedOn w:val="Standardowy"/>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redniasiatka1akcent5">
    <w:name w:val="Medium Grid 1 Accent 5"/>
    <w:basedOn w:val="Standardowy"/>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redniasiatka1akcent6">
    <w:name w:val="Medium Grid 1 Accent 6"/>
    <w:basedOn w:val="Standardowy"/>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redniasiatka2">
    <w:name w:val="Medium Grid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redniasiatka2akcent1">
    <w:name w:val="Medium Grid 2 Accent 1"/>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redniasiatka2akcent2">
    <w:name w:val="Medium Grid 2 Accent 2"/>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redniasiatka2akcent3">
    <w:name w:val="Medium Grid 2 Accent 3"/>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redniasiatka2akcent4">
    <w:name w:val="Medium Grid 2 Accent 4"/>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redniasiatka2akcent5">
    <w:name w:val="Medium Grid 2 Accent 5"/>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redniasiatka2akcent6">
    <w:name w:val="Medium Grid 2 Accent 6"/>
    <w:basedOn w:val="Standardowy"/>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redniasiatka3">
    <w:name w:val="Medium Grid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redniasiatka3akcent1">
    <w:name w:val="Medium Grid 3 Accent 1"/>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redniasiatka3akcent2">
    <w:name w:val="Medium Grid 3 Accent 2"/>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redniasiatka3akcent3">
    <w:name w:val="Medium Grid 3 Accent 3"/>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redniasiatka3akcent4">
    <w:name w:val="Medium Grid 3 Accent 4"/>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redniasiatka3akcent5">
    <w:name w:val="Medium Grid 3 Accent 5"/>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6">
    <w:name w:val="Medium Grid 3 Accent 6"/>
    <w:basedOn w:val="Standardowy"/>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Ciemnalista">
    <w:name w:val="Dark List"/>
    <w:basedOn w:val="Standardowy"/>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Ciemnalista2akcent1">
    <w:name w:val="Dark List Accent 1"/>
    <w:basedOn w:val="Standardowy"/>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Ciemnalistaakcent2">
    <w:name w:val="Dark List Accent 2"/>
    <w:basedOn w:val="Standardowy"/>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Ciemnalistaakcent3">
    <w:name w:val="Dark List Accent 3"/>
    <w:basedOn w:val="Standardowy"/>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Ciemnalistaakcent4">
    <w:name w:val="Dark List Accent 4"/>
    <w:basedOn w:val="Standardowy"/>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Ciemnalistaakcent5">
    <w:name w:val="Dark List Accent 5"/>
    <w:basedOn w:val="Standardowy"/>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Ciemnalistaakcent6">
    <w:name w:val="Dark List Accent 6"/>
    <w:basedOn w:val="Standardowy"/>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Kolorowecieniowanie">
    <w:name w:val="Colorful Shading"/>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olorowecieniowanieakcent1">
    <w:name w:val="Colorful Shading Accent 1"/>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olorowecieniowanieakcent2">
    <w:name w:val="Colorful Shading Accent 2"/>
    <w:basedOn w:val="Standardowy"/>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olorowecieniowanieakcent3">
    <w:name w:val="Colorful Shading Accent 3"/>
    <w:basedOn w:val="Standardowy"/>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olorowecieniowanieakcent4">
    <w:name w:val="Colorful Shading Accent 4"/>
    <w:basedOn w:val="Standardowy"/>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olorowecieniowanieakcent5">
    <w:name w:val="Colorful Shading Accent 5"/>
    <w:basedOn w:val="Standardowy"/>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olorowecieniowanieakcent6">
    <w:name w:val="Colorful Shading Accent 6"/>
    <w:basedOn w:val="Standardowy"/>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Kolorowalista">
    <w:name w:val="Colorful List"/>
    <w:basedOn w:val="Standardowy"/>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olorowalistaakcent1">
    <w:name w:val="Colorful List Accent 1"/>
    <w:basedOn w:val="Standardowy"/>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olorowalistaakcent2">
    <w:name w:val="Colorful List Accent 2"/>
    <w:basedOn w:val="Standardowy"/>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olorowalistaakcent3">
    <w:name w:val="Colorful List Accent 3"/>
    <w:basedOn w:val="Standardowy"/>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olorowalistaakcent4">
    <w:name w:val="Colorful List Accent 4"/>
    <w:basedOn w:val="Standardowy"/>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olorowalistaakcent5">
    <w:name w:val="Colorful List Accent 5"/>
    <w:basedOn w:val="Standardowy"/>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olorowalistaakcent6">
    <w:name w:val="Colorful List Accent 6"/>
    <w:basedOn w:val="Standardowy"/>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olorowasiatka">
    <w:name w:val="Colorful Grid"/>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olorowasiatkaakcent1">
    <w:name w:val="Colorful Grid Accent 1"/>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olorowasiatkaakcent2">
    <w:name w:val="Colorful Grid Accent 2"/>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olorowasiatkaakcent3">
    <w:name w:val="Colorful Grid Accent 3"/>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olorowasiatkaakcent4">
    <w:name w:val="Colorful Grid Accent 4"/>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olorowasiatkaakcent5">
    <w:name w:val="Colorful Grid Accent 5"/>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olorowasiatkaakcent6">
    <w:name w:val="Colorful Grid Accent 6"/>
    <w:basedOn w:val="Standardowy"/>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customStyle="1" w:styleId="BezodstpwZnak">
    <w:name w:val="Bez odstępów Znak"/>
    <w:basedOn w:val="Domylnaczcionkaakapitu"/>
    <w:link w:val="Bezodstpw"/>
    <w:uiPriority w:val="1"/>
    <w:rsid w:val="00DA6E9E"/>
    <w:rPr>
      <w:sz w:val="20"/>
      <w:szCs w:val="20"/>
    </w:rPr>
  </w:style>
  <w:style w:type="character" w:styleId="Odwoaniedokomentarza">
    <w:name w:val="annotation reference"/>
    <w:basedOn w:val="Domylnaczcionkaakapitu"/>
    <w:uiPriority w:val="99"/>
    <w:semiHidden/>
    <w:unhideWhenUsed/>
    <w:rsid w:val="001C7277"/>
    <w:rPr>
      <w:sz w:val="16"/>
      <w:szCs w:val="16"/>
    </w:rPr>
  </w:style>
  <w:style w:type="paragraph" w:styleId="Tekstkomentarza">
    <w:name w:val="annotation text"/>
    <w:basedOn w:val="Normalny"/>
    <w:link w:val="TekstkomentarzaZnak"/>
    <w:uiPriority w:val="99"/>
    <w:semiHidden/>
    <w:unhideWhenUsed/>
    <w:rsid w:val="001C7277"/>
    <w:pPr>
      <w:spacing w:line="240" w:lineRule="auto"/>
    </w:pPr>
  </w:style>
  <w:style w:type="character" w:customStyle="1" w:styleId="TekstkomentarzaZnak">
    <w:name w:val="Tekst komentarza Znak"/>
    <w:basedOn w:val="Domylnaczcionkaakapitu"/>
    <w:link w:val="Tekstkomentarza"/>
    <w:uiPriority w:val="99"/>
    <w:semiHidden/>
    <w:rsid w:val="001C7277"/>
    <w:rPr>
      <w:sz w:val="20"/>
      <w:szCs w:val="20"/>
    </w:rPr>
  </w:style>
  <w:style w:type="paragraph" w:styleId="Tematkomentarza">
    <w:name w:val="annotation subject"/>
    <w:basedOn w:val="Tekstkomentarza"/>
    <w:next w:val="Tekstkomentarza"/>
    <w:link w:val="TematkomentarzaZnak"/>
    <w:uiPriority w:val="99"/>
    <w:semiHidden/>
    <w:unhideWhenUsed/>
    <w:rsid w:val="001C7277"/>
    <w:rPr>
      <w:b/>
      <w:bCs/>
    </w:rPr>
  </w:style>
  <w:style w:type="character" w:customStyle="1" w:styleId="TematkomentarzaZnak">
    <w:name w:val="Temat komentarza Znak"/>
    <w:basedOn w:val="TekstkomentarzaZnak"/>
    <w:link w:val="Tematkomentarza"/>
    <w:uiPriority w:val="99"/>
    <w:semiHidden/>
    <w:rsid w:val="001C7277"/>
    <w:rPr>
      <w:b/>
      <w:bCs/>
      <w:sz w:val="20"/>
      <w:szCs w:val="20"/>
    </w:rPr>
  </w:style>
  <w:style w:type="paragraph" w:styleId="NormalnyWeb">
    <w:name w:val="Normal (Web)"/>
    <w:basedOn w:val="Normalny"/>
    <w:uiPriority w:val="99"/>
    <w:unhideWhenUsed/>
    <w:qFormat/>
    <w:rsid w:val="001C7277"/>
    <w:pPr>
      <w:spacing w:before="100" w:beforeAutospacing="1" w:after="100" w:afterAutospacing="1" w:line="240" w:lineRule="auto"/>
    </w:pPr>
    <w:rPr>
      <w:rFonts w:ascii="Times New Roman" w:eastAsia="Times New Roman" w:hAnsi="Times New Roman" w:cs="Times New Roman"/>
      <w:sz w:val="24"/>
      <w:szCs w:val="24"/>
      <w:lang w:val="pl-PL" w:eastAsia="pl-PL"/>
    </w:rPr>
  </w:style>
  <w:style w:type="paragraph" w:customStyle="1" w:styleId="p1">
    <w:name w:val="p1"/>
    <w:basedOn w:val="Normalny"/>
    <w:rsid w:val="00C410B8"/>
    <w:pPr>
      <w:spacing w:before="0" w:after="0" w:line="240" w:lineRule="auto"/>
    </w:pPr>
    <w:rPr>
      <w:rFonts w:ascii="Helvetica" w:eastAsia="Times New Roman" w:hAnsi="Helvetica" w:cs="Times New Roman"/>
      <w:color w:val="000000"/>
      <w:sz w:val="17"/>
      <w:szCs w:val="17"/>
      <w:lang w:val="pl-PL" w:eastAsia="pl-PL"/>
    </w:rPr>
  </w:style>
  <w:style w:type="paragraph" w:styleId="Poprawka">
    <w:name w:val="Revision"/>
    <w:hidden/>
    <w:uiPriority w:val="99"/>
    <w:semiHidden/>
    <w:rsid w:val="00DA1A85"/>
    <w:pPr>
      <w:spacing w:before="0" w:after="0" w:line="240" w:lineRule="auto"/>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11</Pages>
  <Words>3516</Words>
  <Characters>21099</Characters>
  <Application>Microsoft Office Word</Application>
  <DocSecurity>0</DocSecurity>
  <Lines>175</Lines>
  <Paragraphs>49</Paragraphs>
  <ScaleCrop>false</ScaleCrop>
  <Manager/>
  <Company/>
  <LinksUpToDate>false</LinksUpToDate>
  <CharactersWithSpaces>24566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Karolina Piądłowska-Firlej</cp:lastModifiedBy>
  <cp:revision>20</cp:revision>
  <dcterms:created xsi:type="dcterms:W3CDTF">2026-04-01T07:58:00Z</dcterms:created>
  <dcterms:modified xsi:type="dcterms:W3CDTF">2026-04-29T07:24:00Z</dcterms:modified>
  <cp:category/>
</cp:coreProperties>
</file>