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55C7B" w14:textId="77777777" w:rsidR="0086286E" w:rsidRDefault="0086286E">
      <w:pPr>
        <w:spacing w:after="320"/>
        <w:jc w:val="center"/>
      </w:pPr>
    </w:p>
    <w:p w14:paraId="10B9BD98" w14:textId="77777777" w:rsidR="0086286E" w:rsidRDefault="008D0022">
      <w:pPr>
        <w:spacing w:after="320"/>
        <w:jc w:val="center"/>
      </w:pPr>
      <w:r>
        <w:rPr>
          <w:b/>
          <w:color w:val="4F81BD"/>
          <w:sz w:val="24"/>
        </w:rPr>
        <w:t>Zapytanie ofertowe</w:t>
      </w:r>
    </w:p>
    <w:p w14:paraId="40AB1AB4" w14:textId="77777777" w:rsidR="0086286E" w:rsidRDefault="008D0022">
      <w:pPr>
        <w:spacing w:after="320"/>
        <w:jc w:val="center"/>
      </w:pPr>
      <w:r>
        <w:t>usługa przygotowania i opracowania dokumentacji wykonawczej do prototypu urządzenia</w:t>
      </w:r>
    </w:p>
    <w:p w14:paraId="7F2C44DA" w14:textId="77777777" w:rsidR="0086286E" w:rsidRDefault="008D0022">
      <w:pPr>
        <w:spacing w:after="320"/>
        <w:jc w:val="center"/>
      </w:pPr>
      <w:r>
        <w:t>wraz z instrukcją obsługi</w:t>
      </w:r>
    </w:p>
    <w:p w14:paraId="605A5AC0" w14:textId="77777777" w:rsidR="0086286E" w:rsidRDefault="008D0022">
      <w:pPr>
        <w:spacing w:after="400"/>
        <w:jc w:val="center"/>
      </w:pPr>
      <w:r>
        <w:t>Projekt: FEMA.01.01-IP.01-04Q9/24</w:t>
      </w:r>
    </w:p>
    <w:p w14:paraId="055865D3" w14:textId="6C964D86" w:rsidR="0086286E" w:rsidRDefault="6F580B3D">
      <w:pPr>
        <w:spacing w:after="400"/>
        <w:jc w:val="center"/>
      </w:pPr>
      <w:r>
        <w:t>"Opracowanie maszyny, która pozwoli na zintegrowanie procesu nakładania emulsji fotokatalitycznej pochłaniającej NOx z procesem druku wielkoskalowych materiałów reklamowych"</w:t>
      </w:r>
    </w:p>
    <w:p w14:paraId="2B46FC9C" w14:textId="77777777" w:rsidR="0086286E" w:rsidRDefault="0086286E">
      <w:pPr>
        <w:spacing w:after="320"/>
        <w:jc w:val="center"/>
      </w:pPr>
    </w:p>
    <w:p w14:paraId="5D55C5E9" w14:textId="77777777" w:rsidR="0086286E" w:rsidRDefault="008D0022">
      <w:pPr>
        <w:spacing w:after="80"/>
      </w:pPr>
      <w:r>
        <w:t>Zamawiający:</w:t>
      </w:r>
      <w:r>
        <w:rPr>
          <w:b/>
        </w:rPr>
        <w:t xml:space="preserve"> TOPCAN Sp. z o.o.</w:t>
      </w:r>
    </w:p>
    <w:p w14:paraId="3E96624C" w14:textId="09C0D447" w:rsidR="0086286E" w:rsidRDefault="008D0022">
      <w:pPr>
        <w:spacing w:after="0"/>
      </w:pPr>
      <w:r>
        <w:t xml:space="preserve">Data publikacji: </w:t>
      </w:r>
      <w:r w:rsidR="000E3E61">
        <w:t>24.04.2026</w:t>
      </w:r>
    </w:p>
    <w:p w14:paraId="2A45D19B" w14:textId="7C51179D" w:rsidR="0086286E" w:rsidRDefault="008D0022">
      <w:pPr>
        <w:spacing w:after="0"/>
      </w:pPr>
      <w:r>
        <w:t xml:space="preserve">Termin składania ofert: </w:t>
      </w:r>
      <w:r w:rsidR="00B43C5E" w:rsidRPr="00B43C5E">
        <w:t>4.05.2026</w:t>
      </w:r>
    </w:p>
    <w:p w14:paraId="5386F289" w14:textId="77777777" w:rsidR="0086286E" w:rsidRDefault="008D0022">
      <w:pPr>
        <w:pStyle w:val="Nagwek1"/>
      </w:pPr>
      <w:r>
        <w:t>Informacje o Zamawiającym</w:t>
      </w:r>
    </w:p>
    <w:p w14:paraId="7B1359B1" w14:textId="77777777" w:rsidR="0086286E" w:rsidRDefault="008D0022">
      <w:r>
        <w:t>TOPCAN Sp. z o.o.</w:t>
      </w:r>
    </w:p>
    <w:p w14:paraId="3064D908" w14:textId="77777777" w:rsidR="0086286E" w:rsidRDefault="008D0022">
      <w:r>
        <w:t>Adres: ul. Śniadeckich 20/1, 00-656 Warszawa</w:t>
      </w:r>
    </w:p>
    <w:p w14:paraId="27E6D9CE" w14:textId="77777777" w:rsidR="0086286E" w:rsidRDefault="008D0022">
      <w:r>
        <w:t>Adres realizacji projektu: Karolew 21A, 05-652 Pniewy</w:t>
      </w:r>
    </w:p>
    <w:p w14:paraId="5E3E7BC4" w14:textId="77777777" w:rsidR="0086286E" w:rsidRDefault="008D0022">
      <w:r>
        <w:t>Osoba do kontaktu: Roman Przewłoka</w:t>
      </w:r>
    </w:p>
    <w:p w14:paraId="1E1EF66E" w14:textId="77777777" w:rsidR="0086286E" w:rsidRDefault="008D0022">
      <w:r>
        <w:t>E-mail do korespondencji: biuro@topcan.pl</w:t>
      </w:r>
    </w:p>
    <w:p w14:paraId="24E0A6D7" w14:textId="77777777" w:rsidR="0086286E" w:rsidRDefault="008D0022">
      <w:pPr>
        <w:pStyle w:val="Nagwek1"/>
      </w:pPr>
      <w:r>
        <w:t>Informacje o projekcie</w:t>
      </w:r>
    </w:p>
    <w:p w14:paraId="596D4784" w14:textId="5D6A9C1B" w:rsidR="0086286E" w:rsidRDefault="6F580B3D" w:rsidP="00B04A3A">
      <w:pPr>
        <w:jc w:val="both"/>
      </w:pPr>
      <w:r>
        <w:t>W związku z realizacją projektu współfinansowanego ze środków Europejskiego Funduszu Rozwoju Regionalnego w ramach programu Fundusze Europejskie dla Mazowsza 2021–2027, projekt pt. „Opracowanie  maszyny, która pozwoli na zintegrowanie procesu nakładania emulsji fotokatalitycznej pochłaniającej NOx z procesem druku wielkoskalowych materiałów reklamowych”, nr FEMA.01.01-IP.01-04Q9/24, Zamawiający ogłasza postępowanie ofertowe na usługę przygotowania i opracowania dokumentacji wykonawczej do prototypu urządzenia wraz z instrukcją obsługi.</w:t>
      </w:r>
    </w:p>
    <w:p w14:paraId="505D82BF" w14:textId="77777777" w:rsidR="0086286E" w:rsidRDefault="008D0022">
      <w:pPr>
        <w:pStyle w:val="Nagwek1"/>
      </w:pPr>
      <w:r>
        <w:t>Tryb udzielenia zamówienia i zasady komunikacji</w:t>
      </w:r>
    </w:p>
    <w:p w14:paraId="2E6DB387" w14:textId="77777777" w:rsidR="0086286E" w:rsidRDefault="008D0022" w:rsidP="00B04A3A">
      <w:pPr>
        <w:jc w:val="both"/>
      </w:pPr>
      <w:r>
        <w:lastRenderedPageBreak/>
        <w:t>Postępowanie prowadzone jest zgodnie z zasadą konkurencyjności określoną w „Wytycznych dotyczących kwalifikowalności wydatków na lata 2021–2027”. Do niniejszego zapytania ofertowego nie stosuje się ustawy Prawo zamówień publicznych.</w:t>
      </w:r>
    </w:p>
    <w:p w14:paraId="418D093A" w14:textId="77777777" w:rsidR="0086286E" w:rsidRDefault="008D0022" w:rsidP="00B04A3A">
      <w:pPr>
        <w:jc w:val="both"/>
      </w:pPr>
      <w:r>
        <w:t>Zapytanie zostanie opublikowane w Bazie Konkurencyjności (BK2021).</w:t>
      </w:r>
    </w:p>
    <w:p w14:paraId="5AA7BEF9" w14:textId="77777777" w:rsidR="0086286E" w:rsidRDefault="008D0022" w:rsidP="00B04A3A">
      <w:pPr>
        <w:jc w:val="both"/>
      </w:pPr>
      <w:r>
        <w:t>Komunikacja w toku postępowania (pytania, odpowiedzi, składanie ofert) odbywa się za pośrednictwem BK2021, z zastrzeżeniem ewentualnego etapu negocjacji ceny przeprowadzanego na zasadach określonych w niniejszym zapytaniu.</w:t>
      </w:r>
    </w:p>
    <w:p w14:paraId="70564C8B" w14:textId="77777777" w:rsidR="0086286E" w:rsidRDefault="008D0022" w:rsidP="00B04A3A">
      <w:pPr>
        <w:jc w:val="both"/>
      </w:pPr>
      <w:r>
        <w:t>Za obowiązującą wersję zapytania uznaje się wersję opublikowaną w BK2021 wraz ze wszystkimi zmianami, wyjaśnieniami i odpowiedziami udzielonymi przez Zamawiającego w toku postępowania.</w:t>
      </w:r>
    </w:p>
    <w:p w14:paraId="39C35487" w14:textId="77777777" w:rsidR="0086286E" w:rsidRDefault="008D0022">
      <w:pPr>
        <w:pStyle w:val="Nagwek1"/>
      </w:pPr>
      <w:r>
        <w:t>Przedmiot zamówienia</w:t>
      </w:r>
    </w:p>
    <w:p w14:paraId="158E8567" w14:textId="77777777" w:rsidR="0086286E" w:rsidRDefault="008D0022" w:rsidP="00B04A3A">
      <w:pPr>
        <w:jc w:val="both"/>
      </w:pPr>
      <w:r>
        <w:t>Rodzaj zamówienia: usługa.</w:t>
      </w:r>
    </w:p>
    <w:p w14:paraId="17A08967" w14:textId="77777777" w:rsidR="0086286E" w:rsidRDefault="008D0022" w:rsidP="00B04A3A">
      <w:pPr>
        <w:jc w:val="both"/>
      </w:pPr>
      <w:r>
        <w:t>Kod CPV:</w:t>
      </w:r>
    </w:p>
    <w:p w14:paraId="04C3E4C0" w14:textId="77777777" w:rsidR="0086286E" w:rsidRDefault="008D0022" w:rsidP="00B04A3A">
      <w:pPr>
        <w:jc w:val="both"/>
      </w:pPr>
      <w:r>
        <w:t>71320000-7 – Usługi inżynieryjne w zakresie projektowania</w:t>
      </w:r>
    </w:p>
    <w:p w14:paraId="2F737EDE" w14:textId="77777777" w:rsidR="00112B8A" w:rsidRDefault="00112B8A" w:rsidP="00112B8A">
      <w:pPr>
        <w:jc w:val="both"/>
      </w:pPr>
      <w:r>
        <w:t>Przedmiotem zamówienia jest przygotowanie i opracowanie kompletnej dokumentacji wykonawczej oraz dokumentacji techniczno-ruchowej (DTR) do prototypu urządzenia opracowywanego w ramach projektu wraz z instrukcją obsługi, niezbędnej do wykonania, montażu, uruchomienia, testowania, integracji z maszynami drukarskimi i bezpiecznego użytkowania prototypu.</w:t>
      </w:r>
    </w:p>
    <w:p w14:paraId="1B275145" w14:textId="5DB2CD1B" w:rsidR="0086286E" w:rsidRDefault="6F580B3D" w:rsidP="00112B8A">
      <w:pPr>
        <w:pStyle w:val="Nagwek1"/>
      </w:pPr>
      <w:r>
        <w:t>Opis wymagań i zakres prac (OPZ)</w:t>
      </w:r>
    </w:p>
    <w:p w14:paraId="4E65828E" w14:textId="77777777" w:rsidR="0086286E" w:rsidRDefault="008D0022" w:rsidP="00B04A3A">
      <w:pPr>
        <w:jc w:val="both"/>
      </w:pPr>
      <w:r>
        <w:t>W ramach zamówienia Wykonawca zobowiązany będzie co najmniej do:</w:t>
      </w:r>
    </w:p>
    <w:p w14:paraId="274E6E29" w14:textId="77777777" w:rsidR="0086286E" w:rsidRDefault="008D0022" w:rsidP="00B04A3A">
      <w:pPr>
        <w:jc w:val="both"/>
      </w:pPr>
      <w:r>
        <w:t>1) analizy materiałów wejściowych, założeń konstrukcyjnych oraz uzgodnień przekazanych przez Zamawiającego;</w:t>
      </w:r>
    </w:p>
    <w:p w14:paraId="06E4D5F1" w14:textId="26F32180" w:rsidR="0086286E" w:rsidRPr="00234947" w:rsidRDefault="008D0022" w:rsidP="00B04A3A">
      <w:pPr>
        <w:jc w:val="both"/>
        <w:rPr>
          <w:lang w:val="pl-PL"/>
        </w:rPr>
      </w:pPr>
      <w:r w:rsidRPr="00234947">
        <w:rPr>
          <w:lang w:val="pl-PL"/>
        </w:rPr>
        <w:t>2) opracowania kompletnej dokumentacji wykonawczej prototypu urządzenia, w tym – w zakresie adekwatnym do charakteru prototypu – rysunków wykonawczych, złożeniowych, wymiarów, oznaczeń, specyfikacji materiałowych oraz danych niezbędnych do wykonania części i zespołów</w:t>
      </w:r>
      <w:r w:rsidR="00EA5169" w:rsidRPr="00234947">
        <w:rPr>
          <w:lang w:val="pl-PL"/>
        </w:rPr>
        <w:t xml:space="preserve">, w tym w szczególności rysunków technicznych zespołów, takich jak głowice, układy napędowe, zasobniki oraz innych elementów funkcjonalnych prototypu, wraz z określeniem tolerancji </w:t>
      </w:r>
      <w:proofErr w:type="gramStart"/>
      <w:r w:rsidR="00EA5169" w:rsidRPr="00234947">
        <w:rPr>
          <w:lang w:val="pl-PL"/>
        </w:rPr>
        <w:t>wymiarowych;</w:t>
      </w:r>
      <w:r w:rsidRPr="00234947">
        <w:rPr>
          <w:lang w:val="pl-PL"/>
        </w:rPr>
        <w:t>;</w:t>
      </w:r>
      <w:proofErr w:type="gramEnd"/>
    </w:p>
    <w:p w14:paraId="13F03720" w14:textId="77777777" w:rsidR="0086286E" w:rsidRPr="00234947" w:rsidRDefault="008D0022" w:rsidP="00B04A3A">
      <w:pPr>
        <w:jc w:val="both"/>
        <w:rPr>
          <w:lang w:val="pl-PL"/>
        </w:rPr>
      </w:pPr>
      <w:r w:rsidRPr="00234947">
        <w:rPr>
          <w:lang w:val="pl-PL"/>
        </w:rPr>
        <w:t>3) przygotowania zestawienia materiałowego / listy elementów (BOM) oraz wskazania podstawowych parametrów technicznych elementów standardowych i kupowanych;</w:t>
      </w:r>
    </w:p>
    <w:p w14:paraId="017F7F6D" w14:textId="77777777" w:rsidR="0086286E" w:rsidRPr="00234947" w:rsidRDefault="008D0022" w:rsidP="00B04A3A">
      <w:pPr>
        <w:jc w:val="both"/>
        <w:rPr>
          <w:lang w:val="pl-PL"/>
        </w:rPr>
      </w:pPr>
      <w:r w:rsidRPr="00234947">
        <w:rPr>
          <w:lang w:val="pl-PL"/>
        </w:rPr>
        <w:t>4) opracowania schematów połączeń, instalacji, układów sterowania, zasilania, pneumatyki lub innych układów funkcjonalnych – jeżeli są one niezbędne dla wykonania i uruchomienia prototypu;</w:t>
      </w:r>
    </w:p>
    <w:p w14:paraId="13481FF0" w14:textId="77777777" w:rsidR="0086286E" w:rsidRPr="00234947" w:rsidRDefault="008D0022" w:rsidP="00B04A3A">
      <w:pPr>
        <w:jc w:val="both"/>
        <w:rPr>
          <w:lang w:val="pl-PL"/>
        </w:rPr>
      </w:pPr>
      <w:r w:rsidRPr="00234947">
        <w:rPr>
          <w:lang w:val="pl-PL"/>
        </w:rPr>
        <w:t>5) opracowania instrukcji montażu lub uruchomienia – o ile jest ona niezbędna do prawidłowego wykonania prototypu;</w:t>
      </w:r>
    </w:p>
    <w:p w14:paraId="50FDFB87" w14:textId="31B4507A" w:rsidR="0086286E" w:rsidRPr="00234947" w:rsidRDefault="008D0022" w:rsidP="00B04A3A">
      <w:pPr>
        <w:jc w:val="both"/>
        <w:rPr>
          <w:lang w:val="pl-PL"/>
        </w:rPr>
      </w:pPr>
      <w:r w:rsidRPr="00234947">
        <w:rPr>
          <w:lang w:val="pl-PL"/>
        </w:rPr>
        <w:t xml:space="preserve">6) opracowania instrukcji obsługi prototypu urządzenia w języku polskim, obejmującej co najmniej: zasady bezpiecznej eksploatacji, przygotowanie do pracy, obsługę podstawową, uruchamianie i wyłączanie, czynności </w:t>
      </w:r>
      <w:r w:rsidRPr="00234947">
        <w:rPr>
          <w:lang w:val="pl-PL"/>
        </w:rPr>
        <w:lastRenderedPageBreak/>
        <w:t>kontrolne, zalecenia konserwacyjne oraz postępowanie w sytuacjach awaryjnych</w:t>
      </w:r>
      <w:r w:rsidR="00EA5169" w:rsidRPr="00234947">
        <w:rPr>
          <w:lang w:val="pl-PL"/>
        </w:rPr>
        <w:t xml:space="preserve">, a także procedury montażu, kalibracji, konserwacji oraz integracji z maszynami </w:t>
      </w:r>
      <w:proofErr w:type="gramStart"/>
      <w:r w:rsidR="00EA5169" w:rsidRPr="00234947">
        <w:rPr>
          <w:lang w:val="pl-PL"/>
        </w:rPr>
        <w:t>drukarskimi;</w:t>
      </w:r>
      <w:r w:rsidRPr="00234947">
        <w:rPr>
          <w:lang w:val="pl-PL"/>
        </w:rPr>
        <w:t>;</w:t>
      </w:r>
      <w:proofErr w:type="gramEnd"/>
    </w:p>
    <w:p w14:paraId="3AA73802" w14:textId="654999DE" w:rsidR="0086286E" w:rsidRDefault="6F580B3D" w:rsidP="00B04A3A">
      <w:pPr>
        <w:jc w:val="both"/>
      </w:pPr>
      <w:r>
        <w:t>7) przekazania dokumentacji w wersji elektronicznej w formatach edytowalnych oraz w formacie PDF wraz z przenisieniem autorskich praw majątkowych do dokumentacji;</w:t>
      </w:r>
    </w:p>
    <w:p w14:paraId="3C1C6B4F" w14:textId="77777777" w:rsidR="0086286E" w:rsidRDefault="008D0022" w:rsidP="00B04A3A">
      <w:pPr>
        <w:jc w:val="both"/>
      </w:pPr>
      <w:r>
        <w:t>8) uwzględnienia uwag Zamawiającego zgłoszonych do przekazanej dokumentacji i przygotowania jej wersji finalnej.</w:t>
      </w:r>
    </w:p>
    <w:p w14:paraId="4F2C249A" w14:textId="35F532DE" w:rsidR="008540FD" w:rsidRDefault="008540FD" w:rsidP="00B04A3A">
      <w:pPr>
        <w:jc w:val="both"/>
      </w:pPr>
      <w:r>
        <w:t>9) opracowania dokumentacji zgodnie z zasadami sporządzania dokumentacji technicznej oraz z uwzględnieniem właściwych norm ISO dotyczących dokumentacji technicznej, rysunku technicznego, oznaczeń, tolerancji, struktury dokumentacji oraz zasad przedstawiania danych technicznych – w zakresie adekwatnym do charakteru i stopnia złożoności prototypu.</w:t>
      </w:r>
    </w:p>
    <w:p w14:paraId="294D9396" w14:textId="077C868F" w:rsidR="0086286E" w:rsidRDefault="6F580B3D" w:rsidP="00B04A3A">
      <w:pPr>
        <w:jc w:val="both"/>
      </w:pPr>
      <w:r>
        <w:t>Dokumentacja powinna być kompletna, spójna, opracowana na taki poziomie szczegółowości inżynieryjnej, aby umożliwiaała wykonanie, montaż, uruchomienie oraz eksploatację prototypu zgodnie z jego przeznaczeniem. Cena oferty musi obejmować wszystkie czynności, konsultacje, poprawki i uzgodnienia niezbędne do wykonania przedmiotu zamówienia.</w:t>
      </w:r>
    </w:p>
    <w:p w14:paraId="60FD261F" w14:textId="3A225B2D" w:rsidR="0086286E" w:rsidRDefault="6F580B3D" w:rsidP="00CD0A26">
      <w:pPr>
        <w:jc w:val="both"/>
        <w:rPr>
          <w:rFonts w:ascii="Cambria" w:eastAsia="Cambria" w:hAnsi="Cambria" w:cs="Cambria"/>
        </w:rPr>
      </w:pPr>
      <w:r w:rsidRPr="6F580B3D">
        <w:rPr>
          <w:rFonts w:ascii="Cambria" w:eastAsia="Cambria" w:hAnsi="Cambria" w:cs="Cambria"/>
        </w:rPr>
        <w:t xml:space="preserve">W przypadku, gdy w toku wykonania prototypu na podstawie dokumentacji opracowanej przez Wykonawcę zostanie stwierdzony brak możliwości wykonania prototypu zgodnie z przyjętą koncepcją, wynikający z wad, braków lub nieścisłości dokumentacji, Wykonawca zobowiązany jest do dokonania odpowiednich poprawek, uzupełnień lub modyfikacji dokumentacji. </w:t>
      </w:r>
    </w:p>
    <w:p w14:paraId="23B8284B" w14:textId="11C10CDB" w:rsidR="0086286E" w:rsidRDefault="6F580B3D" w:rsidP="00CD0A26">
      <w:pPr>
        <w:jc w:val="both"/>
        <w:rPr>
          <w:rFonts w:ascii="Cambria" w:eastAsia="Cambria" w:hAnsi="Cambria" w:cs="Cambria"/>
        </w:rPr>
      </w:pPr>
      <w:r w:rsidRPr="00CD0A26">
        <w:rPr>
          <w:rFonts w:ascii="Cambria" w:eastAsia="Cambria" w:hAnsi="Cambria" w:cs="Cambria"/>
        </w:rPr>
        <w:t>Wykonawca dokona czynności, o których mowa powyżej, w terminie uzgodnionym z Zamawiającym, nie dłuższym niż 21 od dnia zgłoszenia</w:t>
      </w:r>
      <w:r w:rsidRPr="6F580B3D">
        <w:rPr>
          <w:rFonts w:ascii="Cambria" w:eastAsia="Cambria" w:hAnsi="Cambria" w:cs="Cambria"/>
        </w:rPr>
        <w:t xml:space="preserve"> przez Zamawiającego, w ramach wynagrodzenia określonego w umowie, bez prawa do dodatkowego wynagrodzenia.</w:t>
      </w:r>
    </w:p>
    <w:p w14:paraId="2023ABD3" w14:textId="3BDD0395" w:rsidR="0086286E" w:rsidRDefault="6F580B3D">
      <w:pPr>
        <w:pStyle w:val="Nagwek1"/>
      </w:pPr>
      <w:r>
        <w:t>Termin realizacji i miejsce wykonania</w:t>
      </w:r>
    </w:p>
    <w:p w14:paraId="13837853" w14:textId="6E1F23A9" w:rsidR="0086286E" w:rsidRDefault="008D0022" w:rsidP="00B04A3A">
      <w:pPr>
        <w:jc w:val="both"/>
      </w:pPr>
      <w:r>
        <w:t xml:space="preserve">Termin </w:t>
      </w:r>
      <w:r w:rsidRPr="00CD0A26">
        <w:t xml:space="preserve">realizacji: </w:t>
      </w:r>
      <w:r w:rsidR="00C77AB9">
        <w:t>do 2 miesięcy od dnia zakończenia prac projektowych oraz przekazania Wykonawcy przez Zamawiającego kompletu materiałów i założeń niezbędnych do rozpoczęcia prac.</w:t>
      </w:r>
    </w:p>
    <w:p w14:paraId="35ABC43F" w14:textId="77777777" w:rsidR="0086286E" w:rsidRDefault="008D0022" w:rsidP="00B04A3A">
      <w:pPr>
        <w:jc w:val="both"/>
      </w:pPr>
      <w:r>
        <w:t>Miejsce wykonania usługi: siedziba Wykonawcy / zdalnie, z możliwością konsultacji z Zamawiającym w miejscu realizacji projektu lub w formie online.</w:t>
      </w:r>
    </w:p>
    <w:p w14:paraId="1994724A" w14:textId="77777777" w:rsidR="0086286E" w:rsidRDefault="008D0022" w:rsidP="00B04A3A">
      <w:pPr>
        <w:jc w:val="both"/>
      </w:pPr>
      <w:r>
        <w:t>Miejsce przekazania przedmiotu zamówienia: Karolew 21A, 05-652 Pniewy oraz w formie elektronicznej na adres wskazany przez Zamawiającego.</w:t>
      </w:r>
    </w:p>
    <w:p w14:paraId="6EF14CB5" w14:textId="77777777" w:rsidR="0086286E" w:rsidRDefault="008D0022">
      <w:pPr>
        <w:pStyle w:val="Nagwek1"/>
      </w:pPr>
      <w:r>
        <w:t>Warunki udziału w postępowaniu i wykluczenia</w:t>
      </w:r>
    </w:p>
    <w:p w14:paraId="3A18B510" w14:textId="77777777" w:rsidR="0086286E" w:rsidRDefault="008D0022" w:rsidP="00B04A3A">
      <w:pPr>
        <w:jc w:val="both"/>
      </w:pPr>
      <w:r>
        <w:rPr>
          <w:b/>
        </w:rPr>
        <w:t>Warunek nr 1. Brak powiązań osobowych i kapitałowych oraz brak podstaw wykluczenia</w:t>
      </w:r>
    </w:p>
    <w:p w14:paraId="60E703A6" w14:textId="77777777" w:rsidR="0086286E" w:rsidRDefault="008D0022" w:rsidP="00B04A3A">
      <w:pPr>
        <w:jc w:val="both"/>
      </w:pPr>
      <w:r>
        <w:t>O udzielenie zamówienia mogą ubiegać się Wykonawcy, którzy nie podlegają wykluczeniu z postępowania, w szczególności:</w:t>
      </w:r>
    </w:p>
    <w:p w14:paraId="78C88B9A" w14:textId="77777777" w:rsidR="00837B87" w:rsidRDefault="008D0022" w:rsidP="00B04A3A">
      <w:pPr>
        <w:pStyle w:val="Akapitzlist"/>
        <w:numPr>
          <w:ilvl w:val="0"/>
          <w:numId w:val="23"/>
        </w:numPr>
        <w:ind w:left="284" w:hanging="284"/>
        <w:jc w:val="both"/>
      </w:pPr>
      <w:r>
        <w:t>nie są powiązani osobowo lub kapitałowo z Zamawiającym w sposób mogący naruszać zasadę bezstronności i uczciwej konkurencji (konflikt interesów),</w:t>
      </w:r>
    </w:p>
    <w:p w14:paraId="3C4179D9" w14:textId="77777777" w:rsidR="00837B87" w:rsidRDefault="008D0022" w:rsidP="00B04A3A">
      <w:pPr>
        <w:pStyle w:val="Akapitzlist"/>
        <w:numPr>
          <w:ilvl w:val="0"/>
          <w:numId w:val="23"/>
        </w:numPr>
        <w:ind w:left="284" w:hanging="284"/>
        <w:jc w:val="both"/>
      </w:pPr>
      <w:r>
        <w:lastRenderedPageBreak/>
        <w:t>wobec Wykonawcy ani wobec członka organu zarządzającego lub nadzorującego Wykonawcy nie wydano prawomocnego wyroku skazującego za przestępstwa, które uniemożliwiają udział w postępowaniu (zgodnie z właściwymi przepisami),</w:t>
      </w:r>
    </w:p>
    <w:p w14:paraId="14C43EFA" w14:textId="195DBDA7" w:rsidR="0086286E" w:rsidRDefault="008D0022" w:rsidP="00B04A3A">
      <w:pPr>
        <w:pStyle w:val="Akapitzlist"/>
        <w:numPr>
          <w:ilvl w:val="0"/>
          <w:numId w:val="23"/>
        </w:numPr>
        <w:ind w:left="284" w:hanging="284"/>
        <w:jc w:val="both"/>
      </w:pPr>
      <w:r>
        <w:t>Wykonawca nie dopuścił się niewykonania lub nienależytego wykonania wcześniejszej umowy zawartej z Beneficjentem/Zamawiającym, które doprowadziło do rozwiązania umowy (w tym odstąpienia/rozwiązania z winy Wykonawcy).</w:t>
      </w:r>
    </w:p>
    <w:p w14:paraId="47B0AECC" w14:textId="77777777" w:rsidR="0086286E" w:rsidRDefault="008D0022" w:rsidP="00B04A3A">
      <w:pPr>
        <w:jc w:val="both"/>
      </w:pPr>
      <w:r>
        <w:t>Weryfikacja</w:t>
      </w:r>
    </w:p>
    <w:p w14:paraId="78EACEBB" w14:textId="389D50AB" w:rsidR="0086286E" w:rsidRDefault="008D0022" w:rsidP="00B04A3A">
      <w:pPr>
        <w:jc w:val="both"/>
      </w:pPr>
      <w:r>
        <w:t>Wykonawca złoży oświadczenie o braku powiązań i braku podstaw wykluczenia, którego wzór stanowi Załącznik nr 2.</w:t>
      </w:r>
    </w:p>
    <w:p w14:paraId="6309C907" w14:textId="77777777" w:rsidR="0086286E" w:rsidRDefault="008D0022" w:rsidP="00B04A3A">
      <w:pPr>
        <w:jc w:val="both"/>
      </w:pPr>
      <w:r>
        <w:rPr>
          <w:b/>
        </w:rPr>
        <w:t>Warunek nr 2. Doświadczenie Wykonawcy</w:t>
      </w:r>
    </w:p>
    <w:p w14:paraId="547DCA3C" w14:textId="2806F6FE" w:rsidR="0086286E" w:rsidRDefault="6F580B3D" w:rsidP="6F580B3D">
      <w:pPr>
        <w:jc w:val="both"/>
      </w:pPr>
      <w:r>
        <w:t>O udzielenie zamówienia mogą ubiegać się Wykonawcy, którzy posiadają doświadczenie niezbędne do należytej realizacji przedmiotu zamówienia, tj. wykazali, że zrealizowali co najmniej 2 usługi polegające na opracowaniu dokumentacji projektowej, technicznej lub wykonawczej dla maszyn, urządzeń, linii technologicznych lub prototypów dla:</w:t>
      </w:r>
    </w:p>
    <w:p w14:paraId="777C9CAA" w14:textId="74FD5F81" w:rsidR="0086286E" w:rsidRDefault="6F580B3D" w:rsidP="00DF72DF">
      <w:pPr>
        <w:pStyle w:val="Akapitzlist"/>
        <w:numPr>
          <w:ilvl w:val="0"/>
          <w:numId w:val="2"/>
        </w:numPr>
        <w:jc w:val="both"/>
      </w:pPr>
      <w:r>
        <w:t>maszyn drukarskich lub urządzeń druku wieloformatowego, lub</w:t>
      </w:r>
    </w:p>
    <w:p w14:paraId="6614431E" w14:textId="2396134F" w:rsidR="008D64AF" w:rsidRDefault="6F580B3D" w:rsidP="00DF72DF">
      <w:pPr>
        <w:pStyle w:val="Akapitzlist"/>
        <w:numPr>
          <w:ilvl w:val="0"/>
          <w:numId w:val="2"/>
        </w:numPr>
        <w:jc w:val="both"/>
      </w:pPr>
      <w:r w:rsidRPr="6F580B3D">
        <w:rPr>
          <w:rFonts w:ascii="Cambria" w:eastAsia="Cambria" w:hAnsi="Cambria" w:cs="Cambria"/>
        </w:rPr>
        <w:t>maszyn, urządzeń lub linii technologicznych obejmujących integrację procesów technologicznych,</w:t>
      </w:r>
      <w:r>
        <w:t xml:space="preserve"> </w:t>
      </w:r>
    </w:p>
    <w:p w14:paraId="0971FD5E" w14:textId="5685CCF2" w:rsidR="0086286E" w:rsidRDefault="6F580B3D" w:rsidP="008D64AF">
      <w:pPr>
        <w:jc w:val="both"/>
      </w:pPr>
      <w:r>
        <w:t xml:space="preserve">o łącznej wartości nie mniejszej niż </w:t>
      </w:r>
      <w:r w:rsidR="00D7143D">
        <w:t>100 000,00 zł</w:t>
      </w:r>
      <w:r>
        <w:t>.</w:t>
      </w:r>
    </w:p>
    <w:p w14:paraId="7511C13B" w14:textId="77777777" w:rsidR="0086286E" w:rsidRDefault="008D0022" w:rsidP="00B04A3A">
      <w:pPr>
        <w:jc w:val="both"/>
      </w:pPr>
      <w:r>
        <w:t>Weryfikacja</w:t>
      </w:r>
    </w:p>
    <w:p w14:paraId="369C9541" w14:textId="66AAA6DE" w:rsidR="0086286E" w:rsidRDefault="007C101B" w:rsidP="00B04A3A">
      <w:pPr>
        <w:jc w:val="both"/>
      </w:pPr>
      <w:r>
        <w:t>Wykonawca złoży oświadczenie o spełnianiu warunku dotyczącego doświadczenia, którego wzór stanowi Załącznik nr 3, oraz załączy do oferty co najmniej 1 referencję potwierdzającą należyte wykonanie usługi podobnej do przedmiotu zamówienia.</w:t>
      </w:r>
    </w:p>
    <w:p w14:paraId="5C60F74A" w14:textId="77777777" w:rsidR="007C101B" w:rsidRDefault="007C101B" w:rsidP="00B04A3A">
      <w:pPr>
        <w:jc w:val="both"/>
      </w:pPr>
    </w:p>
    <w:p w14:paraId="3016B023" w14:textId="77777777" w:rsidR="0086286E" w:rsidRDefault="008D0022" w:rsidP="00B04A3A">
      <w:pPr>
        <w:jc w:val="both"/>
      </w:pPr>
      <w:r>
        <w:rPr>
          <w:b/>
        </w:rPr>
        <w:t>Warunek nr 3. Niepodleganie wykluczeniu na podstawie przepisów sankcyjnych</w:t>
      </w:r>
    </w:p>
    <w:p w14:paraId="716FFA2A" w14:textId="77777777" w:rsidR="0086286E" w:rsidRDefault="008D0022" w:rsidP="00B04A3A">
      <w:pPr>
        <w:jc w:val="both"/>
      </w:pPr>
      <w:r>
        <w:t>O udzielenie zamówienia mogą ubiegać się Wykonawcy, którzy nie podlegają wykluczeniu z postępowania na podstawie:</w:t>
      </w:r>
    </w:p>
    <w:p w14:paraId="6FDD1A16" w14:textId="77777777" w:rsidR="0086286E" w:rsidRDefault="008D0022" w:rsidP="00B04A3A">
      <w:pPr>
        <w:jc w:val="both"/>
      </w:pPr>
      <w:r>
        <w:t>art. 5k Rozporządzenia Rady (UE) nr 833/2014 z dnia 31 lipca 2014 r. dotyczącego środków ograniczających w związku z działaniami Rosji destabilizującymi sytuację na Ukrainie,</w:t>
      </w:r>
    </w:p>
    <w:p w14:paraId="103EAF5D" w14:textId="77777777" w:rsidR="0086286E" w:rsidRDefault="008D0022" w:rsidP="00B04A3A">
      <w:pPr>
        <w:jc w:val="both"/>
      </w:pPr>
      <w:r>
        <w:t>art. 7 ust. 1 ustawy z dnia 13 kwietnia 2022 r. o szczególnych rozwiązaniach w zakresie przeciwdziałania wspieraniu agresji na Ukrainę oraz służących ochronie bezpieczeństwa narodowego.</w:t>
      </w:r>
    </w:p>
    <w:p w14:paraId="4FDA2F84" w14:textId="77777777" w:rsidR="0086286E" w:rsidRDefault="008D0022" w:rsidP="00B04A3A">
      <w:pPr>
        <w:jc w:val="both"/>
      </w:pPr>
      <w:r>
        <w:t>Weryfikacja</w:t>
      </w:r>
    </w:p>
    <w:p w14:paraId="005DC5A8" w14:textId="77777777" w:rsidR="0086286E" w:rsidRDefault="008D0022" w:rsidP="00B04A3A">
      <w:pPr>
        <w:jc w:val="both"/>
      </w:pPr>
      <w:r>
        <w:t>Wykonawca złoży oświadczenie o braku podstaw wykluczenia na podstawie ww. przepisów, zawarte w oświadczeniu stanowiącym Załącznik nr 2.</w:t>
      </w:r>
    </w:p>
    <w:p w14:paraId="28746452" w14:textId="77777777" w:rsidR="0086286E" w:rsidRDefault="008D0022">
      <w:pPr>
        <w:pStyle w:val="Nagwek1"/>
      </w:pPr>
      <w:r>
        <w:t>Kryteria oceny ofert</w:t>
      </w:r>
    </w:p>
    <w:p w14:paraId="143970AA" w14:textId="77777777" w:rsidR="0086286E" w:rsidRDefault="008D0022" w:rsidP="00B04A3A">
      <w:pPr>
        <w:jc w:val="both"/>
      </w:pPr>
      <w:r>
        <w:rPr>
          <w:b/>
        </w:rPr>
        <w:t>Kryterium: Cena brutto – waga 100%</w:t>
      </w:r>
    </w:p>
    <w:p w14:paraId="7AA3E792" w14:textId="77777777" w:rsidR="0086286E" w:rsidRDefault="008D0022" w:rsidP="00B04A3A">
      <w:pPr>
        <w:jc w:val="both"/>
      </w:pPr>
      <w:r>
        <w:lastRenderedPageBreak/>
        <w:t>Ocenie podlega łączna cena brutto za realizację przedmiotu zamówienia wskazana w Formularzu ofertowym.</w:t>
      </w:r>
    </w:p>
    <w:p w14:paraId="7CF7C69E" w14:textId="77777777" w:rsidR="0086286E" w:rsidRDefault="008D0022" w:rsidP="00B04A3A">
      <w:pPr>
        <w:jc w:val="both"/>
      </w:pPr>
      <w:r>
        <w:t>Punktacja:</w:t>
      </w:r>
    </w:p>
    <w:p w14:paraId="488BA1E5" w14:textId="77777777" w:rsidR="0086286E" w:rsidRDefault="008D0022" w:rsidP="00B04A3A">
      <w:pPr>
        <w:jc w:val="both"/>
      </w:pPr>
      <w:r>
        <w:t>Pc = (Cmin / Cbad) × 100, gdzie:</w:t>
      </w:r>
    </w:p>
    <w:p w14:paraId="2FCEA9D4" w14:textId="77777777" w:rsidR="0086286E" w:rsidRDefault="008D0022" w:rsidP="00B04A3A">
      <w:pPr>
        <w:jc w:val="both"/>
      </w:pPr>
      <w:r>
        <w:t>Pc – liczba punktów w kryterium Cena;</w:t>
      </w:r>
    </w:p>
    <w:p w14:paraId="2656097A" w14:textId="77777777" w:rsidR="0086286E" w:rsidRDefault="008D0022" w:rsidP="00B04A3A">
      <w:pPr>
        <w:jc w:val="both"/>
      </w:pPr>
      <w:r>
        <w:t>Cmin – najniższa cena brutto spośród ofert niepodlegających odrzuceniu;</w:t>
      </w:r>
    </w:p>
    <w:p w14:paraId="4DB65088" w14:textId="77777777" w:rsidR="0086286E" w:rsidRDefault="008D0022" w:rsidP="00B04A3A">
      <w:pPr>
        <w:jc w:val="both"/>
      </w:pPr>
      <w:r>
        <w:t>Cbad – cena brutto badanej oferty.</w:t>
      </w:r>
    </w:p>
    <w:p w14:paraId="663C489F" w14:textId="77777777" w:rsidR="0086286E" w:rsidRDefault="008D0022" w:rsidP="00B04A3A">
      <w:pPr>
        <w:jc w:val="both"/>
      </w:pPr>
      <w:r>
        <w:t>Wynik zaokrągla się do 2 miejsc po przecinku.</w:t>
      </w:r>
    </w:p>
    <w:p w14:paraId="31BAE616" w14:textId="77777777" w:rsidR="0086286E" w:rsidRDefault="008D0022" w:rsidP="00B04A3A">
      <w:pPr>
        <w:jc w:val="both"/>
      </w:pPr>
      <w:r>
        <w:t>Sposób obliczenia ceny:</w:t>
      </w:r>
    </w:p>
    <w:p w14:paraId="6A19AA2A" w14:textId="77777777" w:rsidR="0086286E" w:rsidRDefault="008D0022" w:rsidP="00B04A3A">
      <w:pPr>
        <w:jc w:val="both"/>
      </w:pPr>
      <w:r>
        <w:t>Cenę należy wyrazić w złotych polskich (PLN). Jeżeli oferta zostanie złożona w walucie innej niż PLN, Zamawiający przeliczy ją na PLN według średniego kursu NBP obowiązującego w dniu publikacji ogłoszenia w BK2021.</w:t>
      </w:r>
    </w:p>
    <w:p w14:paraId="75A1F4BB" w14:textId="517E30F1" w:rsidR="0086286E" w:rsidRDefault="6F580B3D" w:rsidP="00B04A3A">
      <w:pPr>
        <w:jc w:val="both"/>
      </w:pPr>
      <w:r>
        <w:t>Cena ofertowa oznacza łączny koszt realizacji całego przedmiotu zamówienia i obejmuje wszystkie koszty związane z wykonaniem usługi, w szczególności: analizę materiałów wejściowych, przygotowanie dokumentacji wykonawczej, opracowanie instrukcji obsługi, konsultacje, poprawki, przekazanie dokumentacji w wymaganych formatach, przeniesienie autorskich praw majątkowych oraz wszelkie inne koszty potrzebne do prawidłowej realizacji zamówienia.</w:t>
      </w:r>
    </w:p>
    <w:p w14:paraId="6136A437" w14:textId="77777777" w:rsidR="0086286E" w:rsidRDefault="008D0022">
      <w:pPr>
        <w:pStyle w:val="Nagwek1"/>
      </w:pPr>
      <w:r>
        <w:t>Pytania do zapytania ofertowego i termin złożenia oferty</w:t>
      </w:r>
    </w:p>
    <w:p w14:paraId="0846BC9B" w14:textId="77777777" w:rsidR="0086286E" w:rsidRDefault="008D0022" w:rsidP="00DD6BA3">
      <w:pPr>
        <w:jc w:val="both"/>
      </w:pPr>
      <w:r>
        <w:t>Pytania dotyczące treści zapytania należy składać za pośrednictwem BK2021 najpóźniej do końca dnia przypadającego na 2 dni przed upływem terminu składania ofert. Odpowiedzi będą publikowane w BK2021.</w:t>
      </w:r>
    </w:p>
    <w:p w14:paraId="1CBE4BFF" w14:textId="77777777" w:rsidR="0086286E" w:rsidRDefault="008D0022">
      <w:pPr>
        <w:pStyle w:val="Nagwek1"/>
      </w:pPr>
      <w:r>
        <w:t>Składanie ofert</w:t>
      </w:r>
    </w:p>
    <w:p w14:paraId="4B762644" w14:textId="77777777" w:rsidR="0086286E" w:rsidRDefault="008D0022" w:rsidP="00406C9B">
      <w:pPr>
        <w:jc w:val="both"/>
      </w:pPr>
      <w:r>
        <w:t>Termin składania ofert:</w:t>
      </w:r>
    </w:p>
    <w:p w14:paraId="0EA6D420" w14:textId="77777777" w:rsidR="0086286E" w:rsidRDefault="008D0022" w:rsidP="00406C9B">
      <w:pPr>
        <w:jc w:val="both"/>
      </w:pPr>
      <w:r>
        <w:t>Ofertę należy złożyć za pośrednictwem BK2021 w terminie wskazanym w ogłoszeniu.</w:t>
      </w:r>
    </w:p>
    <w:p w14:paraId="312485CD" w14:textId="77777777" w:rsidR="0086286E" w:rsidRDefault="008D0022" w:rsidP="00406C9B">
      <w:pPr>
        <w:jc w:val="both"/>
      </w:pPr>
      <w:r>
        <w:t>O terminowym złożeniu oferty decyduje data przesłania oferty za pośrednictwem BK2021.</w:t>
      </w:r>
    </w:p>
    <w:p w14:paraId="612DC976" w14:textId="77777777" w:rsidR="0086286E" w:rsidRDefault="008D0022" w:rsidP="00406C9B">
      <w:pPr>
        <w:jc w:val="both"/>
      </w:pPr>
      <w:r>
        <w:t>Oferty złożone po terminie nie będą rozpatrywane.</w:t>
      </w:r>
    </w:p>
    <w:p w14:paraId="3496925A" w14:textId="77777777" w:rsidR="0086286E" w:rsidRDefault="008D0022" w:rsidP="00406C9B">
      <w:pPr>
        <w:jc w:val="both"/>
      </w:pPr>
      <w:r>
        <w:t>Ofertę należy sporządzić w języku polskim.</w:t>
      </w:r>
    </w:p>
    <w:p w14:paraId="0F796269" w14:textId="77777777" w:rsidR="0086286E" w:rsidRDefault="008D0022" w:rsidP="00406C9B">
      <w:pPr>
        <w:jc w:val="both"/>
      </w:pPr>
      <w:r>
        <w:t>Wymagane dokumenty składane wraz z ofertą:</w:t>
      </w:r>
    </w:p>
    <w:p w14:paraId="3EC11635" w14:textId="77777777" w:rsidR="0086286E" w:rsidRDefault="008D0022" w:rsidP="00406C9B">
      <w:pPr>
        <w:jc w:val="both"/>
      </w:pPr>
      <w:r>
        <w:t>• Załącznik nr 1 – Formularz ofertowy.</w:t>
      </w:r>
    </w:p>
    <w:p w14:paraId="107DD4B6" w14:textId="77777777" w:rsidR="0086286E" w:rsidRDefault="008D0022" w:rsidP="00406C9B">
      <w:pPr>
        <w:jc w:val="both"/>
      </w:pPr>
      <w:r>
        <w:t>• Załącznik nr 2 – Oświadczenie o braku powiązań osobowych i kapitałowych oraz o braku podstaw wykluczenia.</w:t>
      </w:r>
    </w:p>
    <w:p w14:paraId="4655FB58" w14:textId="77777777" w:rsidR="0086286E" w:rsidRDefault="008D0022" w:rsidP="00406C9B">
      <w:pPr>
        <w:jc w:val="both"/>
      </w:pPr>
      <w:r>
        <w:t>• Załącznik nr 3 – Oświadczenie o doświadczeniu w realizacji usług polegających na opracowaniu dokumentacji projektowej, technicznej lub wykonawczej.</w:t>
      </w:r>
    </w:p>
    <w:p w14:paraId="69E8F381" w14:textId="444E26DF" w:rsidR="007C101B" w:rsidRDefault="007C101B" w:rsidP="00406C9B">
      <w:pPr>
        <w:jc w:val="both"/>
      </w:pPr>
      <w:r>
        <w:t>• Co najmniej 1 referencję potwierdzającą należyte wykonanie usługi podobnej do przedmiotu zamówienia.</w:t>
      </w:r>
    </w:p>
    <w:p w14:paraId="6B9845C5" w14:textId="77777777" w:rsidR="0086286E" w:rsidRDefault="008D0022" w:rsidP="00406C9B">
      <w:pPr>
        <w:jc w:val="both"/>
      </w:pPr>
      <w:r>
        <w:lastRenderedPageBreak/>
        <w:t>• Pełnomocnictwo do reprezentowania Wykonawcy – jeżeli dotyczy.</w:t>
      </w:r>
    </w:p>
    <w:p w14:paraId="4BB9787F" w14:textId="76A6A95E" w:rsidR="0086286E" w:rsidRDefault="008D0022" w:rsidP="00406C9B">
      <w:pPr>
        <w:jc w:val="both"/>
      </w:pPr>
      <w:r>
        <w:t xml:space="preserve">Dokumenty powinny być podpisane przez osoby upoważnione do reprezentowania Wykonawcy podpisem kwalifikowanym, podpisem zaufanym, podpisem osobistym lub – jeżeli jest to dopuszczalne – złożone jako skany dokumentów podpisanych własnoręcznie. Dopuszczalne formaty plików: PDF, </w:t>
      </w:r>
      <w:r w:rsidR="00E34454">
        <w:t xml:space="preserve">DWG, </w:t>
      </w:r>
      <w:r>
        <w:t>DOC, DOCX, XLS, XLSX lub równoważne formaty umożliwiające odczyt i archiwizację.</w:t>
      </w:r>
    </w:p>
    <w:p w14:paraId="25508990" w14:textId="77777777" w:rsidR="0086286E" w:rsidRDefault="008D0022" w:rsidP="00406C9B">
      <w:pPr>
        <w:jc w:val="both"/>
      </w:pPr>
      <w:r>
        <w:t>- Każdy Oferent może złożyć tylko jedną ofertę.</w:t>
      </w:r>
    </w:p>
    <w:p w14:paraId="1DBA2298" w14:textId="77777777" w:rsidR="0086286E" w:rsidRDefault="008D0022" w:rsidP="00406C9B">
      <w:pPr>
        <w:jc w:val="both"/>
      </w:pPr>
      <w:r>
        <w:t>- Oferent może przed upływem terminu składania ofert zmienić lub wycofać swoją ofertę.</w:t>
      </w:r>
    </w:p>
    <w:p w14:paraId="08CDED6D" w14:textId="77777777" w:rsidR="0086286E" w:rsidRDefault="008D0022" w:rsidP="00406C9B">
      <w:pPr>
        <w:jc w:val="both"/>
      </w:pPr>
      <w:r>
        <w:t>- Oferty składa się wyłącznie za pośrednictwem BK2021. O terminowym złożeniu oferty decyduje data złożenia w BK2021.</w:t>
      </w:r>
    </w:p>
    <w:p w14:paraId="5F1A17A8" w14:textId="77777777" w:rsidR="0086286E" w:rsidRDefault="008D0022" w:rsidP="00406C9B">
      <w:pPr>
        <w:jc w:val="both"/>
      </w:pPr>
      <w:r>
        <w:t>- Oferenci z innych państw muszą składać dokumenty w języku polskim.</w:t>
      </w:r>
    </w:p>
    <w:p w14:paraId="070A768E" w14:textId="77777777" w:rsidR="0086286E" w:rsidRDefault="008D0022" w:rsidP="00406C9B">
      <w:pPr>
        <w:jc w:val="both"/>
      </w:pPr>
      <w:r>
        <w:t>- Oferent ponosi wszystkie koszty związane z przygotowaniem i złożeniem oferty.</w:t>
      </w:r>
    </w:p>
    <w:p w14:paraId="3772D5FE" w14:textId="77777777" w:rsidR="0086286E" w:rsidRDefault="6F580B3D" w:rsidP="00406C9B">
      <w:pPr>
        <w:jc w:val="both"/>
      </w:pPr>
      <w:r>
        <w:t>W toku badania i oceny ofert Zamawiający może żądać od Wykonawców wyjaśnień dotyczących treści złożonych ofert, uzupełnienia dokumentów potwierdzających spełnienie warunków udziału lub poprawienia oczywistych omyłek pisarskich i rachunkowych – w zakresie dopuszczalnym przez Wytyczne.</w:t>
      </w:r>
    </w:p>
    <w:p w14:paraId="7BC81903" w14:textId="138E9B12" w:rsidR="6F580B3D" w:rsidRDefault="6F580B3D" w:rsidP="001A1FB6">
      <w:pPr>
        <w:spacing w:before="240" w:after="240"/>
        <w:jc w:val="both"/>
        <w:rPr>
          <w:rFonts w:ascii="Times New Roman" w:eastAsia="Times New Roman" w:hAnsi="Times New Roman" w:cs="Times New Roman"/>
          <w:sz w:val="22"/>
          <w:szCs w:val="22"/>
        </w:rPr>
      </w:pPr>
      <w:r w:rsidRPr="6F580B3D">
        <w:rPr>
          <w:rFonts w:ascii="Times New Roman" w:eastAsia="Times New Roman" w:hAnsi="Times New Roman" w:cs="Times New Roman"/>
          <w:sz w:val="22"/>
          <w:szCs w:val="22"/>
        </w:rPr>
        <w:t>Przez oczywistą omyłkę pisarską Zamawiający rozumie widoczną, niebudzącą wątpliwości omyłkę polegającą w szczególności na mylnej pisowni wyrazu, błędzie gramatycznym, opuszczeniu wyrazu lub jego części, przestawieniu liter lub wyrazów, która nie wpływa na istotną treść oferty.</w:t>
      </w:r>
    </w:p>
    <w:p w14:paraId="59BBAD75" w14:textId="0FDA08E0" w:rsidR="6F580B3D" w:rsidRDefault="6F580B3D" w:rsidP="001A1FB6">
      <w:pPr>
        <w:spacing w:before="240" w:after="240"/>
        <w:jc w:val="both"/>
        <w:rPr>
          <w:rFonts w:ascii="Times New Roman" w:eastAsia="Times New Roman" w:hAnsi="Times New Roman" w:cs="Times New Roman"/>
          <w:sz w:val="22"/>
          <w:szCs w:val="22"/>
        </w:rPr>
      </w:pPr>
      <w:r w:rsidRPr="6F580B3D">
        <w:rPr>
          <w:rFonts w:ascii="Times New Roman" w:eastAsia="Times New Roman" w:hAnsi="Times New Roman" w:cs="Times New Roman"/>
          <w:sz w:val="22"/>
          <w:szCs w:val="22"/>
        </w:rPr>
        <w:t>Przez oczywistą omyłkę rachunkową Zamawiający rozumie omyłkę w przeprowadzeniu działań arytmetycznych na liczbach, polegającą na uzyskaniu nieprawidłowego wyniku działania</w:t>
      </w:r>
      <w:r w:rsidR="00933A0A">
        <w:rPr>
          <w:rFonts w:ascii="Times New Roman" w:eastAsia="Times New Roman" w:hAnsi="Times New Roman" w:cs="Times New Roman"/>
          <w:sz w:val="22"/>
          <w:szCs w:val="22"/>
        </w:rPr>
        <w:t>.</w:t>
      </w:r>
    </w:p>
    <w:p w14:paraId="6145699A" w14:textId="3305D3EA" w:rsidR="6F580B3D" w:rsidRDefault="6F580B3D" w:rsidP="6F580B3D">
      <w:pPr>
        <w:spacing w:before="0" w:after="0"/>
        <w:jc w:val="both"/>
        <w:rPr>
          <w:rFonts w:ascii="Times New Roman" w:eastAsia="Times New Roman" w:hAnsi="Times New Roman" w:cs="Times New Roman"/>
          <w:color w:val="000000" w:themeColor="text1"/>
          <w:sz w:val="22"/>
          <w:szCs w:val="22"/>
        </w:rPr>
      </w:pPr>
    </w:p>
    <w:p w14:paraId="4B8831C9" w14:textId="77777777" w:rsidR="0086286E" w:rsidRDefault="008D0022">
      <w:pPr>
        <w:pStyle w:val="Nagwek1"/>
      </w:pPr>
      <w:r>
        <w:t>Informacja o wyborze i unieważnieniu</w:t>
      </w:r>
    </w:p>
    <w:p w14:paraId="42EAD4EB" w14:textId="77777777" w:rsidR="0086286E" w:rsidRDefault="008D0022" w:rsidP="00406C9B">
      <w:pPr>
        <w:jc w:val="both"/>
      </w:pPr>
      <w:r>
        <w:t>Zamawiający wybiera ofertę z najwyższą liczbą punktów, obliczoną zgodnie z kryterium „Cena brutto – 100%”, spośród ofert niepodlegających odrzuceniu i złożonych przez Wykonawców spełniających warunki udziału w postępowaniu. Po zakończeniu oceny ofert Zamawiający opublikuje informację o wyniku postępowania w BK2021.</w:t>
      </w:r>
    </w:p>
    <w:p w14:paraId="45F72099" w14:textId="77777777" w:rsidR="0086286E" w:rsidRDefault="008D0022" w:rsidP="00406C9B">
      <w:pPr>
        <w:jc w:val="both"/>
      </w:pPr>
      <w:r>
        <w:t>Zamawiający może odrzucić ofertę, której treść jest niezgodna z warunkami zamówienia lub w stosunku do której Wykonawca nie złożył wymaganych wyjaśnień w wyznaczonym terminie.</w:t>
      </w:r>
    </w:p>
    <w:p w14:paraId="34AA76A2" w14:textId="77777777" w:rsidR="0086286E" w:rsidRDefault="008D0022" w:rsidP="00406C9B">
      <w:pPr>
        <w:jc w:val="both"/>
      </w:pPr>
      <w:r>
        <w:t>W przypadku uzyskania takiej samej liczby punktów przez więcej niż jednego Wykonawcę Zamawiający wezwie tych Wykonawców do złożenia dodatkowych ofert cenowych. Dodatkowe oferty cenowe nie mogą zawierać ceny wyższej niż oferty pierwotne.</w:t>
      </w:r>
    </w:p>
    <w:p w14:paraId="0A95F1A8" w14:textId="77777777" w:rsidR="0086286E" w:rsidRDefault="008D0022" w:rsidP="00406C9B">
      <w:pPr>
        <w:jc w:val="both"/>
      </w:pPr>
      <w:r>
        <w:t>Zamawiający przewiduje możliwość przeprowadzenia negocjacji ceny z Wykonawcami, którzy złożyli ważne oferty, wyłącznie w przypadku, gdy cena najkorzystniejszej oferty przekracza budżet, którym dysponuje Zamawiający na realizację zamówienia. Negocjacje będą prowadzone z zachowaniem zasady równego traktowania Wykonawców.</w:t>
      </w:r>
    </w:p>
    <w:p w14:paraId="3564747A" w14:textId="77777777" w:rsidR="0086286E" w:rsidRDefault="008D0022">
      <w:pPr>
        <w:pStyle w:val="Nagwek1"/>
      </w:pPr>
      <w:r>
        <w:lastRenderedPageBreak/>
        <w:t>Odbiór przedmiotu zamówienia</w:t>
      </w:r>
    </w:p>
    <w:p w14:paraId="69D539DE" w14:textId="77777777" w:rsidR="0086286E" w:rsidRDefault="008D0022" w:rsidP="00F66D68">
      <w:pPr>
        <w:jc w:val="both"/>
      </w:pPr>
      <w:r>
        <w:rPr>
          <w:b/>
        </w:rPr>
        <w:t>Warunek wykonania i odbioru przedmiotu zamówienia.</w:t>
      </w:r>
    </w:p>
    <w:p w14:paraId="3419F9C7" w14:textId="77777777" w:rsidR="0086286E" w:rsidRDefault="008D0022" w:rsidP="00F66D68">
      <w:pPr>
        <w:jc w:val="both"/>
      </w:pPr>
      <w:r>
        <w:t>Przekazanie przedmiotu zamówienia zostanie potwierdzone Protokołem odbioru podpisanym przez obie Strony bez zastrzeżeń.</w:t>
      </w:r>
    </w:p>
    <w:p w14:paraId="639011FF" w14:textId="77777777" w:rsidR="0086286E" w:rsidRDefault="008D0022" w:rsidP="00F66D68">
      <w:pPr>
        <w:jc w:val="both"/>
      </w:pPr>
      <w:r>
        <w:t>Protokół odbioru zawiera co najmniej:</w:t>
      </w:r>
    </w:p>
    <w:p w14:paraId="33BFD826" w14:textId="77777777" w:rsidR="00F66D68" w:rsidRDefault="008D0022" w:rsidP="00F66D68">
      <w:pPr>
        <w:pStyle w:val="Akapitzlist"/>
        <w:numPr>
          <w:ilvl w:val="0"/>
          <w:numId w:val="24"/>
        </w:numPr>
        <w:jc w:val="both"/>
      </w:pPr>
      <w:r>
        <w:t>datę przekazania dokumentacji;</w:t>
      </w:r>
    </w:p>
    <w:p w14:paraId="0D1285A0" w14:textId="77777777" w:rsidR="00F66D68" w:rsidRDefault="008D0022" w:rsidP="00F66D68">
      <w:pPr>
        <w:pStyle w:val="Akapitzlist"/>
        <w:numPr>
          <w:ilvl w:val="0"/>
          <w:numId w:val="24"/>
        </w:numPr>
        <w:jc w:val="both"/>
      </w:pPr>
      <w:r>
        <w:t>wykaz przekazanych opracowań, plików i załączników;</w:t>
      </w:r>
    </w:p>
    <w:p w14:paraId="598E9862" w14:textId="77777777" w:rsidR="00F66D68" w:rsidRDefault="008D0022" w:rsidP="00F66D68">
      <w:pPr>
        <w:pStyle w:val="Akapitzlist"/>
        <w:numPr>
          <w:ilvl w:val="0"/>
          <w:numId w:val="24"/>
        </w:numPr>
        <w:jc w:val="both"/>
      </w:pPr>
      <w:r>
        <w:t>potwierdzenie kompletności dokumentacji oraz zgodności z zakresem zamówienia;</w:t>
      </w:r>
    </w:p>
    <w:p w14:paraId="10AA18EC" w14:textId="38380E6F" w:rsidR="0086286E" w:rsidRDefault="008D0022" w:rsidP="00F66D68">
      <w:pPr>
        <w:pStyle w:val="Akapitzlist"/>
        <w:numPr>
          <w:ilvl w:val="0"/>
          <w:numId w:val="24"/>
        </w:numPr>
        <w:jc w:val="both"/>
      </w:pPr>
      <w:r>
        <w:t>wskazanie ewentualnych uwag lub wad wraz z terminem ich usunięcia.</w:t>
      </w:r>
    </w:p>
    <w:p w14:paraId="688ACE61" w14:textId="77777777" w:rsidR="0086286E" w:rsidRDefault="6F580B3D" w:rsidP="00F66D68">
      <w:pPr>
        <w:jc w:val="both"/>
      </w:pPr>
      <w:r>
        <w:t>W przypadku stwierdzenia braków lub wad uniemożliwiających odbiór, Zamawiający ma prawo odmówić podpisania Protokołu odbioru bez zastrzeżeń i wyznaczyć Wykonawcy termin na usunięcie nieprawidłowości. Za dzień wykonania zamówienia uznaje się dzień podpisania Protokołu odbioru bez zastrzeżeń.</w:t>
      </w:r>
    </w:p>
    <w:p w14:paraId="009F30B5" w14:textId="1DAF4564" w:rsidR="6F580B3D" w:rsidRDefault="6F580B3D" w:rsidP="00BA1F3C">
      <w:pPr>
        <w:jc w:val="both"/>
        <w:rPr>
          <w:rFonts w:ascii="Cambria" w:eastAsia="Cambria" w:hAnsi="Cambria" w:cs="Cambria"/>
        </w:rPr>
      </w:pPr>
      <w:r w:rsidRPr="6F580B3D">
        <w:rPr>
          <w:rFonts w:ascii="Cambria" w:eastAsia="Cambria" w:hAnsi="Cambria" w:cs="Cambria"/>
        </w:rPr>
        <w:t xml:space="preserve">W przypadku, gdy po odbiorze dokumentacji ujawni się brak możliwości wykonania prototypu zgodnie z jej założeniami, wynikający z błędów, nieścisłości, braku precyzjności, nieodpowiednicg materiałów, błędów konstrukcyjnych lub braków dokumentacji, Wykonawca zobowiązany jest do dokonania stosownych poprawek i uzupełnień dokumentacji, bez prawa żądania możliwości podwyższenia wynagrodzenia z tego tytułu. </w:t>
      </w:r>
    </w:p>
    <w:p w14:paraId="301C455E" w14:textId="77777777" w:rsidR="0086286E" w:rsidRDefault="008D0022">
      <w:pPr>
        <w:pStyle w:val="Nagwek1"/>
      </w:pPr>
      <w:r>
        <w:t>Prawa autorskie</w:t>
      </w:r>
    </w:p>
    <w:p w14:paraId="479DF0BA" w14:textId="77777777" w:rsidR="0086286E" w:rsidRDefault="008D0022" w:rsidP="004E70D2">
      <w:pPr>
        <w:jc w:val="both"/>
      </w:pPr>
      <w:r>
        <w:t>W ramach wynagrodzenia za wykonanie przedmiotu zamówienia Wykonawca przeniesie na Zamawiającego autorskie prawa majątkowe do wszystkich rezultatów prac powstałych w związku z realizacją zamówienia, bez ograniczeń terytorialnych i czasowych, na polach eksploatacji niezbędnych do korzystania z dokumentacji zgodnie z jej przeznaczeniem.</w:t>
      </w:r>
    </w:p>
    <w:p w14:paraId="1128F7A6" w14:textId="77777777" w:rsidR="0086286E" w:rsidRDefault="008D0022" w:rsidP="004E70D2">
      <w:pPr>
        <w:jc w:val="both"/>
      </w:pPr>
      <w:r>
        <w:t>Przeniesienie praw obejmuje w szczególności prawo do:</w:t>
      </w:r>
    </w:p>
    <w:p w14:paraId="0B365A68" w14:textId="77777777" w:rsidR="00582EBE" w:rsidRDefault="008D0022" w:rsidP="004E70D2">
      <w:pPr>
        <w:pStyle w:val="Akapitzlist"/>
        <w:numPr>
          <w:ilvl w:val="0"/>
          <w:numId w:val="25"/>
        </w:numPr>
        <w:jc w:val="both"/>
      </w:pPr>
      <w:r>
        <w:t>utrwalania i zwielokrotniania dokumentacji dowolną techniką, w tym drukarską i cyfrową;</w:t>
      </w:r>
    </w:p>
    <w:p w14:paraId="188CF494" w14:textId="77777777" w:rsidR="00582EBE" w:rsidRDefault="008D0022" w:rsidP="004E70D2">
      <w:pPr>
        <w:pStyle w:val="Akapitzlist"/>
        <w:numPr>
          <w:ilvl w:val="0"/>
          <w:numId w:val="25"/>
        </w:numPr>
        <w:jc w:val="both"/>
      </w:pPr>
      <w:r>
        <w:t>wprowadzania do pamięci komputera, sieci informatycznych i systemów obiegu dokumentów;</w:t>
      </w:r>
    </w:p>
    <w:p w14:paraId="74FFE1AE" w14:textId="77777777" w:rsidR="00582EBE" w:rsidRDefault="008D0022" w:rsidP="004E70D2">
      <w:pPr>
        <w:pStyle w:val="Akapitzlist"/>
        <w:numPr>
          <w:ilvl w:val="0"/>
          <w:numId w:val="25"/>
        </w:numPr>
        <w:jc w:val="both"/>
      </w:pPr>
      <w:r>
        <w:t>dokonywania zmian, aktualizacji, adaptacji i rozwijania dokumentacji;</w:t>
      </w:r>
    </w:p>
    <w:p w14:paraId="4E25EAA0" w14:textId="77777777" w:rsidR="00582EBE" w:rsidRDefault="008D0022" w:rsidP="004E70D2">
      <w:pPr>
        <w:pStyle w:val="Akapitzlist"/>
        <w:numPr>
          <w:ilvl w:val="0"/>
          <w:numId w:val="25"/>
        </w:numPr>
        <w:jc w:val="both"/>
      </w:pPr>
      <w:r>
        <w:t>wykorzystania dokumentacji w celu wykonania, montażu, uruchomienia, modyfikacji, naprawy lub rozbudowy prototypu;</w:t>
      </w:r>
    </w:p>
    <w:p w14:paraId="4EEFE457" w14:textId="01599E3B" w:rsidR="6F580B3D" w:rsidRDefault="6F580B3D" w:rsidP="004E70D2">
      <w:pPr>
        <w:pStyle w:val="Akapitzlist"/>
        <w:numPr>
          <w:ilvl w:val="0"/>
          <w:numId w:val="25"/>
        </w:numPr>
        <w:jc w:val="both"/>
      </w:pPr>
      <w:r>
        <w:t>udostępniania dokumentacji osobom trzecim zaangażowanym przez Zamawiającego w realizację projektu lub dalsze prace rozwojowe.</w:t>
      </w:r>
    </w:p>
    <w:p w14:paraId="0728F92E" w14:textId="63F589A5" w:rsidR="6F580B3D" w:rsidRDefault="6F580B3D" w:rsidP="004E70D2">
      <w:pPr>
        <w:jc w:val="both"/>
        <w:rPr>
          <w:rFonts w:ascii="Cambria" w:eastAsia="Cambria" w:hAnsi="Cambria" w:cs="Cambria"/>
        </w:rPr>
      </w:pPr>
      <w:r w:rsidRPr="6F580B3D">
        <w:rPr>
          <w:rFonts w:ascii="Cambria" w:eastAsia="Cambria" w:hAnsi="Cambria" w:cs="Cambria"/>
        </w:rPr>
        <w:t xml:space="preserve">Zamawiający nabędzie prawo do wykonywania oraz zezwalania na wykonywanie praw zależnych do rezultatów prac, w szczególności do dokonywania zmian, aktualizacji, adaptacji, modyfikacji, tłumaczeń, rozwijania oraz tworzenia opracowań dokumentacji (utworów zależnych), a także do korzystania z nich i rozporządzania nimi bez ograniczeń, na polach eksploatacji określonych powyżej. </w:t>
      </w:r>
    </w:p>
    <w:p w14:paraId="4EF1ADEB" w14:textId="218690AB" w:rsidR="6F580B3D" w:rsidRDefault="6F580B3D" w:rsidP="004E70D2">
      <w:pPr>
        <w:jc w:val="both"/>
        <w:rPr>
          <w:rFonts w:ascii="Cambria" w:eastAsia="Cambria" w:hAnsi="Cambria" w:cs="Cambria"/>
        </w:rPr>
      </w:pPr>
      <w:r w:rsidRPr="6F580B3D">
        <w:rPr>
          <w:rFonts w:ascii="Cambria" w:eastAsia="Cambria" w:hAnsi="Cambria" w:cs="Cambria"/>
        </w:rPr>
        <w:t>Wykonawca zapewnia, że osoby uprawnione z tytułu osobistych praw autorskich do rezultatów prac, nie będą wykonywać takich praw w stosunku do Zamawiającego, jego następców prawnych lub sublicencjobiorców.</w:t>
      </w:r>
    </w:p>
    <w:p w14:paraId="62B7110C" w14:textId="30B4961E" w:rsidR="0086286E" w:rsidRDefault="6F580B3D" w:rsidP="004E70D2">
      <w:pPr>
        <w:jc w:val="both"/>
      </w:pPr>
      <w:r>
        <w:t>Wykonawca oświadcza, że przekazane opracowania będą wolne od wad prawnych oraz że ich wykorzystanie przez Zamawiającego zgodnie z przeznaczeniem nie będzie naruszać praw osób trzecich.</w:t>
      </w:r>
    </w:p>
    <w:p w14:paraId="2415E8C8" w14:textId="77777777" w:rsidR="0086286E" w:rsidRDefault="008D0022">
      <w:pPr>
        <w:pStyle w:val="Nagwek1"/>
      </w:pPr>
      <w:r>
        <w:lastRenderedPageBreak/>
        <w:t>Zmiana istotnych postanowień umowy</w:t>
      </w:r>
    </w:p>
    <w:p w14:paraId="778FF7F3" w14:textId="77777777" w:rsidR="0086286E" w:rsidRDefault="008D0022" w:rsidP="004E70D2">
      <w:pPr>
        <w:jc w:val="both"/>
      </w:pPr>
      <w:r>
        <w:t>Zamawiający dopuszcza możliwość zawarcia umowy na wzorze przedstawionym przez Wykonawcę, przy czym w przypadku rozbieżności pomiędzy treścią umowy a zapytaniem ofertowym, wiążące są postanowienia zapytania ofertowego.</w:t>
      </w:r>
    </w:p>
    <w:p w14:paraId="6928276D" w14:textId="77777777" w:rsidR="0086286E" w:rsidRDefault="008D0022" w:rsidP="004E70D2">
      <w:pPr>
        <w:jc w:val="both"/>
      </w:pPr>
      <w:r>
        <w:t>Postanowienia umowy nie mogą być sprzeczne z obowiązującymi Wytycznymi w zakresie kwalifikowalności wydatków na lata 2021–2027.</w:t>
      </w:r>
    </w:p>
    <w:p w14:paraId="447D6E11" w14:textId="77777777" w:rsidR="0086286E" w:rsidRDefault="008D0022" w:rsidP="004E70D2">
      <w:pPr>
        <w:jc w:val="both"/>
      </w:pPr>
      <w:r>
        <w:t>Wszelkie zmiany i uzupełnienia Umowy wymagają formy pisemnego aneksu pod rygorem nieważności, z wyjątkiem zmian danych adresowych, osób kontaktowych oraz innych zmian administracyjnych niewpływających na treść zobowiązań Stron, które dla swej skuteczności wymagają jedynie pisemnego zawiadomienia drugiej Strony.</w:t>
      </w:r>
    </w:p>
    <w:p w14:paraId="1AF46A7B" w14:textId="77777777" w:rsidR="0086286E" w:rsidRDefault="6F580B3D" w:rsidP="004E70D2">
      <w:pPr>
        <w:jc w:val="both"/>
      </w:pPr>
      <w:r>
        <w:t>Zamawiający przewiduje możliwość dokonania istotnych zmian postanowień zawartej Umowy w stosunku do treści oferty, na podstawie której dokonano wyboru Wykonawcy, w przypadkach dopuszczonych przez Wytyczne dotyczące kwalifikowalności wydatków na lata 2021–2027 oraz na zasadach określonych poniżej, o ile zmiana nie prowadzi do zmiany ogólnego charakteru Umowy:</w:t>
      </w:r>
    </w:p>
    <w:p w14:paraId="60827E5D" w14:textId="66CD874E" w:rsidR="6F580B3D" w:rsidRDefault="6F580B3D" w:rsidP="004E70D2">
      <w:pPr>
        <w:spacing w:before="240" w:after="240"/>
        <w:jc w:val="both"/>
        <w:rPr>
          <w:rFonts w:ascii="Cambria" w:eastAsia="Cambria" w:hAnsi="Cambria" w:cs="Cambria"/>
        </w:rPr>
      </w:pPr>
      <w:r w:rsidRPr="6F580B3D">
        <w:rPr>
          <w:rFonts w:ascii="Cambria" w:eastAsia="Cambria" w:hAnsi="Cambria" w:cs="Cambria"/>
        </w:rPr>
        <w:t>zmiana terminu realizacji umowy w przypadku konieczności przeprowadzenia dodatkowych analiz lub prac projektowych wynikających z ujawnionych w trakcie realizacji ograniczeń technologicznych, w tym w szczególności modyfikacji koncepcji technologicznej, materiałowej w związku z ujawnieniem braku wykonalności lub istotnych ograniczeń pierwotnych założeń projektowych prototypu. W takim przypadku termin realizacji umowy może zostać przedłużony o czas niezbędny do wykonania dodatkowych prac projektowych, z uwzględnieniem ich zakresu i stopnia złożoności.</w:t>
      </w:r>
    </w:p>
    <w:p w14:paraId="2DA59E2B" w14:textId="77777777" w:rsidR="0086286E" w:rsidRDefault="008D0022" w:rsidP="004E70D2">
      <w:pPr>
        <w:jc w:val="both"/>
      </w:pPr>
      <w:r>
        <w:t>zmiana sposobu i/lub terminu wykonania zobowiązania, jeżeli jest to konieczne dla prawidłowej realizacji przedmiotu Umowy, a konieczność wynika z okoliczności, których Strony, działając z należytą starannością, nie mogły przewidzieć w chwili zawarcia Umowy, przy czym wartość takiej zmiany nie może przekroczyć 50% wartości zamówienia określonej pierwotnie w Umowie;</w:t>
      </w:r>
    </w:p>
    <w:p w14:paraId="45B194EA" w14:textId="77777777" w:rsidR="0086286E" w:rsidRDefault="008D0022" w:rsidP="004E70D2">
      <w:pPr>
        <w:jc w:val="both"/>
      </w:pPr>
      <w:r>
        <w:t>zmiany dotyczące realizacji dodatkowych usług od dotychczasowego Wykonawcy, nieobjętych zamówieniem podstawowym, o ile stały się one niezbędne do prawidłowej realizacji Umowy i zostały spełnione łącznie następujące warunki:</w:t>
      </w:r>
    </w:p>
    <w:p w14:paraId="48AA9ED0" w14:textId="77777777" w:rsidR="0086286E" w:rsidRDefault="008D0022" w:rsidP="004E70D2">
      <w:pPr>
        <w:jc w:val="both"/>
      </w:pPr>
      <w:r>
        <w:t>a) zmiana Wykonawcy nie może zostać dokonana z powodów ekonomicznych lub technicznych, w szczególności z uwagi na konieczność zachowania spójności, kompatybilności lub ciągłości opracowywanej dokumentacji,</w:t>
      </w:r>
    </w:p>
    <w:p w14:paraId="549B682E" w14:textId="77777777" w:rsidR="0086286E" w:rsidRDefault="008D0022" w:rsidP="004E70D2">
      <w:pPr>
        <w:jc w:val="both"/>
      </w:pPr>
      <w:r>
        <w:t>b) zmiana Wykonawcy spowodowałaby istotną niedogodność lub znaczne zwiększenie kosztów po stronie Zamawiającego,</w:t>
      </w:r>
    </w:p>
    <w:p w14:paraId="68F885A6" w14:textId="77777777" w:rsidR="0086286E" w:rsidRDefault="008D0022" w:rsidP="004E70D2">
      <w:pPr>
        <w:jc w:val="both"/>
      </w:pPr>
      <w:r>
        <w:t>c) wartość zmiany nie przekracza 50% wartości zamówienia określonej pierwotnie w Umowie;</w:t>
      </w:r>
    </w:p>
    <w:p w14:paraId="212C2273" w14:textId="77777777" w:rsidR="0086286E" w:rsidRDefault="008D0022" w:rsidP="004E70D2">
      <w:pPr>
        <w:jc w:val="both"/>
      </w:pPr>
      <w:r>
        <w:t>zmiana wynikająca ze zmiany powszechnie obowiązujących przepisów prawa krajowego lub unijnego, wytycznych, interpretacji instytucji finansującej projekt albo innych regulacji mających wpływ na realizację zamówienia, w zakresie niezbędnym do dostosowania postanowień Umowy do tych zmian;</w:t>
      </w:r>
    </w:p>
    <w:p w14:paraId="353253E5" w14:textId="77777777" w:rsidR="0086286E" w:rsidRDefault="008D0022" w:rsidP="004E70D2">
      <w:pPr>
        <w:jc w:val="both"/>
      </w:pPr>
      <w:r>
        <w:t xml:space="preserve">zmiana Wykonawcy z przyczyn sukcesji, przekształcenia, połączenia, podziału, restrukturyzacji, przejęcia praw i obowiązków, upadłości, dziedziczenia albo nabycia przedsiębiorstwa, o ile nowy podmiot spełnia warunki udziału </w:t>
      </w:r>
      <w:r>
        <w:lastRenderedPageBreak/>
        <w:t>w postępowaniu, nie zachodzą wobec niego podstawy wykluczenia, zmiana nie pociąga za sobą innych istotnych zmian Umowy oraz nie ma na celu obejścia zasad konkurencyjności;</w:t>
      </w:r>
    </w:p>
    <w:p w14:paraId="66C941EB" w14:textId="77777777" w:rsidR="0086286E" w:rsidRDefault="008D0022" w:rsidP="004E70D2">
      <w:pPr>
        <w:jc w:val="both"/>
      </w:pPr>
      <w:r>
        <w:t>zmiana wysokości wynagrodzenia spowodowana zmianą stawki podatku VAT albo innych obowiązkowych obciążeń publicznoprawnych, w zakresie bezpośrednio wynikającym z tych zmian;</w:t>
      </w:r>
    </w:p>
    <w:p w14:paraId="51F2CA62" w14:textId="77777777" w:rsidR="0086286E" w:rsidRDefault="008D0022" w:rsidP="004E70D2">
      <w:pPr>
        <w:jc w:val="both"/>
      </w:pPr>
      <w:r>
        <w:t>zmiana Umowy o charakterze nieistotnym, tj. taka, która nie prowadzi do zmiany ogólnego charakteru Umowy, a jej łączna wartość jest mniejsza niż równowartość 143 000 EUR w przypadku dostaw i usług oraz jednocześnie mniejsza niż 10% wartości zamówienia określonej pierwotnie w Umowie;</w:t>
      </w:r>
    </w:p>
    <w:p w14:paraId="6A4AEEA9" w14:textId="77777777" w:rsidR="0086286E" w:rsidRDefault="008D0022" w:rsidP="004E70D2">
      <w:pPr>
        <w:jc w:val="both"/>
      </w:pPr>
      <w:r>
        <w:t>wydłużenie terminu realizacji Umowy w przypadku wystąpienia co najmniej jednej z poniższych okoliczności, o ile mają one wpływ na terminowe wykonanie przedmiotu Umowy:</w:t>
      </w:r>
    </w:p>
    <w:p w14:paraId="57B2BA29" w14:textId="77777777" w:rsidR="0086286E" w:rsidRDefault="008D0022" w:rsidP="004E70D2">
      <w:pPr>
        <w:jc w:val="both"/>
      </w:pPr>
      <w:r>
        <w:t>a) wydłużenia terminów realizacji projektu wynikających z umowy o dofinansowanie, w szczególności zmiany harmonogramu realizacji projektu lub decyzji instytucji finansującej,</w:t>
      </w:r>
    </w:p>
    <w:p w14:paraId="7E9C9EE4" w14:textId="77777777" w:rsidR="0086286E" w:rsidRDefault="008D0022" w:rsidP="004E70D2">
      <w:pPr>
        <w:jc w:val="both"/>
      </w:pPr>
      <w:r>
        <w:t>b) wystąpienia okoliczności niezależnych od Zamawiającego i Wykonawcy, których nie można było przewidzieć w chwili zawarcia Umowy, w szczególności zakłóceń łańcucha dostaw, opóźnień podwykonawców, braku terminowego dostępu do danych wejściowych, materiałów lub uzgodnień niezbędnych do opracowania dokumentacji,</w:t>
      </w:r>
    </w:p>
    <w:p w14:paraId="59889586" w14:textId="77777777" w:rsidR="0086286E" w:rsidRDefault="008D0022" w:rsidP="004E70D2">
      <w:pPr>
        <w:jc w:val="both"/>
      </w:pPr>
      <w:r>
        <w:t>c) konieczności doprecyzowania parametrów technicznych prototypu lub założeń projektowych ujawnionych w toku realizacji Umowy, o ile zmiany te nie prowadzą do istotnej zmiany charakteru Umowy,</w:t>
      </w:r>
    </w:p>
    <w:p w14:paraId="67DD29E4" w14:textId="77777777" w:rsidR="0086286E" w:rsidRDefault="008D0022" w:rsidP="004E70D2">
      <w:pPr>
        <w:jc w:val="both"/>
      </w:pPr>
      <w:r>
        <w:t>d) wystąpienia siły wyższej, przez którą rozumie się zdarzenia zewnętrzne, nieprzewidywalne, nieoczekiwane i pozostające poza kontrolą Stron, powstałe po zawarciu Umowy, uniemożliwiające wykonanie jej w terminie, w szczególności klęski żywiołowe, działania wojenne, zamieszki, strajki o charakterze powszechnym, epidemie, decyzje organów administracji publicznej lub inne nadzwyczajne zdarzenia o podobnym charakterze;</w:t>
      </w:r>
    </w:p>
    <w:p w14:paraId="2A9D0578" w14:textId="77777777" w:rsidR="0086286E" w:rsidRDefault="008D0022" w:rsidP="004E70D2">
      <w:pPr>
        <w:jc w:val="both"/>
      </w:pPr>
      <w:r>
        <w:t>zmiana sposobu realizacji świadczenia, jeżeli w toku wykonywania Umowy okaże się, że dla osiągnięcia właściwego rezultatu konieczna jest modyfikacja poszczególnych czynności, parametrów, rozwiązań organizacyjnych lub technicznych objętych Umową, pod warunkiem że zmiana ta nie prowadzi do zasadniczej zmiany przedmiotu Umowy.</w:t>
      </w:r>
    </w:p>
    <w:p w14:paraId="64E786D0" w14:textId="77777777" w:rsidR="0086286E" w:rsidRDefault="008D0022" w:rsidP="004E70D2">
      <w:pPr>
        <w:jc w:val="both"/>
      </w:pPr>
      <w:r>
        <w:t>Postanowienia wskazane powyżej stanowią katalog zmian, na które Zamawiający może wyrazić zgodę, i nie stanowią zobowiązania Zamawiającego do ich zaakceptowania. Strona występująca z wnioskiem o zmianę Umowy zobowiązana jest udokumentować okoliczności uzasadniające zmianę oraz wykazać związek przyczynowy pomiędzy daną okolicznością a koniecznością wprowadzenia zmiany, w szczególności wydłużenia terminu realizacji. Każdy wniosek o zmianę postanowień Umowy wymaga formy pisemnej. Zmiana Umowy może nastąpić wyłą</w:t>
      </w:r>
      <w:r>
        <w:t>cznie w formie pisemnego aneksu pod rygorem nieważności.</w:t>
      </w:r>
    </w:p>
    <w:p w14:paraId="4522B7E8" w14:textId="77777777" w:rsidR="0086286E" w:rsidRDefault="008D0022">
      <w:pPr>
        <w:pStyle w:val="Nagwek1"/>
      </w:pPr>
      <w:r>
        <w:t>Unieważnienie / zakończenie postępowania</w:t>
      </w:r>
    </w:p>
    <w:p w14:paraId="5FF607F6" w14:textId="77777777" w:rsidR="0086286E" w:rsidRDefault="008D0022" w:rsidP="004E70D2">
      <w:pPr>
        <w:jc w:val="both"/>
      </w:pPr>
      <w:r>
        <w:t>Zamawiający zastrzega sobie prawo do unieważnienia postępowania lub zakończenia postępowania bez wyboru Wykonawcy na każdym jego etapie, bez powstania po stronie Wykonawców roszczeń z tego tytułu.</w:t>
      </w:r>
    </w:p>
    <w:p w14:paraId="7C9C498C" w14:textId="77777777" w:rsidR="0086286E" w:rsidRDefault="008D0022" w:rsidP="004E70D2">
      <w:pPr>
        <w:jc w:val="both"/>
      </w:pPr>
      <w:r>
        <w:t>- nie wpłynęła żadna oferta lub nie wpłynęła żadna oferta ważna;</w:t>
      </w:r>
    </w:p>
    <w:p w14:paraId="12BE7041" w14:textId="77777777" w:rsidR="0086286E" w:rsidRDefault="008D0022" w:rsidP="004E70D2">
      <w:pPr>
        <w:jc w:val="both"/>
      </w:pPr>
      <w:r>
        <w:t>- żaden z Wykonawców nie spełnił warunków udziału w postępowaniu;</w:t>
      </w:r>
    </w:p>
    <w:p w14:paraId="2EE532C6" w14:textId="77777777" w:rsidR="0086286E" w:rsidRDefault="008D0022" w:rsidP="004E70D2">
      <w:pPr>
        <w:jc w:val="both"/>
      </w:pPr>
      <w:r>
        <w:lastRenderedPageBreak/>
        <w:t>- cena najkorzystniejszej oferty przekracza budżet Zamawiającego i negocjacje nie doprowadziły do uzyskania ceny mieszczącej się w budżecie;</w:t>
      </w:r>
    </w:p>
    <w:p w14:paraId="29D9A282" w14:textId="77777777" w:rsidR="0086286E" w:rsidRDefault="008D0022" w:rsidP="004E70D2">
      <w:pPr>
        <w:jc w:val="both"/>
      </w:pPr>
      <w:r>
        <w:t>- postępowanie obarczone jest niemożliwą do usunięcia wadą uniemożliwiającą zawarcie ważnej umowy;</w:t>
      </w:r>
    </w:p>
    <w:p w14:paraId="1D3C2122" w14:textId="77777777" w:rsidR="0086286E" w:rsidRDefault="008D0022" w:rsidP="004E70D2">
      <w:pPr>
        <w:jc w:val="both"/>
      </w:pPr>
      <w:r>
        <w:t>- wystąpiła istotna zmiana okoliczności powodująca, że dalsze prowadzenie postępowania lub wykonanie zamówienia nie leży w interesie Zamawiającego, czego nie można było wcześniej przewidzieć.</w:t>
      </w:r>
    </w:p>
    <w:p w14:paraId="26CFC8E7" w14:textId="77777777" w:rsidR="0086286E" w:rsidRDefault="008D0022">
      <w:pPr>
        <w:pStyle w:val="Nagwek1"/>
      </w:pPr>
      <w:r>
        <w:t>Klauzula informacyjna RODO</w:t>
      </w:r>
    </w:p>
    <w:p w14:paraId="0C5B1E90" w14:textId="77777777" w:rsidR="0086286E" w:rsidRDefault="008D0022" w:rsidP="004E70D2">
      <w:pPr>
        <w:jc w:val="both"/>
      </w:pPr>
      <w:r>
        <w:t>Administratorem danych osobowych jest TOPCAN Sp. z o.o. z siedzibą w Warszawie, ul. Śniadeckich 20/1, 00-656 Warszawa („Administrator”).</w:t>
      </w:r>
    </w:p>
    <w:p w14:paraId="1EB02938" w14:textId="77777777" w:rsidR="0086286E" w:rsidRDefault="008D0022" w:rsidP="004E70D2">
      <w:pPr>
        <w:jc w:val="both"/>
      </w:pPr>
      <w:r>
        <w:t>Dane osobowe zawarte w ofertach i załącznikach będą przetwarzane w celu przeprowadzenia postępowania ofertowego, oceny ofert, zawarcia i realizacji umowy, a także w celu wypełnienia obowiązków prawnych związanych z dokumentowaniem wydatków, kontrolą i audytem projektu.</w:t>
      </w:r>
    </w:p>
    <w:p w14:paraId="672A17F1" w14:textId="77777777" w:rsidR="0086286E" w:rsidRDefault="008D0022" w:rsidP="004E70D2">
      <w:pPr>
        <w:jc w:val="both"/>
      </w:pPr>
      <w:r>
        <w:t>Podstawą przetwarzania danych jest art. 6 ust. 1 lit. b, c oraz f RODO – odpowiednio: podjęcie działań przed zawarciem umowy i realizacja umowy, obowiązki prawne ciążące na Administratorze oraz prawnie uzasadniony interes Administratora polegający na wyborze Wykonawcy i dochodzeniu ewentualnych roszczeń.</w:t>
      </w:r>
    </w:p>
    <w:p w14:paraId="54E56725" w14:textId="77777777" w:rsidR="0086286E" w:rsidRDefault="008D0022" w:rsidP="004E70D2">
      <w:pPr>
        <w:jc w:val="both"/>
      </w:pPr>
      <w:r>
        <w:t>Odbiorcami danych mogą być podmioty świadczące na rzecz Administratora usługi prawne, doradcze, księgowe, IT, hostingowe i archiwizacyjne oraz instytucje finansujące, pośredniczące, kontrolne i audytowe uprawnione do weryfikacji prawidłowości realizacji projektu.</w:t>
      </w:r>
    </w:p>
    <w:p w14:paraId="7FB2D42C" w14:textId="77777777" w:rsidR="0086286E" w:rsidRDefault="008D0022" w:rsidP="004E70D2">
      <w:pPr>
        <w:jc w:val="both"/>
      </w:pPr>
      <w:r>
        <w:t>Dane będą przechowywane przez okres niezbędny do przeprowadzenia postępowania, realizacji umowy, a następnie przez okres wymagany przepisami prawa i dokumentacją projektową, w tym na potrzeby kontroli, audytu i przedawnienia roszczeń.</w:t>
      </w:r>
    </w:p>
    <w:p w14:paraId="0A82A51B" w14:textId="77777777" w:rsidR="0086286E" w:rsidRDefault="008D0022" w:rsidP="004E70D2">
      <w:pPr>
        <w:jc w:val="both"/>
      </w:pPr>
      <w:r>
        <w:t>Osobie, której dane dotyczą, przysługuje prawo dostępu do danych, ich sprostowania, ograniczenia przetwarzania, wniesienia sprzeciwu – w przypadkach przewidzianych prawem – oraz wniesienia skargi do Prezesa Urzędu Ochrony Danych Osobowych.</w:t>
      </w:r>
    </w:p>
    <w:p w14:paraId="5104BFB8" w14:textId="77777777" w:rsidR="0086286E" w:rsidRDefault="008D0022" w:rsidP="004E70D2">
      <w:pPr>
        <w:jc w:val="both"/>
      </w:pPr>
      <w:r>
        <w:t>Podanie danych jest dobrowolne, jednak niezbędne do udziału w postępowaniu i oceny oferty; brak podania danych może skutkować niemożnością rozpatrzenia oferty.</w:t>
      </w:r>
    </w:p>
    <w:sectPr w:rsidR="0086286E" w:rsidSect="00034616">
      <w:headerReference w:type="default" r:id="rId8"/>
      <w:footerReference w:type="default" r:id="rId9"/>
      <w:pgSz w:w="12240" w:h="15840"/>
      <w:pgMar w:top="1191" w:right="1304" w:bottom="1134" w:left="1304" w:header="227"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563AE" w14:textId="77777777" w:rsidR="008D0022" w:rsidRDefault="008D0022">
      <w:pPr>
        <w:spacing w:before="0" w:after="0" w:line="240" w:lineRule="auto"/>
      </w:pPr>
      <w:r>
        <w:separator/>
      </w:r>
    </w:p>
  </w:endnote>
  <w:endnote w:type="continuationSeparator" w:id="0">
    <w:p w14:paraId="385232B9" w14:textId="77777777" w:rsidR="008D0022" w:rsidRDefault="008D002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8956E" w14:textId="77777777" w:rsidR="001B51B0" w:rsidRDefault="00CE53E0">
    <w:pPr>
      <w:spacing w:after="0" w:line="240" w:lineRule="auto"/>
      <w:jc w:val="center"/>
    </w:pPr>
    <w:r>
      <w:rPr>
        <w:rFonts w:ascii="Liberation Sans" w:eastAsia="Liberation Sans" w:hAnsi="Liberation Sans" w:cs="Liberation Sans"/>
        <w:b/>
        <w:color w:val="31859C"/>
        <w:sz w:val="16"/>
      </w:rPr>
      <w:t>Adres siedziby: Topcan Sp. z o.o., ul. Geodetów 180, 05-500 Piaseczno, tel.: + 48 530 813 521, mail:</w:t>
    </w:r>
  </w:p>
  <w:p w14:paraId="77C9688F" w14:textId="77777777" w:rsidR="001B51B0" w:rsidRDefault="00CE53E0">
    <w:pPr>
      <w:spacing w:after="0" w:line="240" w:lineRule="auto"/>
      <w:jc w:val="center"/>
    </w:pPr>
    <w:r>
      <w:rPr>
        <w:rFonts w:ascii="Liberation Sans" w:eastAsia="Liberation Sans" w:hAnsi="Liberation Sans" w:cs="Liberation Sans"/>
        <w:b/>
        <w:color w:val="0046AD"/>
        <w:sz w:val="16"/>
        <w:u w:val="single"/>
      </w:rPr>
      <w:t>biuro@topcan.pl, www.topcan.pl</w:t>
    </w:r>
  </w:p>
  <w:p w14:paraId="04BD40B8" w14:textId="77777777" w:rsidR="001B51B0" w:rsidRDefault="00CE53E0">
    <w:pPr>
      <w:spacing w:after="0" w:line="240" w:lineRule="auto"/>
      <w:jc w:val="center"/>
    </w:pPr>
    <w:r>
      <w:rPr>
        <w:rFonts w:ascii="Liberation Sans" w:eastAsia="Liberation Sans" w:hAnsi="Liberation Sans" w:cs="Liberation Sans"/>
        <w:color w:val="31859C"/>
        <w:sz w:val="15"/>
      </w:rPr>
      <w:t>Topcan Sp. z o.o. Śniadeckich 20/1, 00-656 Warszawa, NIP 701-107-11-25, REGON 521062756, KRS: 0000948619, Sąd Rejonowy dla m. st. Warszawy w Warszawie, XII Wydział Gospodarczy Krajowego Rejestru Sądowego Wysokość kapitału zakładowego 5 000,00 zł.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E02A0" w14:textId="77777777" w:rsidR="008D0022" w:rsidRDefault="008D0022">
      <w:pPr>
        <w:spacing w:before="0" w:after="0" w:line="240" w:lineRule="auto"/>
      </w:pPr>
      <w:r>
        <w:separator/>
      </w:r>
    </w:p>
  </w:footnote>
  <w:footnote w:type="continuationSeparator" w:id="0">
    <w:p w14:paraId="0A9BDEA9" w14:textId="77777777" w:rsidR="008D0022" w:rsidRDefault="008D002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70E7E" w14:textId="77777777" w:rsidR="001B51B0" w:rsidRDefault="00CE53E0">
    <w:pPr>
      <w:spacing w:after="0" w:line="240" w:lineRule="auto"/>
      <w:jc w:val="center"/>
    </w:pPr>
    <w:r>
      <w:rPr>
        <w:noProof/>
      </w:rPr>
      <w:drawing>
        <wp:inline distT="0" distB="0" distL="0" distR="0" wp14:anchorId="075AEEF5" wp14:editId="468DD491">
          <wp:extent cx="5760000" cy="5334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000.png"/>
                  <pic:cNvPicPr/>
                </pic:nvPicPr>
                <pic:blipFill>
                  <a:blip r:embed="rId1"/>
                  <a:stretch>
                    <a:fillRect/>
                  </a:stretch>
                </pic:blipFill>
                <pic:spPr>
                  <a:xfrm>
                    <a:off x="0" y="0"/>
                    <a:ext cx="5760000" cy="5334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AB2389"/>
    <w:multiLevelType w:val="singleLevel"/>
    <w:tmpl w:val="87AB2389"/>
    <w:lvl w:ilvl="0">
      <w:start w:val="1"/>
      <w:numFmt w:val="lowerLetter"/>
      <w:lvlText w:val="%1)"/>
      <w:lvlJc w:val="left"/>
      <w:pPr>
        <w:tabs>
          <w:tab w:val="left" w:pos="425"/>
        </w:tabs>
        <w:ind w:left="425" w:hanging="425"/>
      </w:pPr>
      <w:rPr>
        <w:rFonts w:hint="default"/>
      </w:rPr>
    </w:lvl>
  </w:abstractNum>
  <w:abstractNum w:abstractNumId="1" w15:restartNumberingAfterBreak="0">
    <w:nsid w:val="BD7D54A7"/>
    <w:multiLevelType w:val="singleLevel"/>
    <w:tmpl w:val="BD7D54A7"/>
    <w:lvl w:ilvl="0">
      <w:start w:val="1"/>
      <w:numFmt w:val="lowerLetter"/>
      <w:lvlText w:val="%1)"/>
      <w:lvlJc w:val="left"/>
      <w:pPr>
        <w:tabs>
          <w:tab w:val="left" w:pos="425"/>
        </w:tabs>
        <w:ind w:left="425" w:hanging="425"/>
      </w:pPr>
      <w:rPr>
        <w:rFonts w:hint="default"/>
      </w:rPr>
    </w:lvl>
  </w:abstractNum>
  <w:abstractNum w:abstractNumId="2" w15:restartNumberingAfterBreak="0">
    <w:nsid w:val="D6BFB7E3"/>
    <w:multiLevelType w:val="singleLevel"/>
    <w:tmpl w:val="D6BFB7E3"/>
    <w:lvl w:ilvl="0">
      <w:start w:val="1"/>
      <w:numFmt w:val="decimal"/>
      <w:suff w:val="space"/>
      <w:lvlText w:val="%1."/>
      <w:lvlJc w:val="left"/>
    </w:lvl>
  </w:abstractNum>
  <w:abstractNum w:abstractNumId="3" w15:restartNumberingAfterBreak="0">
    <w:nsid w:val="F615DC85"/>
    <w:multiLevelType w:val="singleLevel"/>
    <w:tmpl w:val="F615DC85"/>
    <w:lvl w:ilvl="0">
      <w:start w:val="1"/>
      <w:numFmt w:val="lowerLetter"/>
      <w:lvlText w:val="%1)"/>
      <w:lvlJc w:val="left"/>
      <w:pPr>
        <w:tabs>
          <w:tab w:val="left" w:pos="425"/>
        </w:tabs>
        <w:ind w:left="425" w:hanging="425"/>
      </w:pPr>
      <w:rPr>
        <w:rFonts w:hint="default"/>
      </w:rPr>
    </w:lvl>
  </w:abstractNum>
  <w:abstractNum w:abstractNumId="4"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5"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6"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7"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8"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12"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13" w15:restartNumberingAfterBreak="0">
    <w:nsid w:val="0C60659F"/>
    <w:multiLevelType w:val="hybridMultilevel"/>
    <w:tmpl w:val="8EB2AE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DC57EF"/>
    <w:multiLevelType w:val="hybridMultilevel"/>
    <w:tmpl w:val="DA2EA310"/>
    <w:lvl w:ilvl="0" w:tplc="465C82D6">
      <w:start w:val="1"/>
      <w:numFmt w:val="bullet"/>
      <w:lvlText w:val="-"/>
      <w:lvlJc w:val="left"/>
      <w:pPr>
        <w:ind w:left="720" w:hanging="360"/>
      </w:pPr>
      <w:rPr>
        <w:rFonts w:ascii="Aptos" w:hAnsi="Aptos" w:hint="default"/>
      </w:rPr>
    </w:lvl>
    <w:lvl w:ilvl="1" w:tplc="C318F2E4">
      <w:start w:val="1"/>
      <w:numFmt w:val="bullet"/>
      <w:lvlText w:val="o"/>
      <w:lvlJc w:val="left"/>
      <w:pPr>
        <w:ind w:left="1440" w:hanging="360"/>
      </w:pPr>
      <w:rPr>
        <w:rFonts w:ascii="Courier New" w:hAnsi="Courier New" w:hint="default"/>
      </w:rPr>
    </w:lvl>
    <w:lvl w:ilvl="2" w:tplc="DA162CD0">
      <w:start w:val="1"/>
      <w:numFmt w:val="bullet"/>
      <w:lvlText w:val=""/>
      <w:lvlJc w:val="left"/>
      <w:pPr>
        <w:ind w:left="2160" w:hanging="360"/>
      </w:pPr>
      <w:rPr>
        <w:rFonts w:ascii="Wingdings" w:hAnsi="Wingdings" w:hint="default"/>
      </w:rPr>
    </w:lvl>
    <w:lvl w:ilvl="3" w:tplc="AB161760">
      <w:start w:val="1"/>
      <w:numFmt w:val="bullet"/>
      <w:lvlText w:val=""/>
      <w:lvlJc w:val="left"/>
      <w:pPr>
        <w:ind w:left="2880" w:hanging="360"/>
      </w:pPr>
      <w:rPr>
        <w:rFonts w:ascii="Symbol" w:hAnsi="Symbol" w:hint="default"/>
      </w:rPr>
    </w:lvl>
    <w:lvl w:ilvl="4" w:tplc="211EF74A">
      <w:start w:val="1"/>
      <w:numFmt w:val="bullet"/>
      <w:lvlText w:val="o"/>
      <w:lvlJc w:val="left"/>
      <w:pPr>
        <w:ind w:left="3600" w:hanging="360"/>
      </w:pPr>
      <w:rPr>
        <w:rFonts w:ascii="Courier New" w:hAnsi="Courier New" w:hint="default"/>
      </w:rPr>
    </w:lvl>
    <w:lvl w:ilvl="5" w:tplc="681EDACE">
      <w:start w:val="1"/>
      <w:numFmt w:val="bullet"/>
      <w:lvlText w:val=""/>
      <w:lvlJc w:val="left"/>
      <w:pPr>
        <w:ind w:left="4320" w:hanging="360"/>
      </w:pPr>
      <w:rPr>
        <w:rFonts w:ascii="Wingdings" w:hAnsi="Wingdings" w:hint="default"/>
      </w:rPr>
    </w:lvl>
    <w:lvl w:ilvl="6" w:tplc="8A7C5238">
      <w:start w:val="1"/>
      <w:numFmt w:val="bullet"/>
      <w:lvlText w:val=""/>
      <w:lvlJc w:val="left"/>
      <w:pPr>
        <w:ind w:left="5040" w:hanging="360"/>
      </w:pPr>
      <w:rPr>
        <w:rFonts w:ascii="Symbol" w:hAnsi="Symbol" w:hint="default"/>
      </w:rPr>
    </w:lvl>
    <w:lvl w:ilvl="7" w:tplc="C500262E">
      <w:start w:val="1"/>
      <w:numFmt w:val="bullet"/>
      <w:lvlText w:val="o"/>
      <w:lvlJc w:val="left"/>
      <w:pPr>
        <w:ind w:left="5760" w:hanging="360"/>
      </w:pPr>
      <w:rPr>
        <w:rFonts w:ascii="Courier New" w:hAnsi="Courier New" w:hint="default"/>
      </w:rPr>
    </w:lvl>
    <w:lvl w:ilvl="8" w:tplc="10EEB808">
      <w:start w:val="1"/>
      <w:numFmt w:val="bullet"/>
      <w:lvlText w:val=""/>
      <w:lvlJc w:val="left"/>
      <w:pPr>
        <w:ind w:left="6480" w:hanging="360"/>
      </w:pPr>
      <w:rPr>
        <w:rFonts w:ascii="Wingdings" w:hAnsi="Wingdings" w:hint="default"/>
      </w:rPr>
    </w:lvl>
  </w:abstractNum>
  <w:abstractNum w:abstractNumId="15" w15:restartNumberingAfterBreak="0">
    <w:nsid w:val="2D401D3D"/>
    <w:multiLevelType w:val="hybridMultilevel"/>
    <w:tmpl w:val="4094EB1A"/>
    <w:lvl w:ilvl="0" w:tplc="FDCADA40">
      <w:start w:val="1"/>
      <w:numFmt w:val="bullet"/>
      <w:lvlText w:val=""/>
      <w:lvlJc w:val="left"/>
      <w:pPr>
        <w:ind w:left="720" w:hanging="360"/>
      </w:pPr>
      <w:rPr>
        <w:rFonts w:ascii="Symbol" w:hAnsi="Symbol" w:hint="default"/>
      </w:rPr>
    </w:lvl>
    <w:lvl w:ilvl="1" w:tplc="533826F2">
      <w:start w:val="1"/>
      <w:numFmt w:val="bullet"/>
      <w:lvlText w:val="o"/>
      <w:lvlJc w:val="left"/>
      <w:pPr>
        <w:ind w:left="1440" w:hanging="360"/>
      </w:pPr>
      <w:rPr>
        <w:rFonts w:ascii="Courier New" w:hAnsi="Courier New" w:hint="default"/>
      </w:rPr>
    </w:lvl>
    <w:lvl w:ilvl="2" w:tplc="6FEADA18">
      <w:start w:val="1"/>
      <w:numFmt w:val="bullet"/>
      <w:lvlText w:val=""/>
      <w:lvlJc w:val="left"/>
      <w:pPr>
        <w:ind w:left="2160" w:hanging="360"/>
      </w:pPr>
      <w:rPr>
        <w:rFonts w:ascii="Wingdings" w:hAnsi="Wingdings" w:hint="default"/>
      </w:rPr>
    </w:lvl>
    <w:lvl w:ilvl="3" w:tplc="6B7AC20E">
      <w:start w:val="1"/>
      <w:numFmt w:val="bullet"/>
      <w:lvlText w:val=""/>
      <w:lvlJc w:val="left"/>
      <w:pPr>
        <w:ind w:left="2880" w:hanging="360"/>
      </w:pPr>
      <w:rPr>
        <w:rFonts w:ascii="Symbol" w:hAnsi="Symbol" w:hint="default"/>
      </w:rPr>
    </w:lvl>
    <w:lvl w:ilvl="4" w:tplc="4A86726A">
      <w:start w:val="1"/>
      <w:numFmt w:val="bullet"/>
      <w:lvlText w:val="o"/>
      <w:lvlJc w:val="left"/>
      <w:pPr>
        <w:ind w:left="3600" w:hanging="360"/>
      </w:pPr>
      <w:rPr>
        <w:rFonts w:ascii="Courier New" w:hAnsi="Courier New" w:hint="default"/>
      </w:rPr>
    </w:lvl>
    <w:lvl w:ilvl="5" w:tplc="AE4069C0">
      <w:start w:val="1"/>
      <w:numFmt w:val="bullet"/>
      <w:lvlText w:val=""/>
      <w:lvlJc w:val="left"/>
      <w:pPr>
        <w:ind w:left="4320" w:hanging="360"/>
      </w:pPr>
      <w:rPr>
        <w:rFonts w:ascii="Wingdings" w:hAnsi="Wingdings" w:hint="default"/>
      </w:rPr>
    </w:lvl>
    <w:lvl w:ilvl="6" w:tplc="6F72C2E4">
      <w:start w:val="1"/>
      <w:numFmt w:val="bullet"/>
      <w:lvlText w:val=""/>
      <w:lvlJc w:val="left"/>
      <w:pPr>
        <w:ind w:left="5040" w:hanging="360"/>
      </w:pPr>
      <w:rPr>
        <w:rFonts w:ascii="Symbol" w:hAnsi="Symbol" w:hint="default"/>
      </w:rPr>
    </w:lvl>
    <w:lvl w:ilvl="7" w:tplc="33AA5434">
      <w:start w:val="1"/>
      <w:numFmt w:val="bullet"/>
      <w:lvlText w:val="o"/>
      <w:lvlJc w:val="left"/>
      <w:pPr>
        <w:ind w:left="5760" w:hanging="360"/>
      </w:pPr>
      <w:rPr>
        <w:rFonts w:ascii="Courier New" w:hAnsi="Courier New" w:hint="default"/>
      </w:rPr>
    </w:lvl>
    <w:lvl w:ilvl="8" w:tplc="BC72F978">
      <w:start w:val="1"/>
      <w:numFmt w:val="bullet"/>
      <w:lvlText w:val=""/>
      <w:lvlJc w:val="left"/>
      <w:pPr>
        <w:ind w:left="6480" w:hanging="360"/>
      </w:pPr>
      <w:rPr>
        <w:rFonts w:ascii="Wingdings" w:hAnsi="Wingdings" w:hint="default"/>
      </w:rPr>
    </w:lvl>
  </w:abstractNum>
  <w:abstractNum w:abstractNumId="16" w15:restartNumberingAfterBreak="0">
    <w:nsid w:val="446C146C"/>
    <w:multiLevelType w:val="hybridMultilevel"/>
    <w:tmpl w:val="6C628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61E1E5E"/>
    <w:multiLevelType w:val="hybridMultilevel"/>
    <w:tmpl w:val="46FA6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6766D43"/>
    <w:multiLevelType w:val="hybridMultilevel"/>
    <w:tmpl w:val="9600F2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F7E5F2"/>
    <w:multiLevelType w:val="hybridMultilevel"/>
    <w:tmpl w:val="074E8192"/>
    <w:lvl w:ilvl="0" w:tplc="27A0A9CE">
      <w:start w:val="1"/>
      <w:numFmt w:val="decimal"/>
      <w:lvlText w:val="%1."/>
      <w:lvlJc w:val="left"/>
      <w:pPr>
        <w:ind w:left="720" w:hanging="360"/>
      </w:pPr>
    </w:lvl>
    <w:lvl w:ilvl="1" w:tplc="BFD282EA">
      <w:start w:val="1"/>
      <w:numFmt w:val="lowerLetter"/>
      <w:lvlText w:val="%2."/>
      <w:lvlJc w:val="left"/>
      <w:pPr>
        <w:ind w:left="1440" w:hanging="360"/>
      </w:pPr>
    </w:lvl>
    <w:lvl w:ilvl="2" w:tplc="D9C87178">
      <w:start w:val="1"/>
      <w:numFmt w:val="lowerRoman"/>
      <w:lvlText w:val="%3."/>
      <w:lvlJc w:val="right"/>
      <w:pPr>
        <w:ind w:left="2160" w:hanging="180"/>
      </w:pPr>
    </w:lvl>
    <w:lvl w:ilvl="3" w:tplc="89561A52">
      <w:start w:val="1"/>
      <w:numFmt w:val="decimal"/>
      <w:lvlText w:val="%4."/>
      <w:lvlJc w:val="left"/>
      <w:pPr>
        <w:ind w:left="2880" w:hanging="360"/>
      </w:pPr>
    </w:lvl>
    <w:lvl w:ilvl="4" w:tplc="2042CB9E">
      <w:start w:val="1"/>
      <w:numFmt w:val="lowerLetter"/>
      <w:lvlText w:val="%5."/>
      <w:lvlJc w:val="left"/>
      <w:pPr>
        <w:ind w:left="3600" w:hanging="360"/>
      </w:pPr>
    </w:lvl>
    <w:lvl w:ilvl="5" w:tplc="23D882B4">
      <w:start w:val="1"/>
      <w:numFmt w:val="lowerRoman"/>
      <w:lvlText w:val="%6."/>
      <w:lvlJc w:val="right"/>
      <w:pPr>
        <w:ind w:left="4320" w:hanging="180"/>
      </w:pPr>
    </w:lvl>
    <w:lvl w:ilvl="6" w:tplc="A6688E60">
      <w:start w:val="1"/>
      <w:numFmt w:val="decimal"/>
      <w:lvlText w:val="%7."/>
      <w:lvlJc w:val="left"/>
      <w:pPr>
        <w:ind w:left="5040" w:hanging="360"/>
      </w:pPr>
    </w:lvl>
    <w:lvl w:ilvl="7" w:tplc="87B807C2">
      <w:start w:val="1"/>
      <w:numFmt w:val="lowerLetter"/>
      <w:lvlText w:val="%8."/>
      <w:lvlJc w:val="left"/>
      <w:pPr>
        <w:ind w:left="5760" w:hanging="360"/>
      </w:pPr>
    </w:lvl>
    <w:lvl w:ilvl="8" w:tplc="EFB0CD1C">
      <w:start w:val="1"/>
      <w:numFmt w:val="lowerRoman"/>
      <w:lvlText w:val="%9."/>
      <w:lvlJc w:val="right"/>
      <w:pPr>
        <w:ind w:left="6480" w:hanging="180"/>
      </w:pPr>
    </w:lvl>
  </w:abstractNum>
  <w:abstractNum w:abstractNumId="20" w15:restartNumberingAfterBreak="0">
    <w:nsid w:val="5CFF64F8"/>
    <w:multiLevelType w:val="hybridMultilevel"/>
    <w:tmpl w:val="0C7A1D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093CBF"/>
    <w:multiLevelType w:val="hybridMultilevel"/>
    <w:tmpl w:val="515485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8570763"/>
    <w:multiLevelType w:val="hybridMultilevel"/>
    <w:tmpl w:val="A2F4D728"/>
    <w:lvl w:ilvl="0" w:tplc="951615A2">
      <w:start w:val="1"/>
      <w:numFmt w:val="bullet"/>
      <w:lvlText w:val=""/>
      <w:lvlJc w:val="left"/>
      <w:pPr>
        <w:ind w:left="720" w:hanging="360"/>
      </w:pPr>
      <w:rPr>
        <w:rFonts w:ascii="Symbol" w:hAnsi="Symbol" w:hint="default"/>
      </w:rPr>
    </w:lvl>
    <w:lvl w:ilvl="1" w:tplc="4922FF7E">
      <w:start w:val="1"/>
      <w:numFmt w:val="bullet"/>
      <w:lvlText w:val="o"/>
      <w:lvlJc w:val="left"/>
      <w:pPr>
        <w:ind w:left="1440" w:hanging="360"/>
      </w:pPr>
      <w:rPr>
        <w:rFonts w:ascii="Courier New" w:hAnsi="Courier New" w:hint="default"/>
      </w:rPr>
    </w:lvl>
    <w:lvl w:ilvl="2" w:tplc="27E49D2E">
      <w:start w:val="1"/>
      <w:numFmt w:val="bullet"/>
      <w:lvlText w:val=""/>
      <w:lvlJc w:val="left"/>
      <w:pPr>
        <w:ind w:left="2160" w:hanging="360"/>
      </w:pPr>
      <w:rPr>
        <w:rFonts w:ascii="Wingdings" w:hAnsi="Wingdings" w:hint="default"/>
      </w:rPr>
    </w:lvl>
    <w:lvl w:ilvl="3" w:tplc="620A736E">
      <w:start w:val="1"/>
      <w:numFmt w:val="bullet"/>
      <w:lvlText w:val=""/>
      <w:lvlJc w:val="left"/>
      <w:pPr>
        <w:ind w:left="2880" w:hanging="360"/>
      </w:pPr>
      <w:rPr>
        <w:rFonts w:ascii="Symbol" w:hAnsi="Symbol" w:hint="default"/>
      </w:rPr>
    </w:lvl>
    <w:lvl w:ilvl="4" w:tplc="CFE8A718">
      <w:start w:val="1"/>
      <w:numFmt w:val="bullet"/>
      <w:lvlText w:val="o"/>
      <w:lvlJc w:val="left"/>
      <w:pPr>
        <w:ind w:left="3600" w:hanging="360"/>
      </w:pPr>
      <w:rPr>
        <w:rFonts w:ascii="Courier New" w:hAnsi="Courier New" w:hint="default"/>
      </w:rPr>
    </w:lvl>
    <w:lvl w:ilvl="5" w:tplc="E04C81FE">
      <w:start w:val="1"/>
      <w:numFmt w:val="bullet"/>
      <w:lvlText w:val=""/>
      <w:lvlJc w:val="left"/>
      <w:pPr>
        <w:ind w:left="4320" w:hanging="360"/>
      </w:pPr>
      <w:rPr>
        <w:rFonts w:ascii="Wingdings" w:hAnsi="Wingdings" w:hint="default"/>
      </w:rPr>
    </w:lvl>
    <w:lvl w:ilvl="6" w:tplc="7346CB58">
      <w:start w:val="1"/>
      <w:numFmt w:val="bullet"/>
      <w:lvlText w:val=""/>
      <w:lvlJc w:val="left"/>
      <w:pPr>
        <w:ind w:left="5040" w:hanging="360"/>
      </w:pPr>
      <w:rPr>
        <w:rFonts w:ascii="Symbol" w:hAnsi="Symbol" w:hint="default"/>
      </w:rPr>
    </w:lvl>
    <w:lvl w:ilvl="7" w:tplc="74EAA458">
      <w:start w:val="1"/>
      <w:numFmt w:val="bullet"/>
      <w:lvlText w:val="o"/>
      <w:lvlJc w:val="left"/>
      <w:pPr>
        <w:ind w:left="5760" w:hanging="360"/>
      </w:pPr>
      <w:rPr>
        <w:rFonts w:ascii="Courier New" w:hAnsi="Courier New" w:hint="default"/>
      </w:rPr>
    </w:lvl>
    <w:lvl w:ilvl="8" w:tplc="65B67428">
      <w:start w:val="1"/>
      <w:numFmt w:val="bullet"/>
      <w:lvlText w:val=""/>
      <w:lvlJc w:val="left"/>
      <w:pPr>
        <w:ind w:left="6480" w:hanging="360"/>
      </w:pPr>
      <w:rPr>
        <w:rFonts w:ascii="Wingdings" w:hAnsi="Wingdings" w:hint="default"/>
      </w:rPr>
    </w:lvl>
  </w:abstractNum>
  <w:abstractNum w:abstractNumId="23" w15:restartNumberingAfterBreak="0">
    <w:nsid w:val="7ABD8E46"/>
    <w:multiLevelType w:val="hybridMultilevel"/>
    <w:tmpl w:val="6C2EBFE6"/>
    <w:lvl w:ilvl="0" w:tplc="853CB506">
      <w:start w:val="1"/>
      <w:numFmt w:val="bullet"/>
      <w:lvlText w:val="-"/>
      <w:lvlJc w:val="left"/>
      <w:pPr>
        <w:ind w:left="720" w:hanging="360"/>
      </w:pPr>
      <w:rPr>
        <w:rFonts w:ascii="Aptos" w:hAnsi="Aptos" w:hint="default"/>
      </w:rPr>
    </w:lvl>
    <w:lvl w:ilvl="1" w:tplc="1EBA35EE">
      <w:start w:val="1"/>
      <w:numFmt w:val="bullet"/>
      <w:lvlText w:val="o"/>
      <w:lvlJc w:val="left"/>
      <w:pPr>
        <w:ind w:left="1440" w:hanging="360"/>
      </w:pPr>
      <w:rPr>
        <w:rFonts w:ascii="Courier New" w:hAnsi="Courier New" w:hint="default"/>
      </w:rPr>
    </w:lvl>
    <w:lvl w:ilvl="2" w:tplc="6F64B49A">
      <w:start w:val="1"/>
      <w:numFmt w:val="bullet"/>
      <w:lvlText w:val=""/>
      <w:lvlJc w:val="left"/>
      <w:pPr>
        <w:ind w:left="2160" w:hanging="360"/>
      </w:pPr>
      <w:rPr>
        <w:rFonts w:ascii="Wingdings" w:hAnsi="Wingdings" w:hint="default"/>
      </w:rPr>
    </w:lvl>
    <w:lvl w:ilvl="3" w:tplc="12A4A37A">
      <w:start w:val="1"/>
      <w:numFmt w:val="bullet"/>
      <w:lvlText w:val=""/>
      <w:lvlJc w:val="left"/>
      <w:pPr>
        <w:ind w:left="2880" w:hanging="360"/>
      </w:pPr>
      <w:rPr>
        <w:rFonts w:ascii="Symbol" w:hAnsi="Symbol" w:hint="default"/>
      </w:rPr>
    </w:lvl>
    <w:lvl w:ilvl="4" w:tplc="F1083F52">
      <w:start w:val="1"/>
      <w:numFmt w:val="bullet"/>
      <w:lvlText w:val="o"/>
      <w:lvlJc w:val="left"/>
      <w:pPr>
        <w:ind w:left="3600" w:hanging="360"/>
      </w:pPr>
      <w:rPr>
        <w:rFonts w:ascii="Courier New" w:hAnsi="Courier New" w:hint="default"/>
      </w:rPr>
    </w:lvl>
    <w:lvl w:ilvl="5" w:tplc="C2585148">
      <w:start w:val="1"/>
      <w:numFmt w:val="bullet"/>
      <w:lvlText w:val=""/>
      <w:lvlJc w:val="left"/>
      <w:pPr>
        <w:ind w:left="4320" w:hanging="360"/>
      </w:pPr>
      <w:rPr>
        <w:rFonts w:ascii="Wingdings" w:hAnsi="Wingdings" w:hint="default"/>
      </w:rPr>
    </w:lvl>
    <w:lvl w:ilvl="6" w:tplc="C20CD728">
      <w:start w:val="1"/>
      <w:numFmt w:val="bullet"/>
      <w:lvlText w:val=""/>
      <w:lvlJc w:val="left"/>
      <w:pPr>
        <w:ind w:left="5040" w:hanging="360"/>
      </w:pPr>
      <w:rPr>
        <w:rFonts w:ascii="Symbol" w:hAnsi="Symbol" w:hint="default"/>
      </w:rPr>
    </w:lvl>
    <w:lvl w:ilvl="7" w:tplc="B6D8F2BA">
      <w:start w:val="1"/>
      <w:numFmt w:val="bullet"/>
      <w:lvlText w:val="o"/>
      <w:lvlJc w:val="left"/>
      <w:pPr>
        <w:ind w:left="5760" w:hanging="360"/>
      </w:pPr>
      <w:rPr>
        <w:rFonts w:ascii="Courier New" w:hAnsi="Courier New" w:hint="default"/>
      </w:rPr>
    </w:lvl>
    <w:lvl w:ilvl="8" w:tplc="896EBB5C">
      <w:start w:val="1"/>
      <w:numFmt w:val="bullet"/>
      <w:lvlText w:val=""/>
      <w:lvlJc w:val="left"/>
      <w:pPr>
        <w:ind w:left="6480" w:hanging="360"/>
      </w:pPr>
      <w:rPr>
        <w:rFonts w:ascii="Wingdings" w:hAnsi="Wingdings" w:hint="default"/>
      </w:rPr>
    </w:lvl>
  </w:abstractNum>
  <w:abstractNum w:abstractNumId="24" w15:restartNumberingAfterBreak="0">
    <w:nsid w:val="7E084C77"/>
    <w:multiLevelType w:val="multilevel"/>
    <w:tmpl w:val="49D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0010894">
    <w:abstractNumId w:val="19"/>
  </w:num>
  <w:num w:numId="2" w16cid:durableId="1811902927">
    <w:abstractNumId w:val="14"/>
  </w:num>
  <w:num w:numId="3" w16cid:durableId="237324753">
    <w:abstractNumId w:val="23"/>
  </w:num>
  <w:num w:numId="4" w16cid:durableId="373695413">
    <w:abstractNumId w:val="15"/>
  </w:num>
  <w:num w:numId="5" w16cid:durableId="549610090">
    <w:abstractNumId w:val="22"/>
  </w:num>
  <w:num w:numId="6" w16cid:durableId="52971321">
    <w:abstractNumId w:val="12"/>
  </w:num>
  <w:num w:numId="7" w16cid:durableId="44375184">
    <w:abstractNumId w:val="10"/>
  </w:num>
  <w:num w:numId="8" w16cid:durableId="1099641875">
    <w:abstractNumId w:val="9"/>
  </w:num>
  <w:num w:numId="9" w16cid:durableId="1274094456">
    <w:abstractNumId w:val="8"/>
  </w:num>
  <w:num w:numId="10" w16cid:durableId="2124419124">
    <w:abstractNumId w:val="11"/>
  </w:num>
  <w:num w:numId="11" w16cid:durableId="179009226">
    <w:abstractNumId w:val="7"/>
  </w:num>
  <w:num w:numId="12" w16cid:durableId="64186766">
    <w:abstractNumId w:val="6"/>
  </w:num>
  <w:num w:numId="13" w16cid:durableId="484976047">
    <w:abstractNumId w:val="5"/>
  </w:num>
  <w:num w:numId="14" w16cid:durableId="2140027048">
    <w:abstractNumId w:val="4"/>
  </w:num>
  <w:num w:numId="15" w16cid:durableId="2019234922">
    <w:abstractNumId w:val="18"/>
  </w:num>
  <w:num w:numId="16" w16cid:durableId="1481773239">
    <w:abstractNumId w:val="20"/>
  </w:num>
  <w:num w:numId="17" w16cid:durableId="293100161">
    <w:abstractNumId w:val="17"/>
  </w:num>
  <w:num w:numId="18" w16cid:durableId="1061636148">
    <w:abstractNumId w:val="2"/>
  </w:num>
  <w:num w:numId="19" w16cid:durableId="754127378">
    <w:abstractNumId w:val="3"/>
  </w:num>
  <w:num w:numId="20" w16cid:durableId="1143422067">
    <w:abstractNumId w:val="1"/>
  </w:num>
  <w:num w:numId="21" w16cid:durableId="1833257161">
    <w:abstractNumId w:val="0"/>
  </w:num>
  <w:num w:numId="22" w16cid:durableId="2080129678">
    <w:abstractNumId w:val="24"/>
  </w:num>
  <w:num w:numId="23" w16cid:durableId="635724568">
    <w:abstractNumId w:val="21"/>
  </w:num>
  <w:num w:numId="24" w16cid:durableId="1185481712">
    <w:abstractNumId w:val="16"/>
  </w:num>
  <w:num w:numId="25" w16cid:durableId="14537481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330E"/>
    <w:rsid w:val="0006063C"/>
    <w:rsid w:val="0007766B"/>
    <w:rsid w:val="000B3D27"/>
    <w:rsid w:val="000D4F13"/>
    <w:rsid w:val="000E3E61"/>
    <w:rsid w:val="000F5B26"/>
    <w:rsid w:val="00112B8A"/>
    <w:rsid w:val="00130664"/>
    <w:rsid w:val="0015074B"/>
    <w:rsid w:val="00172A2C"/>
    <w:rsid w:val="0019436B"/>
    <w:rsid w:val="001A1FB6"/>
    <w:rsid w:val="001B51B0"/>
    <w:rsid w:val="001C7277"/>
    <w:rsid w:val="001E266D"/>
    <w:rsid w:val="0020130B"/>
    <w:rsid w:val="0021775B"/>
    <w:rsid w:val="00234947"/>
    <w:rsid w:val="00264F4A"/>
    <w:rsid w:val="00287056"/>
    <w:rsid w:val="0029639D"/>
    <w:rsid w:val="002A22C9"/>
    <w:rsid w:val="002C58F4"/>
    <w:rsid w:val="002C72F3"/>
    <w:rsid w:val="002D59A1"/>
    <w:rsid w:val="00326F90"/>
    <w:rsid w:val="00341787"/>
    <w:rsid w:val="003824C7"/>
    <w:rsid w:val="003A75FA"/>
    <w:rsid w:val="003B5447"/>
    <w:rsid w:val="003E303D"/>
    <w:rsid w:val="003F44FB"/>
    <w:rsid w:val="003F76C3"/>
    <w:rsid w:val="00406C9B"/>
    <w:rsid w:val="00410BDB"/>
    <w:rsid w:val="00424950"/>
    <w:rsid w:val="00482A7B"/>
    <w:rsid w:val="004A1894"/>
    <w:rsid w:val="004E70D2"/>
    <w:rsid w:val="004F0A01"/>
    <w:rsid w:val="00547E65"/>
    <w:rsid w:val="00582EBE"/>
    <w:rsid w:val="00586B0C"/>
    <w:rsid w:val="005B5350"/>
    <w:rsid w:val="005E016E"/>
    <w:rsid w:val="00631048"/>
    <w:rsid w:val="00633059"/>
    <w:rsid w:val="00644324"/>
    <w:rsid w:val="006704B5"/>
    <w:rsid w:val="00696E0A"/>
    <w:rsid w:val="006B149A"/>
    <w:rsid w:val="006D7E56"/>
    <w:rsid w:val="0071220F"/>
    <w:rsid w:val="00713612"/>
    <w:rsid w:val="00756AA4"/>
    <w:rsid w:val="00770549"/>
    <w:rsid w:val="00773350"/>
    <w:rsid w:val="00784FB7"/>
    <w:rsid w:val="007875F6"/>
    <w:rsid w:val="007C101B"/>
    <w:rsid w:val="007C5E68"/>
    <w:rsid w:val="007C7238"/>
    <w:rsid w:val="00806C90"/>
    <w:rsid w:val="00837B87"/>
    <w:rsid w:val="008540FD"/>
    <w:rsid w:val="0086286E"/>
    <w:rsid w:val="008661C2"/>
    <w:rsid w:val="0087669E"/>
    <w:rsid w:val="008806EB"/>
    <w:rsid w:val="00890DB0"/>
    <w:rsid w:val="008B7BAA"/>
    <w:rsid w:val="008D0022"/>
    <w:rsid w:val="008D64AF"/>
    <w:rsid w:val="008F7A2A"/>
    <w:rsid w:val="00933A0A"/>
    <w:rsid w:val="00947C4E"/>
    <w:rsid w:val="0095576A"/>
    <w:rsid w:val="009A76AE"/>
    <w:rsid w:val="009F6376"/>
    <w:rsid w:val="00A10A39"/>
    <w:rsid w:val="00A63277"/>
    <w:rsid w:val="00A721A4"/>
    <w:rsid w:val="00A9188E"/>
    <w:rsid w:val="00AA1D8D"/>
    <w:rsid w:val="00AB49D0"/>
    <w:rsid w:val="00AD5B9F"/>
    <w:rsid w:val="00B04A3A"/>
    <w:rsid w:val="00B14F4A"/>
    <w:rsid w:val="00B161A3"/>
    <w:rsid w:val="00B31372"/>
    <w:rsid w:val="00B43C5E"/>
    <w:rsid w:val="00B47730"/>
    <w:rsid w:val="00B771DB"/>
    <w:rsid w:val="00B86A8F"/>
    <w:rsid w:val="00B93130"/>
    <w:rsid w:val="00BA1F3C"/>
    <w:rsid w:val="00BB18EA"/>
    <w:rsid w:val="00BB5C9A"/>
    <w:rsid w:val="00BC00A4"/>
    <w:rsid w:val="00BC4875"/>
    <w:rsid w:val="00BC667A"/>
    <w:rsid w:val="00BD29F4"/>
    <w:rsid w:val="00BF21EA"/>
    <w:rsid w:val="00C04150"/>
    <w:rsid w:val="00C34591"/>
    <w:rsid w:val="00C35BDD"/>
    <w:rsid w:val="00C410B8"/>
    <w:rsid w:val="00C52045"/>
    <w:rsid w:val="00C55F2A"/>
    <w:rsid w:val="00C77AB9"/>
    <w:rsid w:val="00CA2BDB"/>
    <w:rsid w:val="00CB0664"/>
    <w:rsid w:val="00CD0A26"/>
    <w:rsid w:val="00CE53E0"/>
    <w:rsid w:val="00D23B59"/>
    <w:rsid w:val="00D33C8E"/>
    <w:rsid w:val="00D7143D"/>
    <w:rsid w:val="00D91C2A"/>
    <w:rsid w:val="00DA1A85"/>
    <w:rsid w:val="00DA3406"/>
    <w:rsid w:val="00DA6E9E"/>
    <w:rsid w:val="00DB4017"/>
    <w:rsid w:val="00DD19DA"/>
    <w:rsid w:val="00DD6BA3"/>
    <w:rsid w:val="00DF72DF"/>
    <w:rsid w:val="00E34454"/>
    <w:rsid w:val="00E54EE6"/>
    <w:rsid w:val="00E6728C"/>
    <w:rsid w:val="00E81F2D"/>
    <w:rsid w:val="00EA5169"/>
    <w:rsid w:val="00F12471"/>
    <w:rsid w:val="00F66D68"/>
    <w:rsid w:val="00F70A6A"/>
    <w:rsid w:val="00FB4A1C"/>
    <w:rsid w:val="00FC693F"/>
    <w:rsid w:val="013117FC"/>
    <w:rsid w:val="03723C19"/>
    <w:rsid w:val="03BB54E8"/>
    <w:rsid w:val="04318ABF"/>
    <w:rsid w:val="06132948"/>
    <w:rsid w:val="06ADF058"/>
    <w:rsid w:val="07B8B21E"/>
    <w:rsid w:val="099A237B"/>
    <w:rsid w:val="0AA5575E"/>
    <w:rsid w:val="0ACED1F8"/>
    <w:rsid w:val="0D07A44A"/>
    <w:rsid w:val="0E6D9C4F"/>
    <w:rsid w:val="0EAD9293"/>
    <w:rsid w:val="0FECA8A8"/>
    <w:rsid w:val="1104AF75"/>
    <w:rsid w:val="110DA8D9"/>
    <w:rsid w:val="1148E29F"/>
    <w:rsid w:val="1198E761"/>
    <w:rsid w:val="131EF9E3"/>
    <w:rsid w:val="15C3EED8"/>
    <w:rsid w:val="160D0332"/>
    <w:rsid w:val="18D42735"/>
    <w:rsid w:val="1B243489"/>
    <w:rsid w:val="1E441BB0"/>
    <w:rsid w:val="1F0CC8A7"/>
    <w:rsid w:val="1F2E304D"/>
    <w:rsid w:val="1F61426D"/>
    <w:rsid w:val="1F8BAC4C"/>
    <w:rsid w:val="212DAD84"/>
    <w:rsid w:val="228FE91D"/>
    <w:rsid w:val="22D9FA24"/>
    <w:rsid w:val="24DAD7DD"/>
    <w:rsid w:val="2594F5FE"/>
    <w:rsid w:val="262BA31E"/>
    <w:rsid w:val="2864A394"/>
    <w:rsid w:val="29E4639C"/>
    <w:rsid w:val="29F5F492"/>
    <w:rsid w:val="2B5D118D"/>
    <w:rsid w:val="2BFA8D13"/>
    <w:rsid w:val="2D94E979"/>
    <w:rsid w:val="2DA43FD7"/>
    <w:rsid w:val="3034132B"/>
    <w:rsid w:val="358430B2"/>
    <w:rsid w:val="3725442E"/>
    <w:rsid w:val="3771AD79"/>
    <w:rsid w:val="39FB3356"/>
    <w:rsid w:val="3A007150"/>
    <w:rsid w:val="3A65F901"/>
    <w:rsid w:val="3D04EF43"/>
    <w:rsid w:val="3D7B2E76"/>
    <w:rsid w:val="3D8C1CF6"/>
    <w:rsid w:val="3D981096"/>
    <w:rsid w:val="3ED36A22"/>
    <w:rsid w:val="40E367E8"/>
    <w:rsid w:val="40F44F67"/>
    <w:rsid w:val="4374BBDA"/>
    <w:rsid w:val="44BEA6CE"/>
    <w:rsid w:val="4561CB25"/>
    <w:rsid w:val="464AF49D"/>
    <w:rsid w:val="46B14C7F"/>
    <w:rsid w:val="48BDCDE5"/>
    <w:rsid w:val="497BDD7A"/>
    <w:rsid w:val="49AB52D0"/>
    <w:rsid w:val="4B29824E"/>
    <w:rsid w:val="4C4A83E7"/>
    <w:rsid w:val="4C4D9272"/>
    <w:rsid w:val="4C544D32"/>
    <w:rsid w:val="4D86552C"/>
    <w:rsid w:val="4DBE3C8A"/>
    <w:rsid w:val="4F0BC689"/>
    <w:rsid w:val="513615B9"/>
    <w:rsid w:val="51815074"/>
    <w:rsid w:val="52B6E518"/>
    <w:rsid w:val="52D124E0"/>
    <w:rsid w:val="53CC5803"/>
    <w:rsid w:val="5437A164"/>
    <w:rsid w:val="546A95D4"/>
    <w:rsid w:val="553C2149"/>
    <w:rsid w:val="560B69AF"/>
    <w:rsid w:val="562E10B7"/>
    <w:rsid w:val="56769712"/>
    <w:rsid w:val="574A4859"/>
    <w:rsid w:val="5772C25E"/>
    <w:rsid w:val="591C61DB"/>
    <w:rsid w:val="5B02F71A"/>
    <w:rsid w:val="5BBC7FE4"/>
    <w:rsid w:val="5C052E75"/>
    <w:rsid w:val="5C6F8E3A"/>
    <w:rsid w:val="5CCAF648"/>
    <w:rsid w:val="5D4250E1"/>
    <w:rsid w:val="5EE92824"/>
    <w:rsid w:val="5F75B076"/>
    <w:rsid w:val="6003A1D5"/>
    <w:rsid w:val="60BF99DA"/>
    <w:rsid w:val="60F0B75E"/>
    <w:rsid w:val="60FFD70E"/>
    <w:rsid w:val="61CC066C"/>
    <w:rsid w:val="6230E913"/>
    <w:rsid w:val="62EF96F0"/>
    <w:rsid w:val="63DE7844"/>
    <w:rsid w:val="65475775"/>
    <w:rsid w:val="6600EE42"/>
    <w:rsid w:val="669BC371"/>
    <w:rsid w:val="66B25870"/>
    <w:rsid w:val="66FD531C"/>
    <w:rsid w:val="6704167A"/>
    <w:rsid w:val="68D07105"/>
    <w:rsid w:val="692627D7"/>
    <w:rsid w:val="6A725717"/>
    <w:rsid w:val="6B5CEB25"/>
    <w:rsid w:val="6CF0E023"/>
    <w:rsid w:val="6D931EF4"/>
    <w:rsid w:val="6D953689"/>
    <w:rsid w:val="6F580B3D"/>
    <w:rsid w:val="6FE6B0BA"/>
    <w:rsid w:val="710B6664"/>
    <w:rsid w:val="715FB29D"/>
    <w:rsid w:val="7184C993"/>
    <w:rsid w:val="73729FCE"/>
    <w:rsid w:val="73BED158"/>
    <w:rsid w:val="73EAB7C0"/>
    <w:rsid w:val="73F3C97F"/>
    <w:rsid w:val="76C70056"/>
    <w:rsid w:val="79DD641E"/>
    <w:rsid w:val="7D66A8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FDD7D5"/>
  <w14:defaultImageDpi w14:val="300"/>
  <w15:docId w15:val="{383CE7A7-4046-E742-A2FB-9921379EC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E9E"/>
    <w:rPr>
      <w:sz w:val="20"/>
      <w:szCs w:val="20"/>
    </w:rPr>
  </w:style>
  <w:style w:type="paragraph" w:styleId="Nagwek1">
    <w:name w:val="heading 1"/>
    <w:basedOn w:val="Normalny"/>
    <w:next w:val="Normalny"/>
    <w:link w:val="Nagwek1Znak"/>
    <w:uiPriority w:val="9"/>
    <w:qFormat/>
    <w:rsid w:val="00DA6E9E"/>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Nagwek2">
    <w:name w:val="heading 2"/>
    <w:basedOn w:val="Normalny"/>
    <w:next w:val="Normalny"/>
    <w:link w:val="Nagwek2Znak"/>
    <w:uiPriority w:val="9"/>
    <w:unhideWhenUsed/>
    <w:qFormat/>
    <w:rsid w:val="00DA6E9E"/>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Nagwek3">
    <w:name w:val="heading 3"/>
    <w:basedOn w:val="Normalny"/>
    <w:next w:val="Normalny"/>
    <w:link w:val="Nagwek3Znak"/>
    <w:uiPriority w:val="9"/>
    <w:unhideWhenUsed/>
    <w:qFormat/>
    <w:rsid w:val="00DA6E9E"/>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Nagwek4">
    <w:name w:val="heading 4"/>
    <w:basedOn w:val="Normalny"/>
    <w:next w:val="Normalny"/>
    <w:link w:val="Nagwek4Znak"/>
    <w:uiPriority w:val="9"/>
    <w:semiHidden/>
    <w:unhideWhenUsed/>
    <w:qFormat/>
    <w:rsid w:val="00DA6E9E"/>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Nagwek5">
    <w:name w:val="heading 5"/>
    <w:basedOn w:val="Normalny"/>
    <w:next w:val="Normalny"/>
    <w:link w:val="Nagwek5Znak"/>
    <w:uiPriority w:val="9"/>
    <w:semiHidden/>
    <w:unhideWhenUsed/>
    <w:qFormat/>
    <w:rsid w:val="00DA6E9E"/>
    <w:pPr>
      <w:pBdr>
        <w:bottom w:val="single" w:sz="6" w:space="1" w:color="4F81BD" w:themeColor="accent1"/>
      </w:pBdr>
      <w:spacing w:before="300" w:after="0"/>
      <w:outlineLvl w:val="4"/>
    </w:pPr>
    <w:rPr>
      <w:caps/>
      <w:color w:val="365F91" w:themeColor="accent1" w:themeShade="BF"/>
      <w:spacing w:val="10"/>
      <w:sz w:val="22"/>
      <w:szCs w:val="22"/>
    </w:rPr>
  </w:style>
  <w:style w:type="paragraph" w:styleId="Nagwek6">
    <w:name w:val="heading 6"/>
    <w:basedOn w:val="Normalny"/>
    <w:next w:val="Normalny"/>
    <w:link w:val="Nagwek6Znak"/>
    <w:uiPriority w:val="9"/>
    <w:semiHidden/>
    <w:unhideWhenUsed/>
    <w:qFormat/>
    <w:rsid w:val="00DA6E9E"/>
    <w:pPr>
      <w:pBdr>
        <w:bottom w:val="dotted" w:sz="6" w:space="1" w:color="4F81BD" w:themeColor="accent1"/>
      </w:pBdr>
      <w:spacing w:before="300" w:after="0"/>
      <w:outlineLvl w:val="5"/>
    </w:pPr>
    <w:rPr>
      <w:caps/>
      <w:color w:val="365F91" w:themeColor="accent1" w:themeShade="BF"/>
      <w:spacing w:val="10"/>
      <w:sz w:val="22"/>
      <w:szCs w:val="22"/>
    </w:rPr>
  </w:style>
  <w:style w:type="paragraph" w:styleId="Nagwek7">
    <w:name w:val="heading 7"/>
    <w:basedOn w:val="Normalny"/>
    <w:next w:val="Normalny"/>
    <w:link w:val="Nagwek7Znak"/>
    <w:uiPriority w:val="9"/>
    <w:semiHidden/>
    <w:unhideWhenUsed/>
    <w:qFormat/>
    <w:rsid w:val="00DA6E9E"/>
    <w:pPr>
      <w:spacing w:before="300" w:after="0"/>
      <w:outlineLvl w:val="6"/>
    </w:pPr>
    <w:rPr>
      <w:caps/>
      <w:color w:val="365F91" w:themeColor="accent1" w:themeShade="BF"/>
      <w:spacing w:val="10"/>
      <w:sz w:val="22"/>
      <w:szCs w:val="22"/>
    </w:rPr>
  </w:style>
  <w:style w:type="paragraph" w:styleId="Nagwek8">
    <w:name w:val="heading 8"/>
    <w:basedOn w:val="Normalny"/>
    <w:next w:val="Normalny"/>
    <w:link w:val="Nagwek8Znak"/>
    <w:uiPriority w:val="9"/>
    <w:semiHidden/>
    <w:unhideWhenUsed/>
    <w:qFormat/>
    <w:rsid w:val="00DA6E9E"/>
    <w:pPr>
      <w:spacing w:before="3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A6E9E"/>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basedOn w:val="Normalny"/>
    <w:link w:val="BezodstpwZnak"/>
    <w:uiPriority w:val="1"/>
    <w:qFormat/>
    <w:rsid w:val="00DA6E9E"/>
    <w:pPr>
      <w:spacing w:before="0" w:after="0" w:line="240" w:lineRule="auto"/>
    </w:pPr>
  </w:style>
  <w:style w:type="character" w:customStyle="1" w:styleId="Nagwek1Znak">
    <w:name w:val="Nagłówek 1 Znak"/>
    <w:basedOn w:val="Domylnaczcionkaakapitu"/>
    <w:link w:val="Nagwek1"/>
    <w:uiPriority w:val="9"/>
    <w:rsid w:val="00DA6E9E"/>
    <w:rPr>
      <w:b/>
      <w:bCs/>
      <w:caps/>
      <w:color w:val="FFFFFF" w:themeColor="background1"/>
      <w:spacing w:val="15"/>
      <w:shd w:val="clear" w:color="auto" w:fill="4F81BD" w:themeFill="accent1"/>
    </w:rPr>
  </w:style>
  <w:style w:type="character" w:customStyle="1" w:styleId="Nagwek2Znak">
    <w:name w:val="Nagłówek 2 Znak"/>
    <w:basedOn w:val="Domylnaczcionkaakapitu"/>
    <w:link w:val="Nagwek2"/>
    <w:uiPriority w:val="9"/>
    <w:rsid w:val="00DA6E9E"/>
    <w:rPr>
      <w:caps/>
      <w:spacing w:val="15"/>
      <w:shd w:val="clear" w:color="auto" w:fill="DBE5F1" w:themeFill="accent1" w:themeFillTint="33"/>
    </w:rPr>
  </w:style>
  <w:style w:type="character" w:customStyle="1" w:styleId="Nagwek3Znak">
    <w:name w:val="Nagłówek 3 Znak"/>
    <w:basedOn w:val="Domylnaczcionkaakapitu"/>
    <w:link w:val="Nagwek3"/>
    <w:uiPriority w:val="9"/>
    <w:rsid w:val="00DA6E9E"/>
    <w:rPr>
      <w:caps/>
      <w:color w:val="243F60" w:themeColor="accent1" w:themeShade="7F"/>
      <w:spacing w:val="15"/>
    </w:rPr>
  </w:style>
  <w:style w:type="paragraph" w:styleId="Tytu">
    <w:name w:val="Title"/>
    <w:basedOn w:val="Normalny"/>
    <w:next w:val="Normalny"/>
    <w:link w:val="TytuZnak"/>
    <w:uiPriority w:val="10"/>
    <w:qFormat/>
    <w:rsid w:val="00DA6E9E"/>
    <w:pPr>
      <w:spacing w:before="720"/>
    </w:pPr>
    <w:rPr>
      <w:caps/>
      <w:color w:val="4F81BD" w:themeColor="accent1"/>
      <w:spacing w:val="10"/>
      <w:kern w:val="28"/>
      <w:sz w:val="52"/>
      <w:szCs w:val="52"/>
    </w:rPr>
  </w:style>
  <w:style w:type="character" w:customStyle="1" w:styleId="TytuZnak">
    <w:name w:val="Tytuł Znak"/>
    <w:basedOn w:val="Domylnaczcionkaakapitu"/>
    <w:link w:val="Tytu"/>
    <w:uiPriority w:val="10"/>
    <w:rsid w:val="00DA6E9E"/>
    <w:rPr>
      <w:caps/>
      <w:color w:val="4F81BD" w:themeColor="accent1"/>
      <w:spacing w:val="10"/>
      <w:kern w:val="28"/>
      <w:sz w:val="52"/>
      <w:szCs w:val="52"/>
    </w:rPr>
  </w:style>
  <w:style w:type="paragraph" w:styleId="Podtytu">
    <w:name w:val="Subtitle"/>
    <w:basedOn w:val="Normalny"/>
    <w:next w:val="Normalny"/>
    <w:link w:val="PodtytuZnak"/>
    <w:uiPriority w:val="11"/>
    <w:qFormat/>
    <w:rsid w:val="00DA6E9E"/>
    <w:pPr>
      <w:spacing w:after="1000" w:line="240" w:lineRule="auto"/>
    </w:pPr>
    <w:rPr>
      <w:caps/>
      <w:color w:val="595959" w:themeColor="text1" w:themeTint="A6"/>
      <w:spacing w:val="10"/>
      <w:sz w:val="24"/>
      <w:szCs w:val="24"/>
    </w:rPr>
  </w:style>
  <w:style w:type="character" w:customStyle="1" w:styleId="PodtytuZnak">
    <w:name w:val="Podtytuł Znak"/>
    <w:basedOn w:val="Domylnaczcionkaakapitu"/>
    <w:link w:val="Podtytu"/>
    <w:uiPriority w:val="11"/>
    <w:rsid w:val="00DA6E9E"/>
    <w:rPr>
      <w:caps/>
      <w:color w:val="595959" w:themeColor="text1" w:themeTint="A6"/>
      <w:spacing w:val="10"/>
      <w:sz w:val="24"/>
      <w:szCs w:val="24"/>
    </w:rPr>
  </w:style>
  <w:style w:type="paragraph" w:styleId="Akapitzlist">
    <w:name w:val="List Paragraph"/>
    <w:basedOn w:val="Normalny"/>
    <w:uiPriority w:val="34"/>
    <w:qFormat/>
    <w:rsid w:val="00DA6E9E"/>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6"/>
      </w:numPr>
      <w:contextualSpacing/>
    </w:pPr>
  </w:style>
  <w:style w:type="paragraph" w:styleId="Listapunktowana2">
    <w:name w:val="List Bullet 2"/>
    <w:basedOn w:val="Normalny"/>
    <w:uiPriority w:val="99"/>
    <w:unhideWhenUsed/>
    <w:rsid w:val="00326F90"/>
    <w:pPr>
      <w:numPr>
        <w:numId w:val="7"/>
      </w:numPr>
      <w:contextualSpacing/>
    </w:pPr>
  </w:style>
  <w:style w:type="paragraph" w:styleId="Listapunktowana3">
    <w:name w:val="List Bullet 3"/>
    <w:basedOn w:val="Normalny"/>
    <w:uiPriority w:val="99"/>
    <w:unhideWhenUsed/>
    <w:qFormat/>
    <w:rsid w:val="00326F90"/>
    <w:pPr>
      <w:numPr>
        <w:numId w:val="8"/>
      </w:numPr>
      <w:contextualSpacing/>
    </w:pPr>
  </w:style>
  <w:style w:type="paragraph" w:styleId="Listanumerowana">
    <w:name w:val="List Number"/>
    <w:basedOn w:val="Normalny"/>
    <w:uiPriority w:val="99"/>
    <w:unhideWhenUsed/>
    <w:rsid w:val="00326F90"/>
    <w:pPr>
      <w:numPr>
        <w:numId w:val="10"/>
      </w:numPr>
      <w:contextualSpacing/>
    </w:pPr>
  </w:style>
  <w:style w:type="paragraph" w:styleId="Listanumerowana2">
    <w:name w:val="List Number 2"/>
    <w:basedOn w:val="Normalny"/>
    <w:uiPriority w:val="99"/>
    <w:unhideWhenUsed/>
    <w:rsid w:val="0029639D"/>
    <w:pPr>
      <w:numPr>
        <w:numId w:val="11"/>
      </w:numPr>
      <w:contextualSpacing/>
    </w:pPr>
  </w:style>
  <w:style w:type="paragraph" w:styleId="Listanumerowana3">
    <w:name w:val="List Number 3"/>
    <w:basedOn w:val="Normalny"/>
    <w:uiPriority w:val="99"/>
    <w:unhideWhenUsed/>
    <w:rsid w:val="0029639D"/>
    <w:pPr>
      <w:numPr>
        <w:numId w:val="12"/>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DA6E9E"/>
    <w:rPr>
      <w:i/>
      <w:iCs/>
    </w:rPr>
  </w:style>
  <w:style w:type="character" w:customStyle="1" w:styleId="CytatZnak">
    <w:name w:val="Cytat Znak"/>
    <w:basedOn w:val="Domylnaczcionkaakapitu"/>
    <w:link w:val="Cytat"/>
    <w:uiPriority w:val="29"/>
    <w:rsid w:val="00DA6E9E"/>
    <w:rPr>
      <w:i/>
      <w:iCs/>
      <w:sz w:val="20"/>
      <w:szCs w:val="20"/>
    </w:rPr>
  </w:style>
  <w:style w:type="character" w:customStyle="1" w:styleId="Nagwek4Znak">
    <w:name w:val="Nagłówek 4 Znak"/>
    <w:basedOn w:val="Domylnaczcionkaakapitu"/>
    <w:link w:val="Nagwek4"/>
    <w:uiPriority w:val="9"/>
    <w:semiHidden/>
    <w:rsid w:val="00DA6E9E"/>
    <w:rPr>
      <w:caps/>
      <w:color w:val="365F91" w:themeColor="accent1" w:themeShade="BF"/>
      <w:spacing w:val="10"/>
    </w:rPr>
  </w:style>
  <w:style w:type="character" w:customStyle="1" w:styleId="Nagwek5Znak">
    <w:name w:val="Nagłówek 5 Znak"/>
    <w:basedOn w:val="Domylnaczcionkaakapitu"/>
    <w:link w:val="Nagwek5"/>
    <w:uiPriority w:val="9"/>
    <w:semiHidden/>
    <w:rsid w:val="00DA6E9E"/>
    <w:rPr>
      <w:caps/>
      <w:color w:val="365F91" w:themeColor="accent1" w:themeShade="BF"/>
      <w:spacing w:val="10"/>
    </w:rPr>
  </w:style>
  <w:style w:type="character" w:customStyle="1" w:styleId="Nagwek6Znak">
    <w:name w:val="Nagłówek 6 Znak"/>
    <w:basedOn w:val="Domylnaczcionkaakapitu"/>
    <w:link w:val="Nagwek6"/>
    <w:uiPriority w:val="9"/>
    <w:semiHidden/>
    <w:rsid w:val="00DA6E9E"/>
    <w:rPr>
      <w:caps/>
      <w:color w:val="365F91" w:themeColor="accent1" w:themeShade="BF"/>
      <w:spacing w:val="10"/>
    </w:rPr>
  </w:style>
  <w:style w:type="character" w:customStyle="1" w:styleId="Nagwek7Znak">
    <w:name w:val="Nagłówek 7 Znak"/>
    <w:basedOn w:val="Domylnaczcionkaakapitu"/>
    <w:link w:val="Nagwek7"/>
    <w:uiPriority w:val="9"/>
    <w:semiHidden/>
    <w:rsid w:val="00DA6E9E"/>
    <w:rPr>
      <w:caps/>
      <w:color w:val="365F91" w:themeColor="accent1" w:themeShade="BF"/>
      <w:spacing w:val="10"/>
    </w:rPr>
  </w:style>
  <w:style w:type="character" w:customStyle="1" w:styleId="Nagwek8Znak">
    <w:name w:val="Nagłówek 8 Znak"/>
    <w:basedOn w:val="Domylnaczcionkaakapitu"/>
    <w:link w:val="Nagwek8"/>
    <w:uiPriority w:val="9"/>
    <w:semiHidden/>
    <w:rsid w:val="00DA6E9E"/>
    <w:rPr>
      <w:caps/>
      <w:spacing w:val="10"/>
      <w:sz w:val="18"/>
      <w:szCs w:val="18"/>
    </w:rPr>
  </w:style>
  <w:style w:type="character" w:customStyle="1" w:styleId="Nagwek9Znak">
    <w:name w:val="Nagłówek 9 Znak"/>
    <w:basedOn w:val="Domylnaczcionkaakapitu"/>
    <w:link w:val="Nagwek9"/>
    <w:uiPriority w:val="9"/>
    <w:semiHidden/>
    <w:rsid w:val="00DA6E9E"/>
    <w:rPr>
      <w:i/>
      <w:caps/>
      <w:spacing w:val="10"/>
      <w:sz w:val="18"/>
      <w:szCs w:val="18"/>
    </w:rPr>
  </w:style>
  <w:style w:type="paragraph" w:styleId="Legenda">
    <w:name w:val="caption"/>
    <w:basedOn w:val="Normalny"/>
    <w:next w:val="Normalny"/>
    <w:uiPriority w:val="35"/>
    <w:semiHidden/>
    <w:unhideWhenUsed/>
    <w:qFormat/>
    <w:rsid w:val="00DA6E9E"/>
    <w:rPr>
      <w:b/>
      <w:bCs/>
      <w:color w:val="365F91" w:themeColor="accent1" w:themeShade="BF"/>
      <w:sz w:val="16"/>
      <w:szCs w:val="16"/>
    </w:rPr>
  </w:style>
  <w:style w:type="character" w:styleId="Pogrubienie">
    <w:name w:val="Strong"/>
    <w:uiPriority w:val="22"/>
    <w:qFormat/>
    <w:rsid w:val="00DA6E9E"/>
    <w:rPr>
      <w:b/>
      <w:bCs/>
    </w:rPr>
  </w:style>
  <w:style w:type="character" w:styleId="Uwydatnienie">
    <w:name w:val="Emphasis"/>
    <w:uiPriority w:val="20"/>
    <w:qFormat/>
    <w:rsid w:val="00DA6E9E"/>
    <w:rPr>
      <w:caps/>
      <w:color w:val="243F60" w:themeColor="accent1" w:themeShade="7F"/>
      <w:spacing w:val="5"/>
    </w:rPr>
  </w:style>
  <w:style w:type="paragraph" w:styleId="Cytatintensywny">
    <w:name w:val="Intense Quote"/>
    <w:basedOn w:val="Normalny"/>
    <w:next w:val="Normalny"/>
    <w:link w:val="CytatintensywnyZnak"/>
    <w:uiPriority w:val="30"/>
    <w:qFormat/>
    <w:rsid w:val="00DA6E9E"/>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ytatintensywnyZnak">
    <w:name w:val="Cytat intensywny Znak"/>
    <w:basedOn w:val="Domylnaczcionkaakapitu"/>
    <w:link w:val="Cytatintensywny"/>
    <w:uiPriority w:val="30"/>
    <w:rsid w:val="00DA6E9E"/>
    <w:rPr>
      <w:i/>
      <w:iCs/>
      <w:color w:val="4F81BD" w:themeColor="accent1"/>
      <w:sz w:val="20"/>
      <w:szCs w:val="20"/>
    </w:rPr>
  </w:style>
  <w:style w:type="character" w:styleId="Wyrnieniedelikatne">
    <w:name w:val="Subtle Emphasis"/>
    <w:uiPriority w:val="19"/>
    <w:qFormat/>
    <w:rsid w:val="00DA6E9E"/>
    <w:rPr>
      <w:i/>
      <w:iCs/>
      <w:color w:val="243F60" w:themeColor="accent1" w:themeShade="7F"/>
    </w:rPr>
  </w:style>
  <w:style w:type="character" w:styleId="Wyrnienieintensywne">
    <w:name w:val="Intense Emphasis"/>
    <w:uiPriority w:val="21"/>
    <w:qFormat/>
    <w:rsid w:val="00DA6E9E"/>
    <w:rPr>
      <w:b/>
      <w:bCs/>
      <w:caps/>
      <w:color w:val="243F60" w:themeColor="accent1" w:themeShade="7F"/>
      <w:spacing w:val="10"/>
    </w:rPr>
  </w:style>
  <w:style w:type="character" w:styleId="Odwoaniedelikatne">
    <w:name w:val="Subtle Reference"/>
    <w:uiPriority w:val="31"/>
    <w:qFormat/>
    <w:rsid w:val="00DA6E9E"/>
    <w:rPr>
      <w:b/>
      <w:bCs/>
      <w:color w:val="4F81BD" w:themeColor="accent1"/>
    </w:rPr>
  </w:style>
  <w:style w:type="character" w:styleId="Odwoanieintensywne">
    <w:name w:val="Intense Reference"/>
    <w:uiPriority w:val="32"/>
    <w:qFormat/>
    <w:rsid w:val="00DA6E9E"/>
    <w:rPr>
      <w:b/>
      <w:bCs/>
      <w:i/>
      <w:iCs/>
      <w:caps/>
      <w:color w:val="4F81BD" w:themeColor="accent1"/>
    </w:rPr>
  </w:style>
  <w:style w:type="character" w:styleId="Tytuksiki">
    <w:name w:val="Book Title"/>
    <w:uiPriority w:val="33"/>
    <w:qFormat/>
    <w:rsid w:val="00DA6E9E"/>
    <w:rPr>
      <w:b/>
      <w:bCs/>
      <w:i/>
      <w:iCs/>
      <w:spacing w:val="9"/>
    </w:rPr>
  </w:style>
  <w:style w:type="paragraph" w:styleId="Nagwekspisutreci">
    <w:name w:val="TOC Heading"/>
    <w:basedOn w:val="Nagwek1"/>
    <w:next w:val="Normalny"/>
    <w:uiPriority w:val="39"/>
    <w:semiHidden/>
    <w:unhideWhenUsed/>
    <w:qFormat/>
    <w:rsid w:val="00DA6E9E"/>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ezodstpwZnak">
    <w:name w:val="Bez odstępów Znak"/>
    <w:basedOn w:val="Domylnaczcionkaakapitu"/>
    <w:link w:val="Bezodstpw"/>
    <w:uiPriority w:val="1"/>
    <w:rsid w:val="00DA6E9E"/>
    <w:rPr>
      <w:sz w:val="20"/>
      <w:szCs w:val="20"/>
    </w:rPr>
  </w:style>
  <w:style w:type="character" w:styleId="Odwoaniedokomentarza">
    <w:name w:val="annotation reference"/>
    <w:basedOn w:val="Domylnaczcionkaakapitu"/>
    <w:uiPriority w:val="99"/>
    <w:semiHidden/>
    <w:unhideWhenUsed/>
    <w:rsid w:val="001C7277"/>
    <w:rPr>
      <w:sz w:val="16"/>
      <w:szCs w:val="16"/>
    </w:rPr>
  </w:style>
  <w:style w:type="paragraph" w:styleId="Tekstkomentarza">
    <w:name w:val="annotation text"/>
    <w:basedOn w:val="Normalny"/>
    <w:link w:val="TekstkomentarzaZnak"/>
    <w:uiPriority w:val="99"/>
    <w:semiHidden/>
    <w:unhideWhenUsed/>
    <w:rsid w:val="001C7277"/>
    <w:pPr>
      <w:spacing w:line="240" w:lineRule="auto"/>
    </w:pPr>
  </w:style>
  <w:style w:type="character" w:customStyle="1" w:styleId="TekstkomentarzaZnak">
    <w:name w:val="Tekst komentarza Znak"/>
    <w:basedOn w:val="Domylnaczcionkaakapitu"/>
    <w:link w:val="Tekstkomentarza"/>
    <w:uiPriority w:val="99"/>
    <w:semiHidden/>
    <w:rsid w:val="001C7277"/>
    <w:rPr>
      <w:sz w:val="20"/>
      <w:szCs w:val="20"/>
    </w:rPr>
  </w:style>
  <w:style w:type="paragraph" w:styleId="Tematkomentarza">
    <w:name w:val="annotation subject"/>
    <w:basedOn w:val="Tekstkomentarza"/>
    <w:next w:val="Tekstkomentarza"/>
    <w:link w:val="TematkomentarzaZnak"/>
    <w:uiPriority w:val="99"/>
    <w:semiHidden/>
    <w:unhideWhenUsed/>
    <w:rsid w:val="001C7277"/>
    <w:rPr>
      <w:b/>
      <w:bCs/>
    </w:rPr>
  </w:style>
  <w:style w:type="character" w:customStyle="1" w:styleId="TematkomentarzaZnak">
    <w:name w:val="Temat komentarza Znak"/>
    <w:basedOn w:val="TekstkomentarzaZnak"/>
    <w:link w:val="Tematkomentarza"/>
    <w:uiPriority w:val="99"/>
    <w:semiHidden/>
    <w:rsid w:val="001C7277"/>
    <w:rPr>
      <w:b/>
      <w:bCs/>
      <w:sz w:val="20"/>
      <w:szCs w:val="20"/>
    </w:rPr>
  </w:style>
  <w:style w:type="paragraph" w:styleId="NormalnyWeb">
    <w:name w:val="Normal (Web)"/>
    <w:basedOn w:val="Normalny"/>
    <w:uiPriority w:val="99"/>
    <w:unhideWhenUsed/>
    <w:qFormat/>
    <w:rsid w:val="001C7277"/>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customStyle="1" w:styleId="p1">
    <w:name w:val="p1"/>
    <w:basedOn w:val="Normalny"/>
    <w:rsid w:val="00C410B8"/>
    <w:pPr>
      <w:spacing w:before="0" w:after="0" w:line="240" w:lineRule="auto"/>
    </w:pPr>
    <w:rPr>
      <w:rFonts w:ascii="Helvetica" w:eastAsia="Times New Roman" w:hAnsi="Helvetica" w:cs="Times New Roman"/>
      <w:color w:val="000000"/>
      <w:sz w:val="17"/>
      <w:szCs w:val="17"/>
      <w:lang w:val="pl-PL" w:eastAsia="pl-PL"/>
    </w:rPr>
  </w:style>
  <w:style w:type="paragraph" w:styleId="Poprawka">
    <w:name w:val="Revision"/>
    <w:hidden/>
    <w:uiPriority w:val="99"/>
    <w:semiHidden/>
    <w:rsid w:val="00DA1A85"/>
    <w:pPr>
      <w:spacing w:before="0"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3483</Words>
  <Characters>20904</Characters>
  <Application>Microsoft Office Word</Application>
  <DocSecurity>0</DocSecurity>
  <Lines>174</Lines>
  <Paragraphs>48</Paragraphs>
  <ScaleCrop>false</ScaleCrop>
  <Manager/>
  <Company/>
  <LinksUpToDate>false</LinksUpToDate>
  <CharactersWithSpaces>24339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Karolina Piądłowska-Firlej</cp:lastModifiedBy>
  <cp:revision>44</cp:revision>
  <dcterms:created xsi:type="dcterms:W3CDTF">2026-04-01T07:58:00Z</dcterms:created>
  <dcterms:modified xsi:type="dcterms:W3CDTF">2026-04-24T10:30:00Z</dcterms:modified>
  <cp:category/>
</cp:coreProperties>
</file>