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05280" w14:textId="77777777" w:rsidR="00C467D3" w:rsidRPr="00F27F41" w:rsidRDefault="00000000">
      <w:pPr>
        <w:pStyle w:val="Nagwek3"/>
        <w:spacing w:line="276" w:lineRule="auto"/>
        <w:rPr>
          <w:rFonts w:ascii="Roboto" w:hAnsi="Roboto"/>
          <w:color w:val="000000" w:themeColor="text1"/>
          <w:szCs w:val="20"/>
        </w:rPr>
      </w:pPr>
      <w:bookmarkStart w:id="0" w:name="_Ref88756004"/>
      <w:r w:rsidRPr="00F27F41">
        <w:rPr>
          <w:rFonts w:ascii="Roboto" w:hAnsi="Roboto"/>
          <w:color w:val="000000" w:themeColor="text1"/>
          <w:szCs w:val="20"/>
        </w:rPr>
        <w:t>Załącznik nr 1a</w:t>
      </w:r>
      <w:bookmarkEnd w:id="0"/>
    </w:p>
    <w:p w14:paraId="4EC9B93D" w14:textId="77777777" w:rsidR="00C467D3" w:rsidRPr="00F27F41" w:rsidRDefault="00000000">
      <w:pPr>
        <w:spacing w:after="120"/>
        <w:rPr>
          <w:rFonts w:ascii="Roboto" w:hAnsi="Roboto" w:cs="Calibri"/>
          <w:color w:val="000000" w:themeColor="text1"/>
          <w:szCs w:val="20"/>
        </w:rPr>
      </w:pPr>
      <w:r w:rsidRPr="00F27F41">
        <w:rPr>
          <w:rFonts w:ascii="Roboto" w:hAnsi="Roboto" w:cs="Calibri"/>
          <w:color w:val="000000" w:themeColor="text1"/>
          <w:szCs w:val="20"/>
        </w:rPr>
        <w:t>Szczegółowy opis i zakres przedmiotu zamówienia:</w:t>
      </w:r>
    </w:p>
    <w:p w14:paraId="2BD4309A" w14:textId="77777777" w:rsidR="00C467D3" w:rsidRPr="00F27F41" w:rsidRDefault="00000000">
      <w:pPr>
        <w:pStyle w:val="NormalnyWeb"/>
        <w:spacing w:before="280" w:after="28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Zamawiający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dopuszcza zastosowanie rozwiązań równoważnych</w:t>
      </w:r>
      <w:r w:rsidRPr="00F27F41">
        <w:rPr>
          <w:rFonts w:ascii="Roboto" w:hAnsi="Roboto"/>
          <w:color w:val="000000" w:themeColor="text1"/>
          <w:sz w:val="20"/>
          <w:szCs w:val="20"/>
        </w:rPr>
        <w:t xml:space="preserve">, pod warunkiem że zapewniają one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co najmniej taki sam poziom parametrów technicznych, jakościowych, funkcjonalnych i eksploatacyjnych</w:t>
      </w:r>
      <w:r w:rsidRPr="00F27F41">
        <w:rPr>
          <w:rFonts w:ascii="Roboto" w:hAnsi="Roboto"/>
          <w:color w:val="000000" w:themeColor="text1"/>
          <w:sz w:val="20"/>
          <w:szCs w:val="20"/>
        </w:rPr>
        <w:t>, jak wymagane w niniejszym opisie przedmiotu zamówienia, oraz spełniają wszystkie minimalne wymagania określone w Zapytaniu Ofertowym i Specyfikacji Warunków Zamówienia.</w:t>
      </w:r>
    </w:p>
    <w:p w14:paraId="06595CD0" w14:textId="77777777" w:rsidR="00C467D3" w:rsidRPr="00F27F41" w:rsidRDefault="00000000">
      <w:pPr>
        <w:pStyle w:val="NormalnyWeb"/>
        <w:spacing w:before="280" w:after="28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Wymagania techniczne zostały określone w sposób funkcjonalny i parametryczny, proporcjonalny do skali inwestycji oraz uzasadniony potrzebą zapewnienia trwałości, bezpieczeństwa i zgodności z warunkami przyłączenia do sieci elektroenergetycznej.</w:t>
      </w:r>
    </w:p>
    <w:p w14:paraId="2D4A5B60" w14:textId="77777777" w:rsidR="00C467D3" w:rsidRPr="00F27F41" w:rsidRDefault="00000000">
      <w:pPr>
        <w:pStyle w:val="NormalnyWeb"/>
        <w:spacing w:before="280" w:after="28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Zamawiający dopuszcza stosowanie dowolnych rozwiązań spełniających powyższe wymagania techniczne, jakościowe i funkcjonalne, w tym rozwiązań równoważnych oferowanych przez innych producentów lub dostawców, pod warunkiem udokumentowania zgodności z minimalnymi wymaganiami określonymi w SWZ.</w:t>
      </w:r>
    </w:p>
    <w:p w14:paraId="18A0341D" w14:textId="77777777" w:rsidR="00C467D3" w:rsidRPr="00F27F41" w:rsidRDefault="00C467D3">
      <w:pPr>
        <w:rPr>
          <w:rFonts w:ascii="Roboto" w:hAnsi="Roboto"/>
          <w:color w:val="000000" w:themeColor="text1"/>
          <w:szCs w:val="20"/>
        </w:rPr>
      </w:pPr>
    </w:p>
    <w:p w14:paraId="54FC05E4" w14:textId="77777777" w:rsidR="00C467D3" w:rsidRPr="00F27F41" w:rsidRDefault="00000000">
      <w:pPr>
        <w:pStyle w:val="Nagwek2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Style w:val="Pogrubienie"/>
          <w:rFonts w:ascii="Roboto" w:hAnsi="Roboto"/>
          <w:b/>
          <w:bCs/>
          <w:color w:val="000000" w:themeColor="text1"/>
          <w:sz w:val="20"/>
          <w:szCs w:val="20"/>
        </w:rPr>
        <w:t>SPECYFIKACJA WARUNKÓW ZAMÓWIENIA</w:t>
      </w:r>
    </w:p>
    <w:p w14:paraId="637ACEFF" w14:textId="77777777" w:rsidR="00C467D3" w:rsidRPr="00F27F41" w:rsidRDefault="00000000">
      <w:pPr>
        <w:pStyle w:val="Nagwek3"/>
        <w:numPr>
          <w:ilvl w:val="0"/>
          <w:numId w:val="9"/>
        </w:numPr>
        <w:rPr>
          <w:rFonts w:ascii="Roboto" w:hAnsi="Roboto"/>
          <w:color w:val="000000" w:themeColor="text1"/>
          <w:szCs w:val="20"/>
        </w:rPr>
      </w:pPr>
      <w:r w:rsidRPr="00F27F41">
        <w:rPr>
          <w:rStyle w:val="Pogrubienie"/>
          <w:rFonts w:ascii="Roboto" w:hAnsi="Roboto"/>
          <w:b/>
          <w:bCs/>
          <w:color w:val="000000" w:themeColor="text1"/>
          <w:szCs w:val="20"/>
        </w:rPr>
        <w:t>Przedmiot zamówienia – Część 1: Instalacja fotowoltaiczna – prace budowlane</w:t>
      </w:r>
    </w:p>
    <w:p w14:paraId="7963FE4D" w14:textId="77777777" w:rsidR="00C467D3" w:rsidRPr="00F27F41" w:rsidRDefault="00000000">
      <w:pPr>
        <w:pStyle w:val="NormalnyWeb"/>
        <w:spacing w:before="280" w:after="280"/>
        <w:ind w:left="72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Przedmiotem zamówienia jest kompleksowa realizacja instalacji fotowoltaicznej o łącznej mocy zainstalowanej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 xml:space="preserve">nie mniejszej niż 410,16 </w:t>
      </w:r>
      <w:proofErr w:type="spellStart"/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kWp</w:t>
      </w:r>
      <w:proofErr w:type="spellEnd"/>
      <w:r w:rsidRPr="00F27F41">
        <w:rPr>
          <w:rFonts w:ascii="Roboto" w:hAnsi="Roboto"/>
          <w:color w:val="000000" w:themeColor="text1"/>
          <w:sz w:val="20"/>
          <w:szCs w:val="20"/>
        </w:rPr>
        <w:t>, obejmującej:</w:t>
      </w:r>
    </w:p>
    <w:p w14:paraId="0C1FBEDF" w14:textId="748EB642" w:rsidR="00C467D3" w:rsidRPr="00F27F41" w:rsidRDefault="00000000">
      <w:pPr>
        <w:pStyle w:val="NormalnyWeb"/>
        <w:numPr>
          <w:ilvl w:val="1"/>
          <w:numId w:val="4"/>
        </w:numPr>
        <w:spacing w:before="280" w:after="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część gruntową o mocy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 xml:space="preserve">nie mniejszej niż 299,28 </w:t>
      </w:r>
      <w:proofErr w:type="spellStart"/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kWp</w:t>
      </w:r>
      <w:proofErr w:type="spellEnd"/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 xml:space="preserve"> (</w:t>
      </w:r>
      <w:r w:rsidR="004B6DE2"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 xml:space="preserve">max </w:t>
      </w:r>
      <w:r w:rsidRPr="00F27F41">
        <w:rPr>
          <w:rFonts w:ascii="Roboto" w:eastAsiaTheme="minorEastAsia" w:hAnsi="Roboto" w:cs="Segoe UI"/>
          <w:color w:val="000000" w:themeColor="text1"/>
          <w:sz w:val="20"/>
          <w:szCs w:val="20"/>
          <w:lang w:eastAsia="en-US"/>
        </w:rPr>
        <w:t>516 sztuk modułów 580 W)</w:t>
      </w:r>
      <w:r w:rsidRPr="00F27F41">
        <w:rPr>
          <w:rFonts w:ascii="Roboto" w:hAnsi="Roboto"/>
          <w:color w:val="000000" w:themeColor="text1"/>
          <w:sz w:val="20"/>
          <w:szCs w:val="20"/>
        </w:rPr>
        <w:t>,</w:t>
      </w:r>
    </w:p>
    <w:p w14:paraId="38EA1DE5" w14:textId="278DF3DC" w:rsidR="00C467D3" w:rsidRPr="00F27F41" w:rsidRDefault="00000000">
      <w:pPr>
        <w:pStyle w:val="NormalnyWeb"/>
        <w:numPr>
          <w:ilvl w:val="1"/>
          <w:numId w:val="4"/>
        </w:numPr>
        <w:spacing w:after="28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część dachową o mocy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 xml:space="preserve">nie mniejszej niż 110,88 </w:t>
      </w:r>
      <w:proofErr w:type="spellStart"/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kWp</w:t>
      </w:r>
      <w:proofErr w:type="spellEnd"/>
      <w:r w:rsidRPr="00F27F41">
        <w:rPr>
          <w:rFonts w:ascii="Roboto" w:hAnsi="Roboto"/>
          <w:color w:val="000000" w:themeColor="text1"/>
          <w:sz w:val="20"/>
          <w:szCs w:val="20"/>
        </w:rPr>
        <w:t xml:space="preserve">.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(</w:t>
      </w:r>
      <w:r w:rsidR="004B6DE2"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 xml:space="preserve"> max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252 sztuki modułów 440 W)</w:t>
      </w:r>
    </w:p>
    <w:p w14:paraId="0889AC77" w14:textId="77777777" w:rsidR="00C467D3" w:rsidRPr="00F27F41" w:rsidRDefault="00000000">
      <w:pPr>
        <w:pStyle w:val="pf0"/>
        <w:spacing w:before="280" w:after="280"/>
        <w:rPr>
          <w:rFonts w:ascii="Roboto" w:hAnsi="Roboto" w:cs="Arial"/>
          <w:color w:val="000000" w:themeColor="text1"/>
          <w:sz w:val="20"/>
          <w:szCs w:val="20"/>
        </w:rPr>
      </w:pPr>
      <w:r w:rsidRPr="00F27F41">
        <w:rPr>
          <w:rStyle w:val="cf01"/>
          <w:rFonts w:ascii="Roboto" w:hAnsi="Roboto"/>
          <w:color w:val="000000" w:themeColor="text1"/>
          <w:sz w:val="20"/>
          <w:szCs w:val="20"/>
        </w:rPr>
        <w:t>Zakres obejmuje modernizacje punktu przyłączenie SN zgodnie z uzyskanymi warunkami przyłączenia do sieci.</w:t>
      </w:r>
    </w:p>
    <w:p w14:paraId="24AA15A4" w14:textId="77777777" w:rsidR="00C467D3" w:rsidRPr="00F27F41" w:rsidRDefault="00C467D3">
      <w:pPr>
        <w:rPr>
          <w:rFonts w:ascii="Roboto" w:hAnsi="Roboto"/>
          <w:color w:val="000000" w:themeColor="text1"/>
          <w:szCs w:val="20"/>
        </w:rPr>
      </w:pPr>
    </w:p>
    <w:p w14:paraId="2C0D0833" w14:textId="77777777" w:rsidR="00C467D3" w:rsidRPr="00F27F41" w:rsidRDefault="00000000">
      <w:pPr>
        <w:pStyle w:val="Nagwek3"/>
        <w:rPr>
          <w:rFonts w:ascii="Roboto" w:hAnsi="Roboto"/>
          <w:color w:val="000000" w:themeColor="text1"/>
          <w:szCs w:val="20"/>
        </w:rPr>
      </w:pPr>
      <w:r w:rsidRPr="00F27F41">
        <w:rPr>
          <w:rStyle w:val="Pogrubienie"/>
          <w:rFonts w:ascii="Roboto" w:hAnsi="Roboto"/>
          <w:b/>
          <w:bCs/>
          <w:color w:val="000000" w:themeColor="text1"/>
          <w:szCs w:val="20"/>
        </w:rPr>
        <w:t>Wymogi techniczne</w:t>
      </w:r>
    </w:p>
    <w:p w14:paraId="0B005B48" w14:textId="77777777" w:rsidR="00C467D3" w:rsidRPr="00F27F41" w:rsidRDefault="00000000">
      <w:pPr>
        <w:pStyle w:val="Nagwek4"/>
        <w:numPr>
          <w:ilvl w:val="0"/>
          <w:numId w:val="10"/>
        </w:numPr>
        <w:rPr>
          <w:rFonts w:ascii="Roboto" w:hAnsi="Roboto"/>
          <w:i w:val="0"/>
          <w:iCs w:val="0"/>
          <w:color w:val="000000" w:themeColor="text1"/>
          <w:szCs w:val="20"/>
        </w:rPr>
      </w:pPr>
      <w:r w:rsidRPr="00F27F41">
        <w:rPr>
          <w:rStyle w:val="Pogrubienie"/>
          <w:rFonts w:ascii="Roboto" w:hAnsi="Roboto"/>
          <w:b/>
          <w:bCs/>
          <w:i w:val="0"/>
          <w:iCs w:val="0"/>
          <w:color w:val="000000" w:themeColor="text1"/>
          <w:szCs w:val="20"/>
        </w:rPr>
        <w:t>Normy</w:t>
      </w:r>
    </w:p>
    <w:p w14:paraId="27BA88F6" w14:textId="77777777" w:rsidR="00C467D3" w:rsidRPr="00F27F41" w:rsidRDefault="00000000">
      <w:pPr>
        <w:pStyle w:val="NormalnyWeb"/>
        <w:numPr>
          <w:ilvl w:val="0"/>
          <w:numId w:val="5"/>
        </w:numPr>
        <w:spacing w:before="280" w:after="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Wszystkie urządzenia, materiały i systemy zastosowane w ramach realizacji zamówienia muszą spełniać aktualnie obowiązujące normy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PN-EN, IEC lub ISO</w:t>
      </w:r>
      <w:r w:rsidRPr="00F27F41">
        <w:rPr>
          <w:rFonts w:ascii="Roboto" w:hAnsi="Roboto"/>
          <w:color w:val="000000" w:themeColor="text1"/>
          <w:sz w:val="20"/>
          <w:szCs w:val="20"/>
        </w:rPr>
        <w:t>.</w:t>
      </w:r>
    </w:p>
    <w:p w14:paraId="3A251ADC" w14:textId="77777777" w:rsidR="00C467D3" w:rsidRPr="00F27F41" w:rsidRDefault="00000000">
      <w:pPr>
        <w:pStyle w:val="NormalnyWeb"/>
        <w:numPr>
          <w:ilvl w:val="0"/>
          <w:numId w:val="5"/>
        </w:numPr>
        <w:spacing w:after="28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W przypadku rozbieżności pomiędzy normami, stosuje się wymagania bardziej rygorystyczne, o ile są one zgodne z obowiązującymi przepisami prawa, w tym ustawą Prawo zamówień publicznych.</w:t>
      </w:r>
    </w:p>
    <w:p w14:paraId="3C844D6D" w14:textId="77777777" w:rsidR="00C467D3" w:rsidRPr="00F27F41" w:rsidRDefault="00C467D3">
      <w:pPr>
        <w:rPr>
          <w:rFonts w:ascii="Roboto" w:hAnsi="Roboto"/>
          <w:color w:val="000000" w:themeColor="text1"/>
          <w:szCs w:val="20"/>
        </w:rPr>
      </w:pPr>
    </w:p>
    <w:p w14:paraId="3A9B30D4" w14:textId="77777777" w:rsidR="00C467D3" w:rsidRPr="00F27F41" w:rsidRDefault="00C467D3">
      <w:pPr>
        <w:rPr>
          <w:rFonts w:ascii="Roboto" w:hAnsi="Roboto"/>
          <w:color w:val="000000" w:themeColor="text1"/>
          <w:szCs w:val="20"/>
        </w:rPr>
      </w:pPr>
    </w:p>
    <w:p w14:paraId="6EAD13DF" w14:textId="77777777" w:rsidR="00C467D3" w:rsidRPr="00F27F41" w:rsidRDefault="00C467D3">
      <w:pPr>
        <w:rPr>
          <w:rFonts w:ascii="Roboto" w:hAnsi="Roboto"/>
          <w:color w:val="000000" w:themeColor="text1"/>
          <w:szCs w:val="20"/>
        </w:rPr>
      </w:pPr>
    </w:p>
    <w:p w14:paraId="00E05092" w14:textId="77777777" w:rsidR="00C467D3" w:rsidRPr="00F27F41" w:rsidRDefault="00000000">
      <w:pPr>
        <w:pStyle w:val="Nagwek4"/>
        <w:numPr>
          <w:ilvl w:val="0"/>
          <w:numId w:val="10"/>
        </w:numPr>
        <w:rPr>
          <w:rFonts w:ascii="Roboto" w:hAnsi="Roboto"/>
          <w:i w:val="0"/>
          <w:iCs w:val="0"/>
          <w:color w:val="000000" w:themeColor="text1"/>
          <w:szCs w:val="20"/>
        </w:rPr>
      </w:pPr>
      <w:r w:rsidRPr="00F27F41">
        <w:rPr>
          <w:rStyle w:val="Pogrubienie"/>
          <w:rFonts w:ascii="Roboto" w:hAnsi="Roboto"/>
          <w:b/>
          <w:bCs/>
          <w:i w:val="0"/>
          <w:iCs w:val="0"/>
          <w:color w:val="000000" w:themeColor="text1"/>
          <w:szCs w:val="20"/>
        </w:rPr>
        <w:t>Komponenty i systemy</w:t>
      </w:r>
    </w:p>
    <w:p w14:paraId="387F9C93" w14:textId="77777777" w:rsidR="00C467D3" w:rsidRPr="00F27F41" w:rsidRDefault="00000000">
      <w:pPr>
        <w:pStyle w:val="Nagwek4"/>
        <w:rPr>
          <w:rFonts w:ascii="Roboto" w:hAnsi="Roboto"/>
          <w:i w:val="0"/>
          <w:iCs w:val="0"/>
          <w:color w:val="000000" w:themeColor="text1"/>
          <w:szCs w:val="20"/>
        </w:rPr>
      </w:pPr>
      <w:r w:rsidRPr="00F27F41">
        <w:rPr>
          <w:rStyle w:val="Pogrubienie"/>
          <w:rFonts w:ascii="Roboto" w:hAnsi="Roboto"/>
          <w:b/>
          <w:bCs/>
          <w:i w:val="0"/>
          <w:iCs w:val="0"/>
          <w:color w:val="000000" w:themeColor="text1"/>
          <w:szCs w:val="20"/>
        </w:rPr>
        <w:t>2.1. Moduły fotowoltaiczne – część gruntowa</w:t>
      </w:r>
    </w:p>
    <w:p w14:paraId="0B1E589F" w14:textId="77777777" w:rsidR="00F27F41" w:rsidRPr="00F27F41" w:rsidRDefault="00000000" w:rsidP="00B551BE">
      <w:pPr>
        <w:pStyle w:val="NormalnyWeb"/>
        <w:numPr>
          <w:ilvl w:val="0"/>
          <w:numId w:val="15"/>
        </w:numPr>
        <w:spacing w:before="280" w:after="28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Wymagane parametry </w:t>
      </w:r>
      <w:proofErr w:type="spellStart"/>
      <w:r w:rsidRPr="00F27F41">
        <w:rPr>
          <w:rFonts w:ascii="Roboto" w:hAnsi="Roboto"/>
          <w:color w:val="000000" w:themeColor="text1"/>
          <w:sz w:val="20"/>
          <w:szCs w:val="20"/>
        </w:rPr>
        <w:t>minimalne:moc</w:t>
      </w:r>
      <w:proofErr w:type="spellEnd"/>
      <w:r w:rsidRPr="00F27F41">
        <w:rPr>
          <w:rFonts w:ascii="Roboto" w:hAnsi="Roboto"/>
          <w:color w:val="000000" w:themeColor="text1"/>
          <w:sz w:val="20"/>
          <w:szCs w:val="20"/>
        </w:rPr>
        <w:t xml:space="preserve"> jednostkowa: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 xml:space="preserve">≥ 575 </w:t>
      </w:r>
      <w:proofErr w:type="spellStart"/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Wp</w:t>
      </w:r>
      <w:r w:rsidRPr="00F27F41">
        <w:rPr>
          <w:rFonts w:ascii="Roboto" w:hAnsi="Roboto"/>
          <w:color w:val="000000" w:themeColor="text1"/>
          <w:sz w:val="20"/>
          <w:szCs w:val="20"/>
        </w:rPr>
        <w:t>,</w:t>
      </w:r>
      <w:proofErr w:type="spellEnd"/>
    </w:p>
    <w:p w14:paraId="1F450234" w14:textId="77777777" w:rsidR="00F27F41" w:rsidRPr="00F27F41" w:rsidRDefault="00000000" w:rsidP="00F27F41">
      <w:pPr>
        <w:pStyle w:val="NormalnyWeb"/>
        <w:numPr>
          <w:ilvl w:val="0"/>
          <w:numId w:val="15"/>
        </w:numPr>
        <w:spacing w:before="280" w:after="28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sprawność w warunkach STC: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≥ 22,3%</w:t>
      </w:r>
      <w:r w:rsidRPr="00F27F41">
        <w:rPr>
          <w:rFonts w:ascii="Roboto" w:hAnsi="Roboto"/>
          <w:color w:val="000000" w:themeColor="text1"/>
          <w:sz w:val="20"/>
          <w:szCs w:val="20"/>
        </w:rPr>
        <w:t>,</w:t>
      </w:r>
    </w:p>
    <w:p w14:paraId="66B0336E" w14:textId="77777777" w:rsidR="00F27F41" w:rsidRPr="00F27F41" w:rsidRDefault="00000000" w:rsidP="00F27F41">
      <w:pPr>
        <w:pStyle w:val="NormalnyWeb"/>
        <w:numPr>
          <w:ilvl w:val="0"/>
          <w:numId w:val="15"/>
        </w:numPr>
        <w:spacing w:before="280" w:after="28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karta katalogowa musi zawierać dane elektryczne w warunkach NOCT: </w:t>
      </w:r>
      <w:proofErr w:type="spellStart"/>
      <w:r w:rsidRPr="00F27F41">
        <w:rPr>
          <w:rFonts w:ascii="Roboto" w:hAnsi="Roboto"/>
          <w:color w:val="000000" w:themeColor="text1"/>
          <w:sz w:val="20"/>
          <w:szCs w:val="20"/>
        </w:rPr>
        <w:t>Pmax</w:t>
      </w:r>
      <w:proofErr w:type="spellEnd"/>
      <w:r w:rsidRPr="00F27F41">
        <w:rPr>
          <w:rFonts w:ascii="Roboto" w:hAnsi="Roboto"/>
          <w:color w:val="000000" w:themeColor="text1"/>
          <w:sz w:val="20"/>
          <w:szCs w:val="20"/>
        </w:rPr>
        <w:t xml:space="preserve">, </w:t>
      </w:r>
      <w:proofErr w:type="spellStart"/>
      <w:r w:rsidRPr="00F27F41">
        <w:rPr>
          <w:rFonts w:ascii="Roboto" w:hAnsi="Roboto"/>
          <w:color w:val="000000" w:themeColor="text1"/>
          <w:sz w:val="20"/>
          <w:szCs w:val="20"/>
        </w:rPr>
        <w:t>Vmp</w:t>
      </w:r>
      <w:proofErr w:type="spellEnd"/>
      <w:r w:rsidRPr="00F27F41">
        <w:rPr>
          <w:rFonts w:ascii="Roboto" w:hAnsi="Roboto"/>
          <w:color w:val="000000" w:themeColor="text1"/>
          <w:sz w:val="20"/>
          <w:szCs w:val="20"/>
        </w:rPr>
        <w:t xml:space="preserve">, </w:t>
      </w:r>
      <w:proofErr w:type="spellStart"/>
      <w:r w:rsidRPr="00F27F41">
        <w:rPr>
          <w:rFonts w:ascii="Roboto" w:hAnsi="Roboto"/>
          <w:color w:val="000000" w:themeColor="text1"/>
          <w:sz w:val="20"/>
          <w:szCs w:val="20"/>
        </w:rPr>
        <w:t>Imp</w:t>
      </w:r>
      <w:proofErr w:type="spellEnd"/>
      <w:r w:rsidRPr="00F27F41">
        <w:rPr>
          <w:rFonts w:ascii="Roboto" w:hAnsi="Roboto"/>
          <w:color w:val="000000" w:themeColor="text1"/>
          <w:sz w:val="20"/>
          <w:szCs w:val="20"/>
        </w:rPr>
        <w:t xml:space="preserve">, </w:t>
      </w:r>
      <w:proofErr w:type="spellStart"/>
      <w:r w:rsidRPr="00F27F41">
        <w:rPr>
          <w:rFonts w:ascii="Roboto" w:hAnsi="Roboto"/>
          <w:color w:val="000000" w:themeColor="text1"/>
          <w:sz w:val="20"/>
          <w:szCs w:val="20"/>
        </w:rPr>
        <w:t>Voc</w:t>
      </w:r>
      <w:proofErr w:type="spellEnd"/>
      <w:r w:rsidRPr="00F27F41">
        <w:rPr>
          <w:rFonts w:ascii="Roboto" w:hAnsi="Roboto"/>
          <w:color w:val="000000" w:themeColor="text1"/>
          <w:sz w:val="20"/>
          <w:szCs w:val="20"/>
        </w:rPr>
        <w:t xml:space="preserve">, </w:t>
      </w:r>
      <w:proofErr w:type="spellStart"/>
      <w:r w:rsidRPr="00F27F41">
        <w:rPr>
          <w:rFonts w:ascii="Roboto" w:hAnsi="Roboto"/>
          <w:color w:val="000000" w:themeColor="text1"/>
          <w:sz w:val="20"/>
          <w:szCs w:val="20"/>
        </w:rPr>
        <w:t>Isc,</w:t>
      </w:r>
      <w:proofErr w:type="spellEnd"/>
    </w:p>
    <w:p w14:paraId="5C0415FA" w14:textId="77777777" w:rsidR="00F27F41" w:rsidRPr="00F27F41" w:rsidRDefault="00000000" w:rsidP="00F27F41">
      <w:pPr>
        <w:pStyle w:val="NormalnyWeb"/>
        <w:numPr>
          <w:ilvl w:val="0"/>
          <w:numId w:val="15"/>
        </w:numPr>
        <w:spacing w:before="280" w:after="28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konstrukcja typu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szkło–szkło</w:t>
      </w:r>
      <w:r w:rsidRPr="00F27F41">
        <w:rPr>
          <w:rFonts w:ascii="Roboto" w:hAnsi="Roboto"/>
          <w:color w:val="000000" w:themeColor="text1"/>
          <w:sz w:val="20"/>
          <w:szCs w:val="20"/>
        </w:rPr>
        <w:t xml:space="preserve">, grubość każdej tafli szkła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≥ 2,0 mm</w:t>
      </w:r>
      <w:r w:rsidRPr="00F27F41">
        <w:rPr>
          <w:rFonts w:ascii="Roboto" w:hAnsi="Roboto"/>
          <w:color w:val="000000" w:themeColor="text1"/>
          <w:sz w:val="20"/>
          <w:szCs w:val="20"/>
        </w:rPr>
        <w:t xml:space="preserve">, klasa ogniowa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nie niższa niż C</w:t>
      </w:r>
      <w:r w:rsidRPr="00F27F41">
        <w:rPr>
          <w:rFonts w:ascii="Roboto" w:hAnsi="Roboto"/>
          <w:color w:val="000000" w:themeColor="text1"/>
          <w:sz w:val="20"/>
          <w:szCs w:val="20"/>
        </w:rPr>
        <w:t xml:space="preserve"> zgodnie z IEC 61730,</w:t>
      </w:r>
    </w:p>
    <w:p w14:paraId="0195129A" w14:textId="77777777" w:rsidR="00F27F41" w:rsidRPr="00F27F41" w:rsidRDefault="00000000" w:rsidP="00F27F41">
      <w:pPr>
        <w:pStyle w:val="NormalnyWeb"/>
        <w:numPr>
          <w:ilvl w:val="0"/>
          <w:numId w:val="15"/>
        </w:numPr>
        <w:spacing w:before="280" w:after="28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gwarancja produktowa: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min. 12 lat</w:t>
      </w:r>
      <w:r w:rsidRPr="00F27F41">
        <w:rPr>
          <w:rFonts w:ascii="Roboto" w:hAnsi="Roboto"/>
          <w:color w:val="000000" w:themeColor="text1"/>
          <w:sz w:val="20"/>
          <w:szCs w:val="20"/>
        </w:rPr>
        <w:t>,</w:t>
      </w:r>
    </w:p>
    <w:p w14:paraId="4CA10CC3" w14:textId="77777777" w:rsidR="00F27F41" w:rsidRPr="00F27F41" w:rsidRDefault="00000000" w:rsidP="00F27F41">
      <w:pPr>
        <w:pStyle w:val="NormalnyWeb"/>
        <w:numPr>
          <w:ilvl w:val="0"/>
          <w:numId w:val="15"/>
        </w:numPr>
        <w:spacing w:before="280" w:after="28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gwarancja liniowa mocy: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min. 30 lat</w:t>
      </w:r>
      <w:r w:rsidRPr="00F27F41">
        <w:rPr>
          <w:rFonts w:ascii="Roboto" w:hAnsi="Roboto"/>
          <w:color w:val="000000" w:themeColor="text1"/>
          <w:sz w:val="20"/>
          <w:szCs w:val="20"/>
        </w:rPr>
        <w:t>,</w:t>
      </w:r>
    </w:p>
    <w:p w14:paraId="736DAD93" w14:textId="77777777" w:rsidR="00F27F41" w:rsidRPr="00F27F41" w:rsidRDefault="00000000" w:rsidP="00F27F41">
      <w:pPr>
        <w:pStyle w:val="NormalnyWeb"/>
        <w:numPr>
          <w:ilvl w:val="0"/>
          <w:numId w:val="15"/>
        </w:numPr>
        <w:spacing w:before="280" w:after="28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degradacja w pierwszym roku: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≤ 1,0%</w:t>
      </w:r>
      <w:r w:rsidRPr="00F27F41">
        <w:rPr>
          <w:rFonts w:ascii="Roboto" w:hAnsi="Roboto"/>
          <w:color w:val="000000" w:themeColor="text1"/>
          <w:sz w:val="20"/>
          <w:szCs w:val="20"/>
        </w:rPr>
        <w:t>,</w:t>
      </w:r>
    </w:p>
    <w:p w14:paraId="21D56CFF" w14:textId="77777777" w:rsidR="00F27F41" w:rsidRPr="00F27F41" w:rsidRDefault="00000000" w:rsidP="00F27F41">
      <w:pPr>
        <w:pStyle w:val="NormalnyWeb"/>
        <w:numPr>
          <w:ilvl w:val="0"/>
          <w:numId w:val="15"/>
        </w:numPr>
        <w:spacing w:before="280" w:after="28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degradacja po pierwszym roku: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≤ 0,4% rocznie</w:t>
      </w:r>
      <w:r w:rsidRPr="00F27F41">
        <w:rPr>
          <w:rFonts w:ascii="Roboto" w:hAnsi="Roboto"/>
          <w:color w:val="000000" w:themeColor="text1"/>
          <w:sz w:val="20"/>
          <w:szCs w:val="20"/>
        </w:rPr>
        <w:t>,</w:t>
      </w:r>
    </w:p>
    <w:p w14:paraId="021BA3F5" w14:textId="77777777" w:rsidR="00F27F41" w:rsidRPr="00F27F41" w:rsidRDefault="00000000" w:rsidP="00F27F41">
      <w:pPr>
        <w:pStyle w:val="NormalnyWeb"/>
        <w:numPr>
          <w:ilvl w:val="0"/>
          <w:numId w:val="15"/>
        </w:numPr>
        <w:spacing w:before="280" w:after="28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moc po 30 latach: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≥ 87,4%</w:t>
      </w:r>
      <w:r w:rsidRPr="00F27F41">
        <w:rPr>
          <w:rFonts w:ascii="Roboto" w:hAnsi="Roboto"/>
          <w:color w:val="000000" w:themeColor="text1"/>
          <w:sz w:val="20"/>
          <w:szCs w:val="20"/>
        </w:rPr>
        <w:t>,</w:t>
      </w:r>
    </w:p>
    <w:p w14:paraId="53EADD84" w14:textId="77777777" w:rsidR="00F27F41" w:rsidRPr="00F27F41" w:rsidRDefault="00000000" w:rsidP="00F27F41">
      <w:pPr>
        <w:pStyle w:val="NormalnyWeb"/>
        <w:numPr>
          <w:ilvl w:val="0"/>
          <w:numId w:val="15"/>
        </w:numPr>
        <w:spacing w:before="280" w:after="28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odporność mechaniczna: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≥ 3600 Pa (śnieg, przód)</w:t>
      </w:r>
      <w:r w:rsidRPr="00F27F41">
        <w:rPr>
          <w:rFonts w:ascii="Roboto" w:hAnsi="Roboto"/>
          <w:color w:val="000000" w:themeColor="text1"/>
          <w:sz w:val="20"/>
          <w:szCs w:val="20"/>
        </w:rPr>
        <w:t xml:space="preserve"> oraz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≥ 1600 Pa (wiatr, tył)</w:t>
      </w:r>
      <w:r w:rsidRPr="00F27F41">
        <w:rPr>
          <w:rFonts w:ascii="Roboto" w:hAnsi="Roboto"/>
          <w:color w:val="000000" w:themeColor="text1"/>
          <w:sz w:val="20"/>
          <w:szCs w:val="20"/>
        </w:rPr>
        <w:t>; dopuszcza się wyższe wartości potwierdzone dokumentacją producenta,</w:t>
      </w:r>
    </w:p>
    <w:p w14:paraId="6F1F54A9" w14:textId="77777777" w:rsidR="00F27F41" w:rsidRPr="00F27F41" w:rsidRDefault="00000000" w:rsidP="00F27F41">
      <w:pPr>
        <w:pStyle w:val="NormalnyWeb"/>
        <w:numPr>
          <w:ilvl w:val="0"/>
          <w:numId w:val="15"/>
        </w:numPr>
        <w:spacing w:before="280" w:after="280"/>
        <w:rPr>
          <w:rFonts w:ascii="Roboto" w:hAnsi="Roboto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raporty z badań akredytowanego laboratorium potwierdzające odporność na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 xml:space="preserve">LID, PID oraz Hot </w:t>
      </w:r>
      <w:r w:rsidRPr="00F27F41">
        <w:rPr>
          <w:rStyle w:val="Pogrubienie"/>
          <w:rFonts w:ascii="Roboto" w:hAnsi="Roboto"/>
          <w:sz w:val="20"/>
          <w:szCs w:val="20"/>
        </w:rPr>
        <w:t>Spot</w:t>
      </w:r>
      <w:r w:rsidRPr="00F27F41">
        <w:rPr>
          <w:rFonts w:ascii="Roboto" w:hAnsi="Roboto"/>
          <w:sz w:val="20"/>
          <w:szCs w:val="20"/>
        </w:rPr>
        <w:t>,</w:t>
      </w:r>
    </w:p>
    <w:p w14:paraId="3DDF3397" w14:textId="77777777" w:rsidR="00F27F41" w:rsidRPr="00F27F41" w:rsidRDefault="00000000" w:rsidP="00F27F41">
      <w:pPr>
        <w:pStyle w:val="NormalnyWeb"/>
        <w:numPr>
          <w:ilvl w:val="0"/>
          <w:numId w:val="15"/>
        </w:numPr>
        <w:spacing w:before="280" w:after="280"/>
        <w:rPr>
          <w:rFonts w:ascii="Roboto" w:hAnsi="Roboto"/>
          <w:sz w:val="20"/>
          <w:szCs w:val="20"/>
        </w:rPr>
      </w:pPr>
      <w:r w:rsidRPr="00F27F41">
        <w:rPr>
          <w:rFonts w:ascii="Roboto" w:hAnsi="Roboto"/>
          <w:sz w:val="20"/>
          <w:szCs w:val="20"/>
        </w:rPr>
        <w:t xml:space="preserve">dodatnia tolerancja mocy wyłącznie w zakresie </w:t>
      </w:r>
      <w:r w:rsidRPr="00F27F41">
        <w:rPr>
          <w:rStyle w:val="Pogrubienie"/>
          <w:rFonts w:ascii="Roboto" w:hAnsi="Roboto"/>
          <w:sz w:val="20"/>
          <w:szCs w:val="20"/>
        </w:rPr>
        <w:t>0 W do wartości dodatniej</w:t>
      </w:r>
      <w:r w:rsidRPr="00F27F41">
        <w:rPr>
          <w:rFonts w:ascii="Roboto" w:hAnsi="Roboto"/>
          <w:sz w:val="20"/>
          <w:szCs w:val="20"/>
        </w:rPr>
        <w:t>; tolerancje ujemne lub mieszane są niedopuszczalne.</w:t>
      </w:r>
    </w:p>
    <w:p w14:paraId="17D65F92" w14:textId="5D7D8C3F" w:rsidR="00C467D3" w:rsidRPr="00F27F41" w:rsidRDefault="008F0A21" w:rsidP="00F27F41">
      <w:pPr>
        <w:pStyle w:val="NormalnyWeb"/>
        <w:numPr>
          <w:ilvl w:val="0"/>
          <w:numId w:val="15"/>
        </w:numPr>
        <w:spacing w:before="280" w:after="280"/>
        <w:rPr>
          <w:rFonts w:ascii="Roboto" w:hAnsi="Roboto"/>
          <w:sz w:val="20"/>
          <w:szCs w:val="20"/>
        </w:rPr>
      </w:pPr>
      <w:r w:rsidRPr="00F27F41">
        <w:rPr>
          <w:rFonts w:ascii="Roboto" w:hAnsi="Roboto"/>
          <w:sz w:val="20"/>
          <w:szCs w:val="20"/>
        </w:rPr>
        <w:t>Kierunek montażu paneli  : wschód-zachód</w:t>
      </w:r>
    </w:p>
    <w:p w14:paraId="161D28E7" w14:textId="77777777" w:rsidR="00C467D3" w:rsidRPr="00F27F41" w:rsidRDefault="00000000">
      <w:pPr>
        <w:pStyle w:val="Nagwek4"/>
        <w:rPr>
          <w:rFonts w:ascii="Roboto" w:hAnsi="Roboto"/>
          <w:szCs w:val="20"/>
        </w:rPr>
      </w:pPr>
      <w:r w:rsidRPr="00F27F41">
        <w:rPr>
          <w:rStyle w:val="Pogrubienie"/>
          <w:rFonts w:ascii="Roboto" w:hAnsi="Roboto"/>
          <w:b/>
          <w:bCs/>
          <w:szCs w:val="20"/>
        </w:rPr>
        <w:t>2.2. Moduły fotowoltaiczne – część dachowa</w:t>
      </w:r>
    </w:p>
    <w:p w14:paraId="2A52E105" w14:textId="77777777" w:rsidR="00F27F41" w:rsidRPr="00F27F41" w:rsidRDefault="00000000" w:rsidP="00F27F41">
      <w:pPr>
        <w:pStyle w:val="NormalnyWeb"/>
        <w:numPr>
          <w:ilvl w:val="0"/>
          <w:numId w:val="16"/>
        </w:numPr>
        <w:spacing w:before="280" w:after="280"/>
        <w:rPr>
          <w:rFonts w:ascii="Roboto" w:hAnsi="Roboto"/>
          <w:sz w:val="20"/>
          <w:szCs w:val="20"/>
        </w:rPr>
      </w:pPr>
      <w:r w:rsidRPr="00F27F41">
        <w:rPr>
          <w:rFonts w:ascii="Roboto" w:hAnsi="Roboto"/>
          <w:sz w:val="20"/>
          <w:szCs w:val="20"/>
        </w:rPr>
        <w:t>Wymagane parametry minimalne:</w:t>
      </w:r>
      <w:r w:rsidRPr="00F27F41">
        <w:rPr>
          <w:rFonts w:ascii="Roboto" w:hAnsi="Roboto"/>
          <w:sz w:val="20"/>
          <w:szCs w:val="20"/>
        </w:rPr>
        <w:br/>
      </w:r>
    </w:p>
    <w:p w14:paraId="5DFAD1E8" w14:textId="77777777" w:rsidR="00F27F41" w:rsidRPr="00F27F41" w:rsidRDefault="00000000" w:rsidP="00F27F41">
      <w:pPr>
        <w:pStyle w:val="NormalnyWeb"/>
        <w:numPr>
          <w:ilvl w:val="0"/>
          <w:numId w:val="16"/>
        </w:numPr>
        <w:spacing w:before="280" w:after="280"/>
        <w:rPr>
          <w:rFonts w:ascii="Roboto" w:hAnsi="Roboto"/>
          <w:sz w:val="20"/>
          <w:szCs w:val="20"/>
        </w:rPr>
      </w:pPr>
      <w:r w:rsidRPr="00F27F41">
        <w:rPr>
          <w:rFonts w:ascii="Roboto" w:hAnsi="Roboto"/>
          <w:sz w:val="20"/>
          <w:szCs w:val="20"/>
        </w:rPr>
        <w:t xml:space="preserve">moc jednostkowa: </w:t>
      </w:r>
      <w:r w:rsidRPr="00F27F41">
        <w:rPr>
          <w:rStyle w:val="Pogrubienie"/>
          <w:rFonts w:ascii="Roboto" w:hAnsi="Roboto"/>
          <w:sz w:val="20"/>
          <w:szCs w:val="20"/>
        </w:rPr>
        <w:t xml:space="preserve">≥ 440 </w:t>
      </w:r>
      <w:proofErr w:type="spellStart"/>
      <w:r w:rsidRPr="00F27F41">
        <w:rPr>
          <w:rStyle w:val="Pogrubienie"/>
          <w:rFonts w:ascii="Roboto" w:hAnsi="Roboto"/>
          <w:sz w:val="20"/>
          <w:szCs w:val="20"/>
        </w:rPr>
        <w:t>Wp</w:t>
      </w:r>
      <w:r w:rsidRPr="00F27F41">
        <w:rPr>
          <w:rFonts w:ascii="Roboto" w:hAnsi="Roboto"/>
          <w:sz w:val="20"/>
          <w:szCs w:val="20"/>
        </w:rPr>
        <w:t>,</w:t>
      </w:r>
      <w:proofErr w:type="spellEnd"/>
    </w:p>
    <w:p w14:paraId="5122B534" w14:textId="77777777" w:rsidR="00F27F41" w:rsidRPr="00F27F41" w:rsidRDefault="00000000" w:rsidP="00F27F41">
      <w:pPr>
        <w:pStyle w:val="NormalnyWeb"/>
        <w:numPr>
          <w:ilvl w:val="0"/>
          <w:numId w:val="16"/>
        </w:numPr>
        <w:spacing w:before="280" w:after="280"/>
        <w:rPr>
          <w:rFonts w:ascii="Roboto" w:hAnsi="Roboto"/>
          <w:sz w:val="20"/>
          <w:szCs w:val="20"/>
        </w:rPr>
      </w:pPr>
      <w:proofErr w:type="spellStart"/>
      <w:r w:rsidRPr="00F27F41">
        <w:rPr>
          <w:rFonts w:ascii="Roboto" w:hAnsi="Roboto"/>
          <w:sz w:val="20"/>
          <w:szCs w:val="20"/>
        </w:rPr>
        <w:t>sprawność</w:t>
      </w:r>
      <w:proofErr w:type="spellEnd"/>
      <w:r w:rsidRPr="00F27F41">
        <w:rPr>
          <w:rFonts w:ascii="Roboto" w:hAnsi="Roboto"/>
          <w:sz w:val="20"/>
          <w:szCs w:val="20"/>
        </w:rPr>
        <w:t xml:space="preserve"> w STC: </w:t>
      </w:r>
      <w:r w:rsidRPr="00F27F41">
        <w:rPr>
          <w:rStyle w:val="Pogrubienie"/>
          <w:rFonts w:ascii="Roboto" w:hAnsi="Roboto"/>
          <w:sz w:val="20"/>
          <w:szCs w:val="20"/>
        </w:rPr>
        <w:t>≥ 21,8%</w:t>
      </w:r>
      <w:r w:rsidRPr="00F27F41">
        <w:rPr>
          <w:rFonts w:ascii="Roboto" w:hAnsi="Roboto"/>
          <w:sz w:val="20"/>
          <w:szCs w:val="20"/>
        </w:rPr>
        <w:t>,</w:t>
      </w:r>
    </w:p>
    <w:p w14:paraId="18FA9CDB" w14:textId="77777777" w:rsidR="00F27F41" w:rsidRPr="00F27F41" w:rsidRDefault="00000000" w:rsidP="00F27F41">
      <w:pPr>
        <w:pStyle w:val="NormalnyWeb"/>
        <w:numPr>
          <w:ilvl w:val="0"/>
          <w:numId w:val="16"/>
        </w:numPr>
        <w:spacing w:before="280" w:after="280"/>
        <w:rPr>
          <w:rFonts w:ascii="Roboto" w:hAnsi="Roboto"/>
          <w:sz w:val="20"/>
          <w:szCs w:val="20"/>
        </w:rPr>
      </w:pPr>
      <w:r w:rsidRPr="00F27F41">
        <w:rPr>
          <w:rFonts w:ascii="Roboto" w:hAnsi="Roboto"/>
          <w:sz w:val="20"/>
          <w:szCs w:val="20"/>
        </w:rPr>
        <w:t>karta katalogowa musi zawierać dane elektryczne w warunkach NOCT,</w:t>
      </w:r>
    </w:p>
    <w:p w14:paraId="0E6A5D62" w14:textId="77777777" w:rsidR="00F27F41" w:rsidRPr="00F27F41" w:rsidRDefault="00000000" w:rsidP="00F27F41">
      <w:pPr>
        <w:pStyle w:val="NormalnyWeb"/>
        <w:numPr>
          <w:ilvl w:val="0"/>
          <w:numId w:val="16"/>
        </w:numPr>
        <w:spacing w:before="280" w:after="280"/>
        <w:rPr>
          <w:rFonts w:ascii="Roboto" w:hAnsi="Roboto"/>
          <w:sz w:val="20"/>
          <w:szCs w:val="20"/>
        </w:rPr>
      </w:pPr>
      <w:r w:rsidRPr="00F27F41">
        <w:rPr>
          <w:rFonts w:ascii="Roboto" w:hAnsi="Roboto"/>
          <w:sz w:val="20"/>
          <w:szCs w:val="20"/>
        </w:rPr>
        <w:t xml:space="preserve">konstrukcja szkło–szkło, grubość tafli </w:t>
      </w:r>
      <w:r w:rsidRPr="00F27F41">
        <w:rPr>
          <w:rStyle w:val="Pogrubienie"/>
          <w:rFonts w:ascii="Roboto" w:hAnsi="Roboto"/>
          <w:sz w:val="20"/>
          <w:szCs w:val="20"/>
        </w:rPr>
        <w:t>≥ 1,6 mm</w:t>
      </w:r>
      <w:r w:rsidRPr="00F27F41">
        <w:rPr>
          <w:rFonts w:ascii="Roboto" w:hAnsi="Roboto"/>
          <w:sz w:val="20"/>
          <w:szCs w:val="20"/>
        </w:rPr>
        <w:t xml:space="preserve">, szkło hartowane o wysokiej przepuszczalności, klasa ogniowa </w:t>
      </w:r>
      <w:r w:rsidRPr="00F27F41">
        <w:rPr>
          <w:rStyle w:val="Pogrubienie"/>
          <w:rFonts w:ascii="Roboto" w:hAnsi="Roboto"/>
          <w:sz w:val="20"/>
          <w:szCs w:val="20"/>
        </w:rPr>
        <w:t>≥ C</w:t>
      </w:r>
      <w:r w:rsidRPr="00F27F41">
        <w:rPr>
          <w:rFonts w:ascii="Roboto" w:hAnsi="Roboto"/>
          <w:sz w:val="20"/>
          <w:szCs w:val="20"/>
        </w:rPr>
        <w:t>,</w:t>
      </w:r>
    </w:p>
    <w:p w14:paraId="74EACD35" w14:textId="77777777" w:rsidR="00F27F41" w:rsidRPr="00F27F41" w:rsidRDefault="00000000" w:rsidP="00F27F41">
      <w:pPr>
        <w:pStyle w:val="NormalnyWeb"/>
        <w:numPr>
          <w:ilvl w:val="0"/>
          <w:numId w:val="16"/>
        </w:numPr>
        <w:spacing w:before="280" w:after="280"/>
        <w:rPr>
          <w:rFonts w:ascii="Roboto" w:hAnsi="Roboto"/>
          <w:sz w:val="20"/>
          <w:szCs w:val="20"/>
        </w:rPr>
      </w:pPr>
      <w:r w:rsidRPr="00F27F41">
        <w:rPr>
          <w:rFonts w:ascii="Roboto" w:hAnsi="Roboto"/>
          <w:sz w:val="20"/>
          <w:szCs w:val="20"/>
        </w:rPr>
        <w:t xml:space="preserve">gwarancja produktowa: </w:t>
      </w:r>
      <w:r w:rsidRPr="00F27F41">
        <w:rPr>
          <w:rStyle w:val="Pogrubienie"/>
          <w:rFonts w:ascii="Roboto" w:hAnsi="Roboto"/>
          <w:sz w:val="20"/>
          <w:szCs w:val="20"/>
        </w:rPr>
        <w:t>min. 12 lat</w:t>
      </w:r>
      <w:r w:rsidRPr="00F27F41">
        <w:rPr>
          <w:rFonts w:ascii="Roboto" w:hAnsi="Roboto"/>
          <w:sz w:val="20"/>
          <w:szCs w:val="20"/>
        </w:rPr>
        <w:t>,</w:t>
      </w:r>
    </w:p>
    <w:p w14:paraId="4B00309E" w14:textId="77777777" w:rsidR="00F27F41" w:rsidRPr="00F27F41" w:rsidRDefault="00000000" w:rsidP="00F27F41">
      <w:pPr>
        <w:pStyle w:val="NormalnyWeb"/>
        <w:numPr>
          <w:ilvl w:val="0"/>
          <w:numId w:val="16"/>
        </w:numPr>
        <w:spacing w:before="280" w:after="280"/>
        <w:rPr>
          <w:rFonts w:ascii="Roboto" w:hAnsi="Roboto"/>
          <w:sz w:val="20"/>
          <w:szCs w:val="20"/>
        </w:rPr>
      </w:pPr>
      <w:r w:rsidRPr="00F27F41">
        <w:rPr>
          <w:rFonts w:ascii="Roboto" w:hAnsi="Roboto"/>
          <w:sz w:val="20"/>
          <w:szCs w:val="20"/>
        </w:rPr>
        <w:t xml:space="preserve">gwarancja liniowa mocy: </w:t>
      </w:r>
      <w:r w:rsidRPr="00F27F41">
        <w:rPr>
          <w:rStyle w:val="Pogrubienie"/>
          <w:rFonts w:ascii="Roboto" w:hAnsi="Roboto"/>
          <w:sz w:val="20"/>
          <w:szCs w:val="20"/>
        </w:rPr>
        <w:t>min. 30 lat</w:t>
      </w:r>
      <w:r w:rsidRPr="00F27F41">
        <w:rPr>
          <w:rFonts w:ascii="Roboto" w:hAnsi="Roboto"/>
          <w:sz w:val="20"/>
          <w:szCs w:val="20"/>
        </w:rPr>
        <w:t>,</w:t>
      </w:r>
    </w:p>
    <w:p w14:paraId="61882F8D" w14:textId="77777777" w:rsidR="00F27F41" w:rsidRPr="00F27F41" w:rsidRDefault="00000000" w:rsidP="00F27F41">
      <w:pPr>
        <w:pStyle w:val="NormalnyWeb"/>
        <w:numPr>
          <w:ilvl w:val="0"/>
          <w:numId w:val="16"/>
        </w:numPr>
        <w:spacing w:before="280" w:after="280"/>
        <w:rPr>
          <w:rFonts w:ascii="Roboto" w:hAnsi="Roboto"/>
          <w:sz w:val="20"/>
          <w:szCs w:val="20"/>
        </w:rPr>
      </w:pPr>
      <w:r w:rsidRPr="00F27F41">
        <w:rPr>
          <w:rFonts w:ascii="Roboto" w:hAnsi="Roboto"/>
          <w:sz w:val="20"/>
          <w:szCs w:val="20"/>
        </w:rPr>
        <w:t xml:space="preserve">degradacja w pierwszym roku: </w:t>
      </w:r>
      <w:r w:rsidRPr="00F27F41">
        <w:rPr>
          <w:rStyle w:val="Pogrubienie"/>
          <w:rFonts w:ascii="Roboto" w:hAnsi="Roboto"/>
          <w:sz w:val="20"/>
          <w:szCs w:val="20"/>
        </w:rPr>
        <w:t>≤ 1,0%</w:t>
      </w:r>
      <w:r w:rsidRPr="00F27F41">
        <w:rPr>
          <w:rFonts w:ascii="Roboto" w:hAnsi="Roboto"/>
          <w:sz w:val="20"/>
          <w:szCs w:val="20"/>
        </w:rPr>
        <w:t>,</w:t>
      </w:r>
    </w:p>
    <w:p w14:paraId="7F1F52DD" w14:textId="77777777" w:rsidR="00F27F41" w:rsidRPr="00F27F41" w:rsidRDefault="00000000" w:rsidP="00F27F41">
      <w:pPr>
        <w:pStyle w:val="NormalnyWeb"/>
        <w:numPr>
          <w:ilvl w:val="0"/>
          <w:numId w:val="16"/>
        </w:numPr>
        <w:spacing w:before="280" w:after="280"/>
        <w:rPr>
          <w:rFonts w:ascii="Roboto" w:hAnsi="Roboto"/>
          <w:sz w:val="20"/>
          <w:szCs w:val="20"/>
        </w:rPr>
      </w:pPr>
      <w:r w:rsidRPr="00F27F41">
        <w:rPr>
          <w:rFonts w:ascii="Roboto" w:hAnsi="Roboto"/>
          <w:sz w:val="20"/>
          <w:szCs w:val="20"/>
        </w:rPr>
        <w:t xml:space="preserve">degradacja po pierwszym roku: </w:t>
      </w:r>
      <w:r w:rsidRPr="00F27F41">
        <w:rPr>
          <w:rStyle w:val="Pogrubienie"/>
          <w:rFonts w:ascii="Roboto" w:hAnsi="Roboto"/>
          <w:sz w:val="20"/>
          <w:szCs w:val="20"/>
        </w:rPr>
        <w:t>≤ 0,4% rocznie</w:t>
      </w:r>
      <w:r w:rsidRPr="00F27F41">
        <w:rPr>
          <w:rFonts w:ascii="Roboto" w:hAnsi="Roboto"/>
          <w:sz w:val="20"/>
          <w:szCs w:val="20"/>
        </w:rPr>
        <w:t>,</w:t>
      </w:r>
    </w:p>
    <w:p w14:paraId="1274283C" w14:textId="77777777" w:rsidR="00F27F41" w:rsidRPr="00F27F41" w:rsidRDefault="00000000" w:rsidP="00F27F41">
      <w:pPr>
        <w:pStyle w:val="NormalnyWeb"/>
        <w:numPr>
          <w:ilvl w:val="0"/>
          <w:numId w:val="16"/>
        </w:numPr>
        <w:spacing w:before="280" w:after="280"/>
        <w:rPr>
          <w:rFonts w:ascii="Roboto" w:hAnsi="Roboto"/>
          <w:sz w:val="20"/>
          <w:szCs w:val="20"/>
        </w:rPr>
      </w:pPr>
      <w:r w:rsidRPr="00F27F41">
        <w:rPr>
          <w:rFonts w:ascii="Roboto" w:hAnsi="Roboto"/>
          <w:sz w:val="20"/>
          <w:szCs w:val="20"/>
        </w:rPr>
        <w:t xml:space="preserve">moc po 30 latach: </w:t>
      </w:r>
      <w:r w:rsidRPr="00F27F41">
        <w:rPr>
          <w:rStyle w:val="Pogrubienie"/>
          <w:rFonts w:ascii="Roboto" w:hAnsi="Roboto"/>
          <w:sz w:val="20"/>
          <w:szCs w:val="20"/>
        </w:rPr>
        <w:t>≥ 87,4%</w:t>
      </w:r>
      <w:r w:rsidRPr="00F27F41">
        <w:rPr>
          <w:rFonts w:ascii="Roboto" w:hAnsi="Roboto"/>
          <w:sz w:val="20"/>
          <w:szCs w:val="20"/>
        </w:rPr>
        <w:t>,</w:t>
      </w:r>
    </w:p>
    <w:p w14:paraId="7A777FFD" w14:textId="77777777" w:rsidR="00F27F41" w:rsidRPr="00F27F41" w:rsidRDefault="00000000" w:rsidP="00F27F41">
      <w:pPr>
        <w:pStyle w:val="NormalnyWeb"/>
        <w:numPr>
          <w:ilvl w:val="0"/>
          <w:numId w:val="16"/>
        </w:numPr>
        <w:spacing w:before="280" w:after="280"/>
        <w:rPr>
          <w:rFonts w:ascii="Roboto" w:hAnsi="Roboto"/>
          <w:sz w:val="20"/>
          <w:szCs w:val="20"/>
        </w:rPr>
      </w:pPr>
      <w:r w:rsidRPr="00F27F41">
        <w:rPr>
          <w:rFonts w:ascii="Roboto" w:hAnsi="Roboto"/>
          <w:sz w:val="20"/>
          <w:szCs w:val="20"/>
        </w:rPr>
        <w:t xml:space="preserve">odporność mechaniczna: </w:t>
      </w:r>
      <w:r w:rsidRPr="00F27F41">
        <w:rPr>
          <w:rStyle w:val="Pogrubienie"/>
          <w:rFonts w:ascii="Roboto" w:hAnsi="Roboto"/>
          <w:sz w:val="20"/>
          <w:szCs w:val="20"/>
        </w:rPr>
        <w:t>≥ 5400 Pa (śnieg, przód)</w:t>
      </w:r>
      <w:r w:rsidRPr="00F27F41">
        <w:rPr>
          <w:rFonts w:ascii="Roboto" w:hAnsi="Roboto"/>
          <w:sz w:val="20"/>
          <w:szCs w:val="20"/>
        </w:rPr>
        <w:t xml:space="preserve"> oraz </w:t>
      </w:r>
      <w:r w:rsidRPr="00F27F41">
        <w:rPr>
          <w:rStyle w:val="Pogrubienie"/>
          <w:rFonts w:ascii="Roboto" w:hAnsi="Roboto"/>
          <w:sz w:val="20"/>
          <w:szCs w:val="20"/>
        </w:rPr>
        <w:t>≥ 4000 Pa (wiatr, tył)</w:t>
      </w:r>
      <w:r w:rsidRPr="00F27F41">
        <w:rPr>
          <w:rFonts w:ascii="Roboto" w:hAnsi="Roboto"/>
          <w:sz w:val="20"/>
          <w:szCs w:val="20"/>
        </w:rPr>
        <w:t>,</w:t>
      </w:r>
    </w:p>
    <w:p w14:paraId="1C766C00" w14:textId="04A9A04E" w:rsidR="00B551BE" w:rsidRPr="00F27F41" w:rsidRDefault="00000000" w:rsidP="00F27F41">
      <w:pPr>
        <w:pStyle w:val="NormalnyWeb"/>
        <w:numPr>
          <w:ilvl w:val="0"/>
          <w:numId w:val="16"/>
        </w:numPr>
        <w:spacing w:before="280" w:after="280"/>
        <w:rPr>
          <w:rFonts w:ascii="Roboto" w:hAnsi="Roboto"/>
          <w:sz w:val="20"/>
          <w:szCs w:val="20"/>
        </w:rPr>
      </w:pPr>
      <w:r w:rsidRPr="00F27F41">
        <w:rPr>
          <w:rFonts w:ascii="Roboto" w:hAnsi="Roboto"/>
          <w:sz w:val="20"/>
          <w:szCs w:val="20"/>
        </w:rPr>
        <w:t>dodatnia tolerancja mocy wyłącznie dodatnia.</w:t>
      </w:r>
    </w:p>
    <w:p w14:paraId="3C546E26" w14:textId="31857D38" w:rsidR="00C467D3" w:rsidRPr="00F27F41" w:rsidRDefault="008F0A21" w:rsidP="00F27F41">
      <w:pPr>
        <w:pStyle w:val="NormalnyWeb"/>
        <w:numPr>
          <w:ilvl w:val="0"/>
          <w:numId w:val="16"/>
        </w:numPr>
        <w:spacing w:before="280" w:after="280"/>
        <w:rPr>
          <w:rFonts w:ascii="Roboto" w:hAnsi="Roboto"/>
          <w:sz w:val="20"/>
          <w:szCs w:val="20"/>
        </w:rPr>
      </w:pPr>
      <w:r w:rsidRPr="00F27F41">
        <w:rPr>
          <w:rFonts w:ascii="Roboto" w:hAnsi="Roboto"/>
          <w:sz w:val="20"/>
          <w:szCs w:val="20"/>
        </w:rPr>
        <w:t>Kierunek montażu paneli  : południe</w:t>
      </w:r>
    </w:p>
    <w:p w14:paraId="0E12804C" w14:textId="77777777" w:rsidR="00C467D3" w:rsidRPr="00F27F41" w:rsidRDefault="00000000">
      <w:pPr>
        <w:pStyle w:val="Nagwek4"/>
        <w:rPr>
          <w:rFonts w:ascii="Roboto" w:hAnsi="Roboto"/>
          <w:color w:val="000000" w:themeColor="text1"/>
          <w:szCs w:val="20"/>
        </w:rPr>
      </w:pPr>
      <w:r w:rsidRPr="00F27F41">
        <w:rPr>
          <w:rStyle w:val="Pogrubienie"/>
          <w:rFonts w:ascii="Roboto" w:hAnsi="Roboto"/>
          <w:b/>
          <w:bCs/>
          <w:color w:val="000000" w:themeColor="text1"/>
          <w:szCs w:val="20"/>
        </w:rPr>
        <w:t>2.3. Falowniki</w:t>
      </w:r>
    </w:p>
    <w:p w14:paraId="384B90D2" w14:textId="77777777" w:rsidR="00F27F41" w:rsidRPr="00F27F41" w:rsidRDefault="00000000" w:rsidP="00F27F41">
      <w:pPr>
        <w:pStyle w:val="NormalnyWeb"/>
        <w:spacing w:before="280" w:after="28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Minimalne wymagania:</w:t>
      </w:r>
      <w:r w:rsidRPr="00F27F41">
        <w:rPr>
          <w:rFonts w:ascii="Roboto" w:hAnsi="Roboto"/>
          <w:color w:val="000000" w:themeColor="text1"/>
          <w:sz w:val="20"/>
          <w:szCs w:val="20"/>
        </w:rPr>
        <w:br/>
      </w:r>
    </w:p>
    <w:p w14:paraId="3044D4D9" w14:textId="77777777" w:rsidR="00F27F41" w:rsidRPr="00F27F41" w:rsidRDefault="00000000" w:rsidP="00F27F41">
      <w:pPr>
        <w:pStyle w:val="NormalnyWeb"/>
        <w:numPr>
          <w:ilvl w:val="0"/>
          <w:numId w:val="18"/>
        </w:numPr>
        <w:spacing w:before="280" w:after="28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moc jednostkowa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100 kW ±2%</w:t>
      </w:r>
      <w:r w:rsidRPr="00F27F41">
        <w:rPr>
          <w:rFonts w:ascii="Roboto" w:hAnsi="Roboto"/>
          <w:color w:val="000000" w:themeColor="text1"/>
          <w:sz w:val="20"/>
          <w:szCs w:val="20"/>
        </w:rPr>
        <w:t>, trójfazowe, 400 V,</w:t>
      </w:r>
    </w:p>
    <w:p w14:paraId="7DDEA77B" w14:textId="77777777" w:rsidR="00F27F41" w:rsidRPr="00F27F41" w:rsidRDefault="00000000" w:rsidP="00F27F41">
      <w:pPr>
        <w:pStyle w:val="NormalnyWeb"/>
        <w:numPr>
          <w:ilvl w:val="0"/>
          <w:numId w:val="18"/>
        </w:numPr>
        <w:spacing w:before="280" w:after="28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europejska sprawność maksymalna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≥ 98,6%</w:t>
      </w:r>
      <w:r w:rsidRPr="00F27F41">
        <w:rPr>
          <w:rFonts w:ascii="Roboto" w:hAnsi="Roboto"/>
          <w:color w:val="000000" w:themeColor="text1"/>
          <w:sz w:val="20"/>
          <w:szCs w:val="20"/>
        </w:rPr>
        <w:t>,</w:t>
      </w:r>
    </w:p>
    <w:p w14:paraId="024FEBDE" w14:textId="77777777" w:rsidR="00F27F41" w:rsidRPr="00F27F41" w:rsidRDefault="00000000" w:rsidP="00F27F41">
      <w:pPr>
        <w:pStyle w:val="NormalnyWeb"/>
        <w:numPr>
          <w:ilvl w:val="0"/>
          <w:numId w:val="18"/>
        </w:numPr>
        <w:spacing w:before="280" w:after="280"/>
        <w:jc w:val="both"/>
        <w:rPr>
          <w:rFonts w:ascii="Roboto" w:hAnsi="Roboto"/>
          <w:color w:val="000000" w:themeColor="text1"/>
          <w:sz w:val="20"/>
          <w:szCs w:val="20"/>
        </w:rPr>
      </w:pPr>
      <w:proofErr w:type="spellStart"/>
      <w:r w:rsidRPr="00F27F41">
        <w:rPr>
          <w:rFonts w:ascii="Roboto" w:hAnsi="Roboto"/>
          <w:color w:val="000000" w:themeColor="text1"/>
          <w:sz w:val="20"/>
          <w:szCs w:val="20"/>
        </w:rPr>
        <w:t>THDi</w:t>
      </w:r>
      <w:proofErr w:type="spellEnd"/>
      <w:r w:rsidRPr="00F27F41">
        <w:rPr>
          <w:rFonts w:ascii="Roboto" w:hAnsi="Roboto"/>
          <w:color w:val="000000" w:themeColor="text1"/>
          <w:sz w:val="20"/>
          <w:szCs w:val="20"/>
        </w:rPr>
        <w:t xml:space="preserve">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≤ 3%</w:t>
      </w:r>
      <w:r w:rsidRPr="00F27F41">
        <w:rPr>
          <w:rFonts w:ascii="Roboto" w:hAnsi="Roboto"/>
          <w:color w:val="000000" w:themeColor="text1"/>
          <w:sz w:val="20"/>
          <w:szCs w:val="20"/>
        </w:rPr>
        <w:t xml:space="preserve">, </w:t>
      </w:r>
      <w:proofErr w:type="spellStart"/>
      <w:r w:rsidRPr="00F27F41">
        <w:rPr>
          <w:rFonts w:ascii="Roboto" w:hAnsi="Roboto"/>
          <w:color w:val="000000" w:themeColor="text1"/>
          <w:sz w:val="20"/>
          <w:szCs w:val="20"/>
        </w:rPr>
        <w:t>cosφ</w:t>
      </w:r>
      <w:proofErr w:type="spellEnd"/>
      <w:r w:rsidRPr="00F27F41">
        <w:rPr>
          <w:rFonts w:ascii="Roboto" w:hAnsi="Roboto"/>
          <w:color w:val="000000" w:themeColor="text1"/>
          <w:sz w:val="20"/>
          <w:szCs w:val="20"/>
        </w:rPr>
        <w:t xml:space="preserve">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≥ 0,99</w:t>
      </w:r>
      <w:r w:rsidRPr="00F27F41">
        <w:rPr>
          <w:rFonts w:ascii="Roboto" w:hAnsi="Roboto"/>
          <w:color w:val="000000" w:themeColor="text1"/>
          <w:sz w:val="20"/>
          <w:szCs w:val="20"/>
        </w:rPr>
        <w:t>,</w:t>
      </w:r>
    </w:p>
    <w:p w14:paraId="184E1C06" w14:textId="77777777" w:rsidR="00F27F41" w:rsidRPr="00F27F41" w:rsidRDefault="00000000" w:rsidP="00F27F41">
      <w:pPr>
        <w:pStyle w:val="NormalnyWeb"/>
        <w:numPr>
          <w:ilvl w:val="0"/>
          <w:numId w:val="18"/>
        </w:numPr>
        <w:spacing w:before="280" w:after="28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lastRenderedPageBreak/>
        <w:t xml:space="preserve">zakres pracy od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–25°C do +60°C</w:t>
      </w:r>
      <w:r w:rsidRPr="00F27F41">
        <w:rPr>
          <w:rFonts w:ascii="Roboto" w:hAnsi="Roboto"/>
          <w:color w:val="000000" w:themeColor="text1"/>
          <w:sz w:val="20"/>
          <w:szCs w:val="20"/>
        </w:rPr>
        <w:t>, bez redukcji mocy do min. +50°C,</w:t>
      </w:r>
    </w:p>
    <w:p w14:paraId="4B8AA2EA" w14:textId="77777777" w:rsidR="00F27F41" w:rsidRPr="00F27F41" w:rsidRDefault="00000000" w:rsidP="00F27F41">
      <w:pPr>
        <w:pStyle w:val="NormalnyWeb"/>
        <w:numPr>
          <w:ilvl w:val="0"/>
          <w:numId w:val="18"/>
        </w:numPr>
        <w:spacing w:before="280" w:after="28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fabrycznie zintegrowana funkcja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AFCI</w:t>
      </w:r>
      <w:r w:rsidRPr="00F27F41">
        <w:rPr>
          <w:rFonts w:ascii="Roboto" w:hAnsi="Roboto"/>
          <w:color w:val="000000" w:themeColor="text1"/>
          <w:sz w:val="20"/>
          <w:szCs w:val="20"/>
        </w:rPr>
        <w:t xml:space="preserve"> z czasem reakcji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≤ 2,5 s</w:t>
      </w:r>
      <w:r w:rsidRPr="00F27F41">
        <w:rPr>
          <w:rFonts w:ascii="Roboto" w:hAnsi="Roboto"/>
          <w:color w:val="000000" w:themeColor="text1"/>
          <w:sz w:val="20"/>
          <w:szCs w:val="20"/>
        </w:rPr>
        <w:t>,</w:t>
      </w:r>
    </w:p>
    <w:p w14:paraId="607D4184" w14:textId="77777777" w:rsidR="00F27F41" w:rsidRPr="00F27F41" w:rsidRDefault="00000000" w:rsidP="00F27F41">
      <w:pPr>
        <w:pStyle w:val="NormalnyWeb"/>
        <w:numPr>
          <w:ilvl w:val="0"/>
          <w:numId w:val="18"/>
        </w:numPr>
        <w:spacing w:before="280" w:after="28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funkcja skanowania krzywej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I-V</w:t>
      </w:r>
      <w:r w:rsidRPr="00F27F41">
        <w:rPr>
          <w:rFonts w:ascii="Roboto" w:hAnsi="Roboto"/>
          <w:color w:val="000000" w:themeColor="text1"/>
          <w:sz w:val="20"/>
          <w:szCs w:val="20"/>
        </w:rPr>
        <w:t>,</w:t>
      </w:r>
    </w:p>
    <w:p w14:paraId="20D1E530" w14:textId="77777777" w:rsidR="00F27F41" w:rsidRPr="00F27F41" w:rsidRDefault="00000000" w:rsidP="00F27F41">
      <w:pPr>
        <w:pStyle w:val="NormalnyWeb"/>
        <w:numPr>
          <w:ilvl w:val="0"/>
          <w:numId w:val="18"/>
        </w:numPr>
        <w:spacing w:before="280" w:after="28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komunikacja: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 xml:space="preserve">RS485, </w:t>
      </w:r>
      <w:proofErr w:type="spellStart"/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Modbus</w:t>
      </w:r>
      <w:proofErr w:type="spellEnd"/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 xml:space="preserve"> TCP/IP</w:t>
      </w:r>
      <w:r w:rsidRPr="00F27F41">
        <w:rPr>
          <w:rFonts w:ascii="Roboto" w:hAnsi="Roboto"/>
          <w:color w:val="000000" w:themeColor="text1"/>
          <w:sz w:val="20"/>
          <w:szCs w:val="20"/>
        </w:rPr>
        <w:t xml:space="preserve">, możliwość integracji z SCADA w standardzie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IEC 60870-5-104 lub równoważnym</w:t>
      </w:r>
      <w:r w:rsidRPr="00F27F41">
        <w:rPr>
          <w:rFonts w:ascii="Roboto" w:hAnsi="Roboto"/>
          <w:color w:val="000000" w:themeColor="text1"/>
          <w:sz w:val="20"/>
          <w:szCs w:val="20"/>
        </w:rPr>
        <w:t>,</w:t>
      </w:r>
    </w:p>
    <w:p w14:paraId="74F977A6" w14:textId="77777777" w:rsidR="00F27F41" w:rsidRPr="00F27F41" w:rsidRDefault="00000000" w:rsidP="00F27F41">
      <w:pPr>
        <w:pStyle w:val="NormalnyWeb"/>
        <w:numPr>
          <w:ilvl w:val="0"/>
          <w:numId w:val="18"/>
        </w:numPr>
        <w:spacing w:before="280" w:after="28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możliwość zdalnych aktualizacji oprogramowania (OTA),</w:t>
      </w:r>
    </w:p>
    <w:p w14:paraId="164A90AC" w14:textId="77777777" w:rsidR="00F27F41" w:rsidRPr="00F27F41" w:rsidRDefault="00000000" w:rsidP="00F27F41">
      <w:pPr>
        <w:pStyle w:val="NormalnyWeb"/>
        <w:numPr>
          <w:ilvl w:val="0"/>
          <w:numId w:val="18"/>
        </w:numPr>
        <w:spacing w:before="280" w:after="28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certyfikat zgodności z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 xml:space="preserve">NC </w:t>
      </w:r>
      <w:proofErr w:type="spellStart"/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RfG</w:t>
      </w:r>
      <w:proofErr w:type="spellEnd"/>
      <w:r w:rsidRPr="00F27F41">
        <w:rPr>
          <w:rFonts w:ascii="Roboto" w:hAnsi="Roboto"/>
          <w:color w:val="000000" w:themeColor="text1"/>
          <w:sz w:val="20"/>
          <w:szCs w:val="20"/>
        </w:rPr>
        <w:t>,</w:t>
      </w:r>
    </w:p>
    <w:p w14:paraId="3E3AB665" w14:textId="2EDA5017" w:rsidR="00C467D3" w:rsidRPr="00F27F41" w:rsidRDefault="00000000" w:rsidP="00F27F41">
      <w:pPr>
        <w:pStyle w:val="NormalnyWeb"/>
        <w:numPr>
          <w:ilvl w:val="0"/>
          <w:numId w:val="18"/>
        </w:numPr>
        <w:spacing w:before="280" w:after="28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gwarancja min.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5 lat</w:t>
      </w:r>
      <w:r w:rsidRPr="00F27F41">
        <w:rPr>
          <w:rFonts w:ascii="Roboto" w:hAnsi="Roboto"/>
          <w:color w:val="000000" w:themeColor="text1"/>
          <w:sz w:val="20"/>
          <w:szCs w:val="20"/>
        </w:rPr>
        <w:t xml:space="preserve">, z możliwością przedłużenia do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10 lat</w:t>
      </w:r>
      <w:r w:rsidRPr="00F27F41">
        <w:rPr>
          <w:rFonts w:ascii="Roboto" w:hAnsi="Roboto"/>
          <w:color w:val="000000" w:themeColor="text1"/>
          <w:sz w:val="20"/>
          <w:szCs w:val="20"/>
        </w:rPr>
        <w:t>.</w:t>
      </w:r>
    </w:p>
    <w:p w14:paraId="6D74083F" w14:textId="77777777" w:rsidR="00C467D3" w:rsidRPr="00F27F41" w:rsidRDefault="00000000">
      <w:pPr>
        <w:pStyle w:val="Nagwek4"/>
        <w:numPr>
          <w:ilvl w:val="0"/>
          <w:numId w:val="10"/>
        </w:numPr>
        <w:rPr>
          <w:rFonts w:ascii="Roboto" w:hAnsi="Roboto"/>
          <w:color w:val="000000" w:themeColor="text1"/>
          <w:szCs w:val="20"/>
        </w:rPr>
      </w:pPr>
      <w:r w:rsidRPr="00F27F41">
        <w:rPr>
          <w:rStyle w:val="Pogrubienie"/>
          <w:rFonts w:ascii="Roboto" w:hAnsi="Roboto"/>
          <w:b/>
          <w:bCs/>
          <w:color w:val="000000" w:themeColor="text1"/>
          <w:szCs w:val="20"/>
        </w:rPr>
        <w:t>SCADA i komunikacja</w:t>
      </w:r>
    </w:p>
    <w:p w14:paraId="176D44A3" w14:textId="77777777" w:rsidR="00C467D3" w:rsidRPr="00F27F41" w:rsidRDefault="00000000" w:rsidP="00F27F41">
      <w:pPr>
        <w:pStyle w:val="NormalnyWeb"/>
        <w:numPr>
          <w:ilvl w:val="0"/>
          <w:numId w:val="6"/>
        </w:numPr>
        <w:spacing w:before="280" w:after="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Wykonawca zapewni system SCADA umożliwiający monitoring, odczyt i sterowanie podstawowymi parametrami instalacji.</w:t>
      </w:r>
    </w:p>
    <w:p w14:paraId="55EEDC7B" w14:textId="77777777" w:rsidR="00C467D3" w:rsidRPr="00F27F41" w:rsidRDefault="00000000" w:rsidP="00F27F41">
      <w:pPr>
        <w:pStyle w:val="NormalnyWeb"/>
        <w:numPr>
          <w:ilvl w:val="0"/>
          <w:numId w:val="6"/>
        </w:numPr>
        <w:spacing w:after="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Komunikacja musi być możliwa w standardowych protokołach stosowanych przez OSD (m.in. </w:t>
      </w:r>
      <w:proofErr w:type="spellStart"/>
      <w:r w:rsidRPr="00F27F41">
        <w:rPr>
          <w:rFonts w:ascii="Roboto" w:hAnsi="Roboto"/>
          <w:color w:val="000000" w:themeColor="text1"/>
          <w:sz w:val="20"/>
          <w:szCs w:val="20"/>
        </w:rPr>
        <w:t>Modbus</w:t>
      </w:r>
      <w:proofErr w:type="spellEnd"/>
      <w:r w:rsidRPr="00F27F41">
        <w:rPr>
          <w:rFonts w:ascii="Roboto" w:hAnsi="Roboto"/>
          <w:color w:val="000000" w:themeColor="text1"/>
          <w:sz w:val="20"/>
          <w:szCs w:val="20"/>
        </w:rPr>
        <w:t xml:space="preserve"> TCP/IP, IEC 60870-5-104 lub równoważnych).</w:t>
      </w:r>
    </w:p>
    <w:p w14:paraId="478D4E86" w14:textId="77777777" w:rsidR="00C467D3" w:rsidRPr="00F27F41" w:rsidRDefault="00000000" w:rsidP="00F27F41">
      <w:pPr>
        <w:pStyle w:val="NormalnyWeb"/>
        <w:numPr>
          <w:ilvl w:val="0"/>
          <w:numId w:val="6"/>
        </w:numPr>
        <w:spacing w:after="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Ostateczny protokół komunikacyjny zostanie dobrany zgodnie z warunkami przyłączenia.</w:t>
      </w:r>
    </w:p>
    <w:p w14:paraId="0AE54026" w14:textId="12C9DBA9" w:rsidR="00C467D3" w:rsidRPr="00F27F41" w:rsidRDefault="00000000" w:rsidP="00F27F41">
      <w:pPr>
        <w:pStyle w:val="NormalnyWeb"/>
        <w:numPr>
          <w:ilvl w:val="0"/>
          <w:numId w:val="6"/>
        </w:numPr>
        <w:spacing w:after="28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Wykonawca dostarczy pełną dokumentację integracyjną oraz zapewni wsparcie techniczne w procesie uzgodnień z OSD.</w:t>
      </w:r>
    </w:p>
    <w:p w14:paraId="17DAA894" w14:textId="77777777" w:rsidR="00C467D3" w:rsidRPr="00F27F41" w:rsidRDefault="00000000">
      <w:pPr>
        <w:pStyle w:val="Nagwek4"/>
        <w:numPr>
          <w:ilvl w:val="0"/>
          <w:numId w:val="10"/>
        </w:numPr>
        <w:rPr>
          <w:rFonts w:ascii="Roboto" w:hAnsi="Roboto"/>
          <w:color w:val="000000" w:themeColor="text1"/>
          <w:szCs w:val="20"/>
        </w:rPr>
      </w:pPr>
      <w:r w:rsidRPr="00F27F41">
        <w:rPr>
          <w:rStyle w:val="Pogrubienie"/>
          <w:rFonts w:ascii="Roboto" w:hAnsi="Roboto"/>
          <w:b/>
          <w:bCs/>
          <w:color w:val="000000" w:themeColor="text1"/>
          <w:szCs w:val="20"/>
        </w:rPr>
        <w:t xml:space="preserve"> Konstrukcje wsporcze i montażowe</w:t>
      </w:r>
    </w:p>
    <w:p w14:paraId="3A820723" w14:textId="77777777" w:rsidR="00C467D3" w:rsidRPr="00F27F41" w:rsidRDefault="00000000">
      <w:pPr>
        <w:pStyle w:val="NormalnyWeb"/>
        <w:spacing w:before="280" w:after="28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Część gruntowa</w:t>
      </w:r>
      <w:r w:rsidRPr="00F27F41">
        <w:rPr>
          <w:rFonts w:ascii="Roboto" w:hAnsi="Roboto"/>
          <w:color w:val="000000" w:themeColor="text1"/>
          <w:sz w:val="20"/>
          <w:szCs w:val="20"/>
        </w:rPr>
        <w:t>:</w:t>
      </w:r>
    </w:p>
    <w:p w14:paraId="2958AD99" w14:textId="77777777" w:rsidR="00C467D3" w:rsidRPr="00F27F41" w:rsidRDefault="00C467D3">
      <w:pPr>
        <w:pStyle w:val="NormalnyWeb"/>
        <w:spacing w:before="280" w:after="0"/>
        <w:ind w:left="720"/>
        <w:rPr>
          <w:rFonts w:ascii="Roboto" w:hAnsi="Roboto"/>
          <w:color w:val="000000" w:themeColor="text1"/>
          <w:sz w:val="20"/>
          <w:szCs w:val="20"/>
        </w:rPr>
      </w:pPr>
    </w:p>
    <w:p w14:paraId="4A087EEE" w14:textId="77777777" w:rsidR="00C467D3" w:rsidRPr="00F27F41" w:rsidRDefault="00000000">
      <w:pPr>
        <w:pStyle w:val="NormalnyWeb"/>
        <w:numPr>
          <w:ilvl w:val="0"/>
          <w:numId w:val="7"/>
        </w:numPr>
        <w:spacing w:before="280" w:after="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Materiały: stal z powłoką </w:t>
      </w:r>
      <w:proofErr w:type="spellStart"/>
      <w:r w:rsidRPr="00F27F41">
        <w:rPr>
          <w:rFonts w:ascii="Roboto" w:hAnsi="Roboto"/>
          <w:color w:val="000000" w:themeColor="text1"/>
          <w:sz w:val="20"/>
          <w:szCs w:val="20"/>
        </w:rPr>
        <w:t>ocynkową</w:t>
      </w:r>
      <w:proofErr w:type="spellEnd"/>
      <w:r w:rsidRPr="00F27F41">
        <w:rPr>
          <w:rFonts w:ascii="Roboto" w:hAnsi="Roboto"/>
          <w:color w:val="000000" w:themeColor="text1"/>
          <w:sz w:val="20"/>
          <w:szCs w:val="20"/>
        </w:rPr>
        <w:t>, stal nierdzewna, stopy aluminium</w:t>
      </w:r>
    </w:p>
    <w:p w14:paraId="42FA3AB7" w14:textId="77777777" w:rsidR="00C467D3" w:rsidRPr="00F27F41" w:rsidRDefault="00000000">
      <w:pPr>
        <w:pStyle w:val="NormalnyWeb"/>
        <w:numPr>
          <w:ilvl w:val="0"/>
          <w:numId w:val="7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Wymóg odporności na warunki atmosferyczne zewnętrzne</w:t>
      </w:r>
    </w:p>
    <w:p w14:paraId="0C70B314" w14:textId="77777777" w:rsidR="00C467D3" w:rsidRPr="00F27F41" w:rsidRDefault="00000000">
      <w:pPr>
        <w:pStyle w:val="NormalnyWeb"/>
        <w:numPr>
          <w:ilvl w:val="0"/>
          <w:numId w:val="7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klasa korozyjności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C5</w:t>
      </w:r>
      <w:r w:rsidRPr="00F27F41">
        <w:rPr>
          <w:rFonts w:ascii="Roboto" w:hAnsi="Roboto"/>
          <w:color w:val="000000" w:themeColor="text1"/>
          <w:sz w:val="20"/>
          <w:szCs w:val="20"/>
        </w:rPr>
        <w:t>,</w:t>
      </w:r>
    </w:p>
    <w:p w14:paraId="5A92ACED" w14:textId="77777777" w:rsidR="00C467D3" w:rsidRPr="00F27F41" w:rsidRDefault="00000000">
      <w:pPr>
        <w:pStyle w:val="NormalnyWeb"/>
        <w:numPr>
          <w:ilvl w:val="0"/>
          <w:numId w:val="7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projekt zgodny z </w:t>
      </w:r>
      <w:proofErr w:type="spellStart"/>
      <w:r w:rsidRPr="00F27F41">
        <w:rPr>
          <w:rFonts w:ascii="Roboto" w:hAnsi="Roboto"/>
          <w:color w:val="000000" w:themeColor="text1"/>
          <w:sz w:val="20"/>
          <w:szCs w:val="20"/>
        </w:rPr>
        <w:t>Eurokodem</w:t>
      </w:r>
      <w:proofErr w:type="spellEnd"/>
      <w:r w:rsidRPr="00F27F41">
        <w:rPr>
          <w:rFonts w:ascii="Roboto" w:hAnsi="Roboto"/>
          <w:color w:val="000000" w:themeColor="text1"/>
          <w:sz w:val="20"/>
          <w:szCs w:val="20"/>
        </w:rPr>
        <w:t xml:space="preserve"> PN-EN 1991,</w:t>
      </w:r>
    </w:p>
    <w:p w14:paraId="4800F5CF" w14:textId="77777777" w:rsidR="00C467D3" w:rsidRPr="00F27F41" w:rsidRDefault="00000000">
      <w:pPr>
        <w:pStyle w:val="NormalnyWeb"/>
        <w:numPr>
          <w:ilvl w:val="0"/>
          <w:numId w:val="7"/>
        </w:numPr>
        <w:spacing w:after="28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próby wyrywania min. w 3 lokalizacjach – wynik pozytywny warunkiem odbioru.</w:t>
      </w:r>
    </w:p>
    <w:p w14:paraId="67E2EDBF" w14:textId="77777777" w:rsidR="00C467D3" w:rsidRPr="00F27F41" w:rsidRDefault="00000000">
      <w:pPr>
        <w:pStyle w:val="NormalnyWeb"/>
        <w:spacing w:before="280" w:after="28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Część dachowa</w:t>
      </w:r>
      <w:r w:rsidRPr="00F27F41">
        <w:rPr>
          <w:rFonts w:ascii="Roboto" w:hAnsi="Roboto"/>
          <w:color w:val="000000" w:themeColor="text1"/>
          <w:sz w:val="20"/>
          <w:szCs w:val="20"/>
        </w:rPr>
        <w:t>:</w:t>
      </w:r>
    </w:p>
    <w:p w14:paraId="07C7B9A4" w14:textId="77777777" w:rsidR="00C467D3" w:rsidRPr="00F27F41" w:rsidRDefault="00000000" w:rsidP="00F27F41">
      <w:pPr>
        <w:pStyle w:val="NormalnyWeb"/>
        <w:numPr>
          <w:ilvl w:val="0"/>
          <w:numId w:val="8"/>
        </w:numPr>
        <w:spacing w:before="280" w:after="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konstrukcje dopasowane do pokrycia i konstrukcji dachu,</w:t>
      </w:r>
    </w:p>
    <w:p w14:paraId="142988B8" w14:textId="77777777" w:rsidR="00C467D3" w:rsidRPr="00F27F41" w:rsidRDefault="00000000" w:rsidP="00F27F41">
      <w:pPr>
        <w:pStyle w:val="NormalnyWeb"/>
        <w:numPr>
          <w:ilvl w:val="0"/>
          <w:numId w:val="8"/>
        </w:numPr>
        <w:spacing w:after="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materiały odporne na korozję,</w:t>
      </w:r>
    </w:p>
    <w:p w14:paraId="186EC0E8" w14:textId="77777777" w:rsidR="00C467D3" w:rsidRPr="00F27F41" w:rsidRDefault="00000000" w:rsidP="00F27F41">
      <w:pPr>
        <w:pStyle w:val="NormalnyWeb"/>
        <w:numPr>
          <w:ilvl w:val="0"/>
          <w:numId w:val="8"/>
        </w:numPr>
        <w:spacing w:after="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obliczenia statyczne potwierdzone przez projektanta z uprawnieniami,</w:t>
      </w:r>
    </w:p>
    <w:p w14:paraId="38D28A24" w14:textId="7FB6B3F0" w:rsidR="00C467D3" w:rsidRPr="00F27F41" w:rsidRDefault="00000000" w:rsidP="00F27F41">
      <w:pPr>
        <w:pStyle w:val="NormalnyWeb"/>
        <w:numPr>
          <w:ilvl w:val="0"/>
          <w:numId w:val="8"/>
        </w:numPr>
        <w:spacing w:after="28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elementy montażowe zabezpieczone antykorozyjnie.</w:t>
      </w:r>
    </w:p>
    <w:p w14:paraId="000A6591" w14:textId="77777777" w:rsidR="00C467D3" w:rsidRPr="00F27F41" w:rsidRDefault="00000000">
      <w:pPr>
        <w:pStyle w:val="Nagwek2"/>
        <w:numPr>
          <w:ilvl w:val="0"/>
          <w:numId w:val="9"/>
        </w:numPr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Style w:val="Pogrubienie"/>
          <w:rFonts w:ascii="Roboto" w:hAnsi="Roboto"/>
          <w:b/>
          <w:bCs/>
          <w:color w:val="000000" w:themeColor="text1"/>
          <w:sz w:val="20"/>
          <w:szCs w:val="20"/>
        </w:rPr>
        <w:t>Przedmiot zamówienia – Część 2: Dokumentacja projektowa</w:t>
      </w:r>
    </w:p>
    <w:p w14:paraId="22EAC99C" w14:textId="77777777" w:rsidR="00C467D3" w:rsidRPr="00F27F41" w:rsidRDefault="00000000">
      <w:pPr>
        <w:pStyle w:val="NormalnyWeb"/>
        <w:spacing w:before="280" w:after="28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Przedmiot umowy w zakresie Części 2 obejmuje opracowanie kompletnej dokumentacji projektowej instalacji fotowoltaicznej, uzyskanie wszelkich wymaganych uzgodnień i opinii, a także realizację czynności towarzyszących, w szczególności:</w:t>
      </w:r>
    </w:p>
    <w:p w14:paraId="24453267" w14:textId="77777777" w:rsidR="00C467D3" w:rsidRPr="00F27F41" w:rsidRDefault="00000000">
      <w:pPr>
        <w:pStyle w:val="NormalnyWeb"/>
        <w:numPr>
          <w:ilvl w:val="0"/>
          <w:numId w:val="11"/>
        </w:numPr>
        <w:spacing w:before="280" w:after="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opracowanie dokumentacji projektowej,</w:t>
      </w:r>
    </w:p>
    <w:p w14:paraId="0DAB4CE6" w14:textId="77777777" w:rsidR="00C467D3" w:rsidRPr="00F27F41" w:rsidRDefault="00000000">
      <w:pPr>
        <w:pStyle w:val="NormalnyWeb"/>
        <w:numPr>
          <w:ilvl w:val="0"/>
          <w:numId w:val="11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uzyskanie wymaganych uzgodnień formalno-prawnych,</w:t>
      </w:r>
    </w:p>
    <w:p w14:paraId="7FB1BEDC" w14:textId="77777777" w:rsidR="00C467D3" w:rsidRPr="00F27F41" w:rsidRDefault="00000000">
      <w:pPr>
        <w:pStyle w:val="NormalnyWeb"/>
        <w:numPr>
          <w:ilvl w:val="0"/>
          <w:numId w:val="11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realizację dostaw, montażu oraz uruchomienia instalacji,</w:t>
      </w:r>
    </w:p>
    <w:p w14:paraId="60F3FDAC" w14:textId="77777777" w:rsidR="00C467D3" w:rsidRPr="00F27F41" w:rsidRDefault="00000000">
      <w:pPr>
        <w:pStyle w:val="NormalnyWeb"/>
        <w:numPr>
          <w:ilvl w:val="0"/>
          <w:numId w:val="11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przeprowadzenie prób FAT i SAT,</w:t>
      </w:r>
    </w:p>
    <w:p w14:paraId="0B57A427" w14:textId="77777777" w:rsidR="00C467D3" w:rsidRPr="00F27F41" w:rsidRDefault="00000000">
      <w:pPr>
        <w:pStyle w:val="NormalnyWeb"/>
        <w:numPr>
          <w:ilvl w:val="0"/>
          <w:numId w:val="11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wykonanie rozruchu próbnego,</w:t>
      </w:r>
    </w:p>
    <w:p w14:paraId="3C411887" w14:textId="77777777" w:rsidR="00C467D3" w:rsidRPr="00F27F41" w:rsidRDefault="00000000">
      <w:pPr>
        <w:pStyle w:val="NormalnyWeb"/>
        <w:numPr>
          <w:ilvl w:val="0"/>
          <w:numId w:val="11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lastRenderedPageBreak/>
        <w:t>przekazanie instalacji do eksploatacji,</w:t>
      </w:r>
    </w:p>
    <w:p w14:paraId="2856BAE7" w14:textId="77777777" w:rsidR="00C467D3" w:rsidRPr="00F27F41" w:rsidRDefault="00000000">
      <w:pPr>
        <w:pStyle w:val="NormalnyWeb"/>
        <w:numPr>
          <w:ilvl w:val="0"/>
          <w:numId w:val="11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integrację instalacji z systemem SCADA,</w:t>
      </w:r>
    </w:p>
    <w:p w14:paraId="224CEAD0" w14:textId="77777777" w:rsidR="00C467D3" w:rsidRPr="00F27F41" w:rsidRDefault="00000000">
      <w:pPr>
        <w:pStyle w:val="NormalnyWeb"/>
        <w:numPr>
          <w:ilvl w:val="0"/>
          <w:numId w:val="11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przeprowadzenie szkolenia obsługi Zamawiającego,</w:t>
      </w:r>
    </w:p>
    <w:p w14:paraId="7BD8FE8F" w14:textId="77777777" w:rsidR="00C467D3" w:rsidRPr="00F27F41" w:rsidRDefault="00000000">
      <w:pPr>
        <w:pStyle w:val="NormalnyWeb"/>
        <w:numPr>
          <w:ilvl w:val="0"/>
          <w:numId w:val="11"/>
        </w:numPr>
        <w:spacing w:after="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opracowanie i przekazanie dokumentacji powykonawczej.</w:t>
      </w:r>
    </w:p>
    <w:p w14:paraId="4EAA9B5A" w14:textId="77777777" w:rsidR="00C467D3" w:rsidRPr="00F27F41" w:rsidRDefault="00000000">
      <w:pPr>
        <w:pStyle w:val="NormalnyWeb"/>
        <w:numPr>
          <w:ilvl w:val="0"/>
          <w:numId w:val="11"/>
        </w:numPr>
        <w:spacing w:after="0"/>
        <w:rPr>
          <w:rStyle w:val="cf01"/>
          <w:rFonts w:ascii="Roboto" w:hAnsi="Roboto" w:cs="Times New Roman"/>
          <w:color w:val="000000" w:themeColor="text1"/>
          <w:sz w:val="20"/>
          <w:szCs w:val="20"/>
        </w:rPr>
      </w:pPr>
      <w:r w:rsidRPr="00F27F41">
        <w:rPr>
          <w:rStyle w:val="cf01"/>
          <w:rFonts w:ascii="Roboto" w:eastAsiaTheme="majorEastAsia" w:hAnsi="Roboto"/>
          <w:color w:val="000000" w:themeColor="text1"/>
          <w:sz w:val="20"/>
          <w:szCs w:val="20"/>
        </w:rPr>
        <w:t>wykonanie operatu geotechnicznego</w:t>
      </w:r>
    </w:p>
    <w:p w14:paraId="021698A7" w14:textId="77777777" w:rsidR="00C467D3" w:rsidRPr="00F27F41" w:rsidRDefault="00000000">
      <w:pPr>
        <w:pStyle w:val="NormalnyWeb"/>
        <w:numPr>
          <w:ilvl w:val="0"/>
          <w:numId w:val="11"/>
        </w:numPr>
        <w:spacing w:after="0"/>
        <w:rPr>
          <w:rStyle w:val="cf01"/>
          <w:rFonts w:ascii="Roboto" w:hAnsi="Roboto" w:cs="Times New Roman"/>
          <w:color w:val="000000" w:themeColor="text1"/>
          <w:sz w:val="20"/>
          <w:szCs w:val="20"/>
        </w:rPr>
      </w:pPr>
      <w:r w:rsidRPr="00F27F41">
        <w:rPr>
          <w:rStyle w:val="cf01"/>
          <w:rFonts w:ascii="Roboto" w:eastAsiaTheme="majorEastAsia" w:hAnsi="Roboto"/>
          <w:color w:val="000000" w:themeColor="text1"/>
          <w:sz w:val="20"/>
          <w:szCs w:val="20"/>
        </w:rPr>
        <w:t>PINB – uzyskanie pozwolenia na użytkowanie</w:t>
      </w:r>
    </w:p>
    <w:p w14:paraId="3696B367" w14:textId="53DC31B4" w:rsidR="00C467D3" w:rsidRPr="00F27F41" w:rsidRDefault="00000000" w:rsidP="00F27F41">
      <w:pPr>
        <w:pStyle w:val="NormalnyWeb"/>
        <w:numPr>
          <w:ilvl w:val="0"/>
          <w:numId w:val="11"/>
        </w:numPr>
        <w:spacing w:after="28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Style w:val="cf01"/>
          <w:rFonts w:ascii="Roboto" w:eastAsiaTheme="majorEastAsia" w:hAnsi="Roboto"/>
          <w:color w:val="000000" w:themeColor="text1"/>
          <w:sz w:val="20"/>
          <w:szCs w:val="20"/>
        </w:rPr>
        <w:t xml:space="preserve">MIOZE – </w:t>
      </w:r>
      <w:r w:rsidRPr="00F27F41">
        <w:rPr>
          <w:rFonts w:ascii="Roboto" w:eastAsiaTheme="minorEastAsia" w:hAnsi="Roboto" w:cs="Segoe UI"/>
          <w:color w:val="000000" w:themeColor="text1"/>
          <w:sz w:val="20"/>
          <w:szCs w:val="20"/>
          <w:lang w:eastAsia="en-US"/>
        </w:rPr>
        <w:t>Wpis do rejestru wytwórców energii w małej instalacji</w:t>
      </w:r>
    </w:p>
    <w:p w14:paraId="4E6D5760" w14:textId="77777777" w:rsidR="00C467D3" w:rsidRPr="00F27F41" w:rsidRDefault="00000000">
      <w:pPr>
        <w:pStyle w:val="Nagwek3"/>
        <w:rPr>
          <w:rFonts w:ascii="Roboto" w:hAnsi="Roboto"/>
          <w:color w:val="000000" w:themeColor="text1"/>
          <w:szCs w:val="20"/>
        </w:rPr>
      </w:pPr>
      <w:r w:rsidRPr="00F27F41">
        <w:rPr>
          <w:rStyle w:val="Pogrubienie"/>
          <w:rFonts w:ascii="Roboto" w:hAnsi="Roboto"/>
          <w:b/>
          <w:bCs/>
          <w:color w:val="000000" w:themeColor="text1"/>
          <w:szCs w:val="20"/>
        </w:rPr>
        <w:t>Dokumentacja projektowa – zakres i forma</w:t>
      </w:r>
    </w:p>
    <w:p w14:paraId="53BDD95D" w14:textId="77777777" w:rsidR="00C467D3" w:rsidRPr="00F27F41" w:rsidRDefault="00000000">
      <w:pPr>
        <w:pStyle w:val="NormalnyWeb"/>
        <w:numPr>
          <w:ilvl w:val="0"/>
          <w:numId w:val="12"/>
        </w:numPr>
        <w:spacing w:before="280" w:after="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Dokumentacja projektowa obejmuje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część budowlaną, wykonawczą oraz powykonawczą</w:t>
      </w:r>
      <w:r w:rsidRPr="00F27F41">
        <w:rPr>
          <w:rFonts w:ascii="Roboto" w:hAnsi="Roboto"/>
          <w:color w:val="000000" w:themeColor="text1"/>
          <w:sz w:val="20"/>
          <w:szCs w:val="20"/>
        </w:rPr>
        <w:t>.</w:t>
      </w:r>
    </w:p>
    <w:p w14:paraId="3548964F" w14:textId="77777777" w:rsidR="00C467D3" w:rsidRPr="00F27F41" w:rsidRDefault="00000000">
      <w:pPr>
        <w:pStyle w:val="NormalnyWeb"/>
        <w:numPr>
          <w:ilvl w:val="0"/>
          <w:numId w:val="12"/>
        </w:numPr>
        <w:spacing w:after="280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Dokumentacja zostanie przekazana Zamawiającemu w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2 egzemplarzach papierowych</w:t>
      </w:r>
      <w:r w:rsidRPr="00F27F41">
        <w:rPr>
          <w:rFonts w:ascii="Roboto" w:hAnsi="Roboto"/>
          <w:color w:val="000000" w:themeColor="text1"/>
          <w:sz w:val="20"/>
          <w:szCs w:val="20"/>
        </w:rPr>
        <w:t xml:space="preserve"> oraz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1 egzemplarzu elektronicznym w formacie PDF</w:t>
      </w:r>
      <w:r w:rsidRPr="00F27F41">
        <w:rPr>
          <w:rFonts w:ascii="Roboto" w:hAnsi="Roboto"/>
          <w:color w:val="000000" w:themeColor="text1"/>
          <w:sz w:val="20"/>
          <w:szCs w:val="20"/>
        </w:rPr>
        <w:t>.</w:t>
      </w:r>
    </w:p>
    <w:p w14:paraId="3CBB2027" w14:textId="77777777" w:rsidR="00C467D3" w:rsidRPr="00F27F41" w:rsidRDefault="00C467D3">
      <w:pPr>
        <w:rPr>
          <w:rFonts w:ascii="Roboto" w:hAnsi="Roboto"/>
          <w:color w:val="000000" w:themeColor="text1"/>
          <w:szCs w:val="20"/>
        </w:rPr>
      </w:pPr>
    </w:p>
    <w:p w14:paraId="71CD4EA2" w14:textId="77777777" w:rsidR="00C467D3" w:rsidRPr="00F27F41" w:rsidRDefault="00000000">
      <w:pPr>
        <w:pStyle w:val="Nagwek3"/>
        <w:rPr>
          <w:rFonts w:ascii="Roboto" w:hAnsi="Roboto"/>
          <w:color w:val="000000" w:themeColor="text1"/>
          <w:szCs w:val="20"/>
        </w:rPr>
      </w:pPr>
      <w:r w:rsidRPr="00F27F41">
        <w:rPr>
          <w:rStyle w:val="Pogrubienie"/>
          <w:rFonts w:ascii="Roboto" w:hAnsi="Roboto"/>
          <w:b/>
          <w:bCs/>
          <w:color w:val="000000" w:themeColor="text1"/>
          <w:szCs w:val="20"/>
        </w:rPr>
        <w:t>Odbiór dokumentacji projektowej</w:t>
      </w:r>
    </w:p>
    <w:p w14:paraId="6C4E8E37" w14:textId="77777777" w:rsidR="00C467D3" w:rsidRPr="00F27F41" w:rsidRDefault="00000000" w:rsidP="00F27F41">
      <w:pPr>
        <w:pStyle w:val="NormalnyWeb"/>
        <w:numPr>
          <w:ilvl w:val="0"/>
          <w:numId w:val="13"/>
        </w:numPr>
        <w:spacing w:before="280" w:after="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Dokumentacja projektowa podlega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odbiorowi warunkowemu</w:t>
      </w:r>
      <w:r w:rsidRPr="00F27F41">
        <w:rPr>
          <w:rFonts w:ascii="Roboto" w:hAnsi="Roboto"/>
          <w:color w:val="000000" w:themeColor="text1"/>
          <w:sz w:val="20"/>
          <w:szCs w:val="20"/>
        </w:rPr>
        <w:t>, rozumianemu jako czynność techniczno-prawna potwierdzająca spełnienie przez Wykonawcę wszystkich wymagań określonych w umowie, Specyfikacji Warunków Zamówienia, obowiązujących normach oraz przepisach prawa.</w:t>
      </w:r>
    </w:p>
    <w:p w14:paraId="1CB2CD71" w14:textId="77777777" w:rsidR="00C467D3" w:rsidRPr="00F27F41" w:rsidRDefault="00000000" w:rsidP="00F27F41">
      <w:pPr>
        <w:pStyle w:val="NormalnyWeb"/>
        <w:numPr>
          <w:ilvl w:val="0"/>
          <w:numId w:val="13"/>
        </w:numPr>
        <w:spacing w:after="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Odbiór dokumentacji może nastąpić wyłącznie w przypadku, gdy całość dokumentacji, w tym w szczególności:</w:t>
      </w:r>
    </w:p>
    <w:p w14:paraId="12802C77" w14:textId="77777777" w:rsidR="00C467D3" w:rsidRPr="00F27F41" w:rsidRDefault="00000000" w:rsidP="00F27F41">
      <w:pPr>
        <w:pStyle w:val="NormalnyWeb"/>
        <w:numPr>
          <w:ilvl w:val="1"/>
          <w:numId w:val="13"/>
        </w:numPr>
        <w:spacing w:after="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część opisowa i rysunkowa,</w:t>
      </w:r>
    </w:p>
    <w:p w14:paraId="5A367E7C" w14:textId="77777777" w:rsidR="00C467D3" w:rsidRPr="00F27F41" w:rsidRDefault="00000000" w:rsidP="00F27F41">
      <w:pPr>
        <w:pStyle w:val="NormalnyWeb"/>
        <w:numPr>
          <w:ilvl w:val="1"/>
          <w:numId w:val="13"/>
        </w:numPr>
        <w:spacing w:after="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obliczenia statyczne i wytrzymałościowe,</w:t>
      </w:r>
    </w:p>
    <w:p w14:paraId="779F5028" w14:textId="77777777" w:rsidR="00C467D3" w:rsidRPr="00F27F41" w:rsidRDefault="00000000" w:rsidP="00F27F41">
      <w:pPr>
        <w:pStyle w:val="NormalnyWeb"/>
        <w:numPr>
          <w:ilvl w:val="1"/>
          <w:numId w:val="13"/>
        </w:numPr>
        <w:spacing w:after="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opinie geotechniczne,</w:t>
      </w:r>
    </w:p>
    <w:p w14:paraId="35D30B10" w14:textId="77777777" w:rsidR="00C467D3" w:rsidRPr="00F27F41" w:rsidRDefault="00000000" w:rsidP="00F27F41">
      <w:pPr>
        <w:pStyle w:val="NormalnyWeb"/>
        <w:numPr>
          <w:ilvl w:val="1"/>
          <w:numId w:val="13"/>
        </w:numPr>
        <w:spacing w:after="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raporty z badań,</w:t>
      </w:r>
    </w:p>
    <w:p w14:paraId="7C5C3A74" w14:textId="77777777" w:rsidR="00C467D3" w:rsidRPr="00F27F41" w:rsidRDefault="00000000" w:rsidP="00F27F41">
      <w:pPr>
        <w:pStyle w:val="NormalnyWeb"/>
        <w:numPr>
          <w:ilvl w:val="1"/>
          <w:numId w:val="13"/>
        </w:numPr>
        <w:spacing w:after="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zestawienia materiałów,</w:t>
      </w:r>
    </w:p>
    <w:p w14:paraId="793B6594" w14:textId="77777777" w:rsidR="00C467D3" w:rsidRPr="00F27F41" w:rsidRDefault="00000000" w:rsidP="00F27F41">
      <w:pPr>
        <w:pStyle w:val="NormalnyWeb"/>
        <w:numPr>
          <w:ilvl w:val="1"/>
          <w:numId w:val="13"/>
        </w:numPr>
        <w:spacing w:after="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schematy wykonawcze,</w:t>
      </w:r>
      <w:r w:rsidRPr="00F27F41">
        <w:rPr>
          <w:rFonts w:ascii="Roboto" w:hAnsi="Roboto"/>
          <w:color w:val="000000" w:themeColor="text1"/>
          <w:sz w:val="20"/>
          <w:szCs w:val="20"/>
        </w:rPr>
        <w:br/>
        <w:t xml:space="preserve">jest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kompletna, spójna, jednoznaczna</w:t>
      </w:r>
      <w:r w:rsidRPr="00F27F41">
        <w:rPr>
          <w:rFonts w:ascii="Roboto" w:hAnsi="Roboto"/>
          <w:color w:val="000000" w:themeColor="text1"/>
          <w:sz w:val="20"/>
          <w:szCs w:val="20"/>
        </w:rPr>
        <w:t xml:space="preserve"> oraz oznaczona zgodnie z normą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PN-EN ISO 7200</w:t>
      </w:r>
      <w:r w:rsidRPr="00F27F41">
        <w:rPr>
          <w:rFonts w:ascii="Roboto" w:hAnsi="Roboto"/>
          <w:color w:val="000000" w:themeColor="text1"/>
          <w:sz w:val="20"/>
          <w:szCs w:val="20"/>
        </w:rPr>
        <w:t>.</w:t>
      </w:r>
    </w:p>
    <w:p w14:paraId="76B4DF44" w14:textId="77777777" w:rsidR="00C467D3" w:rsidRPr="00F27F41" w:rsidRDefault="00000000" w:rsidP="00F27F41">
      <w:pPr>
        <w:pStyle w:val="NormalnyWeb"/>
        <w:numPr>
          <w:ilvl w:val="0"/>
          <w:numId w:val="13"/>
        </w:numPr>
        <w:spacing w:after="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W przypadku stwierdzenia braków, rozbieżności, niejasności, błędów edycyjnych lub niespójności, Zamawiający ma prawo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odmówić odbioru dokumentacji w całości lub w części</w:t>
      </w:r>
      <w:r w:rsidRPr="00F27F41">
        <w:rPr>
          <w:rFonts w:ascii="Roboto" w:hAnsi="Roboto"/>
          <w:color w:val="000000" w:themeColor="text1"/>
          <w:sz w:val="20"/>
          <w:szCs w:val="20"/>
        </w:rPr>
        <w:t xml:space="preserve">, a Wykonawca zobowiązany jest do dokonania stosownych korekt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na własny koszt</w:t>
      </w:r>
      <w:r w:rsidRPr="00F27F41">
        <w:rPr>
          <w:rFonts w:ascii="Roboto" w:hAnsi="Roboto"/>
          <w:color w:val="000000" w:themeColor="text1"/>
          <w:sz w:val="20"/>
          <w:szCs w:val="20"/>
        </w:rPr>
        <w:t xml:space="preserve"> i w terminie wskazanym przez Zamawiającego.</w:t>
      </w:r>
    </w:p>
    <w:p w14:paraId="13E62154" w14:textId="77777777" w:rsidR="00C467D3" w:rsidRPr="00F27F41" w:rsidRDefault="00000000" w:rsidP="00F27F41">
      <w:pPr>
        <w:pStyle w:val="NormalnyWeb"/>
        <w:numPr>
          <w:ilvl w:val="0"/>
          <w:numId w:val="13"/>
        </w:numPr>
        <w:spacing w:after="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Za niespełnienie warunków odbioru uznaje się również w szczególności:</w:t>
      </w:r>
    </w:p>
    <w:p w14:paraId="7E993D19" w14:textId="77777777" w:rsidR="00C467D3" w:rsidRPr="00F27F41" w:rsidRDefault="00000000" w:rsidP="00F27F41">
      <w:pPr>
        <w:pStyle w:val="NormalnyWeb"/>
        <w:numPr>
          <w:ilvl w:val="1"/>
          <w:numId w:val="13"/>
        </w:numPr>
        <w:spacing w:after="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brak numeracji stron,</w:t>
      </w:r>
    </w:p>
    <w:p w14:paraId="57C9E104" w14:textId="77777777" w:rsidR="00C467D3" w:rsidRPr="00F27F41" w:rsidRDefault="00000000" w:rsidP="00F27F41">
      <w:pPr>
        <w:pStyle w:val="NormalnyWeb"/>
        <w:numPr>
          <w:ilvl w:val="1"/>
          <w:numId w:val="13"/>
        </w:numPr>
        <w:spacing w:after="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brak daty opracowania,</w:t>
      </w:r>
    </w:p>
    <w:p w14:paraId="76CA36E2" w14:textId="77777777" w:rsidR="00C467D3" w:rsidRPr="00F27F41" w:rsidRDefault="00000000" w:rsidP="00F27F41">
      <w:pPr>
        <w:pStyle w:val="NormalnyWeb"/>
        <w:numPr>
          <w:ilvl w:val="1"/>
          <w:numId w:val="13"/>
        </w:numPr>
        <w:spacing w:after="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brak podpisu projektanta wraz z numerem uprawnień,</w:t>
      </w:r>
    </w:p>
    <w:p w14:paraId="46A8738A" w14:textId="77777777" w:rsidR="00C467D3" w:rsidRPr="00F27F41" w:rsidRDefault="00000000" w:rsidP="00F27F41">
      <w:pPr>
        <w:pStyle w:val="NormalnyWeb"/>
        <w:numPr>
          <w:ilvl w:val="1"/>
          <w:numId w:val="13"/>
        </w:numPr>
        <w:spacing w:after="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brak potwierdzenia przynależności projektanta do właściwej izby samorządu zawodowego,</w:t>
      </w:r>
    </w:p>
    <w:p w14:paraId="47653D4A" w14:textId="77777777" w:rsidR="00C467D3" w:rsidRPr="00F27F41" w:rsidRDefault="00000000" w:rsidP="00F27F41">
      <w:pPr>
        <w:pStyle w:val="NormalnyWeb"/>
        <w:numPr>
          <w:ilvl w:val="1"/>
          <w:numId w:val="13"/>
        </w:numPr>
        <w:spacing w:after="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brak klauzuli o zgodności dokumentacji z obowiązującymi przepisami,</w:t>
      </w:r>
    </w:p>
    <w:p w14:paraId="11ED16A7" w14:textId="77777777" w:rsidR="00C467D3" w:rsidRPr="00F27F41" w:rsidRDefault="00000000" w:rsidP="00F27F41">
      <w:pPr>
        <w:pStyle w:val="NormalnyWeb"/>
        <w:numPr>
          <w:ilvl w:val="1"/>
          <w:numId w:val="13"/>
        </w:numPr>
        <w:spacing w:after="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brak zestawienia zmian wprowadzonych w stosunku do założeń projektowych.</w:t>
      </w:r>
    </w:p>
    <w:p w14:paraId="4F8AC52E" w14:textId="77777777" w:rsidR="00C467D3" w:rsidRPr="00F27F41" w:rsidRDefault="00000000" w:rsidP="00F27F41">
      <w:pPr>
        <w:pStyle w:val="NormalnyWeb"/>
        <w:numPr>
          <w:ilvl w:val="0"/>
          <w:numId w:val="13"/>
        </w:numPr>
        <w:spacing w:after="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Odbiór dokumentacji nie może nastąpić bez:</w:t>
      </w:r>
    </w:p>
    <w:p w14:paraId="19BB5E9D" w14:textId="77777777" w:rsidR="00C467D3" w:rsidRPr="00F27F41" w:rsidRDefault="00000000" w:rsidP="00F27F41">
      <w:pPr>
        <w:pStyle w:val="NormalnyWeb"/>
        <w:numPr>
          <w:ilvl w:val="1"/>
          <w:numId w:val="13"/>
        </w:numPr>
        <w:spacing w:after="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przedstawienia raportu z prób wyrywania konstrukcji wsporczych,</w:t>
      </w:r>
    </w:p>
    <w:p w14:paraId="44296BE6" w14:textId="77777777" w:rsidR="00C467D3" w:rsidRPr="00F27F41" w:rsidRDefault="00000000" w:rsidP="00F27F41">
      <w:pPr>
        <w:pStyle w:val="NormalnyWeb"/>
        <w:numPr>
          <w:ilvl w:val="1"/>
          <w:numId w:val="13"/>
        </w:numPr>
        <w:spacing w:after="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złożenia oświadczenia projektanta o sporządzeniu dokumentacji zgodnie z obowiązującymi przepisami prawa, normami technicznymi oraz zasadami najlepszej wiedzy technicznej.</w:t>
      </w:r>
    </w:p>
    <w:p w14:paraId="041D3F9C" w14:textId="77777777" w:rsidR="00C467D3" w:rsidRPr="00F27F41" w:rsidRDefault="00000000" w:rsidP="00F27F41">
      <w:pPr>
        <w:pStyle w:val="NormalnyWeb"/>
        <w:numPr>
          <w:ilvl w:val="0"/>
          <w:numId w:val="13"/>
        </w:numPr>
        <w:spacing w:after="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 xml:space="preserve">Zamawiający zastrzega sobie prawo do powołania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niezależnego audytora</w:t>
      </w:r>
      <w:r w:rsidRPr="00F27F41">
        <w:rPr>
          <w:rFonts w:ascii="Roboto" w:hAnsi="Roboto"/>
          <w:color w:val="000000" w:themeColor="text1"/>
          <w:sz w:val="20"/>
          <w:szCs w:val="20"/>
        </w:rPr>
        <w:t xml:space="preserve"> w celu weryfikacji dokumentacji projektowej. W przypadku stwierdzenia uchybień, Wykonawca zobowiązany jest do ich usunięcia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na własny koszt</w:t>
      </w:r>
      <w:r w:rsidRPr="00F27F41">
        <w:rPr>
          <w:rFonts w:ascii="Roboto" w:hAnsi="Roboto"/>
          <w:color w:val="000000" w:themeColor="text1"/>
          <w:sz w:val="20"/>
          <w:szCs w:val="20"/>
        </w:rPr>
        <w:t>.</w:t>
      </w:r>
    </w:p>
    <w:p w14:paraId="23AB14FB" w14:textId="53668463" w:rsidR="00C467D3" w:rsidRPr="00F27F41" w:rsidRDefault="00000000" w:rsidP="00F27F41">
      <w:pPr>
        <w:pStyle w:val="NormalnyWeb"/>
        <w:numPr>
          <w:ilvl w:val="0"/>
          <w:numId w:val="13"/>
        </w:numPr>
        <w:spacing w:after="280"/>
        <w:jc w:val="both"/>
        <w:rPr>
          <w:rStyle w:val="Pogrubienie"/>
          <w:rFonts w:ascii="Roboto" w:hAnsi="Roboto"/>
          <w:b w:val="0"/>
          <w:bCs w:val="0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lastRenderedPageBreak/>
        <w:t xml:space="preserve">Odbiór dokumentacji projektowej następuje w formie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protokołu odbioru</w:t>
      </w:r>
      <w:r w:rsidRPr="00F27F41">
        <w:rPr>
          <w:rFonts w:ascii="Roboto" w:hAnsi="Roboto"/>
          <w:color w:val="000000" w:themeColor="text1"/>
          <w:sz w:val="20"/>
          <w:szCs w:val="20"/>
        </w:rPr>
        <w:t xml:space="preserve">, który nie może zawierać zastrzeżeń. Wszelkie uwagi Zamawiającego zgłoszone w toku odbioru i ujęte w protokole mają charakter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wiążący</w:t>
      </w:r>
      <w:r w:rsidRPr="00F27F41">
        <w:rPr>
          <w:rFonts w:ascii="Roboto" w:hAnsi="Roboto"/>
          <w:color w:val="000000" w:themeColor="text1"/>
          <w:sz w:val="20"/>
          <w:szCs w:val="20"/>
        </w:rPr>
        <w:t>.</w:t>
      </w:r>
    </w:p>
    <w:p w14:paraId="7550AEBB" w14:textId="77777777" w:rsidR="00C467D3" w:rsidRPr="00F27F41" w:rsidRDefault="00000000">
      <w:pPr>
        <w:pStyle w:val="Nagwek3"/>
        <w:rPr>
          <w:rFonts w:ascii="Roboto" w:hAnsi="Roboto"/>
          <w:color w:val="000000" w:themeColor="text1"/>
          <w:szCs w:val="20"/>
        </w:rPr>
      </w:pPr>
      <w:r w:rsidRPr="00F27F41">
        <w:rPr>
          <w:rStyle w:val="Pogrubienie"/>
          <w:rFonts w:ascii="Roboto" w:hAnsi="Roboto"/>
          <w:b/>
          <w:bCs/>
          <w:color w:val="000000" w:themeColor="text1"/>
          <w:szCs w:val="20"/>
        </w:rPr>
        <w:t>Oświadczenie Wykonawcy</w:t>
      </w:r>
    </w:p>
    <w:p w14:paraId="334C3C10" w14:textId="77777777" w:rsidR="00C467D3" w:rsidRPr="00F27F41" w:rsidRDefault="00000000" w:rsidP="00F27F41">
      <w:pPr>
        <w:pStyle w:val="NormalnyWeb"/>
        <w:spacing w:before="280" w:after="280"/>
        <w:jc w:val="both"/>
        <w:rPr>
          <w:rFonts w:ascii="Roboto" w:hAnsi="Roboto"/>
          <w:color w:val="000000" w:themeColor="text1"/>
          <w:sz w:val="20"/>
          <w:szCs w:val="20"/>
        </w:rPr>
      </w:pPr>
      <w:r w:rsidRPr="00F27F41">
        <w:rPr>
          <w:rFonts w:ascii="Roboto" w:hAnsi="Roboto"/>
          <w:color w:val="000000" w:themeColor="text1"/>
          <w:sz w:val="20"/>
          <w:szCs w:val="20"/>
        </w:rPr>
        <w:t>Oświadczam, że oferowany przedmiot zamówienia w ramach niniejszego postępowania dla firmy</w:t>
      </w:r>
      <w:r w:rsidRPr="00F27F41">
        <w:rPr>
          <w:rFonts w:ascii="Roboto" w:hAnsi="Roboto"/>
          <w:color w:val="000000" w:themeColor="text1"/>
          <w:sz w:val="20"/>
          <w:szCs w:val="20"/>
        </w:rPr>
        <w:br/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„OPAKOFARB” Zakład Produkcji Opakowań Sp. z o.o.</w:t>
      </w:r>
      <w:r w:rsidRPr="00F27F41">
        <w:rPr>
          <w:rFonts w:ascii="Roboto" w:hAnsi="Roboto"/>
          <w:color w:val="000000" w:themeColor="text1"/>
          <w:sz w:val="20"/>
          <w:szCs w:val="20"/>
        </w:rPr>
        <w:t xml:space="preserve"> spełnia wszystkie </w:t>
      </w:r>
      <w:r w:rsidRPr="00F27F41">
        <w:rPr>
          <w:rStyle w:val="Pogrubienie"/>
          <w:rFonts w:ascii="Roboto" w:hAnsi="Roboto"/>
          <w:color w:val="000000" w:themeColor="text1"/>
          <w:sz w:val="20"/>
          <w:szCs w:val="20"/>
        </w:rPr>
        <w:t>minimalne i wymagane przez Zamawiającego parametry techniczne</w:t>
      </w:r>
      <w:r w:rsidRPr="00F27F41">
        <w:rPr>
          <w:rFonts w:ascii="Roboto" w:hAnsi="Roboto"/>
          <w:color w:val="000000" w:themeColor="text1"/>
          <w:sz w:val="20"/>
          <w:szCs w:val="20"/>
        </w:rPr>
        <w:t>, określone w niniejszym Załączniku nr 1a.</w:t>
      </w:r>
    </w:p>
    <w:p w14:paraId="0EA8FCAB" w14:textId="77777777" w:rsidR="00C467D3" w:rsidRPr="00F27F41" w:rsidRDefault="00C467D3">
      <w:pPr>
        <w:spacing w:beforeAutospacing="1" w:afterAutospacing="1"/>
        <w:rPr>
          <w:rFonts w:ascii="Roboto" w:eastAsia="Times New Roman" w:hAnsi="Roboto" w:cs="Times New Roman"/>
          <w:color w:val="000000" w:themeColor="text1"/>
          <w:szCs w:val="20"/>
          <w:lang w:eastAsia="pl-PL"/>
        </w:rPr>
      </w:pPr>
    </w:p>
    <w:p w14:paraId="03F1F135" w14:textId="77777777" w:rsidR="00C467D3" w:rsidRPr="00F27F41" w:rsidRDefault="00C467D3">
      <w:pPr>
        <w:rPr>
          <w:rFonts w:ascii="Roboto" w:hAnsi="Roboto" w:cs="Calibri"/>
          <w:color w:val="000000" w:themeColor="text1"/>
          <w:szCs w:val="20"/>
        </w:rPr>
      </w:pPr>
    </w:p>
    <w:tbl>
      <w:tblPr>
        <w:tblStyle w:val="Tabela-Siatka"/>
        <w:tblW w:w="9344" w:type="dxa"/>
        <w:tblLayout w:type="fixed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2357D" w:rsidRPr="00F27F41" w14:paraId="57081D52" w14:textId="77777777">
        <w:trPr>
          <w:trHeight w:val="1383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F43DC" w14:textId="77777777" w:rsidR="00C467D3" w:rsidRPr="00F27F41" w:rsidRDefault="00000000">
            <w:pPr>
              <w:pStyle w:val="Standard"/>
              <w:widowControl w:val="0"/>
              <w:spacing w:after="0"/>
              <w:jc w:val="both"/>
              <w:rPr>
                <w:rFonts w:ascii="Roboto" w:eastAsia="Times New Roman" w:hAnsi="Roboto" w:cs="Calibri"/>
                <w:color w:val="000000" w:themeColor="text1"/>
                <w:sz w:val="20"/>
                <w:szCs w:val="20"/>
                <w:lang w:eastAsia="ar-SA"/>
              </w:rPr>
            </w:pPr>
            <w:r w:rsidRPr="00F27F41">
              <w:rPr>
                <w:rFonts w:ascii="Roboto" w:eastAsia="Times New Roman" w:hAnsi="Roboto" w:cs="Calibri"/>
                <w:color w:val="000000" w:themeColor="text1"/>
                <w:sz w:val="20"/>
                <w:szCs w:val="20"/>
                <w:lang w:eastAsia="ar-SA"/>
              </w:rPr>
              <w:t>Miejscowość…………….……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B4550" w14:textId="77777777" w:rsidR="00C467D3" w:rsidRPr="00F27F41" w:rsidRDefault="00000000">
            <w:pPr>
              <w:pStyle w:val="Standard"/>
              <w:widowControl w:val="0"/>
              <w:spacing w:after="0"/>
              <w:jc w:val="both"/>
              <w:rPr>
                <w:rFonts w:ascii="Roboto" w:eastAsia="Times New Roman" w:hAnsi="Roboto" w:cs="Calibri"/>
                <w:color w:val="000000" w:themeColor="text1"/>
                <w:sz w:val="20"/>
                <w:szCs w:val="20"/>
                <w:lang w:eastAsia="ar-SA"/>
              </w:rPr>
            </w:pPr>
            <w:r w:rsidRPr="00F27F41">
              <w:rPr>
                <w:rFonts w:ascii="Roboto" w:eastAsia="Times New Roman" w:hAnsi="Roboto" w:cs="Calibri"/>
                <w:color w:val="000000" w:themeColor="text1"/>
                <w:sz w:val="20"/>
                <w:szCs w:val="20"/>
                <w:lang w:eastAsia="ar-SA"/>
              </w:rPr>
              <w:t>dnia………………………….. r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EC13D" w14:textId="77777777" w:rsidR="00C467D3" w:rsidRPr="00F27F41" w:rsidRDefault="00000000">
            <w:pPr>
              <w:pStyle w:val="Standard"/>
              <w:widowControl w:val="0"/>
              <w:spacing w:after="0"/>
              <w:jc w:val="both"/>
              <w:rPr>
                <w:rFonts w:ascii="Roboto" w:eastAsia="Times New Roman" w:hAnsi="Roboto" w:cs="Calibri"/>
                <w:color w:val="000000" w:themeColor="text1"/>
                <w:sz w:val="20"/>
                <w:szCs w:val="20"/>
                <w:lang w:eastAsia="ar-SA"/>
              </w:rPr>
            </w:pPr>
            <w:r w:rsidRPr="00F27F41">
              <w:rPr>
                <w:rFonts w:ascii="Roboto" w:eastAsia="Times New Roman" w:hAnsi="Roboto" w:cs="Calibri"/>
                <w:color w:val="000000" w:themeColor="text1"/>
                <w:sz w:val="20"/>
                <w:szCs w:val="20"/>
                <w:lang w:eastAsia="ar-SA"/>
              </w:rPr>
              <w:t>……………..…………………………..</w:t>
            </w:r>
          </w:p>
        </w:tc>
      </w:tr>
      <w:tr w:rsidR="00C467D3" w:rsidRPr="0012357D" w14:paraId="1E496E24" w14:textId="77777777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6D59BCA9" w14:textId="77777777" w:rsidR="00C467D3" w:rsidRPr="00F27F41" w:rsidRDefault="00C467D3">
            <w:pPr>
              <w:pStyle w:val="Standard"/>
              <w:widowControl w:val="0"/>
              <w:spacing w:after="0"/>
              <w:jc w:val="both"/>
              <w:rPr>
                <w:rFonts w:ascii="Roboto" w:eastAsia="Times New Roman" w:hAnsi="Roboto" w:cs="Calibri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26A7927C" w14:textId="77777777" w:rsidR="00C467D3" w:rsidRPr="00F27F41" w:rsidRDefault="00C467D3">
            <w:pPr>
              <w:pStyle w:val="Standard"/>
              <w:widowControl w:val="0"/>
              <w:spacing w:after="0"/>
              <w:jc w:val="both"/>
              <w:rPr>
                <w:rFonts w:ascii="Roboto" w:eastAsia="Times New Roman" w:hAnsi="Roboto" w:cs="Calibri"/>
                <w:color w:val="000000" w:themeColor="text1"/>
                <w:sz w:val="20"/>
                <w:szCs w:val="20"/>
                <w:vertAlign w:val="subscript"/>
                <w:lang w:eastAsia="ar-SA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05AB78E4" w14:textId="77777777" w:rsidR="00C467D3" w:rsidRPr="0012357D" w:rsidRDefault="00000000">
            <w:pPr>
              <w:pStyle w:val="Standard"/>
              <w:widowControl w:val="0"/>
              <w:spacing w:after="0"/>
              <w:jc w:val="both"/>
              <w:rPr>
                <w:rFonts w:ascii="Roboto" w:eastAsia="Times New Roman" w:hAnsi="Roboto" w:cs="Calibri"/>
                <w:color w:val="000000" w:themeColor="text1"/>
                <w:sz w:val="20"/>
                <w:szCs w:val="20"/>
                <w:vertAlign w:val="subscript"/>
                <w:lang w:eastAsia="ar-SA"/>
              </w:rPr>
            </w:pPr>
            <w:r w:rsidRPr="00F27F41">
              <w:rPr>
                <w:rFonts w:ascii="Roboto" w:eastAsia="Times New Roman" w:hAnsi="Roboto" w:cs="Calibri"/>
                <w:color w:val="000000" w:themeColor="text1"/>
                <w:sz w:val="20"/>
                <w:szCs w:val="20"/>
                <w:vertAlign w:val="subscript"/>
                <w:lang w:eastAsia="ar-SA"/>
              </w:rPr>
              <w:t>(podpis i pieczęć wystawcy ofert)</w:t>
            </w:r>
          </w:p>
        </w:tc>
      </w:tr>
    </w:tbl>
    <w:p w14:paraId="02130E1C" w14:textId="77777777" w:rsidR="00C467D3" w:rsidRPr="0012357D" w:rsidRDefault="00C467D3">
      <w:pPr>
        <w:rPr>
          <w:rFonts w:ascii="Roboto" w:hAnsi="Roboto" w:cs="Calibri"/>
          <w:color w:val="000000" w:themeColor="text1"/>
          <w:szCs w:val="20"/>
        </w:rPr>
      </w:pPr>
    </w:p>
    <w:sectPr w:rsidR="00C467D3" w:rsidRPr="0012357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624" w:left="1418" w:header="567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0E495" w14:textId="77777777" w:rsidR="00B15038" w:rsidRDefault="00B15038">
      <w:pPr>
        <w:spacing w:after="0" w:line="240" w:lineRule="auto"/>
      </w:pPr>
      <w:r>
        <w:separator/>
      </w:r>
    </w:p>
  </w:endnote>
  <w:endnote w:type="continuationSeparator" w:id="0">
    <w:p w14:paraId="6E0ADB68" w14:textId="77777777" w:rsidR="00B15038" w:rsidRDefault="00B15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panose1 w:val="00000000000000000000"/>
    <w:charset w:val="00"/>
    <w:family w:val="roman"/>
    <w:notTrueType/>
    <w:pitch w:val="default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FF525" w14:textId="77777777" w:rsidR="00C467D3" w:rsidRDefault="00C467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797941"/>
      <w:docPartObj>
        <w:docPartGallery w:val="Page Numbers (Bottom of Page)"/>
        <w:docPartUnique/>
      </w:docPartObj>
    </w:sdtPr>
    <w:sdtContent>
      <w:p w14:paraId="0BFFA068" w14:textId="77777777" w:rsidR="00C467D3" w:rsidRDefault="000000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68B9758B" w14:textId="77777777" w:rsidR="00C467D3" w:rsidRDefault="00C467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7972731"/>
      <w:docPartObj>
        <w:docPartGallery w:val="Page Numbers (Bottom of Page)"/>
        <w:docPartUnique/>
      </w:docPartObj>
    </w:sdtPr>
    <w:sdtContent>
      <w:p w14:paraId="0FE3885A" w14:textId="77777777" w:rsidR="00C467D3" w:rsidRDefault="000000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26F2B086" w14:textId="77777777" w:rsidR="00C467D3" w:rsidRDefault="00C467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A3648" w14:textId="77777777" w:rsidR="00B15038" w:rsidRDefault="00B15038">
      <w:pPr>
        <w:spacing w:after="0" w:line="240" w:lineRule="auto"/>
      </w:pPr>
      <w:r>
        <w:separator/>
      </w:r>
    </w:p>
  </w:footnote>
  <w:footnote w:type="continuationSeparator" w:id="0">
    <w:p w14:paraId="597E6827" w14:textId="77777777" w:rsidR="00B15038" w:rsidRDefault="00B15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6FE10" w14:textId="77777777" w:rsidR="00C467D3" w:rsidRDefault="00C467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A4DB8" w14:textId="77777777" w:rsidR="00C467D3" w:rsidRDefault="00C467D3">
    <w:pPr>
      <w:spacing w:after="0"/>
      <w:rPr>
        <w:sz w:val="2"/>
        <w:szCs w:val="2"/>
      </w:rPr>
    </w:pPr>
  </w:p>
  <w:p w14:paraId="17347798" w14:textId="77777777" w:rsidR="00C467D3" w:rsidRDefault="00000000">
    <w:pPr>
      <w:pStyle w:val="Nagwek2"/>
    </w:pPr>
    <w:r>
      <w:rPr>
        <w:noProof/>
      </w:rPr>
      <w:drawing>
        <wp:inline distT="0" distB="0" distL="0" distR="0" wp14:anchorId="4BF2665C" wp14:editId="2D4DA98B">
          <wp:extent cx="5760720" cy="6724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2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2DCBD56" w14:textId="77777777" w:rsidR="00C467D3" w:rsidRDefault="00000000">
    <w:pPr>
      <w:pStyle w:val="Nagwek2"/>
    </w:pPr>
    <w:r>
      <w:t>.</w:t>
    </w:r>
  </w:p>
  <w:p w14:paraId="79587224" w14:textId="77777777" w:rsidR="00C467D3" w:rsidRDefault="00C467D3">
    <w:pPr>
      <w:shd w:val="clear" w:color="auto" w:fill="CCCCCC"/>
      <w:rPr>
        <w:sz w:val="22"/>
      </w:rPr>
    </w:pPr>
  </w:p>
  <w:p w14:paraId="511FD07B" w14:textId="77777777" w:rsidR="00C467D3" w:rsidRDefault="00C467D3">
    <w:pPr>
      <w:pStyle w:val="Nagwek"/>
      <w:rPr>
        <w:szCs w:val="20"/>
      </w:rPr>
    </w:pPr>
  </w:p>
  <w:p w14:paraId="4C8DCCD5" w14:textId="77777777" w:rsidR="00C467D3" w:rsidRDefault="00C467D3">
    <w:pPr>
      <w:pStyle w:val="Nagwek"/>
      <w:rPr>
        <w:rFonts w:cs="Calibri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7C1C3" w14:textId="77777777" w:rsidR="00C467D3" w:rsidRDefault="00C467D3">
    <w:pPr>
      <w:spacing w:after="0"/>
      <w:rPr>
        <w:sz w:val="2"/>
        <w:szCs w:val="2"/>
      </w:rPr>
    </w:pPr>
  </w:p>
  <w:p w14:paraId="32513B25" w14:textId="77777777" w:rsidR="00C467D3" w:rsidRDefault="00000000">
    <w:pPr>
      <w:pStyle w:val="Nagwek2"/>
    </w:pPr>
    <w:r>
      <w:rPr>
        <w:noProof/>
      </w:rPr>
      <w:drawing>
        <wp:inline distT="0" distB="0" distL="0" distR="0" wp14:anchorId="176E1656" wp14:editId="755B96BD">
          <wp:extent cx="5760720" cy="67246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2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56C418" w14:textId="77777777" w:rsidR="00C467D3" w:rsidRDefault="00000000">
    <w:pPr>
      <w:pStyle w:val="Nagwek2"/>
    </w:pPr>
    <w:r>
      <w:t>.</w:t>
    </w:r>
  </w:p>
  <w:p w14:paraId="28ADBBC4" w14:textId="77777777" w:rsidR="00C467D3" w:rsidRDefault="00C467D3">
    <w:pPr>
      <w:shd w:val="clear" w:color="auto" w:fill="CCCCCC"/>
      <w:rPr>
        <w:sz w:val="22"/>
      </w:rPr>
    </w:pPr>
  </w:p>
  <w:p w14:paraId="2C09092C" w14:textId="77777777" w:rsidR="00C467D3" w:rsidRDefault="00C467D3">
    <w:pPr>
      <w:pStyle w:val="Nagwek"/>
      <w:rPr>
        <w:szCs w:val="20"/>
      </w:rPr>
    </w:pPr>
  </w:p>
  <w:p w14:paraId="71B1B4F3" w14:textId="77777777" w:rsidR="00C467D3" w:rsidRDefault="00C467D3">
    <w:pPr>
      <w:pStyle w:val="Nagwek"/>
      <w:rPr>
        <w:rFonts w:cs="Calibri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83195"/>
    <w:multiLevelType w:val="multilevel"/>
    <w:tmpl w:val="D5BE599E"/>
    <w:lvl w:ilvl="0">
      <w:start w:val="1"/>
      <w:numFmt w:val="bullet"/>
      <w:pStyle w:val="Punktor"/>
      <w:lvlText w:val=""/>
      <w:lvlJc w:val="left"/>
      <w:pPr>
        <w:tabs>
          <w:tab w:val="num" w:pos="0"/>
        </w:tabs>
        <w:ind w:left="92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9B57186"/>
    <w:multiLevelType w:val="multilevel"/>
    <w:tmpl w:val="E968F19A"/>
    <w:lvl w:ilvl="0">
      <w:start w:val="1"/>
      <w:numFmt w:val="upperLetter"/>
      <w:pStyle w:val="Litery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47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2" w15:restartNumberingAfterBreak="0">
    <w:nsid w:val="2CB97EA9"/>
    <w:multiLevelType w:val="multilevel"/>
    <w:tmpl w:val="E648069A"/>
    <w:lvl w:ilvl="0">
      <w:start w:val="1"/>
      <w:numFmt w:val="upperRoman"/>
      <w:lvlText w:val="%1."/>
      <w:lvlJc w:val="righ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1E02C05"/>
    <w:multiLevelType w:val="multilevel"/>
    <w:tmpl w:val="EA344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A03856"/>
    <w:multiLevelType w:val="multilevel"/>
    <w:tmpl w:val="F148F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23309A"/>
    <w:multiLevelType w:val="multilevel"/>
    <w:tmpl w:val="A7D2BAD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4924D94"/>
    <w:multiLevelType w:val="multilevel"/>
    <w:tmpl w:val="D6EE0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545F060B"/>
    <w:multiLevelType w:val="multilevel"/>
    <w:tmpl w:val="26DE8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A7E4EDD"/>
    <w:multiLevelType w:val="multilevel"/>
    <w:tmpl w:val="8A568DF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ADF7624"/>
    <w:multiLevelType w:val="hybridMultilevel"/>
    <w:tmpl w:val="4A8AF7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1369B7"/>
    <w:multiLevelType w:val="multilevel"/>
    <w:tmpl w:val="B93CD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1C75426"/>
    <w:multiLevelType w:val="hybridMultilevel"/>
    <w:tmpl w:val="FE4EAD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3108E9"/>
    <w:multiLevelType w:val="multilevel"/>
    <w:tmpl w:val="25C426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6F887E4F"/>
    <w:multiLevelType w:val="multilevel"/>
    <w:tmpl w:val="CA0A7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0B81CEB"/>
    <w:multiLevelType w:val="hybridMultilevel"/>
    <w:tmpl w:val="20F607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E725BE"/>
    <w:multiLevelType w:val="multilevel"/>
    <w:tmpl w:val="44306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6" w15:restartNumberingAfterBreak="0">
    <w:nsid w:val="7FA83333"/>
    <w:multiLevelType w:val="multilevel"/>
    <w:tmpl w:val="BCF6A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BB6EB9"/>
    <w:multiLevelType w:val="hybridMultilevel"/>
    <w:tmpl w:val="FA1A84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707183">
    <w:abstractNumId w:val="5"/>
  </w:num>
  <w:num w:numId="2" w16cid:durableId="1700741966">
    <w:abstractNumId w:val="0"/>
  </w:num>
  <w:num w:numId="3" w16cid:durableId="1606885193">
    <w:abstractNumId w:val="1"/>
  </w:num>
  <w:num w:numId="4" w16cid:durableId="1423263361">
    <w:abstractNumId w:val="16"/>
  </w:num>
  <w:num w:numId="5" w16cid:durableId="1494956107">
    <w:abstractNumId w:val="4"/>
  </w:num>
  <w:num w:numId="6" w16cid:durableId="1617254891">
    <w:abstractNumId w:val="13"/>
  </w:num>
  <w:num w:numId="7" w16cid:durableId="2083523447">
    <w:abstractNumId w:val="15"/>
  </w:num>
  <w:num w:numId="8" w16cid:durableId="1306158975">
    <w:abstractNumId w:val="6"/>
  </w:num>
  <w:num w:numId="9" w16cid:durableId="1598947340">
    <w:abstractNumId w:val="2"/>
  </w:num>
  <w:num w:numId="10" w16cid:durableId="144976345">
    <w:abstractNumId w:val="8"/>
  </w:num>
  <w:num w:numId="11" w16cid:durableId="922645665">
    <w:abstractNumId w:val="3"/>
  </w:num>
  <w:num w:numId="12" w16cid:durableId="1730572677">
    <w:abstractNumId w:val="10"/>
  </w:num>
  <w:num w:numId="13" w16cid:durableId="257300376">
    <w:abstractNumId w:val="7"/>
  </w:num>
  <w:num w:numId="14" w16cid:durableId="516191488">
    <w:abstractNumId w:val="12"/>
  </w:num>
  <w:num w:numId="15" w16cid:durableId="1325357020">
    <w:abstractNumId w:val="9"/>
  </w:num>
  <w:num w:numId="16" w16cid:durableId="1790005422">
    <w:abstractNumId w:val="14"/>
  </w:num>
  <w:num w:numId="17" w16cid:durableId="1650400440">
    <w:abstractNumId w:val="17"/>
  </w:num>
  <w:num w:numId="18" w16cid:durableId="9641170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567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7D3"/>
    <w:rsid w:val="00091220"/>
    <w:rsid w:val="0012357D"/>
    <w:rsid w:val="001E161F"/>
    <w:rsid w:val="001E49A2"/>
    <w:rsid w:val="00223CCD"/>
    <w:rsid w:val="00393E2D"/>
    <w:rsid w:val="003B1F02"/>
    <w:rsid w:val="004535D6"/>
    <w:rsid w:val="004B6DE2"/>
    <w:rsid w:val="005645B3"/>
    <w:rsid w:val="00574327"/>
    <w:rsid w:val="0066022D"/>
    <w:rsid w:val="007A7B8B"/>
    <w:rsid w:val="00896F94"/>
    <w:rsid w:val="008F0A21"/>
    <w:rsid w:val="00A168F3"/>
    <w:rsid w:val="00A70B24"/>
    <w:rsid w:val="00AA4171"/>
    <w:rsid w:val="00AD220F"/>
    <w:rsid w:val="00B15038"/>
    <w:rsid w:val="00B534F8"/>
    <w:rsid w:val="00B551BE"/>
    <w:rsid w:val="00C467D3"/>
    <w:rsid w:val="00CC05E9"/>
    <w:rsid w:val="00F27F41"/>
    <w:rsid w:val="00FF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D5477"/>
  <w15:docId w15:val="{76DADA6A-8E24-4EB8-850E-46F40473A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5823"/>
    <w:pPr>
      <w:suppressAutoHyphens w:val="0"/>
      <w:spacing w:after="200" w:line="276" w:lineRule="auto"/>
      <w:jc w:val="both"/>
    </w:pPr>
    <w:rPr>
      <w:rFonts w:ascii="Calibri" w:hAnsi="Calibri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4594"/>
    <w:pPr>
      <w:shd w:val="clear" w:color="auto" w:fill="D9D9D9" w:themeFill="background1" w:themeFillShade="D9"/>
      <w:spacing w:before="480" w:after="240" w:line="240" w:lineRule="auto"/>
      <w:contextualSpacing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652621"/>
    <w:pPr>
      <w:spacing w:before="240" w:after="0"/>
      <w:jc w:val="left"/>
      <w:outlineLvl w:val="1"/>
    </w:pPr>
    <w:rPr>
      <w:rFonts w:eastAsiaTheme="majorEastAsia" w:cstheme="majorBidi"/>
      <w:b/>
      <w:bCs/>
      <w:sz w:val="24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6C0D"/>
    <w:pPr>
      <w:spacing w:before="200" w:after="60" w:line="271" w:lineRule="auto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D106C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D106C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106C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106C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106C"/>
    <w:pPr>
      <w:spacing w:after="0"/>
      <w:outlineLvl w:val="7"/>
    </w:pPr>
    <w:rPr>
      <w:rFonts w:asciiTheme="majorHAnsi" w:eastAsiaTheme="majorEastAsia" w:hAnsiTheme="majorHAnsi" w:cstheme="majorBidi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106C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27B29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27B29"/>
  </w:style>
  <w:style w:type="character" w:customStyle="1" w:styleId="StopkaZnak">
    <w:name w:val="Stopka Znak"/>
    <w:basedOn w:val="Domylnaczcionkaakapitu"/>
    <w:link w:val="Stopka"/>
    <w:uiPriority w:val="99"/>
    <w:qFormat/>
    <w:rsid w:val="00927B29"/>
  </w:style>
  <w:style w:type="character" w:customStyle="1" w:styleId="TytuZnak">
    <w:name w:val="Tytuł Znak"/>
    <w:basedOn w:val="Domylnaczcionkaakapitu"/>
    <w:link w:val="Tytu"/>
    <w:uiPriority w:val="10"/>
    <w:qFormat/>
    <w:rsid w:val="00AD106C"/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czeinternetowe">
    <w:name w:val="Łącze internetowe"/>
    <w:basedOn w:val="Domylnaczcionkaakapitu"/>
    <w:uiPriority w:val="99"/>
    <w:unhideWhenUsed/>
    <w:rsid w:val="00104138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BE5823"/>
    <w:rPr>
      <w:rFonts w:ascii="Calibri" w:eastAsiaTheme="majorEastAsia" w:hAnsi="Calibri" w:cstheme="majorBidi"/>
      <w:b/>
      <w:bCs/>
      <w:sz w:val="24"/>
      <w:szCs w:val="28"/>
      <w:shd w:val="clear" w:color="auto" w:fill="D9D9D9"/>
    </w:rPr>
  </w:style>
  <w:style w:type="character" w:customStyle="1" w:styleId="TekstpodstawowyZnak">
    <w:name w:val="Tekst podstawowy Znak"/>
    <w:basedOn w:val="Domylnaczcionkaakapitu"/>
    <w:link w:val="Tekstpodstawowy"/>
    <w:qFormat/>
    <w:rsid w:val="00252B2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652621"/>
    <w:rPr>
      <w:rFonts w:ascii="Calibri" w:eastAsiaTheme="majorEastAsia" w:hAnsi="Calibri" w:cstheme="majorBidi"/>
      <w:b/>
      <w:bCs/>
      <w:sz w:val="24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252B22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252B22"/>
  </w:style>
  <w:style w:type="character" w:styleId="Numerwiersza">
    <w:name w:val="line number"/>
    <w:basedOn w:val="Domylnaczcionkaakapitu"/>
    <w:uiPriority w:val="99"/>
    <w:semiHidden/>
    <w:unhideWhenUsed/>
    <w:qFormat/>
    <w:rsid w:val="00AD106C"/>
  </w:style>
  <w:style w:type="character" w:customStyle="1" w:styleId="Nagwek3Znak">
    <w:name w:val="Nagłówek 3 Znak"/>
    <w:basedOn w:val="Domylnaczcionkaakapitu"/>
    <w:link w:val="Nagwek3"/>
    <w:uiPriority w:val="9"/>
    <w:qFormat/>
    <w:rsid w:val="00FB6C0D"/>
    <w:rPr>
      <w:rFonts w:ascii="Calibri" w:eastAsiaTheme="majorEastAsia" w:hAnsi="Calibri" w:cstheme="majorBidi"/>
      <w:b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AD106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AD106C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AD106C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AD106C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D106C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AD106C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D106C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AD106C"/>
    <w:rPr>
      <w:b/>
      <w:bCs/>
    </w:rPr>
  </w:style>
  <w:style w:type="character" w:customStyle="1" w:styleId="Wyrnienie">
    <w:name w:val="Wyróżnienie"/>
    <w:uiPriority w:val="20"/>
    <w:qFormat/>
    <w:rsid w:val="00AD106C"/>
    <w:rPr>
      <w:b/>
      <w:bCs/>
      <w:i/>
      <w:iCs/>
      <w:spacing w:val="10"/>
      <w:shd w:val="clear" w:color="auto" w:fill="auto"/>
    </w:rPr>
  </w:style>
  <w:style w:type="character" w:customStyle="1" w:styleId="CytatZnak">
    <w:name w:val="Cytat Znak"/>
    <w:basedOn w:val="Domylnaczcionkaakapitu"/>
    <w:link w:val="Cytat"/>
    <w:uiPriority w:val="29"/>
    <w:qFormat/>
    <w:rsid w:val="00AD106C"/>
    <w:rPr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AD106C"/>
    <w:rPr>
      <w:b/>
      <w:bCs/>
      <w:i/>
      <w:iCs/>
    </w:rPr>
  </w:style>
  <w:style w:type="character" w:styleId="Wyrnieniedelikatne">
    <w:name w:val="Subtle Emphasis"/>
    <w:uiPriority w:val="19"/>
    <w:qFormat/>
    <w:rsid w:val="00AD106C"/>
    <w:rPr>
      <w:i/>
      <w:iCs/>
    </w:rPr>
  </w:style>
  <w:style w:type="character" w:styleId="Wyrnienieintensywne">
    <w:name w:val="Intense Emphasis"/>
    <w:uiPriority w:val="21"/>
    <w:qFormat/>
    <w:rsid w:val="00AD106C"/>
    <w:rPr>
      <w:b/>
      <w:bCs/>
    </w:rPr>
  </w:style>
  <w:style w:type="character" w:styleId="Odwoaniedelikatne">
    <w:name w:val="Subtle Reference"/>
    <w:uiPriority w:val="31"/>
    <w:qFormat/>
    <w:rsid w:val="00AD106C"/>
    <w:rPr>
      <w:smallCaps/>
    </w:rPr>
  </w:style>
  <w:style w:type="character" w:styleId="Odwoanieintensywne">
    <w:name w:val="Intense Reference"/>
    <w:uiPriority w:val="32"/>
    <w:qFormat/>
    <w:rsid w:val="00AD106C"/>
    <w:rPr>
      <w:smallCaps/>
      <w:spacing w:val="5"/>
      <w:u w:val="single"/>
    </w:rPr>
  </w:style>
  <w:style w:type="character" w:styleId="Tytuksiki">
    <w:name w:val="Book Title"/>
    <w:uiPriority w:val="33"/>
    <w:qFormat/>
    <w:rsid w:val="00AD106C"/>
    <w:rPr>
      <w:i/>
      <w:iCs/>
      <w:smallCaps/>
      <w:spacing w:val="5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AD106C"/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D9699C"/>
  </w:style>
  <w:style w:type="character" w:customStyle="1" w:styleId="PunktorZnak">
    <w:name w:val="Punktor Znak"/>
    <w:basedOn w:val="AkapitzlistZnak"/>
    <w:link w:val="Punktor"/>
    <w:qFormat/>
    <w:rsid w:val="00D9699C"/>
    <w:rPr>
      <w:rFonts w:ascii="Calibri" w:hAnsi="Calibri"/>
      <w:sz w:val="20"/>
    </w:rPr>
  </w:style>
  <w:style w:type="character" w:customStyle="1" w:styleId="LiterowanieZnak">
    <w:name w:val="Literowanie Znak"/>
    <w:basedOn w:val="AkapitzlistZnak"/>
    <w:link w:val="Literowanie"/>
    <w:qFormat/>
    <w:rsid w:val="00E770B0"/>
  </w:style>
  <w:style w:type="character" w:customStyle="1" w:styleId="LiteryZnak">
    <w:name w:val="Litery Znak"/>
    <w:basedOn w:val="LiterowanieZnak"/>
    <w:link w:val="Litery"/>
    <w:qFormat/>
    <w:rsid w:val="005B3E3B"/>
    <w:rPr>
      <w:rFonts w:ascii="Calibri" w:hAnsi="Calibri"/>
      <w:sz w:val="20"/>
    </w:rPr>
  </w:style>
  <w:style w:type="character" w:customStyle="1" w:styleId="PrzedpunktoremZnak">
    <w:name w:val="Przed punktorem Znak"/>
    <w:basedOn w:val="Domylnaczcionkaakapitu"/>
    <w:link w:val="Przedpunktorem"/>
    <w:qFormat/>
    <w:rsid w:val="00114F3E"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715E6C"/>
    <w:rPr>
      <w:color w:val="808080"/>
      <w:shd w:val="clear" w:color="auto" w:fill="E6E6E6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6D40BB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6D40BB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9342CC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sid w:val="0046387D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87CB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87CB6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87CB6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qFormat/>
    <w:rsid w:val="00482362"/>
    <w:rPr>
      <w:color w:val="808080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qFormat/>
    <w:rsid w:val="00FA4CBD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qFormat/>
    <w:rsid w:val="000E2AEF"/>
    <w:rPr>
      <w:rFonts w:ascii="Segoe UI" w:hAnsi="Segoe UI" w:cs="Segoe UI"/>
      <w:sz w:val="18"/>
      <w:szCs w:val="18"/>
    </w:rPr>
  </w:style>
  <w:style w:type="character" w:customStyle="1" w:styleId="cf11">
    <w:name w:val="cf11"/>
    <w:basedOn w:val="Domylnaczcionkaakapitu"/>
    <w:qFormat/>
    <w:rsid w:val="002066A6"/>
    <w:rPr>
      <w:rFonts w:ascii="Segoe UI" w:hAnsi="Segoe UI" w:cs="Segoe UI"/>
      <w:b/>
      <w:bCs/>
      <w:sz w:val="18"/>
      <w:szCs w:val="18"/>
    </w:rPr>
  </w:style>
  <w:style w:type="paragraph" w:styleId="Nagwek">
    <w:name w:val="header"/>
    <w:basedOn w:val="Normalny"/>
    <w:next w:val="Tekstpodstawowy"/>
    <w:link w:val="NagwekZnak"/>
    <w:unhideWhenUsed/>
    <w:rsid w:val="00927B2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252B22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D106C"/>
    <w:rPr>
      <w:b/>
      <w:bCs/>
      <w:sz w:val="18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27B2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927B29"/>
    <w:pPr>
      <w:tabs>
        <w:tab w:val="center" w:pos="4536"/>
        <w:tab w:val="right" w:pos="9072"/>
      </w:tabs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AD106C"/>
    <w:pPr>
      <w:pBdr>
        <w:bottom w:val="single" w:sz="4" w:space="1" w:color="000000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pistreci1">
    <w:name w:val="toc 1"/>
    <w:basedOn w:val="Normalny"/>
    <w:next w:val="Normalny"/>
    <w:uiPriority w:val="39"/>
    <w:rsid w:val="00BE5823"/>
    <w:pPr>
      <w:spacing w:before="120" w:after="120"/>
      <w:jc w:val="left"/>
    </w:pPr>
    <w:rPr>
      <w:rFonts w:cstheme="minorHAnsi"/>
      <w:b/>
      <w:bCs/>
      <w:caps/>
      <w:szCs w:val="20"/>
    </w:rPr>
  </w:style>
  <w:style w:type="paragraph" w:styleId="Spistreci2">
    <w:name w:val="toc 2"/>
    <w:basedOn w:val="Normalny"/>
    <w:next w:val="Normalny"/>
    <w:uiPriority w:val="39"/>
    <w:rsid w:val="005B1EE2"/>
    <w:pPr>
      <w:spacing w:after="0"/>
      <w:ind w:left="220"/>
      <w:jc w:val="left"/>
    </w:pPr>
    <w:rPr>
      <w:rFonts w:cstheme="minorHAnsi"/>
      <w:smallCaps/>
      <w:szCs w:val="20"/>
    </w:r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unhideWhenUsed/>
    <w:qFormat/>
    <w:rsid w:val="00AD106C"/>
    <w:pPr>
      <w:outlineLvl w:val="9"/>
    </w:pPr>
    <w:rPr>
      <w:lang w:bidi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2D2C7D"/>
    <w:pPr>
      <w:tabs>
        <w:tab w:val="right" w:leader="hyphen" w:pos="9344"/>
      </w:tabs>
      <w:spacing w:after="0"/>
      <w:ind w:left="440"/>
      <w:jc w:val="left"/>
    </w:pPr>
    <w:rPr>
      <w:rFonts w:cstheme="minorHAnsi"/>
      <w:smallCaps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AD106C"/>
    <w:pPr>
      <w:ind w:left="720"/>
      <w:contextualSpacing/>
    </w:pPr>
  </w:style>
  <w:style w:type="paragraph" w:styleId="Spistreci5">
    <w:name w:val="toc 5"/>
    <w:basedOn w:val="Normalny"/>
    <w:next w:val="Normalny"/>
    <w:autoRedefine/>
    <w:uiPriority w:val="39"/>
    <w:unhideWhenUsed/>
    <w:rsid w:val="00252B22"/>
    <w:pPr>
      <w:spacing w:after="0"/>
      <w:ind w:left="880"/>
      <w:jc w:val="left"/>
    </w:pPr>
    <w:rPr>
      <w:rFonts w:cstheme="minorHAnsi"/>
      <w:sz w:val="18"/>
      <w:szCs w:val="18"/>
    </w:rPr>
  </w:style>
  <w:style w:type="paragraph" w:styleId="Listapunktowana">
    <w:name w:val="List Bullet"/>
    <w:basedOn w:val="Normalny"/>
    <w:autoRedefine/>
    <w:qFormat/>
    <w:rsid w:val="00252B22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52B22"/>
    <w:pPr>
      <w:ind w:left="283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252B22"/>
    <w:pPr>
      <w:spacing w:line="480" w:lineRule="auto"/>
    </w:pPr>
  </w:style>
  <w:style w:type="paragraph" w:customStyle="1" w:styleId="Tekstpodstawowy21">
    <w:name w:val="Tekst podstawowy 21"/>
    <w:basedOn w:val="Normalny"/>
    <w:qFormat/>
    <w:rsid w:val="00252B2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106C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paragraph" w:styleId="Bezodstpw">
    <w:name w:val="No Spacing"/>
    <w:basedOn w:val="Normalny"/>
    <w:link w:val="BezodstpwZnak"/>
    <w:uiPriority w:val="1"/>
    <w:qFormat/>
    <w:rsid w:val="00AD106C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D106C"/>
    <w:pPr>
      <w:spacing w:before="200" w:after="0"/>
      <w:ind w:left="360" w:right="360"/>
    </w:pPr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106C"/>
    <w:pPr>
      <w:pBdr>
        <w:bottom w:val="single" w:sz="4" w:space="1" w:color="000000"/>
      </w:pBdr>
      <w:spacing w:before="200" w:after="280"/>
      <w:ind w:left="1008" w:right="1152"/>
    </w:pPr>
    <w:rPr>
      <w:b/>
      <w:bCs/>
      <w:i/>
      <w:iCs/>
    </w:rPr>
  </w:style>
  <w:style w:type="paragraph" w:styleId="NormalnyWeb">
    <w:name w:val="Normal (Web)"/>
    <w:basedOn w:val="Normalny"/>
    <w:uiPriority w:val="99"/>
    <w:unhideWhenUsed/>
    <w:qFormat/>
    <w:rsid w:val="00D914E3"/>
    <w:pPr>
      <w:spacing w:beforeAutospacing="1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unktor">
    <w:name w:val="Punktor"/>
    <w:basedOn w:val="Akapitzlist"/>
    <w:link w:val="PunktorZnak"/>
    <w:qFormat/>
    <w:rsid w:val="00D9699C"/>
    <w:pPr>
      <w:numPr>
        <w:numId w:val="2"/>
      </w:numPr>
      <w:spacing w:after="120" w:line="320" w:lineRule="exact"/>
    </w:pPr>
  </w:style>
  <w:style w:type="paragraph" w:customStyle="1" w:styleId="Literowanie">
    <w:name w:val="Literowanie"/>
    <w:basedOn w:val="Akapitzlist"/>
    <w:link w:val="LiterowanieZnak"/>
    <w:qFormat/>
    <w:rsid w:val="00E770B0"/>
    <w:pPr>
      <w:spacing w:after="120" w:line="320" w:lineRule="exact"/>
      <w:ind w:left="0"/>
    </w:pPr>
  </w:style>
  <w:style w:type="paragraph" w:customStyle="1" w:styleId="Litery">
    <w:name w:val="Litery"/>
    <w:basedOn w:val="Literowanie"/>
    <w:link w:val="LiteryZnak"/>
    <w:autoRedefine/>
    <w:qFormat/>
    <w:rsid w:val="005B3E3B"/>
    <w:pPr>
      <w:numPr>
        <w:numId w:val="3"/>
      </w:numPr>
    </w:pPr>
  </w:style>
  <w:style w:type="paragraph" w:customStyle="1" w:styleId="Przedpunktorem">
    <w:name w:val="Przed punktorem"/>
    <w:basedOn w:val="Normalny"/>
    <w:link w:val="PrzedpunktoremZnak"/>
    <w:qFormat/>
    <w:rsid w:val="00114F3E"/>
    <w:pPr>
      <w:spacing w:after="0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D40BB"/>
    <w:pPr>
      <w:spacing w:after="0" w:line="240" w:lineRule="auto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87CB6"/>
    <w:pPr>
      <w:spacing w:line="240" w:lineRule="auto"/>
    </w:pPr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87CB6"/>
    <w:rPr>
      <w:b/>
      <w:bCs/>
    </w:rPr>
  </w:style>
  <w:style w:type="paragraph" w:styleId="Spistreci4">
    <w:name w:val="toc 4"/>
    <w:basedOn w:val="Normalny"/>
    <w:next w:val="Normalny"/>
    <w:autoRedefine/>
    <w:uiPriority w:val="39"/>
    <w:unhideWhenUsed/>
    <w:rsid w:val="00BE5823"/>
    <w:pPr>
      <w:spacing w:after="0"/>
      <w:ind w:left="660"/>
      <w:jc w:val="left"/>
    </w:pPr>
    <w:rPr>
      <w:rFonts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BE5823"/>
    <w:pPr>
      <w:spacing w:after="0"/>
      <w:ind w:left="1100"/>
      <w:jc w:val="left"/>
    </w:pPr>
    <w:rPr>
      <w:rFonts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BE5823"/>
    <w:pPr>
      <w:spacing w:after="0"/>
      <w:ind w:left="1320"/>
      <w:jc w:val="left"/>
    </w:pPr>
    <w:rPr>
      <w:rFonts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BE5823"/>
    <w:pPr>
      <w:spacing w:after="0"/>
      <w:ind w:left="1540"/>
      <w:jc w:val="left"/>
    </w:pPr>
    <w:rPr>
      <w:rFonts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BE5823"/>
    <w:pPr>
      <w:spacing w:after="0"/>
      <w:ind w:left="1760"/>
      <w:jc w:val="left"/>
    </w:pPr>
    <w:rPr>
      <w:rFonts w:cstheme="minorHAnsi"/>
      <w:sz w:val="18"/>
      <w:szCs w:val="18"/>
    </w:rPr>
  </w:style>
  <w:style w:type="paragraph" w:customStyle="1" w:styleId="Standard">
    <w:name w:val="Standard"/>
    <w:qFormat/>
    <w:rsid w:val="00AE3D9F"/>
    <w:pPr>
      <w:spacing w:after="200" w:line="276" w:lineRule="auto"/>
      <w:textAlignment w:val="baseline"/>
    </w:pPr>
    <w:rPr>
      <w:rFonts w:ascii="Calibri" w:eastAsia="SimSun" w:hAnsi="Calibri" w:cs="F"/>
      <w:kern w:val="2"/>
    </w:rPr>
  </w:style>
  <w:style w:type="paragraph" w:customStyle="1" w:styleId="v1msonormal">
    <w:name w:val="v1msonormal"/>
    <w:basedOn w:val="Normalny"/>
    <w:qFormat/>
    <w:rsid w:val="0067543F"/>
    <w:pPr>
      <w:spacing w:beforeAutospacing="1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v1msolistparagraph">
    <w:name w:val="v1msolistparagraph"/>
    <w:basedOn w:val="Normalny"/>
    <w:qFormat/>
    <w:rsid w:val="0067543F"/>
    <w:pPr>
      <w:spacing w:beforeAutospacing="1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uiPriority w:val="99"/>
    <w:semiHidden/>
    <w:qFormat/>
    <w:rsid w:val="00E93FFB"/>
    <w:rPr>
      <w:rFonts w:ascii="Calibri" w:hAnsi="Calibri"/>
      <w:sz w:val="20"/>
    </w:rPr>
  </w:style>
  <w:style w:type="paragraph" w:customStyle="1" w:styleId="xmsonormal">
    <w:name w:val="x_msonormal"/>
    <w:basedOn w:val="Normalny"/>
    <w:qFormat/>
    <w:rsid w:val="003C1DF3"/>
    <w:pPr>
      <w:spacing w:beforeAutospacing="1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yiv7394424062msonormal">
    <w:name w:val="yiv7394424062msonormal"/>
    <w:basedOn w:val="Normalny"/>
    <w:qFormat/>
    <w:rsid w:val="00E11641"/>
    <w:pPr>
      <w:spacing w:beforeAutospacing="1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  <w14:ligatures w14:val="standardContextual"/>
    </w:rPr>
  </w:style>
  <w:style w:type="paragraph" w:customStyle="1" w:styleId="pf0">
    <w:name w:val="pf0"/>
    <w:basedOn w:val="Normalny"/>
    <w:qFormat/>
    <w:rsid w:val="000E2AEF"/>
    <w:pPr>
      <w:spacing w:beforeAutospacing="1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Styl1">
    <w:name w:val="Styl1"/>
    <w:uiPriority w:val="99"/>
    <w:qFormat/>
    <w:rsid w:val="009317AA"/>
  </w:style>
  <w:style w:type="numbering" w:customStyle="1" w:styleId="Styl2">
    <w:name w:val="Styl2"/>
    <w:uiPriority w:val="99"/>
    <w:qFormat/>
    <w:rsid w:val="00705ECA"/>
  </w:style>
  <w:style w:type="numbering" w:customStyle="1" w:styleId="Styl3">
    <w:name w:val="Styl3"/>
    <w:uiPriority w:val="99"/>
    <w:qFormat/>
    <w:rsid w:val="00AE60F6"/>
  </w:style>
  <w:style w:type="table" w:styleId="Jasnasiatka">
    <w:name w:val="Light Grid"/>
    <w:basedOn w:val="Standardowy"/>
    <w:uiPriority w:val="62"/>
    <w:rsid w:val="002E543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redniecieniowanie1">
    <w:name w:val="Medium Shading 1"/>
    <w:basedOn w:val="Standardowy"/>
    <w:uiPriority w:val="63"/>
    <w:rsid w:val="002E543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2E54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2E543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Tabela-Siatka">
    <w:name w:val="Table Grid"/>
    <w:basedOn w:val="Standardowy"/>
    <w:uiPriority w:val="39"/>
    <w:rsid w:val="002E5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E1542A"/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a68d5aea-16bd-483b-8e9d-f5bd8fc311f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75E4CD936D4439B5322CAE0505217" ma:contentTypeVersion="13" ma:contentTypeDescription="Utwórz nowy dokument." ma:contentTypeScope="" ma:versionID="785c0ae68eeee0a7d602c6cd76be0fa7">
  <xsd:schema xmlns:xsd="http://www.w3.org/2001/XMLSchema" xmlns:xs="http://www.w3.org/2001/XMLSchema" xmlns:p="http://schemas.microsoft.com/office/2006/metadata/properties" xmlns:ns2="a68d5aea-16bd-483b-8e9d-f5bd8fc311fa" xmlns:ns3="bee44e80-1299-45dd-8c7b-2dbb8d0cdd81" targetNamespace="http://schemas.microsoft.com/office/2006/metadata/properties" ma:root="true" ma:fieldsID="71e80c2ebb2fb85a65ced1261a21b306" ns2:_="" ns3:_="">
    <xsd:import namespace="a68d5aea-16bd-483b-8e9d-f5bd8fc311fa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d5aea-16bd-483b-8e9d-f5bd8fc3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58CEFD-CE42-46FB-8AFC-42D9159EE7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1F066C-67C4-4528-AD85-10D730C06A3C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a68d5aea-16bd-483b-8e9d-f5bd8fc311fa"/>
  </ds:schemaRefs>
</ds:datastoreItem>
</file>

<file path=customXml/itemProps3.xml><?xml version="1.0" encoding="utf-8"?>
<ds:datastoreItem xmlns:ds="http://schemas.openxmlformats.org/officeDocument/2006/customXml" ds:itemID="{E000BBC8-90E8-4BFD-AB62-32EE2D9C11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35DA8C-29B5-4D92-BD0E-B08A45390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8d5aea-16bd-483b-8e9d-f5bd8fc311fa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1212</Words>
  <Characters>7272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Tarkon</Company>
  <LinksUpToDate>false</LinksUpToDate>
  <CharactersWithSpaces>8468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Ziemowit Kołodziej</dc:creator>
  <dc:description/>
  <cp:lastModifiedBy>ms</cp:lastModifiedBy>
  <cp:revision>8</cp:revision>
  <cp:lastPrinted>2025-01-28T15:18:00Z</cp:lastPrinted>
  <dcterms:created xsi:type="dcterms:W3CDTF">2026-03-05T07:22:00Z</dcterms:created>
  <dcterms:modified xsi:type="dcterms:W3CDTF">2026-04-10T20:03:00Z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0x01010044375E4CD936D4439B5322CAE0505217</vt:lpwstr>
  </property>
  <property fmtid="{D5CDD505-2E9C-101B-9397-08002B2CF9AE}" pid="3" name="MediaServiceImageTags">
    <vt:lpwstr/>
  </property>
</Properties>
</file>