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4B6" w:rsidRPr="006414B6" w:rsidRDefault="006414B6" w:rsidP="006414B6">
      <w:pPr>
        <w:spacing w:line="360" w:lineRule="auto"/>
        <w:ind w:left="5664"/>
        <w:rPr>
          <w:rFonts w:cstheme="minorHAnsi"/>
          <w:sz w:val="24"/>
          <w:szCs w:val="24"/>
        </w:rPr>
      </w:pPr>
      <w:r w:rsidRPr="006414B6">
        <w:rPr>
          <w:rFonts w:cstheme="minorHAnsi"/>
          <w:sz w:val="24"/>
          <w:szCs w:val="24"/>
        </w:rPr>
        <w:t>Zał. A do zapytania ofertowego</w:t>
      </w:r>
      <w:r w:rsidRPr="006414B6">
        <w:rPr>
          <w:rFonts w:cstheme="minorHAnsi"/>
          <w:sz w:val="24"/>
          <w:szCs w:val="24"/>
        </w:rPr>
        <w:t xml:space="preserve"> </w:t>
      </w:r>
    </w:p>
    <w:p w:rsidR="006414B6" w:rsidRPr="006414B6" w:rsidRDefault="006414B6" w:rsidP="006414B6">
      <w:pPr>
        <w:spacing w:line="360" w:lineRule="auto"/>
        <w:ind w:left="5664"/>
        <w:rPr>
          <w:rFonts w:cstheme="minorHAnsi"/>
          <w:sz w:val="24"/>
          <w:szCs w:val="24"/>
        </w:rPr>
      </w:pPr>
      <w:r w:rsidRPr="006414B6">
        <w:rPr>
          <w:rFonts w:cstheme="minorHAnsi"/>
          <w:sz w:val="24"/>
          <w:szCs w:val="24"/>
        </w:rPr>
        <w:t>nr RZP-II.271.11.2026</w:t>
      </w:r>
    </w:p>
    <w:p w:rsidR="00FC4844" w:rsidRPr="006414B6" w:rsidRDefault="005E1944" w:rsidP="006414B6">
      <w:pPr>
        <w:spacing w:line="360" w:lineRule="auto"/>
        <w:jc w:val="both"/>
        <w:rPr>
          <w:rFonts w:cstheme="minorHAnsi"/>
          <w:bCs/>
          <w:sz w:val="24"/>
          <w:szCs w:val="24"/>
        </w:rPr>
      </w:pPr>
      <w:r w:rsidRPr="006414B6">
        <w:rPr>
          <w:rFonts w:cstheme="minorHAnsi"/>
          <w:bCs/>
          <w:sz w:val="24"/>
          <w:szCs w:val="24"/>
        </w:rPr>
        <w:t xml:space="preserve">1. Dostawa </w:t>
      </w:r>
      <w:r w:rsidR="006414B6" w:rsidRPr="006414B6">
        <w:rPr>
          <w:rFonts w:cstheme="minorHAnsi"/>
          <w:bCs/>
          <w:sz w:val="24"/>
          <w:szCs w:val="24"/>
        </w:rPr>
        <w:t>2 agregatów</w:t>
      </w:r>
      <w:r w:rsidRPr="006414B6">
        <w:rPr>
          <w:rFonts w:cstheme="minorHAnsi"/>
          <w:bCs/>
          <w:sz w:val="24"/>
          <w:szCs w:val="24"/>
        </w:rPr>
        <w:t xml:space="preserve"> stacjonarn</w:t>
      </w:r>
      <w:r w:rsidR="006414B6" w:rsidRPr="006414B6">
        <w:rPr>
          <w:rFonts w:cstheme="minorHAnsi"/>
          <w:bCs/>
          <w:sz w:val="24"/>
          <w:szCs w:val="24"/>
        </w:rPr>
        <w:t>ych</w:t>
      </w:r>
      <w:r w:rsidRPr="006414B6">
        <w:rPr>
          <w:rFonts w:cstheme="minorHAnsi"/>
          <w:bCs/>
          <w:sz w:val="24"/>
          <w:szCs w:val="24"/>
        </w:rPr>
        <w:t xml:space="preserve"> o mocy 40kVA/35kW z układem SZR spełniając</w:t>
      </w:r>
      <w:r w:rsidR="006414B6" w:rsidRPr="006414B6">
        <w:rPr>
          <w:rFonts w:cstheme="minorHAnsi"/>
          <w:bCs/>
          <w:sz w:val="24"/>
          <w:szCs w:val="24"/>
        </w:rPr>
        <w:t>ych</w:t>
      </w:r>
      <w:r w:rsidRPr="006414B6">
        <w:rPr>
          <w:rFonts w:cstheme="minorHAnsi"/>
          <w:bCs/>
          <w:sz w:val="24"/>
          <w:szCs w:val="24"/>
        </w:rPr>
        <w:t xml:space="preserve"> poniższe wymagania:</w:t>
      </w:r>
    </w:p>
    <w:p w:rsidR="00FC4844" w:rsidRPr="006414B6" w:rsidRDefault="005E1944" w:rsidP="006414B6">
      <w:pPr>
        <w:spacing w:line="360" w:lineRule="auto"/>
        <w:jc w:val="both"/>
        <w:rPr>
          <w:rFonts w:cstheme="minorHAnsi"/>
          <w:iCs/>
          <w:sz w:val="24"/>
          <w:szCs w:val="24"/>
        </w:rPr>
      </w:pPr>
      <w:r w:rsidRPr="006414B6">
        <w:rPr>
          <w:rFonts w:cstheme="minorHAnsi"/>
          <w:iCs/>
          <w:sz w:val="24"/>
          <w:szCs w:val="24"/>
        </w:rPr>
        <w:t>Minimalne wymagania dotyczące nowego agregatu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4530"/>
        <w:gridCol w:w="4679"/>
      </w:tblGrid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CHARAKTERYSTYKA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Cyfrowa regulacja napięcia +/- 0,25%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Kontrola napięcia na trzech fazach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Zawartość THD &lt; 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3%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Klasa izolacji 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Stopień ochrony prądnicy IP23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Prądownica z uzwojeniem miedzianym</w:t>
            </w:r>
          </w:p>
          <w:p w:rsidR="00FC4844" w:rsidRPr="006414B6" w:rsidRDefault="00FC4844" w:rsidP="006414B6">
            <w:pPr>
              <w:pStyle w:val="Akapitzlist"/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Klasa regulacji G2 (wg ISO 8528-5)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Szybkie przyjęcie obciążenia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Gotowość pracy w trybie ręcznym i automatycznym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Czas pracy na zbiorniku przy 75% obciążenia min. 20 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Możliwość podnoszenia wózkiem od przodu i od boku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WYPOSAŻENIE PODSTAWOWE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Prądnica </w:t>
            </w:r>
            <w:proofErr w:type="spellStart"/>
            <w:r w:rsidRPr="006414B6">
              <w:rPr>
                <w:rFonts w:cstheme="minorHAnsi"/>
                <w:bCs/>
                <w:iCs/>
                <w:sz w:val="24"/>
                <w:szCs w:val="24"/>
              </w:rPr>
              <w:t>bezszczotkowa</w:t>
            </w:r>
            <w:proofErr w:type="spellEnd"/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Cyfrowy AVR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Cewka wybijakowa wyłącznika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 Transformatorowa ładowarka akumulatora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Grzałka bloku silnika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Elektroniczny regulator obrotów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Pomiar temperatury silni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Akumulator rozruchowy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Automatyka SZR</w:t>
            </w:r>
          </w:p>
        </w:tc>
        <w:tc>
          <w:tcPr>
            <w:tcW w:w="4678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System paliwowy wtrysk bezpośredni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Dwa wlewy paliwa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4 punkty podnoszenia z zawiesiami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Wysunięte płozy ułatwiające mocowanie do podłoża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Sygnalizator dźwiękowy awarii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Kontrola poziomu paliwa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Pomiar ciśnienia oleju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PARAMETRY TECHNICZNE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Moc maksymalna ESP 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od 41kVA  do 44kVA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lastRenderedPageBreak/>
              <w:t xml:space="preserve">Moc znamionowa PRP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od 36kVA do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40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 kVA  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Prąd znamionowy PRP 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od 46A do 58A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Częstotliwość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50 Hz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Napięcie   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400 V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Emisja spalin                         </w:t>
            </w:r>
            <w:proofErr w:type="spellStart"/>
            <w:r w:rsidRPr="006414B6">
              <w:rPr>
                <w:rFonts w:eastAsia="Calibri" w:cstheme="minorHAnsi"/>
                <w:iCs/>
                <w:sz w:val="24"/>
                <w:szCs w:val="24"/>
              </w:rPr>
              <w:t>stage</w:t>
            </w:r>
            <w:proofErr w:type="spellEnd"/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 II</w:t>
            </w:r>
          </w:p>
          <w:p w:rsidR="00FC4844" w:rsidRPr="006414B6" w:rsidRDefault="00FC48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FC4844" w:rsidRPr="006414B6" w:rsidRDefault="006414B6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>
              <w:rPr>
                <w:rFonts w:eastAsia="Calibri" w:cstheme="minorHAnsi"/>
                <w:iCs/>
                <w:sz w:val="24"/>
                <w:szCs w:val="24"/>
              </w:rPr>
              <w:lastRenderedPageBreak/>
              <w:t>Rodzaj paliwa</w:t>
            </w:r>
            <w:r w:rsidR="005E1944" w:rsidRPr="006414B6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r w:rsidR="005E1944"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Diesel (EN 590)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Pojemność zbiornika paliwa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min 100l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lastRenderedPageBreak/>
              <w:t>Zużycie paliwa maksymalne dla: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50% /100%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     5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 /10 l/h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Waga agregatu bez paliwa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 [kg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]    max 1100 kg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Wymiary maksymalne D x S x W [mm]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max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2200x1100x1350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lastRenderedPageBreak/>
              <w:t>PARAMETRY SILNIKA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Prędkość obrotowa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1500 </w:t>
            </w:r>
            <w:proofErr w:type="spellStart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obr</w:t>
            </w:r>
            <w:proofErr w:type="spellEnd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/min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Stabilizacja obrotów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elektroniczna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Pojemność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min  2,3 l</w:t>
            </w:r>
          </w:p>
        </w:tc>
        <w:tc>
          <w:tcPr>
            <w:tcW w:w="4678" w:type="dxa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Liczba cylindrów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4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Instalacja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12V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Rodzaj paliwa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diesel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PARAMETRY PRĄDOWNICY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Ilość faz    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trzyfazowa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400V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Typ prądnicy </w:t>
            </w:r>
            <w:proofErr w:type="spellStart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bezszczotkowa</w:t>
            </w:r>
            <w:proofErr w:type="spellEnd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, samowzbudna,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synchroniczna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Wydajność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min. 85 %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Stopień ochrony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IP 23</w:t>
            </w:r>
          </w:p>
        </w:tc>
        <w:tc>
          <w:tcPr>
            <w:tcW w:w="4678" w:type="dxa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Współczynnik mocy (cos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ɸ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)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0,8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Klasa izolacja               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H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Zawartość THD            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&lt;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3%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Regulacja napięcia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                           cyfrowy AVR</w:t>
            </w:r>
          </w:p>
          <w:p w:rsidR="00FC4844" w:rsidRPr="006414B6" w:rsidRDefault="00FC48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WYTYCZNE EKSPLOATACYJNE</w:t>
            </w:r>
          </w:p>
        </w:tc>
      </w:tr>
      <w:tr w:rsidR="00FC4844" w:rsidRPr="006414B6" w:rsidTr="006414B6">
        <w:tc>
          <w:tcPr>
            <w:tcW w:w="4530" w:type="dxa"/>
            <w:tcBorders>
              <w:right w:val="nil"/>
            </w:tcBorders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filtrów paliwa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oleju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filtrów oleju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płynu chłodzącego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filtra powietrza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baterii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Okres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badań instalacji elektrycznej</w:t>
            </w:r>
          </w:p>
        </w:tc>
        <w:tc>
          <w:tcPr>
            <w:tcW w:w="4678" w:type="dxa"/>
            <w:tcBorders>
              <w:left w:val="nil"/>
            </w:tcBorders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500 h / 1 rok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Po pierwszych 250h, następnie co 500 h / 1 rok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Po pierwszych 250h, następnie co 500 h / 1 rok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2000 h / 2 lata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500 h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2 lata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Zgodnie z wymogami normy PN-HD 60364-6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STEROWNIK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Intuicyjny interfejs graficzny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 Zegar 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czasu rzeczywistego z 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lastRenderedPageBreak/>
              <w:t>akumulatorem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Kontrola zasilania sieciowego, automatyczny start generatora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Pomiar wartości prądu w 3 fazach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Pomiar wartości napięcia sieci i generatora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Pomiar mocy czynnej, biernej i pozornej</w:t>
            </w:r>
          </w:p>
        </w:tc>
        <w:tc>
          <w:tcPr>
            <w:tcW w:w="4678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lastRenderedPageBreak/>
              <w:t>Licznik energii czynnej i biernej generator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lastRenderedPageBreak/>
              <w:t>Licznik czasu pracy, liczniki przeglądów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Pomiar napięcia akumulatora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Magistrala CAN i port USB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Wysyłanie powiadomień o błędach poprzez SMS lub e-mail (wymagany moduł CM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454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3 poziomy dostępu, zabezpieczone hasłem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lastRenderedPageBreak/>
              <w:t>NORMI I DYREKTYWY</w:t>
            </w:r>
          </w:p>
        </w:tc>
      </w:tr>
      <w:tr w:rsidR="00FC4844" w:rsidRPr="006414B6" w:rsidTr="006414B6">
        <w:tc>
          <w:tcPr>
            <w:tcW w:w="9208" w:type="dxa"/>
            <w:gridSpan w:val="2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Dyrektywa Maszynowa 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2006/42/WE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Dyrektywa Niskonapięciowa 2014/35/UE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Kompatybilność Elektromagnetyczna 2014/30/UE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Dyrektywa Hałasowa 2000/14/WE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ISO 8528-1/2018, PN-ISO 8528-5/2022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PN-EN ISO 8528-13:2016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PN-EN 60204-1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WYMAGANIA W OKRESIE GWARANCJI</w:t>
            </w:r>
          </w:p>
        </w:tc>
      </w:tr>
      <w:tr w:rsidR="00FC4844" w:rsidRPr="006414B6" w:rsidTr="006414B6">
        <w:tc>
          <w:tcPr>
            <w:tcW w:w="9208" w:type="dxa"/>
            <w:gridSpan w:val="2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 xml:space="preserve">ceny przeglądów serwisowych </w:t>
            </w:r>
            <w:r w:rsidRPr="006414B6">
              <w:rPr>
                <w:rFonts w:eastAsia="Times New Roman" w:cstheme="minorHAnsi"/>
                <w:sz w:val="24"/>
                <w:szCs w:val="24"/>
              </w:rPr>
              <w:t>rocznych (dojazd i praca serwisanta oraz materiały eksploatacyjne miedzy  innymi: filtr paliwa, filtr oleju, filtr powietrza, olej, płyn chłodzący, baterii, akumulatorów) w cenie agregatu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 xml:space="preserve">czas reakcji serwisowej w okresie gwarancji : maksymalnie 24 h na </w:t>
            </w:r>
            <w:r w:rsidRPr="006414B6">
              <w:rPr>
                <w:rFonts w:eastAsia="Times New Roman" w:cstheme="minorHAnsi"/>
                <w:sz w:val="24"/>
                <w:szCs w:val="24"/>
              </w:rPr>
              <w:t>pojawienie się na obiekcie od skutecznego zgłoszenia awarii drogą mailową oraz telefoniczną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 xml:space="preserve"> telefon alarmowy dostępny 24 h</w:t>
            </w:r>
          </w:p>
        </w:tc>
      </w:tr>
      <w:tr w:rsidR="00FC4844" w:rsidRPr="006414B6" w:rsidTr="006414B6">
        <w:tc>
          <w:tcPr>
            <w:tcW w:w="9208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ZAKRES PRAC DOTYCZACYCH NOWEGO AGREGATU</w:t>
            </w:r>
          </w:p>
        </w:tc>
      </w:tr>
      <w:tr w:rsidR="00FC4844" w:rsidRPr="006414B6" w:rsidTr="006414B6">
        <w:tc>
          <w:tcPr>
            <w:tcW w:w="9208" w:type="dxa"/>
            <w:gridSpan w:val="2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>dostawa, rozładunek agregatu</w:t>
            </w:r>
          </w:p>
          <w:p w:rsidR="00FC4844" w:rsidRPr="006414B6" w:rsidRDefault="00FC4844" w:rsidP="006414B6">
            <w:pPr>
              <w:pStyle w:val="Akapitzlist"/>
              <w:widowControl w:val="0"/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:rsidR="00FC4844" w:rsidRPr="006414B6" w:rsidRDefault="00FC4844" w:rsidP="006414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FC4844" w:rsidRDefault="00FC4844" w:rsidP="006414B6">
      <w:pPr>
        <w:spacing w:line="360" w:lineRule="auto"/>
        <w:jc w:val="both"/>
        <w:rPr>
          <w:sz w:val="24"/>
          <w:szCs w:val="24"/>
        </w:rPr>
      </w:pPr>
    </w:p>
    <w:p w:rsidR="006414B6" w:rsidRPr="006414B6" w:rsidRDefault="006414B6" w:rsidP="006414B6">
      <w:pPr>
        <w:spacing w:line="360" w:lineRule="auto"/>
        <w:jc w:val="both"/>
        <w:rPr>
          <w:sz w:val="24"/>
          <w:szCs w:val="24"/>
        </w:rPr>
      </w:pPr>
    </w:p>
    <w:p w:rsidR="00FC4844" w:rsidRPr="006414B6" w:rsidRDefault="005E1944" w:rsidP="006414B6">
      <w:pPr>
        <w:spacing w:line="360" w:lineRule="auto"/>
        <w:jc w:val="both"/>
        <w:rPr>
          <w:rFonts w:cstheme="minorHAnsi"/>
          <w:bCs/>
          <w:sz w:val="24"/>
          <w:szCs w:val="24"/>
        </w:rPr>
      </w:pPr>
      <w:r w:rsidRPr="006414B6">
        <w:rPr>
          <w:rFonts w:cstheme="minorHAnsi"/>
          <w:bCs/>
          <w:sz w:val="24"/>
          <w:szCs w:val="24"/>
        </w:rPr>
        <w:lastRenderedPageBreak/>
        <w:t xml:space="preserve">2.Dostawa </w:t>
      </w:r>
      <w:r w:rsidR="006414B6">
        <w:rPr>
          <w:rFonts w:cstheme="minorHAnsi"/>
          <w:bCs/>
          <w:sz w:val="24"/>
          <w:szCs w:val="24"/>
        </w:rPr>
        <w:t xml:space="preserve">jednego </w:t>
      </w:r>
      <w:r w:rsidRPr="006414B6">
        <w:rPr>
          <w:rFonts w:cstheme="minorHAnsi"/>
          <w:bCs/>
          <w:sz w:val="24"/>
          <w:szCs w:val="24"/>
        </w:rPr>
        <w:t>agregatu stacjonarnego o mocy 20kVA/16kW z układem SZR spełniającego poniższe wymagania: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4530"/>
        <w:gridCol w:w="4679"/>
      </w:tblGrid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CHARAKTERYSTYKA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Cyfrowa regulacja napięcia +/- 0,25%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Kontrola napięcia na trzech fazach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Zawartość 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THD &lt; 3,5%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Klasa izolacji 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Stopień ochrony prądnicy IP23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Prądownica z uzwojeniem miedzianym</w:t>
            </w:r>
          </w:p>
          <w:p w:rsidR="00FC4844" w:rsidRPr="006414B6" w:rsidRDefault="00FC4844" w:rsidP="006414B6">
            <w:pPr>
              <w:pStyle w:val="Akapitzlist"/>
              <w:widowControl w:val="0"/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4679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Klasa regulacji G2 (wg ISO 8528-5)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Szybkie przyjęcie obciążenia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Gotowość pracy w trybie ręcznym i automatycznym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Czas pracy na zbiorniku przy 75% obciążenia 20 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Możliwość podnoszenia wózkiem od przodu i od boku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WYPOSAŻENIE PODSTAWOWE</w:t>
            </w:r>
          </w:p>
        </w:tc>
      </w:tr>
      <w:tr w:rsidR="00FC4844" w:rsidRPr="006414B6" w:rsidTr="006414B6">
        <w:trPr>
          <w:trHeight w:val="1376"/>
        </w:trPr>
        <w:tc>
          <w:tcPr>
            <w:tcW w:w="4530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Prądnica </w:t>
            </w:r>
            <w:proofErr w:type="spellStart"/>
            <w:r w:rsidRPr="006414B6">
              <w:rPr>
                <w:rFonts w:cstheme="minorHAnsi"/>
                <w:bCs/>
                <w:iCs/>
                <w:sz w:val="24"/>
                <w:szCs w:val="24"/>
              </w:rPr>
              <w:t>bezszczotkowa</w:t>
            </w:r>
            <w:proofErr w:type="spellEnd"/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Cyfrowy AVR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Cewka wybijakowa wyłącznika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 Transformatorowa ładowarka akumulatora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Grzałka bloku silnika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Elektroniczny regulator obrotów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Pomiar temperatury 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silnika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Akumulator rozruchowy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8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Automatyka SZR</w:t>
            </w:r>
          </w:p>
        </w:tc>
        <w:tc>
          <w:tcPr>
            <w:tcW w:w="4679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System paliwowy wtrysk bezpośredni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Dwa wlewy paliwa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4 punkty podnoszenia z zawiesiami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Wysunięte płozy ułatwiające mocowanie do podłoża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Sygnalizator dźwiękowy awarii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Kontrola poziomu paliwa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360" w:lineRule="auto"/>
              <w:ind w:left="737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Pomiar ciśnienia oleju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PARAMETRY TECHNICZNE</w:t>
            </w:r>
          </w:p>
        </w:tc>
      </w:tr>
      <w:tr w:rsidR="00FC4844" w:rsidRPr="006414B6" w:rsidTr="006414B6">
        <w:tc>
          <w:tcPr>
            <w:tcW w:w="9209" w:type="dxa"/>
            <w:gridSpan w:val="2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Moc maksymalna ESP  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od 22kVA do 30kVA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Moc znamionowa PRP 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od 20kVA do 25kVA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Prąd znamionowy PRP 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od 29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A do 36A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Częstotliwość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50 Hz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Napięcie   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400 V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Emisja spalin                         </w:t>
            </w:r>
            <w:proofErr w:type="spellStart"/>
            <w:r w:rsidRPr="006414B6">
              <w:rPr>
                <w:rFonts w:eastAsia="Calibri" w:cstheme="minorHAnsi"/>
                <w:iCs/>
                <w:sz w:val="24"/>
                <w:szCs w:val="24"/>
              </w:rPr>
              <w:t>stage</w:t>
            </w:r>
            <w:proofErr w:type="spellEnd"/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 II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lastRenderedPageBreak/>
              <w:t xml:space="preserve">Rodzaj paliwa   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Diesel (EN 590)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Pojemność zbiornika paliwa       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min 100l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Zużycie paliwa maksymalne dla: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50% /100%                              3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 /6 l/h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Waga agregatu bez paliwa [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>kg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]    max 800 kg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sz w:val="24"/>
                <w:szCs w:val="24"/>
              </w:rPr>
              <w:t xml:space="preserve">Wymiary maksymalne D x S x W [mm]           </w:t>
            </w:r>
            <w:r w:rsidRPr="006414B6">
              <w:rPr>
                <w:bCs/>
                <w:sz w:val="24"/>
                <w:szCs w:val="24"/>
              </w:rPr>
              <w:t xml:space="preserve">max </w:t>
            </w:r>
            <w:r w:rsidRPr="006414B6">
              <w:rPr>
                <w:bCs/>
                <w:sz w:val="24"/>
                <w:szCs w:val="24"/>
              </w:rPr>
              <w:t>2200x1100x1350</w:t>
            </w:r>
          </w:p>
          <w:p w:rsidR="00FC4844" w:rsidRPr="006414B6" w:rsidRDefault="00FC48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lastRenderedPageBreak/>
              <w:t>PARAMETRY SILNIKA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Prędkość obrotowa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 xml:space="preserve">1500 </w:t>
            </w:r>
            <w:proofErr w:type="spellStart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obr</w:t>
            </w:r>
            <w:proofErr w:type="spellEnd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/min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Stabilizacja obrotów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elektroniczna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Pojemność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min  2,3 l</w:t>
            </w:r>
          </w:p>
        </w:tc>
        <w:tc>
          <w:tcPr>
            <w:tcW w:w="4679" w:type="dxa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Liczba cylindrów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4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Instalacja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12V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Rodzaj paliwa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diesel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PARAMETRY PRĄDOWNICY</w:t>
            </w:r>
          </w:p>
        </w:tc>
      </w:tr>
      <w:tr w:rsidR="00FC4844" w:rsidRPr="006414B6" w:rsidTr="006414B6">
        <w:tc>
          <w:tcPr>
            <w:tcW w:w="9209" w:type="dxa"/>
            <w:gridSpan w:val="2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Ilość faz    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trzyfazowa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Typ prądnicy </w:t>
            </w:r>
            <w:proofErr w:type="spellStart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bezszczotkowa</w:t>
            </w:r>
            <w:proofErr w:type="spellEnd"/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, samowzbudna,</w:t>
            </w: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synchroniczna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Wydajność          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min. 85 %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 xml:space="preserve">Stopień ochrony                    </w:t>
            </w: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IP 23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WYTYCZNE EKSPLOATACYJNE</w:t>
            </w:r>
          </w:p>
        </w:tc>
      </w:tr>
      <w:tr w:rsidR="00FC4844" w:rsidRPr="006414B6" w:rsidTr="006414B6">
        <w:tc>
          <w:tcPr>
            <w:tcW w:w="4530" w:type="dxa"/>
            <w:tcBorders>
              <w:right w:val="nil"/>
            </w:tcBorders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filtrów paliwa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oleju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filtrów oleju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płynu chłodzącego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filtra powietrza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wymiany baterii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Okres badań instalacji elektrycznej</w:t>
            </w:r>
          </w:p>
        </w:tc>
        <w:tc>
          <w:tcPr>
            <w:tcW w:w="4679" w:type="dxa"/>
            <w:tcBorders>
              <w:left w:val="nil"/>
            </w:tcBorders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500 h / 1 rok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Po pierwszych 250h, następnie co 500 h / 1 rok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Po pierwszych 250h, następnie co 500 h / 1 rok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2000 h / 2 lata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500 h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2 lata</w:t>
            </w:r>
          </w:p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bCs/>
                <w:iCs/>
                <w:sz w:val="24"/>
                <w:szCs w:val="24"/>
              </w:rPr>
              <w:t>Zgodnie z wymogami normy PN-HD 60364-6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STEROWNIK</w:t>
            </w:r>
          </w:p>
        </w:tc>
      </w:tr>
      <w:tr w:rsidR="00FC4844" w:rsidRPr="006414B6" w:rsidTr="006414B6">
        <w:tc>
          <w:tcPr>
            <w:tcW w:w="4530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 xml:space="preserve">Cyfrowa 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regulacja napięcia +/- 0,6%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Kontrola napięcia na trzech fazach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Zawartość THD &lt; 2%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Klasa izolacji 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lastRenderedPageBreak/>
              <w:t>Stopień ochrony prądnicy IP23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Prądownica z uzwojeniem miedzianym</w:t>
            </w:r>
          </w:p>
          <w:p w:rsidR="00FC4844" w:rsidRPr="006414B6" w:rsidRDefault="00FC4844" w:rsidP="006414B6">
            <w:pPr>
              <w:pStyle w:val="Akapitzlist"/>
              <w:widowControl w:val="0"/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4679" w:type="dxa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lastRenderedPageBreak/>
              <w:t>Klasa regulacji G2 (wg ISO 8528-5)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Szybkie przyjęcie obciążenia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Gotowość pracy w trybie ręc</w:t>
            </w:r>
            <w:r w:rsidRPr="006414B6">
              <w:rPr>
                <w:rFonts w:cstheme="minorHAnsi"/>
                <w:bCs/>
                <w:iCs/>
                <w:sz w:val="24"/>
                <w:szCs w:val="24"/>
              </w:rPr>
              <w:t>znym i automatycznym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lastRenderedPageBreak/>
              <w:t>Czas pracy na zbiorniku przy 75% obciążenia 15 h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Możliwość podnoszenia wózkiem od przodu i od boku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lastRenderedPageBreak/>
              <w:t>NORMI I DYREKTYWY</w:t>
            </w:r>
          </w:p>
        </w:tc>
      </w:tr>
      <w:tr w:rsidR="00FC4844" w:rsidRPr="006414B6" w:rsidTr="006414B6">
        <w:tc>
          <w:tcPr>
            <w:tcW w:w="9209" w:type="dxa"/>
            <w:gridSpan w:val="2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Dyrektywa Maszynowa 2006/42/WE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Dyrektywa Niskonapięciowa 2014/35/UE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Kompatybilność Elektromagnetyczna 2014/30/UE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Dyrektywa Hałasowa 2000/14/WE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ISO 8528-1/2018, PN-ISO 8528-5/2022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bCs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PN-EN ISO 8528-13:2016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cstheme="minorHAnsi"/>
                <w:bCs/>
                <w:iCs/>
                <w:sz w:val="24"/>
                <w:szCs w:val="24"/>
              </w:rPr>
              <w:t>PN-EN 60204-1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WYMAGANIA W OKRESIE GWARANCJI</w:t>
            </w:r>
          </w:p>
        </w:tc>
      </w:tr>
      <w:tr w:rsidR="00FC4844" w:rsidRPr="006414B6" w:rsidTr="006414B6">
        <w:tc>
          <w:tcPr>
            <w:tcW w:w="9209" w:type="dxa"/>
            <w:gridSpan w:val="2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>ceny przeglądów serwisowych rocznych (dojazd i praca serwisanta oraz materiały eksploatacyjne miedzy  innymi: filtr paliw</w:t>
            </w:r>
            <w:r w:rsidRPr="006414B6">
              <w:rPr>
                <w:rFonts w:eastAsia="Times New Roman" w:cstheme="minorHAnsi"/>
                <w:sz w:val="24"/>
                <w:szCs w:val="24"/>
              </w:rPr>
              <w:t>a, filtr oleju, filtr powietrza, olej, płyn chłodzący, baterii, akumulatorów) w cenie agregatu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>czas reakcji serwisowej w okresie gwarancji : maksymalnie 24 h na pojawienie się na obiekcie od skutecznego zgłoszenia awarii drogą mailową oraz telefoniczną</w:t>
            </w:r>
          </w:p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 xml:space="preserve"> te</w:t>
            </w:r>
            <w:r w:rsidRPr="006414B6">
              <w:rPr>
                <w:rFonts w:eastAsia="Times New Roman" w:cstheme="minorHAnsi"/>
                <w:sz w:val="24"/>
                <w:szCs w:val="24"/>
              </w:rPr>
              <w:t>lefon alarmowy dostępny 24 h</w:t>
            </w:r>
          </w:p>
        </w:tc>
      </w:tr>
      <w:tr w:rsidR="00FC4844" w:rsidRPr="006414B6" w:rsidTr="006414B6">
        <w:tc>
          <w:tcPr>
            <w:tcW w:w="9209" w:type="dxa"/>
            <w:gridSpan w:val="2"/>
            <w:shd w:val="clear" w:color="auto" w:fill="A8D08D" w:themeFill="accent6" w:themeFillTint="99"/>
          </w:tcPr>
          <w:p w:rsidR="00FC4844" w:rsidRPr="006414B6" w:rsidRDefault="005E1944" w:rsidP="006414B6">
            <w:pPr>
              <w:widowControl w:val="0"/>
              <w:spacing w:after="0" w:line="360" w:lineRule="auto"/>
              <w:jc w:val="both"/>
              <w:rPr>
                <w:rFonts w:cstheme="minorHAnsi"/>
                <w:iCs/>
                <w:sz w:val="24"/>
                <w:szCs w:val="24"/>
              </w:rPr>
            </w:pPr>
            <w:r w:rsidRPr="006414B6">
              <w:rPr>
                <w:rFonts w:eastAsia="Calibri" w:cstheme="minorHAnsi"/>
                <w:iCs/>
                <w:sz w:val="24"/>
                <w:szCs w:val="24"/>
              </w:rPr>
              <w:t>ZAKRES PRAC DOTYCZACYCH NOWEGO AGREGATU</w:t>
            </w:r>
          </w:p>
        </w:tc>
      </w:tr>
      <w:tr w:rsidR="00FC4844" w:rsidRPr="006414B6" w:rsidTr="006414B6">
        <w:tc>
          <w:tcPr>
            <w:tcW w:w="9209" w:type="dxa"/>
            <w:gridSpan w:val="2"/>
          </w:tcPr>
          <w:p w:rsidR="00FC4844" w:rsidRPr="006414B6" w:rsidRDefault="005E1944" w:rsidP="006414B6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6414B6">
              <w:rPr>
                <w:rFonts w:eastAsia="Times New Roman" w:cstheme="minorHAnsi"/>
                <w:sz w:val="24"/>
                <w:szCs w:val="24"/>
              </w:rPr>
              <w:t>dostawa, rozładunek</w:t>
            </w:r>
          </w:p>
        </w:tc>
      </w:tr>
    </w:tbl>
    <w:p w:rsidR="00FC4844" w:rsidRPr="006414B6" w:rsidRDefault="00FC4844" w:rsidP="006414B6">
      <w:pPr>
        <w:spacing w:line="360" w:lineRule="auto"/>
        <w:jc w:val="both"/>
        <w:rPr>
          <w:rFonts w:cstheme="minorHAnsi"/>
          <w:iCs/>
          <w:sz w:val="24"/>
          <w:szCs w:val="24"/>
        </w:rPr>
      </w:pPr>
    </w:p>
    <w:p w:rsidR="00FC4844" w:rsidRPr="006414B6" w:rsidRDefault="00FC4844" w:rsidP="006414B6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FC4844" w:rsidRPr="006414B6" w:rsidRDefault="00FC4844" w:rsidP="006414B6">
      <w:pPr>
        <w:spacing w:line="360" w:lineRule="auto"/>
        <w:jc w:val="both"/>
        <w:rPr>
          <w:rFonts w:cstheme="minorHAnsi"/>
          <w:bCs/>
          <w:sz w:val="24"/>
          <w:szCs w:val="24"/>
        </w:rPr>
      </w:pPr>
    </w:p>
    <w:sectPr w:rsidR="00FC4844" w:rsidRPr="006414B6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944" w:rsidRDefault="005E1944">
      <w:pPr>
        <w:spacing w:after="0" w:line="240" w:lineRule="auto"/>
      </w:pPr>
      <w:r>
        <w:separator/>
      </w:r>
    </w:p>
  </w:endnote>
  <w:endnote w:type="continuationSeparator" w:id="0">
    <w:p w:rsidR="005E1944" w:rsidRDefault="005E1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944" w:rsidRDefault="005E1944">
      <w:pPr>
        <w:spacing w:after="0" w:line="240" w:lineRule="auto"/>
      </w:pPr>
      <w:r>
        <w:separator/>
      </w:r>
    </w:p>
  </w:footnote>
  <w:footnote w:type="continuationSeparator" w:id="0">
    <w:p w:rsidR="005E1944" w:rsidRDefault="005E1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844" w:rsidRDefault="00FC48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844" w:rsidRDefault="00FC48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844" w:rsidRDefault="00FC48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D7B78"/>
    <w:multiLevelType w:val="multilevel"/>
    <w:tmpl w:val="F06869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9B050B"/>
    <w:multiLevelType w:val="multilevel"/>
    <w:tmpl w:val="468E0D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5316F7A"/>
    <w:multiLevelType w:val="multilevel"/>
    <w:tmpl w:val="E662CE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A50BC4"/>
    <w:multiLevelType w:val="multilevel"/>
    <w:tmpl w:val="2CF63DE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361CBC"/>
    <w:multiLevelType w:val="multilevel"/>
    <w:tmpl w:val="30B03E3C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6101B07"/>
    <w:multiLevelType w:val="multilevel"/>
    <w:tmpl w:val="226E46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844"/>
    <w:rsid w:val="005E1944"/>
    <w:rsid w:val="006414B6"/>
    <w:rsid w:val="00FC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D2A4"/>
  <w15:docId w15:val="{2E34BE88-CEFE-451B-9C39-170564D2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873FF"/>
  </w:style>
  <w:style w:type="character" w:customStyle="1" w:styleId="StopkaZnak">
    <w:name w:val="Stopka Znak"/>
    <w:basedOn w:val="Domylnaczcionkaakapitu"/>
    <w:link w:val="Stopka"/>
    <w:uiPriority w:val="99"/>
    <w:qFormat/>
    <w:rsid w:val="00F873FF"/>
  </w:style>
  <w:style w:type="paragraph" w:styleId="Nagwek">
    <w:name w:val="header"/>
    <w:basedOn w:val="Normalny"/>
    <w:next w:val="Tekstpodstawowy"/>
    <w:link w:val="NagwekZnak"/>
    <w:uiPriority w:val="99"/>
    <w:unhideWhenUsed/>
    <w:rsid w:val="00F873F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282B6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873F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F81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B777A-1870-44CF-AE85-F691AA90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5294</TotalTime>
  <Pages>1</Pages>
  <Words>1076</Words>
  <Characters>6460</Characters>
  <Application>Microsoft Office Word</Application>
  <DocSecurity>0</DocSecurity>
  <Lines>53</Lines>
  <Paragraphs>15</Paragraphs>
  <ScaleCrop>false</ScaleCrop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Miotk</dc:creator>
  <dc:description/>
  <cp:lastModifiedBy>Karolina Lelek</cp:lastModifiedBy>
  <cp:revision>38</cp:revision>
  <cp:lastPrinted>2024-07-03T07:37:00Z</cp:lastPrinted>
  <dcterms:created xsi:type="dcterms:W3CDTF">2024-06-26T09:11:00Z</dcterms:created>
  <dcterms:modified xsi:type="dcterms:W3CDTF">2026-04-24T13:27:00Z</dcterms:modified>
  <dc:language>pl-PL</dc:language>
</cp:coreProperties>
</file>