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5A7FDC" w14:textId="1A02DDE1" w:rsidR="008237AA" w:rsidRPr="00D31DC5" w:rsidRDefault="004172AC" w:rsidP="004172AC">
      <w:pPr>
        <w:jc w:val="right"/>
        <w:rPr>
          <w:rFonts w:cstheme="minorHAnsi"/>
          <w:b/>
          <w:bCs/>
          <w:sz w:val="20"/>
          <w:szCs w:val="20"/>
        </w:rPr>
      </w:pPr>
      <w:bookmarkStart w:id="0" w:name="_Hlk56363815"/>
      <w:r w:rsidRPr="00D31DC5">
        <w:rPr>
          <w:rFonts w:cstheme="minorHAnsi"/>
          <w:b/>
          <w:bCs/>
        </w:rPr>
        <w:tab/>
      </w:r>
      <w:r w:rsidRPr="00D31DC5">
        <w:rPr>
          <w:rFonts w:cstheme="minorHAnsi"/>
          <w:b/>
          <w:bCs/>
        </w:rPr>
        <w:tab/>
      </w:r>
      <w:r w:rsidRPr="00D31DC5">
        <w:rPr>
          <w:rFonts w:cstheme="minorHAnsi"/>
          <w:b/>
          <w:bCs/>
        </w:rPr>
        <w:tab/>
      </w:r>
      <w:r w:rsidRPr="00D31DC5">
        <w:rPr>
          <w:rFonts w:cstheme="minorHAnsi"/>
          <w:b/>
          <w:bCs/>
        </w:rPr>
        <w:tab/>
      </w:r>
      <w:r w:rsidRPr="00D31DC5">
        <w:rPr>
          <w:rFonts w:cstheme="minorHAnsi"/>
          <w:b/>
          <w:bCs/>
        </w:rPr>
        <w:tab/>
      </w:r>
      <w:r w:rsidRPr="00D31DC5">
        <w:rPr>
          <w:rFonts w:cstheme="minorHAnsi"/>
          <w:b/>
          <w:bCs/>
        </w:rPr>
        <w:tab/>
      </w:r>
      <w:r w:rsidRPr="00D31DC5">
        <w:rPr>
          <w:rFonts w:cstheme="minorHAnsi"/>
          <w:b/>
          <w:bCs/>
        </w:rPr>
        <w:tab/>
      </w:r>
      <w:r w:rsidRPr="00D31DC5">
        <w:rPr>
          <w:rFonts w:cstheme="minorHAnsi"/>
          <w:b/>
          <w:bCs/>
          <w:sz w:val="20"/>
          <w:szCs w:val="20"/>
        </w:rPr>
        <w:tab/>
      </w:r>
      <w:r w:rsidRPr="00D31DC5">
        <w:rPr>
          <w:rFonts w:cstheme="minorHAnsi"/>
          <w:b/>
          <w:bCs/>
          <w:sz w:val="20"/>
          <w:szCs w:val="20"/>
        </w:rPr>
        <w:tab/>
        <w:t xml:space="preserve">Załącznik nr </w:t>
      </w:r>
      <w:r w:rsidR="00C239BC" w:rsidRPr="00D31DC5">
        <w:rPr>
          <w:rFonts w:cstheme="minorHAnsi"/>
          <w:b/>
          <w:bCs/>
          <w:sz w:val="20"/>
          <w:szCs w:val="20"/>
        </w:rPr>
        <w:t>10</w:t>
      </w:r>
      <w:r w:rsidRPr="00D31DC5">
        <w:rPr>
          <w:rFonts w:cstheme="minorHAnsi"/>
          <w:b/>
          <w:bCs/>
          <w:sz w:val="20"/>
          <w:szCs w:val="20"/>
        </w:rPr>
        <w:t xml:space="preserve"> do SIWZ</w:t>
      </w:r>
    </w:p>
    <w:p w14:paraId="551E9B71" w14:textId="62EB49ED" w:rsidR="004172AC" w:rsidRPr="00D31DC5" w:rsidRDefault="004172AC" w:rsidP="004172AC">
      <w:pPr>
        <w:jc w:val="center"/>
        <w:rPr>
          <w:rFonts w:cstheme="minorHAnsi"/>
          <w:b/>
          <w:bCs/>
          <w:sz w:val="20"/>
          <w:szCs w:val="20"/>
        </w:rPr>
      </w:pPr>
      <w:r w:rsidRPr="00D31DC5">
        <w:rPr>
          <w:rFonts w:cstheme="minorHAnsi"/>
          <w:b/>
          <w:bCs/>
          <w:sz w:val="20"/>
          <w:szCs w:val="20"/>
        </w:rPr>
        <w:t>SŁOWNIK POJĘĆ I SKRÓTÓW</w:t>
      </w:r>
    </w:p>
    <w:p w14:paraId="5C8BFDAD" w14:textId="7B124266" w:rsidR="004172AC" w:rsidRDefault="004172AC" w:rsidP="004172AC">
      <w:pPr>
        <w:jc w:val="both"/>
        <w:rPr>
          <w:rFonts w:cstheme="minorHAnsi"/>
          <w:sz w:val="20"/>
          <w:szCs w:val="20"/>
        </w:rPr>
      </w:pPr>
      <w:r w:rsidRPr="00D31DC5">
        <w:rPr>
          <w:rFonts w:cstheme="minorHAnsi"/>
          <w:sz w:val="20"/>
          <w:szCs w:val="20"/>
        </w:rPr>
        <w:t xml:space="preserve">Terminy stosowane w Specyfikacji Istotnych Warunków Zamówienia posiadają poniższe znaczenie, chyba że z </w:t>
      </w:r>
      <w:r w:rsidR="000D547C" w:rsidRPr="00D31DC5">
        <w:rPr>
          <w:rFonts w:cstheme="minorHAnsi"/>
          <w:sz w:val="20"/>
          <w:szCs w:val="20"/>
        </w:rPr>
        <w:t xml:space="preserve">kontekstu </w:t>
      </w:r>
      <w:r w:rsidRPr="00D31DC5">
        <w:rPr>
          <w:rFonts w:cstheme="minorHAnsi"/>
          <w:sz w:val="20"/>
          <w:szCs w:val="20"/>
        </w:rPr>
        <w:t>wynika inaczej.</w:t>
      </w:r>
    </w:p>
    <w:p w14:paraId="4CE9958F" w14:textId="77777777" w:rsidR="00D31DC5" w:rsidRPr="00D31DC5" w:rsidRDefault="00D31DC5" w:rsidP="004172AC">
      <w:pPr>
        <w:jc w:val="both"/>
        <w:rPr>
          <w:rFonts w:cstheme="minorHAnsi"/>
          <w:sz w:val="20"/>
          <w:szCs w:val="20"/>
        </w:rPr>
      </w:pPr>
    </w:p>
    <w:tbl>
      <w:tblPr>
        <w:tblStyle w:val="Tabelalisty2akcent1"/>
        <w:tblW w:w="5000" w:type="pct"/>
        <w:tblLook w:val="06A0" w:firstRow="1" w:lastRow="0" w:firstColumn="1" w:lastColumn="0" w:noHBand="1" w:noVBand="1"/>
      </w:tblPr>
      <w:tblGrid>
        <w:gridCol w:w="1984"/>
        <w:gridCol w:w="8482"/>
      </w:tblGrid>
      <w:tr w:rsidR="00BE082D" w:rsidRPr="00D342B0" w14:paraId="4ADFF19C" w14:textId="77777777" w:rsidTr="00D342B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vAlign w:val="center"/>
            <w:hideMark/>
          </w:tcPr>
          <w:bookmarkEnd w:id="0"/>
          <w:p w14:paraId="3E49CB8B" w14:textId="77777777" w:rsidR="00BE082D" w:rsidRPr="00D342B0" w:rsidRDefault="00BE082D" w:rsidP="00D342B0">
            <w:pPr>
              <w:pStyle w:val="NormalnyWeb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Pojęcie lub skrót</w:t>
            </w:r>
          </w:p>
        </w:tc>
        <w:tc>
          <w:tcPr>
            <w:tcW w:w="4052" w:type="pct"/>
            <w:vAlign w:val="center"/>
            <w:hideMark/>
          </w:tcPr>
          <w:p w14:paraId="301258A8" w14:textId="77777777" w:rsidR="00BE082D" w:rsidRPr="00D342B0" w:rsidRDefault="00BE082D" w:rsidP="00D342B0">
            <w:pPr>
              <w:pStyle w:val="NormalnyWeb"/>
              <w:spacing w:before="0" w:beforeAutospacing="0" w:after="0" w:afterAutospacing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Znaczenie</w:t>
            </w:r>
          </w:p>
        </w:tc>
      </w:tr>
      <w:tr w:rsidR="00BE082D" w:rsidRPr="00D342B0" w14:paraId="09B4FA12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0C44B994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Administrator</w:t>
            </w:r>
          </w:p>
        </w:tc>
        <w:tc>
          <w:tcPr>
            <w:tcW w:w="4052" w:type="pct"/>
            <w:hideMark/>
          </w:tcPr>
          <w:p w14:paraId="43901651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Przedstawiciel interesariusza projektu upoważniony do zarządzania dostępem i uprawnieniami do Systemu dla Użytkowników tegoż interesariusza.</w:t>
            </w:r>
          </w:p>
        </w:tc>
      </w:tr>
      <w:tr w:rsidR="00BE082D" w:rsidRPr="00D342B0" w14:paraId="7F4A40C1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7EEA3371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API</w:t>
            </w:r>
          </w:p>
        </w:tc>
        <w:tc>
          <w:tcPr>
            <w:tcW w:w="4052" w:type="pct"/>
            <w:hideMark/>
          </w:tcPr>
          <w:p w14:paraId="79C46B03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Interfejs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programistyczny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aplikacji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 xml:space="preserve"> (ang. Application Programming Interface).</w:t>
            </w:r>
          </w:p>
        </w:tc>
      </w:tr>
      <w:tr w:rsidR="000D547C" w:rsidRPr="00D342B0" w14:paraId="75B084F7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339DD3A3" w14:textId="68ADF39B" w:rsidR="000D547C" w:rsidRPr="00D342B0" w:rsidRDefault="000D547C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Backlog</w:t>
            </w:r>
            <w:proofErr w:type="spellEnd"/>
          </w:p>
        </w:tc>
        <w:tc>
          <w:tcPr>
            <w:tcW w:w="4052" w:type="pct"/>
          </w:tcPr>
          <w:p w14:paraId="48CCD913" w14:textId="04EAB3D3" w:rsidR="000D547C" w:rsidRPr="00D342B0" w:rsidRDefault="000D547C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Lista zadań i funkcjonalności do zrealizowania na etapach </w:t>
            </w:r>
            <w:r w:rsidR="00A34855" w:rsidRPr="00D342B0">
              <w:rPr>
                <w:rFonts w:asciiTheme="minorHAnsi" w:hAnsiTheme="minorHAnsi" w:cstheme="minorHAnsi"/>
                <w:sz w:val="20"/>
                <w:szCs w:val="20"/>
              </w:rPr>
              <w:t>b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udowy </w:t>
            </w:r>
            <w:r w:rsidR="008569D6" w:rsidRPr="00D342B0"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programowania</w:t>
            </w:r>
          </w:p>
        </w:tc>
      </w:tr>
      <w:tr w:rsidR="00772CD4" w:rsidRPr="00D342B0" w14:paraId="0763088D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6C377FF4" w14:textId="134A76C3" w:rsidR="00772CD4" w:rsidRPr="00D342B0" w:rsidRDefault="00772CD4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CALL CENTER</w:t>
            </w:r>
          </w:p>
        </w:tc>
        <w:tc>
          <w:tcPr>
            <w:tcW w:w="4052" w:type="pct"/>
          </w:tcPr>
          <w:p w14:paraId="2834A9CE" w14:textId="65593A5F" w:rsidR="00772CD4" w:rsidRPr="00D342B0" w:rsidRDefault="002C42A9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umożliwiający telefoniczną obsługę interesariuszy.</w:t>
            </w:r>
          </w:p>
        </w:tc>
      </w:tr>
      <w:tr w:rsidR="00AF1889" w:rsidRPr="00D342B0" w14:paraId="3E910C8E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1B30C47E" w14:textId="448C3BF2" w:rsidR="00AF1889" w:rsidRPr="00D342B0" w:rsidRDefault="004A201B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CEPiK</w:t>
            </w:r>
            <w:proofErr w:type="spellEnd"/>
            <w:r w:rsidR="00956AED"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 xml:space="preserve"> (CEP i CEK)</w:t>
            </w:r>
          </w:p>
        </w:tc>
        <w:tc>
          <w:tcPr>
            <w:tcW w:w="4052" w:type="pct"/>
          </w:tcPr>
          <w:p w14:paraId="38EEDC95" w14:textId="0688E0C7" w:rsidR="00AF1889" w:rsidRPr="00D342B0" w:rsidRDefault="00111286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Centralna Ewidencja Pojazdów i Kierowców – system informatyczny obejmujący centralną ewidencję pojazdów oraz centralną ewidencję kierowców, zawierające dane i informacje o pojazdach mechanicznych, ich właścicielach i posiadaczach, a także osobach posiadających wymagane uprawnienia do kierowania pojazdami.</w:t>
            </w:r>
          </w:p>
        </w:tc>
      </w:tr>
      <w:tr w:rsidR="006C4713" w:rsidRPr="00D342B0" w14:paraId="6F382820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5ADCDC88" w14:textId="782C6EFF" w:rsidR="006C4713" w:rsidRPr="00D342B0" w:rsidRDefault="006C4713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C</w:t>
            </w: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>utover</w:t>
            </w:r>
            <w:proofErr w:type="spellEnd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 xml:space="preserve"> </w:t>
            </w:r>
            <w:r w:rsidR="003D1BDF"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>p</w:t>
            </w: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>lan</w:t>
            </w:r>
          </w:p>
        </w:tc>
        <w:tc>
          <w:tcPr>
            <w:tcW w:w="4052" w:type="pct"/>
          </w:tcPr>
          <w:p w14:paraId="69563407" w14:textId="20433487" w:rsidR="003D1BDF" w:rsidRPr="00D342B0" w:rsidRDefault="00B41B87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Cutover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3D1BDF" w:rsidRPr="00D342B0"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lan to szczegółowa strategia, która opisuje wszystkie kroki niezbędne do uruchomienia </w:t>
            </w:r>
            <w:r w:rsidR="003D1BDF" w:rsidRPr="00D342B0">
              <w:rPr>
                <w:rFonts w:asciiTheme="minorHAnsi" w:hAnsiTheme="minorHAnsi" w:cstheme="minorHAnsi"/>
                <w:sz w:val="20"/>
                <w:szCs w:val="20"/>
              </w:rPr>
              <w:t>S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ystemu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  <w:r w:rsidR="000254F0" w:rsidRPr="00D342B0">
              <w:rPr>
                <w:rFonts w:asciiTheme="minorHAnsi" w:hAnsiTheme="minorHAnsi" w:cstheme="minorHAnsi"/>
                <w:sz w:val="20"/>
                <w:szCs w:val="20"/>
              </w:rPr>
              <w:t>J</w:t>
            </w:r>
            <w:r w:rsidR="00F37BB1" w:rsidRPr="00D342B0">
              <w:rPr>
                <w:rFonts w:asciiTheme="minorHAnsi" w:hAnsiTheme="minorHAnsi" w:cstheme="minorHAnsi"/>
                <w:sz w:val="20"/>
                <w:szCs w:val="20"/>
              </w:rPr>
              <w:t>est częścią planu wdrożenia</w:t>
            </w:r>
            <w:r w:rsidR="000254F0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Obejmuje </w:t>
            </w:r>
            <w:r w:rsidR="003D1BDF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m. in. </w:t>
            </w:r>
            <w:r w:rsidR="007C0245" w:rsidRPr="00D342B0">
              <w:rPr>
                <w:rFonts w:asciiTheme="minorHAnsi" w:hAnsiTheme="minorHAnsi" w:cstheme="minorHAnsi"/>
                <w:sz w:val="20"/>
                <w:szCs w:val="20"/>
              </w:rPr>
              <w:t>migrację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danych</w:t>
            </w:r>
            <w:r w:rsidR="000254F0" w:rsidRPr="00D342B0">
              <w:rPr>
                <w:rFonts w:asciiTheme="minorHAnsi" w:hAnsiTheme="minorHAnsi" w:cstheme="minorHAnsi"/>
                <w:sz w:val="20"/>
                <w:szCs w:val="20"/>
              </w:rPr>
              <w:t>, a także wdrożeni</w:t>
            </w:r>
            <w:r w:rsidR="003D1BDF" w:rsidRPr="00D342B0">
              <w:rPr>
                <w:rFonts w:asciiTheme="minorHAnsi" w:hAnsiTheme="minorHAnsi" w:cstheme="minorHAnsi"/>
                <w:sz w:val="20"/>
                <w:szCs w:val="20"/>
              </w:rPr>
              <w:t>e</w:t>
            </w:r>
            <w:r w:rsidR="000254F0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D1445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niezbędnych mechanizmów integracyjnych we wszystkich </w:t>
            </w:r>
            <w:r w:rsidR="003D1BDF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systemach docelowo współpracujących z Systemem </w:t>
            </w:r>
            <w:proofErr w:type="spellStart"/>
            <w:r w:rsidR="003D1BDF"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  <w:r w:rsidR="003D1BDF" w:rsidRPr="00D342B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66052A64" w14:textId="2E5AF08C" w:rsidR="006C4713" w:rsidRPr="00D342B0" w:rsidRDefault="00B41B87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Celem planu </w:t>
            </w:r>
            <w:proofErr w:type="spellStart"/>
            <w:r w:rsidR="00A43DFA" w:rsidRPr="00D342B0">
              <w:rPr>
                <w:rFonts w:asciiTheme="minorHAnsi" w:hAnsiTheme="minorHAnsi" w:cstheme="minorHAnsi"/>
                <w:sz w:val="20"/>
                <w:szCs w:val="20"/>
              </w:rPr>
              <w:t>C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utover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jest zapewnienie sprawnego przejścia do nowego systemu oraz minimalizacja zakłóceń w organizacji. </w:t>
            </w:r>
          </w:p>
        </w:tc>
      </w:tr>
      <w:tr w:rsidR="002C42A9" w:rsidRPr="00D342B0" w14:paraId="38BE6387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39891152" w14:textId="0BE7C3D5" w:rsidR="002C42A9" w:rsidRPr="00D342B0" w:rsidRDefault="002C42A9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COB</w:t>
            </w:r>
          </w:p>
        </w:tc>
        <w:tc>
          <w:tcPr>
            <w:tcW w:w="4052" w:type="pct"/>
          </w:tcPr>
          <w:p w14:paraId="5A6A3D4C" w14:textId="142DB558" w:rsidR="002C42A9" w:rsidRPr="00D342B0" w:rsidRDefault="00E871B2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Rada Biur (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Council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of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Bureaux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) - </w:t>
            </w:r>
            <w:r w:rsidR="000C6A4D" w:rsidRPr="00D342B0">
              <w:rPr>
                <w:rFonts w:asciiTheme="minorHAnsi" w:hAnsiTheme="minorHAnsi" w:cstheme="minorHAnsi"/>
                <w:sz w:val="20"/>
                <w:szCs w:val="20"/>
              </w:rPr>
              <w:t>Platforma współpracy pomiędzy organami odszkodowawczymi i funduszami gwarancyjnymi posadowiona na witrynie Rady Biur. Platforma obsługuje dwustronną wymianę korespondencji pomiędzy systemami poszczególnych organów i funduszy.</w:t>
            </w:r>
          </w:p>
        </w:tc>
      </w:tr>
      <w:tr w:rsidR="00E4524B" w:rsidRPr="00D342B0" w14:paraId="65D47A39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2F8E6A59" w14:textId="6D9B883C" w:rsidR="00E4524B" w:rsidRPr="00D342B0" w:rsidRDefault="00E4524B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DANU</w:t>
            </w:r>
          </w:p>
        </w:tc>
        <w:tc>
          <w:tcPr>
            <w:tcW w:w="4052" w:type="pct"/>
          </w:tcPr>
          <w:p w14:paraId="0592A51A" w14:textId="3860A3D8" w:rsidR="00E4524B" w:rsidRPr="00D342B0" w:rsidRDefault="002D27E4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Dział Analiz Nadużyć Ubezpieczeniowych</w:t>
            </w:r>
          </w:p>
        </w:tc>
      </w:tr>
      <w:tr w:rsidR="00BE082D" w:rsidRPr="00D342B0" w14:paraId="4646CE9E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0CD930D2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Dokumentacja</w:t>
            </w:r>
          </w:p>
        </w:tc>
        <w:tc>
          <w:tcPr>
            <w:tcW w:w="4052" w:type="pct"/>
            <w:hideMark/>
          </w:tcPr>
          <w:p w14:paraId="0332933A" w14:textId="098F6E84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Wszelkie rysunki lub dokumenty, w tym w szczególności instrukcje obsługi, podręczniki Użytkownika, specyfikacje techniczne, dokumenty analityczne oraz techniczne wytworzone w ramach realizacji Projektu</w:t>
            </w:r>
            <w:r w:rsidR="00716A64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oraz dokumentacja</w:t>
            </w:r>
            <w:r w:rsidR="00837EF2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produktów firm trzecich, które zostaną wykorzystane do realizacji </w:t>
            </w:r>
            <w:r w:rsidR="00610986" w:rsidRPr="00D342B0">
              <w:rPr>
                <w:rFonts w:asciiTheme="minorHAnsi" w:hAnsiTheme="minorHAnsi" w:cstheme="minorHAnsi"/>
                <w:sz w:val="20"/>
                <w:szCs w:val="20"/>
              </w:rPr>
              <w:t>Projektu.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Dokumentacja obejmuje również dokumentację dla Użytkowników oraz administratorów, w tym także w wersji e-learningowej.</w:t>
            </w:r>
          </w:p>
        </w:tc>
      </w:tr>
      <w:tr w:rsidR="003B6E76" w:rsidRPr="00D342B0" w14:paraId="6146A372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3E8D8D0A" w14:textId="4C8AAE89" w:rsidR="003B6E76" w:rsidRPr="00D342B0" w:rsidRDefault="003B6E76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EBS</w:t>
            </w:r>
          </w:p>
        </w:tc>
        <w:tc>
          <w:tcPr>
            <w:tcW w:w="4052" w:type="pct"/>
          </w:tcPr>
          <w:p w14:paraId="57688F19" w14:textId="1370751B" w:rsidR="003B6E76" w:rsidRPr="00D342B0" w:rsidRDefault="005A5570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finansowo-księgowy UFG służący do rejestrowania i przetwarzania transakcji rachunkowości.</w:t>
            </w:r>
          </w:p>
        </w:tc>
      </w:tr>
      <w:tr w:rsidR="004631D0" w:rsidRPr="00D342B0" w14:paraId="51A0F63E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6B13905A" w14:textId="13499C47" w:rsidR="004631D0" w:rsidRPr="00D342B0" w:rsidRDefault="004631D0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EPO</w:t>
            </w:r>
          </w:p>
        </w:tc>
        <w:tc>
          <w:tcPr>
            <w:tcW w:w="4052" w:type="pct"/>
          </w:tcPr>
          <w:p w14:paraId="6895B07F" w14:textId="409DD3E7" w:rsidR="004631D0" w:rsidRPr="00D342B0" w:rsidRDefault="00A85680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Elektroniczne Potwierdzenie Odbioru.</w:t>
            </w:r>
          </w:p>
        </w:tc>
      </w:tr>
      <w:tr w:rsidR="00D237D4" w:rsidRPr="00D342B0" w14:paraId="635BBA7C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349CB24E" w14:textId="529D6617" w:rsidR="00D237D4" w:rsidRPr="00D342B0" w:rsidRDefault="004E374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EPU</w:t>
            </w:r>
          </w:p>
        </w:tc>
        <w:tc>
          <w:tcPr>
            <w:tcW w:w="4052" w:type="pct"/>
          </w:tcPr>
          <w:p w14:paraId="7A71306D" w14:textId="37E233A6" w:rsidR="00D237D4" w:rsidRPr="00D342B0" w:rsidRDefault="00BB43EB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Elektroniczne Postępowanie Upominawcze (e-Sąd). System do rozpatrywania sądowych postępowań cywilnych</w:t>
            </w:r>
            <w:r w:rsidR="004631D0" w:rsidRPr="00D342B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BE082D" w:rsidRPr="00D342B0" w14:paraId="51B8F543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172FE2ED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GUI</w:t>
            </w:r>
          </w:p>
        </w:tc>
        <w:tc>
          <w:tcPr>
            <w:tcW w:w="4052" w:type="pct"/>
            <w:hideMark/>
          </w:tcPr>
          <w:p w14:paraId="23215B51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Graficzny interfejs użytkownika (ang.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Graphical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User Interface).</w:t>
            </w:r>
          </w:p>
        </w:tc>
      </w:tr>
      <w:tr w:rsidR="006D0355" w:rsidRPr="00D342B0" w14:paraId="2FC480C1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4FED5B14" w14:textId="77777777" w:rsidR="006D0355" w:rsidRPr="00D342B0" w:rsidRDefault="006D0355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Hurtownia Danych</w:t>
            </w:r>
          </w:p>
        </w:tc>
        <w:tc>
          <w:tcPr>
            <w:tcW w:w="4052" w:type="pct"/>
          </w:tcPr>
          <w:p w14:paraId="5FCBFD62" w14:textId="77777777" w:rsidR="006D0355" w:rsidRPr="00D342B0" w:rsidRDefault="006D0355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nline-comment-marker"/>
                <w:rFonts w:asciiTheme="minorHAnsi" w:eastAsiaTheme="majorEastAsia" w:hAnsiTheme="minorHAnsi" w:cstheme="minorHAnsi"/>
                <w:sz w:val="20"/>
                <w:szCs w:val="20"/>
              </w:rPr>
            </w:pPr>
            <w:r w:rsidRPr="00D342B0">
              <w:rPr>
                <w:rStyle w:val="inline-comment-marker"/>
                <w:rFonts w:asciiTheme="minorHAnsi" w:eastAsiaTheme="majorEastAsia" w:hAnsiTheme="minorHAnsi" w:cstheme="minorHAnsi"/>
                <w:sz w:val="20"/>
                <w:szCs w:val="20"/>
              </w:rPr>
              <w:t>System informatyczny przechowujący historię danych ubezpieczeniowych oraz zbierający dane merytoryczne z wielu systemów w celach raportowych i prowadzenia analiz.</w:t>
            </w:r>
          </w:p>
        </w:tc>
      </w:tr>
      <w:tr w:rsidR="00BE082D" w:rsidRPr="00D342B0" w14:paraId="57E76AAE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3FA5E614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Infoportal</w:t>
            </w:r>
            <w:proofErr w:type="spellEnd"/>
          </w:p>
        </w:tc>
        <w:tc>
          <w:tcPr>
            <w:tcW w:w="4052" w:type="pct"/>
            <w:hideMark/>
          </w:tcPr>
          <w:p w14:paraId="5A7865D4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Dostępna publicznie część Portalu UFG.</w:t>
            </w:r>
          </w:p>
        </w:tc>
      </w:tr>
      <w:tr w:rsidR="00BE082D" w:rsidRPr="00D342B0" w14:paraId="764E0B77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63F467E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Interesariusz</w:t>
            </w:r>
          </w:p>
        </w:tc>
        <w:tc>
          <w:tcPr>
            <w:tcW w:w="4052" w:type="pct"/>
            <w:hideMark/>
          </w:tcPr>
          <w:p w14:paraId="324403AE" w14:textId="11559E40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Osoba fizyczna, grupa lub organizacja, która może mieć wpływ, może znajdować się pod wpływem lub może uważać się za znajdującą się pod wpływem danego przedsięwzięcia (programu, projektu, działania lub ryzyka). W przypadku niniejszego dokumentu, pojęcie to dotyczy interesariuszy będących przedmiotem opisywanego Projektu.</w:t>
            </w:r>
          </w:p>
        </w:tc>
      </w:tr>
      <w:tr w:rsidR="00797083" w:rsidRPr="00D342B0" w14:paraId="39A00D05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0BE912CB" w14:textId="5D7FE26C" w:rsidR="00797083" w:rsidRPr="00D342B0" w:rsidRDefault="00797083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KSeF</w:t>
            </w:r>
            <w:proofErr w:type="spellEnd"/>
          </w:p>
        </w:tc>
        <w:tc>
          <w:tcPr>
            <w:tcW w:w="4052" w:type="pct"/>
          </w:tcPr>
          <w:p w14:paraId="0782A27B" w14:textId="0E1E331D" w:rsidR="00797083" w:rsidRPr="00D342B0" w:rsidRDefault="00797083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Krajowy System e-Faktur. System do wystawiania i otrzymywania faktur elektronicznych.</w:t>
            </w:r>
          </w:p>
        </w:tc>
      </w:tr>
      <w:tr w:rsidR="00BE082D" w:rsidRPr="00D342B0" w14:paraId="646B9C93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0B0CE6B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lastRenderedPageBreak/>
              <w:t>Kubernetes</w:t>
            </w:r>
            <w:proofErr w:type="spellEnd"/>
          </w:p>
        </w:tc>
        <w:tc>
          <w:tcPr>
            <w:tcW w:w="4052" w:type="pct"/>
          </w:tcPr>
          <w:p w14:paraId="08FCC704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Oprogramowanie służące wdrażaniu, skalowaniu i zarządzaniu kontenerów</w:t>
            </w:r>
          </w:p>
        </w:tc>
      </w:tr>
      <w:tr w:rsidR="00BE082D" w:rsidRPr="00D342B0" w14:paraId="089E8FD3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0F628F1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KWIE</w:t>
            </w:r>
          </w:p>
        </w:tc>
        <w:tc>
          <w:tcPr>
            <w:tcW w:w="4052" w:type="pct"/>
          </w:tcPr>
          <w:p w14:paraId="531931F6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Krajowy Węzeł Identyfikacji Elektronicznej</w:t>
            </w:r>
          </w:p>
        </w:tc>
      </w:tr>
      <w:tr w:rsidR="00F868E9" w:rsidRPr="00D342B0" w14:paraId="4472BBA9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0C239385" w14:textId="2ECBCA52" w:rsidR="00F868E9" w:rsidRPr="00D342B0" w:rsidRDefault="00F868E9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LSDE</w:t>
            </w:r>
          </w:p>
        </w:tc>
        <w:tc>
          <w:tcPr>
            <w:tcW w:w="4052" w:type="pct"/>
          </w:tcPr>
          <w:p w14:paraId="4BDEFBE7" w14:textId="5B1D6AF4" w:rsidR="00F868E9" w:rsidRPr="00D342B0" w:rsidRDefault="00F868E9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Departament Likwidacji Szkód w UFG</w:t>
            </w:r>
          </w:p>
        </w:tc>
      </w:tr>
      <w:tr w:rsidR="00BE082D" w:rsidRPr="00D342B0" w14:paraId="4B72C810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460042E1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Menadżer API</w:t>
            </w:r>
          </w:p>
        </w:tc>
        <w:tc>
          <w:tcPr>
            <w:tcW w:w="4052" w:type="pct"/>
          </w:tcPr>
          <w:p w14:paraId="1312988B" w14:textId="1CA4A9C3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Centralny system zarządzania API odpowiedzialny za udostępnianie usług sieciowych pomiędzy systemami zewnętrznymi i wewnętrznymi oraz udostępnianie usług sieciowych dla</w:t>
            </w:r>
            <w:r w:rsidR="000A6FAD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zalogowanych użytkowników Systemu Portalu Cen Mieszkań</w:t>
            </w:r>
            <w:r w:rsidR="003A042C" w:rsidRPr="00D342B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F868E9" w:rsidRPr="00D342B0" w14:paraId="0C98E7D1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03675B69" w14:textId="586A6CB9" w:rsidR="00F868E9" w:rsidRPr="00D342B0" w:rsidRDefault="00F868E9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Meritum</w:t>
            </w:r>
          </w:p>
        </w:tc>
        <w:tc>
          <w:tcPr>
            <w:tcW w:w="4052" w:type="pct"/>
          </w:tcPr>
          <w:p w14:paraId="2F2A80B8" w14:textId="6FCE96EE" w:rsidR="00F868E9" w:rsidRPr="00D342B0" w:rsidRDefault="00F868E9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dziedzinowy, m.in. dla REDE i LSDE, funkcjonujący w UFG przed wdrożeniem dotychczasowego systemu dziedzinowego.</w:t>
            </w:r>
          </w:p>
        </w:tc>
      </w:tr>
      <w:tr w:rsidR="00BE082D" w:rsidRPr="00D342B0" w14:paraId="540DA2F1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2244FB12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Opieka Serwisowa Posprzedażowa</w:t>
            </w:r>
          </w:p>
        </w:tc>
        <w:tc>
          <w:tcPr>
            <w:tcW w:w="4052" w:type="pct"/>
            <w:hideMark/>
          </w:tcPr>
          <w:p w14:paraId="4B609A56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Świadczenie przez Wykonawcę usług serwisowych posprzedażowych, w szczególności polegających na zapewnieniu opieki serwisowej, w tym utrzymania Systemu, obejmujące w szczególności nadzór nad poprawnością jego funkcjonowania, usuwanie incydentów, problemów i awarii, konserwację i administrowanie, a także jego aktualizację i modernizację, rozwój, świadczenie usług gwarancyjnych oraz prowadzenie szkoleń, zgodnie z wymaganiami Zamawiającego.</w:t>
            </w:r>
          </w:p>
        </w:tc>
      </w:tr>
      <w:tr w:rsidR="00BE082D" w:rsidRPr="00D342B0" w14:paraId="5F3E4E29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2A30DF41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Oprogramowanie / Oprogramowanie Dedykowane</w:t>
            </w:r>
          </w:p>
        </w:tc>
        <w:tc>
          <w:tcPr>
            <w:tcW w:w="4052" w:type="pct"/>
            <w:hideMark/>
          </w:tcPr>
          <w:p w14:paraId="2FF18313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Oprogramowanie dostarczone przez Wykonawcę w ramach Zamówienia, wytworzone przez Wykonawcę w ramach i na potrzeby Projektu, podlegające pełnemu przeniesieniu na Zamawiającego majątkowych praw autorskich.</w:t>
            </w:r>
          </w:p>
        </w:tc>
      </w:tr>
      <w:tr w:rsidR="00BE082D" w:rsidRPr="00D342B0" w14:paraId="4E319846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74496810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Oprogramowanie Standardowe</w:t>
            </w:r>
          </w:p>
        </w:tc>
        <w:tc>
          <w:tcPr>
            <w:tcW w:w="4052" w:type="pct"/>
            <w:hideMark/>
          </w:tcPr>
          <w:p w14:paraId="3F2A209A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Oprogramowanie systemowe Wykonawcy oraz oprogramowanie podmiotów trzecich i inne narzędzia wymagane dla właściwego funkcjonowania dostarczanego rozwiązania. Oprogramowaniem Standardowym jest zestandaryzowane oprogramowanie dostępne powszechnie, jak i oprogramowanie wykorzystywane w dotychczasowej działalności Wykonawcy, sprzedawane wielu klientom, nieutworzone na potrzeby wykonania niniejszego Projektu, na które Wykonawca zapewni udzielenie stosownych licencji (sublicencji).</w:t>
            </w:r>
          </w:p>
        </w:tc>
      </w:tr>
      <w:tr w:rsidR="00327679" w:rsidRPr="00D342B0" w14:paraId="5302B101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2184B83F" w14:textId="39515377" w:rsidR="00327679" w:rsidRPr="00D342B0" w:rsidRDefault="00D310E4" w:rsidP="00D342B0">
            <w:pPr>
              <w:spacing w:after="120"/>
              <w:rPr>
                <w:rStyle w:val="Pogrubienie"/>
                <w:rFonts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cstheme="minorHAnsi"/>
                <w:b/>
                <w:bCs/>
                <w:color w:val="auto"/>
                <w:sz w:val="20"/>
                <w:szCs w:val="20"/>
              </w:rPr>
              <w:t>Oprogramowanie Powiązane</w:t>
            </w:r>
          </w:p>
        </w:tc>
        <w:tc>
          <w:tcPr>
            <w:tcW w:w="4052" w:type="pct"/>
          </w:tcPr>
          <w:p w14:paraId="7B9D0CD8" w14:textId="6BA88DA3" w:rsidR="00327679" w:rsidRPr="00D342B0" w:rsidRDefault="005D7EB3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Oprogramowanie będące szczególnym przypadkiem Oprogramowania Standardowego, dostarczane wraz z infrastrukturą sprzętową i niezbędne do poprawnego oraz optymalnego funkcjonowania infrastruktury sprzętowej.</w:t>
            </w:r>
          </w:p>
        </w:tc>
      </w:tr>
      <w:tr w:rsidR="00BE082D" w:rsidRPr="00D342B0" w14:paraId="36A346A6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7C6AB674" w14:textId="77777777" w:rsidR="00BE082D" w:rsidRPr="00D342B0" w:rsidRDefault="00BE082D" w:rsidP="00D342B0">
            <w:pPr>
              <w:spacing w:after="120"/>
              <w:rPr>
                <w:rFonts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cstheme="minorHAnsi"/>
                <w:b/>
                <w:bCs/>
                <w:color w:val="auto"/>
                <w:sz w:val="20"/>
                <w:szCs w:val="20"/>
              </w:rPr>
              <w:t>Personel Kluczowy Wykonawcy</w:t>
            </w:r>
          </w:p>
        </w:tc>
        <w:tc>
          <w:tcPr>
            <w:tcW w:w="4052" w:type="pct"/>
            <w:hideMark/>
          </w:tcPr>
          <w:p w14:paraId="24E66AF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Osoby spośród personelu Wykonawcy niezbędne do wykonania Umowy niezależnie od charakteru prawnego stosunków łączących z nimi Wykonawcę, wskazane w Ofercie Wykonawcy.</w:t>
            </w:r>
          </w:p>
        </w:tc>
      </w:tr>
      <w:tr w:rsidR="00F868E9" w:rsidRPr="00D342B0" w14:paraId="4C371583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5AB30725" w14:textId="00710042" w:rsidR="00F868E9" w:rsidRPr="00D342B0" w:rsidRDefault="00F868E9" w:rsidP="00D342B0">
            <w:pPr>
              <w:spacing w:after="120"/>
              <w:rPr>
                <w:rStyle w:val="Pogrubienie"/>
                <w:rFonts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cstheme="minorHAnsi"/>
                <w:b/>
                <w:bCs/>
                <w:color w:val="auto"/>
                <w:sz w:val="20"/>
                <w:szCs w:val="20"/>
              </w:rPr>
              <w:t>PESEL</w:t>
            </w:r>
          </w:p>
        </w:tc>
        <w:tc>
          <w:tcPr>
            <w:tcW w:w="4052" w:type="pct"/>
          </w:tcPr>
          <w:p w14:paraId="21260FC1" w14:textId="65FC12CD" w:rsidR="00F868E9" w:rsidRPr="00D342B0" w:rsidRDefault="00F868E9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Powszechny Elektroniczny System Ewidencji Ludności – centralny zbiór danych prowadzony w Polsce przez ministra właściwego do spraw informatyzacji na mocy ustawy o ewidencji ludności.</w:t>
            </w:r>
          </w:p>
        </w:tc>
      </w:tr>
      <w:tr w:rsidR="00BE082D" w:rsidRPr="00D342B0" w14:paraId="1AAF5AC9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30DA26DF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P</w:t>
            </w: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>OD</w:t>
            </w:r>
          </w:p>
        </w:tc>
        <w:tc>
          <w:tcPr>
            <w:tcW w:w="4052" w:type="pct"/>
          </w:tcPr>
          <w:p w14:paraId="3C120750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Najmniejsza jednostka uruchamiana i zarządzana w klastrze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Kubernetes</w:t>
            </w:r>
            <w:proofErr w:type="spellEnd"/>
          </w:p>
        </w:tc>
      </w:tr>
      <w:tr w:rsidR="00F868E9" w:rsidRPr="00D342B0" w14:paraId="2A09F0E7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74C652CA" w14:textId="141FE29A" w:rsidR="00F868E9" w:rsidRPr="00D342B0" w:rsidRDefault="00F868E9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 xml:space="preserve">Portal </w:t>
            </w: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SOSiR</w:t>
            </w:r>
            <w:proofErr w:type="spellEnd"/>
          </w:p>
        </w:tc>
        <w:tc>
          <w:tcPr>
            <w:tcW w:w="4052" w:type="pct"/>
          </w:tcPr>
          <w:p w14:paraId="7762F2CF" w14:textId="4AB56BE4" w:rsidR="00F868E9" w:rsidRPr="00D342B0" w:rsidRDefault="00F868E9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Portal służący do komunikacji i wymiany informacji z Obywatelami i Podmiotami Zewnętrznymi.</w:t>
            </w:r>
          </w:p>
        </w:tc>
      </w:tr>
      <w:tr w:rsidR="00BE082D" w:rsidRPr="00D342B0" w14:paraId="2C29D9DA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543A98E0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Portal UFG</w:t>
            </w:r>
          </w:p>
        </w:tc>
        <w:tc>
          <w:tcPr>
            <w:tcW w:w="4052" w:type="pct"/>
            <w:hideMark/>
          </w:tcPr>
          <w:p w14:paraId="6707AAA1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Wdrożone, kompletne rozwiązanie informatyczne, umożliwiające współdziałanie z infrastrukturą techniczną i oprogramowaniem UFG, które zapewnia obecnie świadczenie przez UFG usług, dostępne na stronie </w:t>
            </w:r>
            <w:hyperlink r:id="rId12" w:history="1">
              <w:r w:rsidRPr="00D342B0">
                <w:rPr>
                  <w:rStyle w:val="Hipercze"/>
                  <w:rFonts w:asciiTheme="minorHAnsi" w:eastAsiaTheme="majorEastAsia" w:hAnsiTheme="minorHAnsi" w:cstheme="minorHAnsi"/>
                  <w:color w:val="auto"/>
                  <w:sz w:val="20"/>
                  <w:szCs w:val="20"/>
                </w:rPr>
                <w:t>http://www.ufg.pl/</w:t>
              </w:r>
            </w:hyperlink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 lub </w:t>
            </w:r>
            <w:hyperlink r:id="rId13" w:history="1">
              <w:r w:rsidRPr="00D342B0">
                <w:rPr>
                  <w:rStyle w:val="Hipercze"/>
                  <w:rFonts w:asciiTheme="minorHAnsi" w:eastAsiaTheme="majorEastAsia" w:hAnsiTheme="minorHAnsi" w:cstheme="minorHAnsi"/>
                  <w:color w:val="auto"/>
                  <w:sz w:val="20"/>
                  <w:szCs w:val="20"/>
                </w:rPr>
                <w:t>http://portal.ufg.pl/</w:t>
              </w:r>
            </w:hyperlink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BE082D" w:rsidRPr="00D342B0" w14:paraId="0ACEF922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5C97413B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Projekt</w:t>
            </w:r>
          </w:p>
        </w:tc>
        <w:tc>
          <w:tcPr>
            <w:tcW w:w="4052" w:type="pct"/>
            <w:hideMark/>
          </w:tcPr>
          <w:p w14:paraId="31AE67C0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Projekt obejmujący zaprojektowanie, dostawę, wdrożenie oraz Opiekę Serwisową Posprzedażową Systemu.</w:t>
            </w:r>
          </w:p>
        </w:tc>
      </w:tr>
      <w:tr w:rsidR="00F868E9" w:rsidRPr="00D342B0" w14:paraId="6421C6E0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254C2DDD" w14:textId="626A6E10" w:rsidR="00F868E9" w:rsidRPr="00D342B0" w:rsidRDefault="00F868E9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Rada Biur</w:t>
            </w:r>
          </w:p>
        </w:tc>
        <w:tc>
          <w:tcPr>
            <w:tcW w:w="4052" w:type="pct"/>
          </w:tcPr>
          <w:p w14:paraId="76884090" w14:textId="0456AE70" w:rsidR="00F868E9" w:rsidRPr="00D342B0" w:rsidRDefault="00F868E9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Oznacza organ, do którego należą wszystkie Biura Narodowe, i który odpowiada za administrację i działanie międzynarodowego systemu ubezpieczenia komunikacyjnego (znanego jako System Zielonej Karty).</w:t>
            </w:r>
          </w:p>
        </w:tc>
      </w:tr>
      <w:tr w:rsidR="00BE082D" w:rsidRPr="00D342B0" w14:paraId="4135DD14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7E9AAFFF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Raport Danych Osobowych, RDO</w:t>
            </w:r>
          </w:p>
        </w:tc>
        <w:tc>
          <w:tcPr>
            <w:tcW w:w="4052" w:type="pct"/>
          </w:tcPr>
          <w:p w14:paraId="0F5EC19A" w14:textId="77777777" w:rsidR="00BE082D" w:rsidRPr="00D342B0" w:rsidRDefault="00BE082D" w:rsidP="00D342B0">
            <w:pPr>
              <w:spacing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D342B0">
              <w:rPr>
                <w:rFonts w:cstheme="minorHAnsi"/>
                <w:sz w:val="20"/>
                <w:szCs w:val="20"/>
              </w:rPr>
              <w:t>Raport zawierający informacja o udostępnianiu danych osobowych obywateli i celu ich udostępnienia.</w:t>
            </w:r>
          </w:p>
        </w:tc>
      </w:tr>
      <w:tr w:rsidR="00BB4B6C" w:rsidRPr="00D342B0" w14:paraId="31079324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5EB0FA0E" w14:textId="54F4E4FD" w:rsidR="00BB4B6C" w:rsidRPr="00D342B0" w:rsidRDefault="00BB4B6C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REDE</w:t>
            </w:r>
          </w:p>
        </w:tc>
        <w:tc>
          <w:tcPr>
            <w:tcW w:w="4052" w:type="pct"/>
          </w:tcPr>
          <w:p w14:paraId="4675D20A" w14:textId="2C860531" w:rsidR="00BB4B6C" w:rsidRPr="00D342B0" w:rsidRDefault="00BB4B6C" w:rsidP="00D342B0">
            <w:pPr>
              <w:spacing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D342B0">
              <w:rPr>
                <w:rFonts w:cstheme="minorHAnsi"/>
                <w:sz w:val="20"/>
                <w:szCs w:val="20"/>
              </w:rPr>
              <w:t>Departament Regresów w UFG.</w:t>
            </w:r>
          </w:p>
        </w:tc>
      </w:tr>
      <w:tr w:rsidR="00BE082D" w:rsidRPr="00D342B0" w14:paraId="487C5DD7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4A6F2194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 xml:space="preserve">Rejestr </w:t>
            </w: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CEiDG</w:t>
            </w:r>
            <w:proofErr w:type="spellEnd"/>
          </w:p>
        </w:tc>
        <w:tc>
          <w:tcPr>
            <w:tcW w:w="4052" w:type="pct"/>
            <w:hideMark/>
          </w:tcPr>
          <w:p w14:paraId="24681863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Centralna Ewidencja i Informacja o Działalności Gospodarczej.</w:t>
            </w:r>
          </w:p>
        </w:tc>
      </w:tr>
      <w:tr w:rsidR="00BB4B6C" w:rsidRPr="00D342B0" w14:paraId="3A25B7E9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6B586358" w14:textId="68219F4C" w:rsidR="00BB4B6C" w:rsidRPr="00D342B0" w:rsidRDefault="00BB4B6C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Rejestr Danych Kontaktowych (RDK)</w:t>
            </w:r>
          </w:p>
        </w:tc>
        <w:tc>
          <w:tcPr>
            <w:tcW w:w="4052" w:type="pct"/>
          </w:tcPr>
          <w:p w14:paraId="38E812CB" w14:textId="7E5E1E4E" w:rsidR="00BB4B6C" w:rsidRPr="00D342B0" w:rsidRDefault="00BB4B6C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Rejestr danych kontaktowych osób fizycznych prowadzi w systemie teleinformatycznym minister właściwy do spraw informatyzacji.</w:t>
            </w:r>
          </w:p>
        </w:tc>
      </w:tr>
      <w:tr w:rsidR="00BE082D" w:rsidRPr="00D342B0" w14:paraId="7894768F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1AD90BC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lastRenderedPageBreak/>
              <w:t>Rejestr REGON</w:t>
            </w:r>
          </w:p>
        </w:tc>
        <w:tc>
          <w:tcPr>
            <w:tcW w:w="4052" w:type="pct"/>
            <w:hideMark/>
          </w:tcPr>
          <w:p w14:paraId="13A69450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Krajowy Rejestr Urzędowy Podmiotów Gospodarki Narodowej prowadzony przez Prezesa Głównego Urzędu Statystycznego.</w:t>
            </w:r>
          </w:p>
        </w:tc>
      </w:tr>
      <w:tr w:rsidR="00BE082D" w:rsidRPr="00D342B0" w14:paraId="0AECA7B8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7295404F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REST</w:t>
            </w:r>
          </w:p>
        </w:tc>
        <w:tc>
          <w:tcPr>
            <w:tcW w:w="4052" w:type="pct"/>
          </w:tcPr>
          <w:p w14:paraId="62D11A59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Representational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State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Transfer, w skrócie REST, jest stylem architektonicznym i wzorcem narzucającym dobre praktyki. Można go określić jako usługę – serwis komunikujący się na relacji klient – serwer. Jest bezstanowy i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cache’owany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. Stanowi element standaryzacji protokołu http.</w:t>
            </w:r>
          </w:p>
        </w:tc>
      </w:tr>
      <w:tr w:rsidR="00BE082D" w:rsidRPr="00D342B0" w14:paraId="19D1F578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33EAFA16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RODO</w:t>
            </w:r>
          </w:p>
        </w:tc>
        <w:tc>
          <w:tcPr>
            <w:tcW w:w="4052" w:type="pct"/>
            <w:hideMark/>
          </w:tcPr>
          <w:p w14:paraId="5888F954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Rozporządzenie Parlamentu Europejskiego i Rady (UE) 2016/679 z dnia 27 kwietnia 2016 r. w sprawie ochrony osób fizycznych w związku z przetwarzaniem danych osobowych i w sprawie swobodnego przepływu takich danych.</w:t>
            </w:r>
          </w:p>
        </w:tc>
      </w:tr>
      <w:tr w:rsidR="00BE082D" w:rsidRPr="00D342B0" w14:paraId="658E29F8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26C2A9ED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ROX</w:t>
            </w:r>
          </w:p>
        </w:tc>
        <w:tc>
          <w:tcPr>
            <w:tcW w:w="4052" w:type="pct"/>
          </w:tcPr>
          <w:p w14:paraId="14FDBED2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ang.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ReadOnlyMany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typ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storage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dla kontenerów umożliwiający odczyt z wielu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nodów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klastra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Kubernsetes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jednocześnie</w:t>
            </w:r>
          </w:p>
        </w:tc>
      </w:tr>
      <w:tr w:rsidR="00B742F2" w:rsidRPr="00D342B0" w14:paraId="664CE64C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17D66F4D" w14:textId="271D692A" w:rsidR="00B742F2" w:rsidRPr="00D342B0" w:rsidRDefault="00B742F2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R</w:t>
            </w: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>ozwiązanie Równoważne</w:t>
            </w:r>
          </w:p>
        </w:tc>
        <w:tc>
          <w:tcPr>
            <w:tcW w:w="4052" w:type="pct"/>
          </w:tcPr>
          <w:p w14:paraId="18789DDD" w14:textId="3DA942A8" w:rsidR="00B742F2" w:rsidRPr="00D342B0" w:rsidRDefault="00297D8B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Rozwiązanie alternatywne </w:t>
            </w:r>
            <w:r w:rsidR="001D1CD3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dostarczane przez Wykonawcę </w:t>
            </w:r>
            <w:r w:rsidR="00F675BE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w przypadku braku wykorzystania </w:t>
            </w:r>
            <w:r w:rsidR="00C02E35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na cele realizacji projektu </w:t>
            </w:r>
            <w:r w:rsidR="006F3E21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udostępnionej </w:t>
            </w:r>
            <w:r w:rsidR="001C3022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przez Zamawiającego </w:t>
            </w:r>
            <w:r w:rsidR="00F934D2" w:rsidRPr="00D342B0">
              <w:rPr>
                <w:rFonts w:asciiTheme="minorHAnsi" w:hAnsiTheme="minorHAnsi" w:cstheme="minorHAnsi"/>
                <w:sz w:val="20"/>
                <w:szCs w:val="20"/>
              </w:rPr>
              <w:t>infrastruktury</w:t>
            </w:r>
            <w:r w:rsidR="001D1CD3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sprzętowej i oprogramowania</w:t>
            </w:r>
            <w:r w:rsidR="00467B92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, np. </w:t>
            </w:r>
            <w:r w:rsidR="009726D9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gdy </w:t>
            </w:r>
            <w:r w:rsidR="009348BE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Wykonawca uzna </w:t>
            </w:r>
            <w:r w:rsidR="009418F7" w:rsidRPr="00D342B0">
              <w:rPr>
                <w:rFonts w:asciiTheme="minorHAnsi" w:hAnsiTheme="minorHAnsi" w:cstheme="minorHAnsi"/>
                <w:sz w:val="20"/>
                <w:szCs w:val="20"/>
              </w:rPr>
              <w:t>że posiadana i udostępniona przez Zamawiającego infrastruktura techniczno-systemowa UFG nie jest wystarczająca do realizacji przedmiotu zamówienia zgodnie z proponowanym rozwiązaniem przez Wykonawcę.</w:t>
            </w:r>
          </w:p>
        </w:tc>
      </w:tr>
      <w:tr w:rsidR="00BE082D" w:rsidRPr="00D342B0" w14:paraId="4660BF57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19ED0B54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RWO</w:t>
            </w:r>
          </w:p>
        </w:tc>
        <w:tc>
          <w:tcPr>
            <w:tcW w:w="4052" w:type="pct"/>
          </w:tcPr>
          <w:p w14:paraId="35D84F23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ang.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ReadWriteOnce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typ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storage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dla kontenerów umożliwiający odczyt i zapis z jednego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noda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klastra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Kubernsetes</w:t>
            </w:r>
            <w:proofErr w:type="spellEnd"/>
          </w:p>
        </w:tc>
      </w:tr>
      <w:tr w:rsidR="00BE082D" w:rsidRPr="00D342B0" w14:paraId="298B1453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08994D57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RWX</w:t>
            </w:r>
          </w:p>
        </w:tc>
        <w:tc>
          <w:tcPr>
            <w:tcW w:w="4052" w:type="pct"/>
          </w:tcPr>
          <w:p w14:paraId="7C38C92F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ang.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ReadWriteMany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typ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storage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dla kontenerów umożliwiający odczyt i zapis z wielu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nodów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Kubernsetes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jednocześnie</w:t>
            </w:r>
          </w:p>
        </w:tc>
      </w:tr>
      <w:tr w:rsidR="00BB4B6C" w:rsidRPr="00D342B0" w14:paraId="59A57FCE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1D371016" w14:textId="4C73B4AB" w:rsidR="00BB4B6C" w:rsidRPr="00D342B0" w:rsidRDefault="00BB4B6C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SIPP</w:t>
            </w:r>
          </w:p>
        </w:tc>
        <w:tc>
          <w:tcPr>
            <w:tcW w:w="4052" w:type="pct"/>
          </w:tcPr>
          <w:p w14:paraId="6470E246" w14:textId="764174F3" w:rsidR="00BB4B6C" w:rsidRPr="00D342B0" w:rsidRDefault="00BB4B6C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Integracji z Pocztą Polską w zakresie wysyłanej i przyjmowanej korespondencji papierowej.</w:t>
            </w:r>
          </w:p>
        </w:tc>
      </w:tr>
      <w:tr w:rsidR="00BB4B6C" w:rsidRPr="00D342B0" w14:paraId="048542FA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30EECBB3" w14:textId="3D94D817" w:rsidR="00BB4B6C" w:rsidRPr="00D342B0" w:rsidRDefault="00BB4B6C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SIR</w:t>
            </w:r>
          </w:p>
        </w:tc>
        <w:tc>
          <w:tcPr>
            <w:tcW w:w="4052" w:type="pct"/>
          </w:tcPr>
          <w:p w14:paraId="5409516A" w14:textId="2AE8F870" w:rsidR="00BB4B6C" w:rsidRPr="00D342B0" w:rsidRDefault="00BB4B6C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kancelaryjny. System do obsługi dokumentów przychodzących i wychodzących w UFG.</w:t>
            </w:r>
          </w:p>
        </w:tc>
      </w:tr>
      <w:tr w:rsidR="00BE082D" w:rsidRPr="00D342B0" w14:paraId="298059D4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57977E8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</w:t>
            </w: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>IWZ</w:t>
            </w:r>
          </w:p>
        </w:tc>
        <w:tc>
          <w:tcPr>
            <w:tcW w:w="4052" w:type="pct"/>
          </w:tcPr>
          <w:p w14:paraId="69DEF596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Specyfikacja Istotnych Warunków Zamówienia. Podstawowy dokument przygotowywany przez zamawiającego. Umożliwia wykonawcom podjęcie decyzji o udziale w postępowaniu i przygotowaniu oferty zgodnej z wymaganiami oraz potrzebami zamawiającego.</w:t>
            </w:r>
          </w:p>
        </w:tc>
      </w:tr>
      <w:tr w:rsidR="00BB4B6C" w:rsidRPr="00D342B0" w14:paraId="3BE05022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29A7D8B8" w14:textId="70AC10F1" w:rsidR="00BB4B6C" w:rsidRPr="00D342B0" w:rsidRDefault="00BB4B6C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SMUbOb</w:t>
            </w:r>
            <w:proofErr w:type="spellEnd"/>
          </w:p>
        </w:tc>
        <w:tc>
          <w:tcPr>
            <w:tcW w:w="4052" w:type="pct"/>
          </w:tcPr>
          <w:p w14:paraId="2731C85D" w14:textId="61EC3A9B" w:rsidR="00BB4B6C" w:rsidRPr="00D342B0" w:rsidRDefault="00BB4B6C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Monitorowania Ubezpieczeń Obowiązkowych - System informatyczny, wspomagający wykrywanie, kontrolę instytucjonalną i obsługę osób niespełniających obowiązku zawarcia umowy ubezpieczenia OC w obszarze ubezpieczeń komunikacyjnych i rolnych oraz działania prewencyjne w tym zakresie.</w:t>
            </w:r>
          </w:p>
        </w:tc>
      </w:tr>
      <w:tr w:rsidR="00BE082D" w:rsidRPr="00D342B0" w14:paraId="7F4B1A6C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3C02E7CB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SOAP</w:t>
            </w:r>
          </w:p>
        </w:tc>
        <w:tc>
          <w:tcPr>
            <w:tcW w:w="4052" w:type="pct"/>
            <w:hideMark/>
          </w:tcPr>
          <w:p w14:paraId="56831F0D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Protokół komunikacyjny wykorzystujący XML do kodowania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wywołań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i odpowiedzi usług sieciowych (ang. Simple Object Access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Protocol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).</w:t>
            </w:r>
          </w:p>
        </w:tc>
      </w:tr>
      <w:tr w:rsidR="00E93DDA" w:rsidRPr="00D342B0" w14:paraId="6ECEC470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13F02988" w14:textId="30D3C87D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SOSiR</w:t>
            </w:r>
            <w:proofErr w:type="spellEnd"/>
          </w:p>
        </w:tc>
        <w:tc>
          <w:tcPr>
            <w:tcW w:w="4052" w:type="pct"/>
          </w:tcPr>
          <w:p w14:paraId="7F760C9C" w14:textId="47BF2BCA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Obsługi Szkód i Regresów</w:t>
            </w:r>
          </w:p>
        </w:tc>
      </w:tr>
      <w:tr w:rsidR="0054767A" w:rsidRPr="00D342B0" w14:paraId="02D4F0C3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6BF03AD5" w14:textId="5783BF41" w:rsidR="0054767A" w:rsidRPr="00D342B0" w:rsidRDefault="0054767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Sprawa (Likwidacyjna/ Regresowa)</w:t>
            </w:r>
          </w:p>
        </w:tc>
        <w:tc>
          <w:tcPr>
            <w:tcW w:w="4052" w:type="pct"/>
          </w:tcPr>
          <w:p w14:paraId="7A0DE9F2" w14:textId="4A496B27" w:rsidR="0054767A" w:rsidRPr="00D342B0" w:rsidRDefault="00715F39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Z</w:t>
            </w:r>
            <w:r w:rsidR="0054767A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arejestrowany w 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przeznaczonym do obsługi danego typu sprawy systemie informatycznym</w:t>
            </w:r>
            <w:r w:rsidRPr="00D342B0" w:rsidDel="00715F3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kompletny </w:t>
            </w:r>
            <w:r w:rsidR="0054767A" w:rsidRPr="00D342B0">
              <w:rPr>
                <w:rFonts w:asciiTheme="minorHAnsi" w:hAnsiTheme="minorHAnsi" w:cstheme="minorHAnsi"/>
                <w:sz w:val="20"/>
                <w:szCs w:val="20"/>
              </w:rPr>
              <w:t>zbiór danych i dokumentów elektronicznych, związanych z prowadzeniem konkretnego postępowania.</w:t>
            </w:r>
            <w:r w:rsidR="003C7C08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</w:tr>
      <w:tr w:rsidR="00BE082D" w:rsidRPr="00D342B0" w14:paraId="68B956C2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7F41A63B" w14:textId="7DA0999F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Strefa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Infoportalu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proofErr w:type="spellStart"/>
            <w:r w:rsidR="00E93DDA"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</w:p>
        </w:tc>
        <w:tc>
          <w:tcPr>
            <w:tcW w:w="4052" w:type="pct"/>
          </w:tcPr>
          <w:p w14:paraId="14930F29" w14:textId="481472F2" w:rsidR="00BE082D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Komponent Portalu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z wybranymi funkcjonalnościami dla użytkowników niezalogowanych (strefa publiczna).</w:t>
            </w:r>
          </w:p>
        </w:tc>
      </w:tr>
      <w:tr w:rsidR="00BE082D" w:rsidRPr="00D342B0" w14:paraId="2D4A8B47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29423987" w14:textId="538A87D4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Strefa Kontrahenta </w:t>
            </w:r>
            <w:proofErr w:type="spellStart"/>
            <w:r w:rsidR="00E93DDA"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</w:p>
        </w:tc>
        <w:tc>
          <w:tcPr>
            <w:tcW w:w="4052" w:type="pct"/>
          </w:tcPr>
          <w:p w14:paraId="6CA5BCD8" w14:textId="0489A8A9" w:rsidR="00BE082D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Komponent Portalu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, z funkcjonalnościami dla zalogowanego użytkownika: Zakłady Ubezpieczeń, PBUK.</w:t>
            </w:r>
          </w:p>
        </w:tc>
      </w:tr>
      <w:tr w:rsidR="00E93DDA" w:rsidRPr="00D342B0" w14:paraId="785269A0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678A7DAA" w14:textId="18DFEB87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Strefa Obywatela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</w:p>
        </w:tc>
        <w:tc>
          <w:tcPr>
            <w:tcW w:w="4052" w:type="pct"/>
          </w:tcPr>
          <w:p w14:paraId="4703D014" w14:textId="72F34F22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Komponent Portalu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, z funkcjonalnościami dla zalogowanego Obywatela (Poszkodowany, Dłużnik, Pełnomocnik, Kancelarie odszkodowawcze).</w:t>
            </w:r>
          </w:p>
        </w:tc>
      </w:tr>
      <w:tr w:rsidR="00E93DDA" w:rsidRPr="00D342B0" w14:paraId="3CF69AEC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7E7C46A0" w14:textId="018120EB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Strefa Partnera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</w:p>
        </w:tc>
        <w:tc>
          <w:tcPr>
            <w:tcW w:w="4052" w:type="pct"/>
          </w:tcPr>
          <w:p w14:paraId="00AE621D" w14:textId="6A13397E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Komponent Portalu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, z funkcjonalnościami dla zalogowanego użytkownika:. Kancelarie partnerskie (prawne), Eksperci (rzeczoznawcy, lekarze, orzecznicy, detektywi, inni), Syndycy, Komornicy etc.</w:t>
            </w:r>
          </w:p>
        </w:tc>
      </w:tr>
      <w:tr w:rsidR="00BE082D" w:rsidRPr="00D342B0" w14:paraId="38E924CF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7159E1CF" w14:textId="30180A4D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Strefa Pracownika</w:t>
            </w:r>
            <w:r w:rsidR="009E3F30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proofErr w:type="spellStart"/>
            <w:r w:rsidR="00E93DDA"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</w:p>
        </w:tc>
        <w:tc>
          <w:tcPr>
            <w:tcW w:w="4052" w:type="pct"/>
          </w:tcPr>
          <w:p w14:paraId="2038AA47" w14:textId="254FFA93" w:rsidR="00BE082D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Komponent Portalu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, z funkcjonalnością dla zalogowanego pracownika UFG, w szczególności: Departamentu Likwidacji Szkód, Departamentu Regresów, Departamentu Obsługi Klientów, 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Departamentu Ekonomiczno-Finansowego, Departamentu Opłat, Departamentu Zasobów Informatycznych i Analiz, Departament Prawno-Organizacyjnego.</w:t>
            </w:r>
          </w:p>
        </w:tc>
      </w:tr>
      <w:tr w:rsidR="00E93DDA" w:rsidRPr="00D342B0" w14:paraId="15685CA4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674F39CD" w14:textId="0DE66C43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lastRenderedPageBreak/>
              <w:t>System FOTO UFG</w:t>
            </w:r>
          </w:p>
        </w:tc>
        <w:tc>
          <w:tcPr>
            <w:tcW w:w="4052" w:type="pct"/>
          </w:tcPr>
          <w:p w14:paraId="6569582B" w14:textId="59BCC3D8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Moduł Automatycznej Analizy Porównawczej Fotografii</w:t>
            </w:r>
          </w:p>
        </w:tc>
      </w:tr>
      <w:tr w:rsidR="00E93DDA" w:rsidRPr="00D342B0" w14:paraId="0787359C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1ED16E51" w14:textId="30CF77FF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System Integracji Portali</w:t>
            </w:r>
          </w:p>
        </w:tc>
        <w:tc>
          <w:tcPr>
            <w:tcW w:w="4052" w:type="pct"/>
          </w:tcPr>
          <w:p w14:paraId="6381D9A3" w14:textId="223B3141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do integracji portali internetowych w ramach jednej platformy portalowej UFG.</w:t>
            </w:r>
          </w:p>
        </w:tc>
      </w:tr>
      <w:tr w:rsidR="00BE082D" w:rsidRPr="00D342B0" w14:paraId="46270E79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4AC9914C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System kancelaryjny,</w:t>
            </w: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 xml:space="preserve"> Kancelaria, System Obsługi Kancelarii</w:t>
            </w:r>
          </w:p>
        </w:tc>
        <w:tc>
          <w:tcPr>
            <w:tcW w:w="4052" w:type="pct"/>
            <w:hideMark/>
          </w:tcPr>
          <w:p w14:paraId="31D7FD8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służący do przyjmowania i ewidencji korespondencji przychodzącej i wychodzącej.</w:t>
            </w:r>
          </w:p>
        </w:tc>
      </w:tr>
      <w:tr w:rsidR="00E93DDA" w:rsidRPr="00D342B0" w14:paraId="5C423620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09BE368D" w14:textId="09C2B50D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płatności internetowych</w:t>
            </w:r>
          </w:p>
        </w:tc>
        <w:tc>
          <w:tcPr>
            <w:tcW w:w="4052" w:type="pct"/>
          </w:tcPr>
          <w:p w14:paraId="613F80EF" w14:textId="476D7461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udostępniający automatyczne płatności za pomocą przelewów on-line, kart płatniczych oraz usług mobilnych.</w:t>
            </w:r>
          </w:p>
        </w:tc>
      </w:tr>
      <w:tr w:rsidR="00BE082D" w:rsidRPr="00D342B0" w14:paraId="1B0582AE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63630249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raportowy</w:t>
            </w:r>
          </w:p>
        </w:tc>
        <w:tc>
          <w:tcPr>
            <w:tcW w:w="4052" w:type="pct"/>
          </w:tcPr>
          <w:p w14:paraId="685B8B8D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służący do udostępniania raportów analitycznych na potrzeby wewnętrzne jak również wyspecyfikowanych podmiotów zewnętrznych.</w:t>
            </w:r>
          </w:p>
        </w:tc>
      </w:tr>
      <w:tr w:rsidR="00BE082D" w:rsidRPr="00D342B0" w14:paraId="7B1D253A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3D731A9D" w14:textId="5EB52568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Zarządzania Tożsamością</w:t>
            </w:r>
          </w:p>
        </w:tc>
        <w:tc>
          <w:tcPr>
            <w:tcW w:w="4052" w:type="pct"/>
          </w:tcPr>
          <w:p w14:paraId="03D0C4D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do zarządzania użytkownikami i ich uprawnieniami oraz kontrolą dostępu.</w:t>
            </w:r>
          </w:p>
        </w:tc>
      </w:tr>
      <w:tr w:rsidR="00BE082D" w:rsidRPr="00D342B0" w14:paraId="37310550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282A2532" w14:textId="6668F54C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System,</w:t>
            </w: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 xml:space="preserve"> System </w:t>
            </w:r>
            <w:proofErr w:type="spellStart"/>
            <w:r w:rsidR="00E93DDA"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>SOSiR</w:t>
            </w:r>
            <w:proofErr w:type="spellEnd"/>
          </w:p>
        </w:tc>
        <w:tc>
          <w:tcPr>
            <w:tcW w:w="4052" w:type="pct"/>
            <w:hideMark/>
          </w:tcPr>
          <w:p w14:paraId="73E1C434" w14:textId="05FEF703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Program informatyczny, który jest przedmiotem niniejszego </w:t>
            </w:r>
            <w:r w:rsidR="00C8545A" w:rsidRPr="00D342B0">
              <w:rPr>
                <w:rFonts w:asciiTheme="minorHAnsi" w:hAnsiTheme="minorHAnsi" w:cstheme="minorHAnsi"/>
                <w:sz w:val="20"/>
                <w:szCs w:val="20"/>
              </w:rPr>
              <w:t>zamówienia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, składający się z funkcjonalności spełniających wyspecyfikowane w </w:t>
            </w:r>
            <w:r w:rsidR="00391CD1"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dokumentacji przetargowej </w:t>
            </w: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wymagania.</w:t>
            </w:r>
          </w:p>
        </w:tc>
      </w:tr>
      <w:tr w:rsidR="00E93DDA" w:rsidRPr="00D342B0" w14:paraId="52A9FAC7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3C0A8AF9" w14:textId="18D504F6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UBD</w:t>
            </w:r>
          </w:p>
        </w:tc>
        <w:tc>
          <w:tcPr>
            <w:tcW w:w="4052" w:type="pct"/>
          </w:tcPr>
          <w:p w14:paraId="7B825955" w14:textId="41BF896F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Uniwersalna Bramka Dokumentów służąca do przekazywania deklaracji podatkowych PIT.</w:t>
            </w:r>
          </w:p>
        </w:tc>
      </w:tr>
      <w:tr w:rsidR="00BE082D" w:rsidRPr="00D342B0" w14:paraId="007FCBD5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6EA5A2C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UFG/ Fundusz/ Zamawiający</w:t>
            </w:r>
          </w:p>
        </w:tc>
        <w:tc>
          <w:tcPr>
            <w:tcW w:w="4052" w:type="pct"/>
            <w:hideMark/>
          </w:tcPr>
          <w:p w14:paraId="6363A362" w14:textId="639761BD" w:rsidR="00BE082D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Ubezpieczeniowy Fundusz Gwarancyjny działa na podstawie ustawy o ubezpieczeniach obowiązkowych, Ubezpieczeniowym Funduszu Gwarancyjnym i Polskim Biurze Ubezpieczycieli Komunikacyjnych (PBUK). UFG obejmuje i obsługuje również fundusze wyodrębnione: TFG (Turystyczny Fundusz Gwarancyjny), TFP (Turystyczny Fundusz Pomocowy), DFG (Deweloperski Fundusz Gwarancyjny).</w:t>
            </w:r>
          </w:p>
        </w:tc>
      </w:tr>
      <w:tr w:rsidR="00BE082D" w:rsidRPr="00D342B0" w14:paraId="0576F018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41BB6D11" w14:textId="3F88841E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Ustawa</w:t>
            </w:r>
          </w:p>
        </w:tc>
        <w:tc>
          <w:tcPr>
            <w:tcW w:w="4052" w:type="pct"/>
            <w:hideMark/>
          </w:tcPr>
          <w:p w14:paraId="4E53F1FA" w14:textId="177F39D8" w:rsidR="00BE082D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Ustawa z dnia 22 maja 2003 r. o ubezpieczeniach obowiązkowych, Ubezpieczeniowym Funduszu Gwarancyjnym i Polskim Biurze Ubezpieczycieli Komunikacyjnych.</w:t>
            </w:r>
          </w:p>
        </w:tc>
      </w:tr>
      <w:tr w:rsidR="00BE082D" w:rsidRPr="00D342B0" w14:paraId="184BA9C9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3EE58E41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UX</w:t>
            </w:r>
          </w:p>
        </w:tc>
        <w:tc>
          <w:tcPr>
            <w:tcW w:w="4052" w:type="pct"/>
            <w:hideMark/>
          </w:tcPr>
          <w:p w14:paraId="078F1CAC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Wymagania dotyczące projektowania przyjaznego dla użytkownika (ang. User </w:t>
            </w:r>
            <w:proofErr w:type="spellStart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Experience</w:t>
            </w:r>
            <w:proofErr w:type="spellEnd"/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).</w:t>
            </w:r>
          </w:p>
        </w:tc>
      </w:tr>
      <w:tr w:rsidR="00BE082D" w:rsidRPr="00D342B0" w14:paraId="6345A3BE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29BD3972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Użytkownik</w:t>
            </w:r>
          </w:p>
        </w:tc>
        <w:tc>
          <w:tcPr>
            <w:tcW w:w="4052" w:type="pct"/>
            <w:hideMark/>
          </w:tcPr>
          <w:p w14:paraId="5B519172" w14:textId="06DAC18E" w:rsidR="00BE082D" w:rsidRPr="00D342B0" w:rsidRDefault="00446C88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 xml:space="preserve">Osoba lub Podmiot korzystający z </w:t>
            </w:r>
            <w:r w:rsidR="00E93DDA" w:rsidRPr="00D342B0">
              <w:rPr>
                <w:rFonts w:asciiTheme="minorHAnsi" w:hAnsiTheme="minorHAnsi" w:cstheme="minorHAnsi"/>
                <w:sz w:val="20"/>
                <w:szCs w:val="20"/>
              </w:rPr>
              <w:t>Systemu Obsługi Szkód i Regresów (</w:t>
            </w:r>
            <w:proofErr w:type="spellStart"/>
            <w:r w:rsidR="00E93DDA" w:rsidRPr="00D342B0">
              <w:rPr>
                <w:rFonts w:asciiTheme="minorHAnsi" w:hAnsiTheme="minorHAnsi" w:cstheme="minorHAnsi"/>
                <w:sz w:val="20"/>
                <w:szCs w:val="20"/>
              </w:rPr>
              <w:t>SOSiR</w:t>
            </w:r>
            <w:proofErr w:type="spellEnd"/>
            <w:r w:rsidR="00E93DDA" w:rsidRPr="00D342B0">
              <w:rPr>
                <w:rFonts w:asciiTheme="minorHAnsi" w:hAnsiTheme="minorHAnsi" w:cstheme="minorHAnsi"/>
                <w:sz w:val="20"/>
                <w:szCs w:val="20"/>
              </w:rPr>
              <w:t>).</w:t>
            </w:r>
          </w:p>
        </w:tc>
      </w:tr>
      <w:tr w:rsidR="00E93DDA" w:rsidRPr="00D342B0" w14:paraId="436058D5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5F6C31F7" w14:textId="221F461C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W</w:t>
            </w: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sz w:val="20"/>
                <w:szCs w:val="20"/>
              </w:rPr>
              <w:t>ewnętrzna Baza Kontrahentów (WBK)</w:t>
            </w:r>
          </w:p>
        </w:tc>
        <w:tc>
          <w:tcPr>
            <w:tcW w:w="4052" w:type="pct"/>
          </w:tcPr>
          <w:p w14:paraId="54C5CD43" w14:textId="02CD484E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Wewnętrzna baza kontrahentów zawierająca informacje identyfikacyjne interesariuszy zewnętrznych powiązanych obsługą spraw w UFG.</w:t>
            </w:r>
          </w:p>
        </w:tc>
      </w:tr>
      <w:tr w:rsidR="00E93DDA" w:rsidRPr="00D342B0" w14:paraId="2838D2B8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681B952E" w14:textId="47A29BFD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WNZ</w:t>
            </w:r>
          </w:p>
        </w:tc>
        <w:tc>
          <w:tcPr>
            <w:tcW w:w="4052" w:type="pct"/>
          </w:tcPr>
          <w:p w14:paraId="0536F3EF" w14:textId="0F4544D7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obsługi wniosków na zarząd UFG – system informatyczny wspierający elektroniczną obsługę wniosków oraz posiedzeń zarządu UFG.</w:t>
            </w:r>
          </w:p>
        </w:tc>
      </w:tr>
      <w:tr w:rsidR="00BE082D" w:rsidRPr="00D342B0" w14:paraId="47FE6526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  <w:hideMark/>
          </w:tcPr>
          <w:p w14:paraId="01A7AE5B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Wykonawca</w:t>
            </w:r>
          </w:p>
        </w:tc>
        <w:tc>
          <w:tcPr>
            <w:tcW w:w="4052" w:type="pct"/>
            <w:hideMark/>
          </w:tcPr>
          <w:p w14:paraId="18D895FA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Podmiot będący dostawcą usług informatycznych, odpowiedzialny za realizację i dostarczenie produktów Projektu.</w:t>
            </w:r>
          </w:p>
        </w:tc>
      </w:tr>
      <w:tr w:rsidR="00BE082D" w:rsidRPr="00D342B0" w14:paraId="47B4693B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264D3246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Zamówienie</w:t>
            </w:r>
          </w:p>
        </w:tc>
        <w:tc>
          <w:tcPr>
            <w:tcW w:w="4052" w:type="pct"/>
          </w:tcPr>
          <w:p w14:paraId="7A8E7F3E" w14:textId="77777777" w:rsidR="00BE082D" w:rsidRPr="00D342B0" w:rsidRDefault="00BE082D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Pogrubienie"/>
                <w:rFonts w:asciiTheme="minorHAnsi" w:eastAsiaTheme="majorEastAsia" w:hAnsiTheme="minorHAnsi" w:cstheme="minorHAnsi"/>
                <w:color w:val="auto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Umowa odpłatna zawierana między zamawiającym a wykonawcą, której przedmiotem są usługi i produkty zdefiniowane w SIWZ.</w:t>
            </w:r>
          </w:p>
        </w:tc>
      </w:tr>
      <w:tr w:rsidR="00E93DDA" w:rsidRPr="00D342B0" w14:paraId="13279A27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130B6F2E" w14:textId="1AE9A2D6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proofErr w:type="spellStart"/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ZPIiWZPU</w:t>
            </w:r>
            <w:proofErr w:type="spellEnd"/>
          </w:p>
        </w:tc>
        <w:tc>
          <w:tcPr>
            <w:tcW w:w="4052" w:type="pct"/>
          </w:tcPr>
          <w:p w14:paraId="38B50257" w14:textId="098F6309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System Zintegrowana Platforma Identyfikacji i Weryfikacji Zjawisk Przestępczości Ubezpieczeniowej utworzona w celu identyfikacji zjawisk przestępczości ubezpieczeniowej oraz poprawy efektywności komunikacji z tym związanej pomiędzy zakładami ubezpieczeń i administracją i służbami państwowymi.</w:t>
            </w:r>
          </w:p>
        </w:tc>
      </w:tr>
      <w:tr w:rsidR="00E93DDA" w:rsidRPr="00D342B0" w14:paraId="569039E1" w14:textId="77777777" w:rsidTr="00D342B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8" w:type="pct"/>
          </w:tcPr>
          <w:p w14:paraId="7659A191" w14:textId="19BE3DD1" w:rsidR="00E93DDA" w:rsidRPr="00D342B0" w:rsidRDefault="00E93DDA" w:rsidP="00D342B0">
            <w:pPr>
              <w:pStyle w:val="NormalnyWeb"/>
              <w:spacing w:before="0" w:beforeAutospacing="0" w:after="120" w:afterAutospacing="0"/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</w:pPr>
            <w:r w:rsidRPr="00D342B0">
              <w:rPr>
                <w:rStyle w:val="Pogrubienie"/>
                <w:rFonts w:asciiTheme="minorHAnsi" w:eastAsiaTheme="majorEastAsia" w:hAnsiTheme="minorHAnsi" w:cstheme="minorHAnsi"/>
                <w:b/>
                <w:bCs/>
                <w:color w:val="auto"/>
                <w:sz w:val="20"/>
                <w:szCs w:val="20"/>
              </w:rPr>
              <w:t>ZPP3, ZPP5</w:t>
            </w:r>
          </w:p>
        </w:tc>
        <w:tc>
          <w:tcPr>
            <w:tcW w:w="4052" w:type="pct"/>
          </w:tcPr>
          <w:p w14:paraId="67983E05" w14:textId="5EA34796" w:rsidR="00E93DDA" w:rsidRPr="00D342B0" w:rsidRDefault="00E93DDA" w:rsidP="00D342B0">
            <w:pPr>
              <w:pStyle w:val="NormalnyWeb"/>
              <w:spacing w:before="0" w:beforeAutospacing="0" w:after="120" w:afterAutospacing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D342B0">
              <w:rPr>
                <w:rFonts w:asciiTheme="minorHAnsi" w:hAnsiTheme="minorHAnsi" w:cstheme="minorHAnsi"/>
                <w:sz w:val="20"/>
                <w:szCs w:val="20"/>
              </w:rPr>
              <w:t>Usługi UFG prezentujące historię szkodową (ZPP3) oraz historię ubezpieczenia (ZPP5) podmiotów i pojazdów.</w:t>
            </w:r>
          </w:p>
        </w:tc>
      </w:tr>
    </w:tbl>
    <w:p w14:paraId="51F790BE" w14:textId="605F6F85" w:rsidR="004172AC" w:rsidRPr="00D342B0" w:rsidRDefault="004172AC" w:rsidP="00D342B0">
      <w:pPr>
        <w:spacing w:after="120" w:line="240" w:lineRule="auto"/>
        <w:rPr>
          <w:rFonts w:cstheme="minorHAnsi"/>
          <w:sz w:val="20"/>
          <w:szCs w:val="20"/>
        </w:rPr>
      </w:pPr>
    </w:p>
    <w:sectPr w:rsidR="004172AC" w:rsidRPr="00D342B0" w:rsidSect="00D342B0">
      <w:headerReference w:type="default" r:id="rId14"/>
      <w:footerReference w:type="default" r:id="rId15"/>
      <w:pgSz w:w="11906" w:h="16838"/>
      <w:pgMar w:top="1841" w:right="720" w:bottom="720" w:left="720" w:header="708" w:footer="46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26AF6A" w14:textId="77777777" w:rsidR="00815826" w:rsidRDefault="00815826" w:rsidP="005D4B22">
      <w:pPr>
        <w:spacing w:after="0" w:line="240" w:lineRule="auto"/>
      </w:pPr>
      <w:r>
        <w:separator/>
      </w:r>
    </w:p>
  </w:endnote>
  <w:endnote w:type="continuationSeparator" w:id="0">
    <w:p w14:paraId="56E76E55" w14:textId="77777777" w:rsidR="00815826" w:rsidRDefault="00815826" w:rsidP="005D4B22">
      <w:pPr>
        <w:spacing w:after="0" w:line="240" w:lineRule="auto"/>
      </w:pPr>
      <w:r>
        <w:continuationSeparator/>
      </w:r>
    </w:p>
  </w:endnote>
  <w:endnote w:type="continuationNotice" w:id="1">
    <w:p w14:paraId="69A90041" w14:textId="77777777" w:rsidR="00815826" w:rsidRDefault="0081582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FFBA090-CEC6-4B60-8776-2388E3786069}"/>
    <w:embedBold r:id="rId2" w:fontKey="{C42CC4A2-ACCC-46D8-8460-1E89C67E7B1E}"/>
    <w:embedItalic r:id="rId3" w:fontKey="{459D7EC7-21B6-411D-8253-83488EC6588B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447" w:type="dxa"/>
      <w:tblInd w:w="3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left w:w="57" w:type="dxa"/>
        <w:bottom w:w="57" w:type="dxa"/>
        <w:right w:w="57" w:type="dxa"/>
      </w:tblCellMar>
      <w:tblLook w:val="04A0" w:firstRow="1" w:lastRow="0" w:firstColumn="1" w:lastColumn="0" w:noHBand="0" w:noVBand="1"/>
    </w:tblPr>
    <w:tblGrid>
      <w:gridCol w:w="9880"/>
      <w:gridCol w:w="567"/>
    </w:tblGrid>
    <w:tr w:rsidR="00D342B0" w:rsidRPr="00D342B0" w14:paraId="0D9E02F0" w14:textId="77777777" w:rsidTr="00B13EF9">
      <w:tc>
        <w:tcPr>
          <w:tcW w:w="9880" w:type="dxa"/>
          <w:hideMark/>
        </w:tcPr>
        <w:p w14:paraId="2DBE60CE" w14:textId="77777777" w:rsidR="00D342B0" w:rsidRPr="00D342B0" w:rsidRDefault="00D342B0" w:rsidP="00D342B0">
          <w:pPr>
            <w:tabs>
              <w:tab w:val="left" w:pos="13003"/>
            </w:tabs>
            <w:autoSpaceDE w:val="0"/>
            <w:autoSpaceDN w:val="0"/>
            <w:adjustRightInd w:val="0"/>
            <w:ind w:right="317"/>
            <w:jc w:val="both"/>
            <w:rPr>
              <w:rFonts w:cs="Arial"/>
              <w:sz w:val="16"/>
              <w:szCs w:val="16"/>
            </w:rPr>
          </w:pPr>
          <w:r w:rsidRPr="00D342B0">
            <w:rPr>
              <w:rStyle w:val="PodtytuZnak"/>
              <w:rFonts w:cstheme="minorHAnsi"/>
              <w:color w:val="808080" w:themeColor="background1" w:themeShade="80"/>
              <w:spacing w:val="0"/>
              <w:sz w:val="16"/>
              <w:szCs w:val="16"/>
            </w:rPr>
            <w:t xml:space="preserve">Projekt pn. System Obsługi Szkód i Regresów (System </w:t>
          </w:r>
          <w:proofErr w:type="spellStart"/>
          <w:r w:rsidRPr="00D342B0">
            <w:rPr>
              <w:rStyle w:val="PodtytuZnak"/>
              <w:rFonts w:cstheme="minorHAnsi"/>
              <w:color w:val="808080" w:themeColor="background1" w:themeShade="80"/>
              <w:spacing w:val="0"/>
              <w:sz w:val="16"/>
              <w:szCs w:val="16"/>
            </w:rPr>
            <w:t>SOSiR</w:t>
          </w:r>
          <w:proofErr w:type="spellEnd"/>
          <w:r w:rsidRPr="00D342B0">
            <w:rPr>
              <w:rStyle w:val="PodtytuZnak"/>
              <w:rFonts w:cstheme="minorHAnsi"/>
              <w:color w:val="808080" w:themeColor="background1" w:themeShade="80"/>
              <w:spacing w:val="0"/>
              <w:sz w:val="16"/>
              <w:szCs w:val="16"/>
            </w:rPr>
            <w:t>) współfinansowany jest ze środków Funduszu Europejskiego na Rozwój Cyfrowy w ramach priorytetu FERC.02 - Zaawansowane usługi cyfrowe, w ramach działania FERC.02.01 - Wysoka jakość i dostępność e-usług publicznych.</w:t>
          </w:r>
        </w:p>
      </w:tc>
      <w:tc>
        <w:tcPr>
          <w:tcW w:w="567" w:type="dxa"/>
          <w:vAlign w:val="center"/>
          <w:hideMark/>
        </w:tcPr>
        <w:p w14:paraId="7B94917B" w14:textId="77777777" w:rsidR="00D342B0" w:rsidRPr="00D342B0" w:rsidRDefault="00D342B0" w:rsidP="00D342B0">
          <w:pPr>
            <w:pStyle w:val="Stopka"/>
            <w:jc w:val="right"/>
            <w:rPr>
              <w:sz w:val="16"/>
              <w:szCs w:val="16"/>
            </w:rPr>
          </w:pPr>
          <w:r w:rsidRPr="00D342B0">
            <w:rPr>
              <w:sz w:val="16"/>
              <w:szCs w:val="16"/>
            </w:rPr>
            <w:fldChar w:fldCharType="begin"/>
          </w:r>
          <w:r w:rsidRPr="00D342B0">
            <w:rPr>
              <w:sz w:val="16"/>
              <w:szCs w:val="16"/>
            </w:rPr>
            <w:instrText xml:space="preserve"> PAGE   \* MERGEFORMAT </w:instrText>
          </w:r>
          <w:r w:rsidRPr="00D342B0">
            <w:rPr>
              <w:sz w:val="16"/>
              <w:szCs w:val="16"/>
            </w:rPr>
            <w:fldChar w:fldCharType="separate"/>
          </w:r>
          <w:r w:rsidRPr="00D342B0">
            <w:rPr>
              <w:noProof/>
              <w:sz w:val="16"/>
              <w:szCs w:val="16"/>
            </w:rPr>
            <w:t>4</w:t>
          </w:r>
          <w:r w:rsidRPr="00D342B0">
            <w:rPr>
              <w:sz w:val="16"/>
              <w:szCs w:val="16"/>
            </w:rPr>
            <w:fldChar w:fldCharType="end"/>
          </w:r>
          <w:r w:rsidRPr="00D342B0">
            <w:rPr>
              <w:sz w:val="16"/>
              <w:szCs w:val="16"/>
            </w:rPr>
            <w:t xml:space="preserve"> | </w:t>
          </w:r>
          <w:r w:rsidRPr="00D342B0">
            <w:rPr>
              <w:sz w:val="16"/>
              <w:szCs w:val="16"/>
            </w:rPr>
            <w:fldChar w:fldCharType="begin"/>
          </w:r>
          <w:r w:rsidRPr="00D342B0">
            <w:rPr>
              <w:sz w:val="16"/>
              <w:szCs w:val="16"/>
            </w:rPr>
            <w:instrText xml:space="preserve"> NUMPAGES   \* MERGEFORMAT </w:instrText>
          </w:r>
          <w:r w:rsidRPr="00D342B0">
            <w:rPr>
              <w:sz w:val="16"/>
              <w:szCs w:val="16"/>
            </w:rPr>
            <w:fldChar w:fldCharType="separate"/>
          </w:r>
          <w:r w:rsidRPr="00D342B0">
            <w:rPr>
              <w:noProof/>
              <w:sz w:val="16"/>
              <w:szCs w:val="16"/>
            </w:rPr>
            <w:t>4</w:t>
          </w:r>
          <w:r w:rsidRPr="00D342B0">
            <w:rPr>
              <w:sz w:val="16"/>
              <w:szCs w:val="16"/>
            </w:rPr>
            <w:fldChar w:fldCharType="end"/>
          </w:r>
        </w:p>
      </w:tc>
    </w:tr>
  </w:tbl>
  <w:p w14:paraId="0447A4AE" w14:textId="7F380C7D" w:rsidR="005F1098" w:rsidRPr="00D342B0" w:rsidRDefault="005F1098" w:rsidP="00D342B0">
    <w:pPr>
      <w:pStyle w:val="Stopka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1EFBC5" w14:textId="77777777" w:rsidR="00815826" w:rsidRDefault="00815826" w:rsidP="005D4B22">
      <w:pPr>
        <w:spacing w:after="0" w:line="240" w:lineRule="auto"/>
      </w:pPr>
      <w:r>
        <w:separator/>
      </w:r>
    </w:p>
  </w:footnote>
  <w:footnote w:type="continuationSeparator" w:id="0">
    <w:p w14:paraId="1F0FD913" w14:textId="77777777" w:rsidR="00815826" w:rsidRDefault="00815826" w:rsidP="005D4B22">
      <w:pPr>
        <w:spacing w:after="0" w:line="240" w:lineRule="auto"/>
      </w:pPr>
      <w:r>
        <w:continuationSeparator/>
      </w:r>
    </w:p>
  </w:footnote>
  <w:footnote w:type="continuationNotice" w:id="1">
    <w:p w14:paraId="3F1DD628" w14:textId="77777777" w:rsidR="00815826" w:rsidRDefault="0081582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CFF357" w14:textId="0E82BF01" w:rsidR="00EF25A7" w:rsidRPr="00E36BE4" w:rsidRDefault="00CA6B4D" w:rsidP="003177BD">
    <w:pPr>
      <w:pStyle w:val="Nagwek"/>
      <w:jc w:val="center"/>
      <w:rPr>
        <w:rStyle w:val="PodtytuZnak"/>
        <w:color w:val="A6A6A6" w:themeColor="background1" w:themeShade="A6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48E632A6" wp14:editId="5F2A79CB">
          <wp:simplePos x="0" y="0"/>
          <wp:positionH relativeFrom="margin">
            <wp:posOffset>443865</wp:posOffset>
          </wp:positionH>
          <wp:positionV relativeFrom="paragraph">
            <wp:posOffset>-201930</wp:posOffset>
          </wp:positionV>
          <wp:extent cx="5758815" cy="638175"/>
          <wp:effectExtent l="0" t="0" r="0" b="9525"/>
          <wp:wrapNone/>
          <wp:docPr id="1626892233" name="Obraz 1626892233" descr="Obraz zawierający tekst, zrzut ekranu, Czcionka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7529666" name="Obraz 2" descr="Obraz zawierający tekst, zrzut ekranu, Czcionka, linia&#10;&#10;Opis wygenerowany automatycznie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3248" b="18474"/>
                  <a:stretch>
                    <a:fillRect/>
                  </a:stretch>
                </pic:blipFill>
                <pic:spPr bwMode="auto">
                  <a:xfrm>
                    <a:off x="0" y="0"/>
                    <a:ext cx="5758815" cy="6381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130B2CD" w14:textId="441857A1" w:rsidR="00EF25A7" w:rsidRDefault="00EF25A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46502"/>
    <w:multiLevelType w:val="multilevel"/>
    <w:tmpl w:val="716E0D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1482775B"/>
    <w:multiLevelType w:val="multilevel"/>
    <w:tmpl w:val="DA84A69C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num w:numId="1" w16cid:durableId="522283665">
    <w:abstractNumId w:val="1"/>
  </w:num>
  <w:num w:numId="2" w16cid:durableId="1219437749">
    <w:abstractNumId w:val="1"/>
  </w:num>
  <w:num w:numId="3" w16cid:durableId="340426095">
    <w:abstractNumId w:val="1"/>
  </w:num>
  <w:num w:numId="4" w16cid:durableId="1366830064">
    <w:abstractNumId w:val="1"/>
  </w:num>
  <w:num w:numId="5" w16cid:durableId="944532337">
    <w:abstractNumId w:val="1"/>
  </w:num>
  <w:num w:numId="6" w16cid:durableId="1209799344">
    <w:abstractNumId w:val="1"/>
  </w:num>
  <w:num w:numId="7" w16cid:durableId="1293556784">
    <w:abstractNumId w:val="1"/>
  </w:num>
  <w:num w:numId="8" w16cid:durableId="876704349">
    <w:abstractNumId w:val="1"/>
  </w:num>
  <w:num w:numId="9" w16cid:durableId="1446537783">
    <w:abstractNumId w:val="1"/>
  </w:num>
  <w:num w:numId="10" w16cid:durableId="515272577">
    <w:abstractNumId w:val="1"/>
  </w:num>
  <w:num w:numId="11" w16cid:durableId="1020623543">
    <w:abstractNumId w:val="1"/>
  </w:num>
  <w:num w:numId="12" w16cid:durableId="744761972">
    <w:abstractNumId w:val="1"/>
  </w:num>
  <w:num w:numId="13" w16cid:durableId="1337810328">
    <w:abstractNumId w:val="1"/>
  </w:num>
  <w:num w:numId="14" w16cid:durableId="1021248344">
    <w:abstractNumId w:val="1"/>
  </w:num>
  <w:num w:numId="15" w16cid:durableId="459423130">
    <w:abstractNumId w:val="1"/>
  </w:num>
  <w:num w:numId="16" w16cid:durableId="2101903178">
    <w:abstractNumId w:val="1"/>
  </w:num>
  <w:num w:numId="17" w16cid:durableId="840589084">
    <w:abstractNumId w:val="1"/>
  </w:num>
  <w:num w:numId="18" w16cid:durableId="321811913">
    <w:abstractNumId w:val="1"/>
  </w:num>
  <w:num w:numId="19" w16cid:durableId="1630167876">
    <w:abstractNumId w:val="1"/>
  </w:num>
  <w:num w:numId="20" w16cid:durableId="697897683">
    <w:abstractNumId w:val="1"/>
  </w:num>
  <w:num w:numId="21" w16cid:durableId="1528106209">
    <w:abstractNumId w:val="1"/>
  </w:num>
  <w:num w:numId="22" w16cid:durableId="851650269">
    <w:abstractNumId w:val="1"/>
  </w:num>
  <w:num w:numId="23" w16cid:durableId="1255356101">
    <w:abstractNumId w:val="1"/>
  </w:num>
  <w:num w:numId="24" w16cid:durableId="1619020723">
    <w:abstractNumId w:val="1"/>
  </w:num>
  <w:num w:numId="25" w16cid:durableId="1022244364">
    <w:abstractNumId w:val="1"/>
  </w:num>
  <w:num w:numId="26" w16cid:durableId="1480272605">
    <w:abstractNumId w:val="1"/>
  </w:num>
  <w:num w:numId="27" w16cid:durableId="364866658">
    <w:abstractNumId w:val="1"/>
  </w:num>
  <w:num w:numId="28" w16cid:durableId="2063364684">
    <w:abstractNumId w:val="1"/>
  </w:num>
  <w:num w:numId="29" w16cid:durableId="1183284683">
    <w:abstractNumId w:val="1"/>
  </w:num>
  <w:num w:numId="30" w16cid:durableId="94249006">
    <w:abstractNumId w:val="1"/>
  </w:num>
  <w:num w:numId="31" w16cid:durableId="3901587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D6C"/>
    <w:rsid w:val="0000294F"/>
    <w:rsid w:val="00002DB1"/>
    <w:rsid w:val="00003211"/>
    <w:rsid w:val="000032CE"/>
    <w:rsid w:val="000054EC"/>
    <w:rsid w:val="00007A1E"/>
    <w:rsid w:val="000101D4"/>
    <w:rsid w:val="00017617"/>
    <w:rsid w:val="000201F5"/>
    <w:rsid w:val="000254F0"/>
    <w:rsid w:val="0003091D"/>
    <w:rsid w:val="000346CC"/>
    <w:rsid w:val="0004083A"/>
    <w:rsid w:val="00041A65"/>
    <w:rsid w:val="0004708E"/>
    <w:rsid w:val="000576A1"/>
    <w:rsid w:val="00061433"/>
    <w:rsid w:val="0006237A"/>
    <w:rsid w:val="00063139"/>
    <w:rsid w:val="0006405C"/>
    <w:rsid w:val="000663B4"/>
    <w:rsid w:val="00066CB8"/>
    <w:rsid w:val="0006777F"/>
    <w:rsid w:val="00067F20"/>
    <w:rsid w:val="000737FE"/>
    <w:rsid w:val="000777FE"/>
    <w:rsid w:val="0008076F"/>
    <w:rsid w:val="00081C0B"/>
    <w:rsid w:val="00086E87"/>
    <w:rsid w:val="00093736"/>
    <w:rsid w:val="00093B35"/>
    <w:rsid w:val="000A3FFE"/>
    <w:rsid w:val="000A5345"/>
    <w:rsid w:val="000A597A"/>
    <w:rsid w:val="000A69FE"/>
    <w:rsid w:val="000A6BF7"/>
    <w:rsid w:val="000A6FAD"/>
    <w:rsid w:val="000B1BCA"/>
    <w:rsid w:val="000B1D8B"/>
    <w:rsid w:val="000B43B2"/>
    <w:rsid w:val="000B62BF"/>
    <w:rsid w:val="000B66A4"/>
    <w:rsid w:val="000C1168"/>
    <w:rsid w:val="000C2F08"/>
    <w:rsid w:val="000C3F3D"/>
    <w:rsid w:val="000C4068"/>
    <w:rsid w:val="000C6366"/>
    <w:rsid w:val="000C6A4D"/>
    <w:rsid w:val="000D16F0"/>
    <w:rsid w:val="000D547C"/>
    <w:rsid w:val="000D74E8"/>
    <w:rsid w:val="000E00B4"/>
    <w:rsid w:val="000E2CF0"/>
    <w:rsid w:val="000E6DBB"/>
    <w:rsid w:val="000F35F2"/>
    <w:rsid w:val="000F3E26"/>
    <w:rsid w:val="000F4916"/>
    <w:rsid w:val="000F4BD0"/>
    <w:rsid w:val="000F56FF"/>
    <w:rsid w:val="000F6AF1"/>
    <w:rsid w:val="00100C39"/>
    <w:rsid w:val="00111286"/>
    <w:rsid w:val="00111BF5"/>
    <w:rsid w:val="00111E71"/>
    <w:rsid w:val="00115EB0"/>
    <w:rsid w:val="00117574"/>
    <w:rsid w:val="001250EF"/>
    <w:rsid w:val="00125EA2"/>
    <w:rsid w:val="00127445"/>
    <w:rsid w:val="0013037B"/>
    <w:rsid w:val="0013076E"/>
    <w:rsid w:val="00136935"/>
    <w:rsid w:val="00145FC3"/>
    <w:rsid w:val="00146798"/>
    <w:rsid w:val="0015280D"/>
    <w:rsid w:val="00157221"/>
    <w:rsid w:val="001646D2"/>
    <w:rsid w:val="0016559A"/>
    <w:rsid w:val="001668D1"/>
    <w:rsid w:val="00170212"/>
    <w:rsid w:val="0017218E"/>
    <w:rsid w:val="0017554C"/>
    <w:rsid w:val="0017702B"/>
    <w:rsid w:val="0018191D"/>
    <w:rsid w:val="00181A49"/>
    <w:rsid w:val="00191A15"/>
    <w:rsid w:val="00191CA2"/>
    <w:rsid w:val="0019489E"/>
    <w:rsid w:val="0019673C"/>
    <w:rsid w:val="00196EEB"/>
    <w:rsid w:val="001A34E1"/>
    <w:rsid w:val="001A3CF0"/>
    <w:rsid w:val="001A55AF"/>
    <w:rsid w:val="001B3A96"/>
    <w:rsid w:val="001B5A4A"/>
    <w:rsid w:val="001B6531"/>
    <w:rsid w:val="001B6E99"/>
    <w:rsid w:val="001B7341"/>
    <w:rsid w:val="001B76A8"/>
    <w:rsid w:val="001C25D4"/>
    <w:rsid w:val="001C3022"/>
    <w:rsid w:val="001C482D"/>
    <w:rsid w:val="001C7E2C"/>
    <w:rsid w:val="001D1CD3"/>
    <w:rsid w:val="001D25A3"/>
    <w:rsid w:val="001D4246"/>
    <w:rsid w:val="001D4BBE"/>
    <w:rsid w:val="001E2590"/>
    <w:rsid w:val="00203079"/>
    <w:rsid w:val="00205570"/>
    <w:rsid w:val="0020620A"/>
    <w:rsid w:val="002133E3"/>
    <w:rsid w:val="00214D17"/>
    <w:rsid w:val="002150C8"/>
    <w:rsid w:val="00223383"/>
    <w:rsid w:val="002307CA"/>
    <w:rsid w:val="002312DC"/>
    <w:rsid w:val="00234036"/>
    <w:rsid w:val="00237D8C"/>
    <w:rsid w:val="002448C8"/>
    <w:rsid w:val="0026116C"/>
    <w:rsid w:val="002639A9"/>
    <w:rsid w:val="002648F9"/>
    <w:rsid w:val="00266A8C"/>
    <w:rsid w:val="002770B5"/>
    <w:rsid w:val="00277314"/>
    <w:rsid w:val="00283717"/>
    <w:rsid w:val="00290989"/>
    <w:rsid w:val="0029352D"/>
    <w:rsid w:val="00297D8B"/>
    <w:rsid w:val="002A0FAE"/>
    <w:rsid w:val="002A1026"/>
    <w:rsid w:val="002A4949"/>
    <w:rsid w:val="002A5AAD"/>
    <w:rsid w:val="002A7033"/>
    <w:rsid w:val="002B7B2F"/>
    <w:rsid w:val="002C03C0"/>
    <w:rsid w:val="002C0B41"/>
    <w:rsid w:val="002C42A9"/>
    <w:rsid w:val="002C6237"/>
    <w:rsid w:val="002C7BB4"/>
    <w:rsid w:val="002D27E4"/>
    <w:rsid w:val="002D2B13"/>
    <w:rsid w:val="002D4370"/>
    <w:rsid w:val="002E0327"/>
    <w:rsid w:val="002E32CB"/>
    <w:rsid w:val="002E631A"/>
    <w:rsid w:val="002F3388"/>
    <w:rsid w:val="00300978"/>
    <w:rsid w:val="00302A5E"/>
    <w:rsid w:val="00304B51"/>
    <w:rsid w:val="00305F6F"/>
    <w:rsid w:val="0031221D"/>
    <w:rsid w:val="00314178"/>
    <w:rsid w:val="0031646F"/>
    <w:rsid w:val="003177BD"/>
    <w:rsid w:val="00320362"/>
    <w:rsid w:val="00321899"/>
    <w:rsid w:val="003227BC"/>
    <w:rsid w:val="00323A39"/>
    <w:rsid w:val="00323BDE"/>
    <w:rsid w:val="00327679"/>
    <w:rsid w:val="003334BA"/>
    <w:rsid w:val="00336D50"/>
    <w:rsid w:val="00337230"/>
    <w:rsid w:val="00337CBF"/>
    <w:rsid w:val="00342CF3"/>
    <w:rsid w:val="00345517"/>
    <w:rsid w:val="00345E53"/>
    <w:rsid w:val="00347B93"/>
    <w:rsid w:val="00347D95"/>
    <w:rsid w:val="0035241B"/>
    <w:rsid w:val="00356DB5"/>
    <w:rsid w:val="003575EA"/>
    <w:rsid w:val="0036393C"/>
    <w:rsid w:val="00363D34"/>
    <w:rsid w:val="00364BA4"/>
    <w:rsid w:val="00365442"/>
    <w:rsid w:val="003657C1"/>
    <w:rsid w:val="00365D22"/>
    <w:rsid w:val="00367BAC"/>
    <w:rsid w:val="00370602"/>
    <w:rsid w:val="00375D44"/>
    <w:rsid w:val="00377F33"/>
    <w:rsid w:val="00381F53"/>
    <w:rsid w:val="00382E56"/>
    <w:rsid w:val="00383BDD"/>
    <w:rsid w:val="00385DC8"/>
    <w:rsid w:val="003874FE"/>
    <w:rsid w:val="0039029E"/>
    <w:rsid w:val="00390CEE"/>
    <w:rsid w:val="00391CD1"/>
    <w:rsid w:val="0039234E"/>
    <w:rsid w:val="00394216"/>
    <w:rsid w:val="00394973"/>
    <w:rsid w:val="003A042C"/>
    <w:rsid w:val="003A060C"/>
    <w:rsid w:val="003A0D8E"/>
    <w:rsid w:val="003A10F3"/>
    <w:rsid w:val="003A2926"/>
    <w:rsid w:val="003A2D8C"/>
    <w:rsid w:val="003A5DFE"/>
    <w:rsid w:val="003A7879"/>
    <w:rsid w:val="003A7C95"/>
    <w:rsid w:val="003A7D62"/>
    <w:rsid w:val="003B0086"/>
    <w:rsid w:val="003B0A67"/>
    <w:rsid w:val="003B5DAE"/>
    <w:rsid w:val="003B6AA1"/>
    <w:rsid w:val="003B6E76"/>
    <w:rsid w:val="003C0A5B"/>
    <w:rsid w:val="003C1B53"/>
    <w:rsid w:val="003C360E"/>
    <w:rsid w:val="003C7C08"/>
    <w:rsid w:val="003D07A4"/>
    <w:rsid w:val="003D1BDF"/>
    <w:rsid w:val="003D24BB"/>
    <w:rsid w:val="003E0AF0"/>
    <w:rsid w:val="003E4B35"/>
    <w:rsid w:val="003F3040"/>
    <w:rsid w:val="004022C4"/>
    <w:rsid w:val="00402985"/>
    <w:rsid w:val="00405633"/>
    <w:rsid w:val="00416BDB"/>
    <w:rsid w:val="004172AC"/>
    <w:rsid w:val="00420F83"/>
    <w:rsid w:val="00421236"/>
    <w:rsid w:val="004240BF"/>
    <w:rsid w:val="004259EE"/>
    <w:rsid w:val="004272BF"/>
    <w:rsid w:val="004333AD"/>
    <w:rsid w:val="0044063B"/>
    <w:rsid w:val="00442B38"/>
    <w:rsid w:val="00444913"/>
    <w:rsid w:val="00446C88"/>
    <w:rsid w:val="00453757"/>
    <w:rsid w:val="004547DC"/>
    <w:rsid w:val="004554D2"/>
    <w:rsid w:val="00455E7F"/>
    <w:rsid w:val="00456F2F"/>
    <w:rsid w:val="004631D0"/>
    <w:rsid w:val="00463321"/>
    <w:rsid w:val="0046625C"/>
    <w:rsid w:val="004673B8"/>
    <w:rsid w:val="004679D2"/>
    <w:rsid w:val="00467B92"/>
    <w:rsid w:val="0047000E"/>
    <w:rsid w:val="00470663"/>
    <w:rsid w:val="00473CDD"/>
    <w:rsid w:val="004779CF"/>
    <w:rsid w:val="00477F44"/>
    <w:rsid w:val="00482E1F"/>
    <w:rsid w:val="00483CC7"/>
    <w:rsid w:val="00484C18"/>
    <w:rsid w:val="00485AFA"/>
    <w:rsid w:val="00487F3E"/>
    <w:rsid w:val="004A0716"/>
    <w:rsid w:val="004A1051"/>
    <w:rsid w:val="004A201B"/>
    <w:rsid w:val="004A510D"/>
    <w:rsid w:val="004B0B5F"/>
    <w:rsid w:val="004B6388"/>
    <w:rsid w:val="004B6C45"/>
    <w:rsid w:val="004C0DD9"/>
    <w:rsid w:val="004C474B"/>
    <w:rsid w:val="004D21EE"/>
    <w:rsid w:val="004D5A39"/>
    <w:rsid w:val="004D61C0"/>
    <w:rsid w:val="004D6615"/>
    <w:rsid w:val="004E121A"/>
    <w:rsid w:val="004E374A"/>
    <w:rsid w:val="004E549C"/>
    <w:rsid w:val="004E5D84"/>
    <w:rsid w:val="004E60A7"/>
    <w:rsid w:val="004F0395"/>
    <w:rsid w:val="004F649A"/>
    <w:rsid w:val="00500268"/>
    <w:rsid w:val="00502189"/>
    <w:rsid w:val="00511896"/>
    <w:rsid w:val="00513D3D"/>
    <w:rsid w:val="005243C8"/>
    <w:rsid w:val="00524C37"/>
    <w:rsid w:val="00533E1E"/>
    <w:rsid w:val="00537B65"/>
    <w:rsid w:val="0054095D"/>
    <w:rsid w:val="00540CD3"/>
    <w:rsid w:val="005433C4"/>
    <w:rsid w:val="005444FF"/>
    <w:rsid w:val="0054492C"/>
    <w:rsid w:val="0054767A"/>
    <w:rsid w:val="00551FFE"/>
    <w:rsid w:val="00553EC7"/>
    <w:rsid w:val="00555575"/>
    <w:rsid w:val="005726BD"/>
    <w:rsid w:val="00574977"/>
    <w:rsid w:val="00576139"/>
    <w:rsid w:val="00577677"/>
    <w:rsid w:val="005804B4"/>
    <w:rsid w:val="005810C2"/>
    <w:rsid w:val="00585A14"/>
    <w:rsid w:val="00593E39"/>
    <w:rsid w:val="005954CE"/>
    <w:rsid w:val="00595D2F"/>
    <w:rsid w:val="005A46D6"/>
    <w:rsid w:val="005A54F5"/>
    <w:rsid w:val="005A5570"/>
    <w:rsid w:val="005B0FED"/>
    <w:rsid w:val="005B1D23"/>
    <w:rsid w:val="005B47C2"/>
    <w:rsid w:val="005B62B6"/>
    <w:rsid w:val="005C2C47"/>
    <w:rsid w:val="005D46F5"/>
    <w:rsid w:val="005D4B22"/>
    <w:rsid w:val="005D53B9"/>
    <w:rsid w:val="005D7EB3"/>
    <w:rsid w:val="005E1C32"/>
    <w:rsid w:val="005E1CCB"/>
    <w:rsid w:val="005E27DB"/>
    <w:rsid w:val="005E288C"/>
    <w:rsid w:val="005E2BA9"/>
    <w:rsid w:val="005E4CE7"/>
    <w:rsid w:val="005F0D5C"/>
    <w:rsid w:val="005F1098"/>
    <w:rsid w:val="005F4B27"/>
    <w:rsid w:val="005F638B"/>
    <w:rsid w:val="005F7DF9"/>
    <w:rsid w:val="00601C16"/>
    <w:rsid w:val="00606DE5"/>
    <w:rsid w:val="006079F2"/>
    <w:rsid w:val="00610986"/>
    <w:rsid w:val="0062765C"/>
    <w:rsid w:val="00631646"/>
    <w:rsid w:val="006328DA"/>
    <w:rsid w:val="0063423D"/>
    <w:rsid w:val="00635AEB"/>
    <w:rsid w:val="00636BB5"/>
    <w:rsid w:val="00642ABC"/>
    <w:rsid w:val="006450A4"/>
    <w:rsid w:val="00653D50"/>
    <w:rsid w:val="00656265"/>
    <w:rsid w:val="006614BC"/>
    <w:rsid w:val="00664B22"/>
    <w:rsid w:val="00667689"/>
    <w:rsid w:val="00674F66"/>
    <w:rsid w:val="006867CA"/>
    <w:rsid w:val="00692164"/>
    <w:rsid w:val="006967F1"/>
    <w:rsid w:val="00696C47"/>
    <w:rsid w:val="006A78C1"/>
    <w:rsid w:val="006B04E9"/>
    <w:rsid w:val="006B1ADF"/>
    <w:rsid w:val="006B46B3"/>
    <w:rsid w:val="006C037B"/>
    <w:rsid w:val="006C4713"/>
    <w:rsid w:val="006C5295"/>
    <w:rsid w:val="006C5A92"/>
    <w:rsid w:val="006C6715"/>
    <w:rsid w:val="006D0355"/>
    <w:rsid w:val="006D292C"/>
    <w:rsid w:val="006D78E8"/>
    <w:rsid w:val="006E1038"/>
    <w:rsid w:val="006E1DB5"/>
    <w:rsid w:val="006E2617"/>
    <w:rsid w:val="006E29AF"/>
    <w:rsid w:val="006E375F"/>
    <w:rsid w:val="006E40F1"/>
    <w:rsid w:val="006E4354"/>
    <w:rsid w:val="006E4A06"/>
    <w:rsid w:val="006E5598"/>
    <w:rsid w:val="006E6B6F"/>
    <w:rsid w:val="006E7AF4"/>
    <w:rsid w:val="006F1C55"/>
    <w:rsid w:val="006F3E21"/>
    <w:rsid w:val="006F7252"/>
    <w:rsid w:val="007006CD"/>
    <w:rsid w:val="00701E82"/>
    <w:rsid w:val="0070276E"/>
    <w:rsid w:val="0070399B"/>
    <w:rsid w:val="00704ECA"/>
    <w:rsid w:val="007056CE"/>
    <w:rsid w:val="00705799"/>
    <w:rsid w:val="00711401"/>
    <w:rsid w:val="00715F39"/>
    <w:rsid w:val="00716A64"/>
    <w:rsid w:val="00717476"/>
    <w:rsid w:val="0072072D"/>
    <w:rsid w:val="007338C5"/>
    <w:rsid w:val="007359BC"/>
    <w:rsid w:val="007425CE"/>
    <w:rsid w:val="00742DAA"/>
    <w:rsid w:val="0074597D"/>
    <w:rsid w:val="00746767"/>
    <w:rsid w:val="00751B8E"/>
    <w:rsid w:val="00752E1B"/>
    <w:rsid w:val="0075373C"/>
    <w:rsid w:val="00754F43"/>
    <w:rsid w:val="0076521D"/>
    <w:rsid w:val="00767539"/>
    <w:rsid w:val="00772CD4"/>
    <w:rsid w:val="00775975"/>
    <w:rsid w:val="00776ABF"/>
    <w:rsid w:val="0078571C"/>
    <w:rsid w:val="00786893"/>
    <w:rsid w:val="00791BE4"/>
    <w:rsid w:val="00792D76"/>
    <w:rsid w:val="00797083"/>
    <w:rsid w:val="007977ED"/>
    <w:rsid w:val="007A4D43"/>
    <w:rsid w:val="007A7B60"/>
    <w:rsid w:val="007B1DBF"/>
    <w:rsid w:val="007B39E7"/>
    <w:rsid w:val="007B7EF2"/>
    <w:rsid w:val="007C0245"/>
    <w:rsid w:val="007C3128"/>
    <w:rsid w:val="007D0517"/>
    <w:rsid w:val="007D76B2"/>
    <w:rsid w:val="007D7845"/>
    <w:rsid w:val="007D7A58"/>
    <w:rsid w:val="007D7E03"/>
    <w:rsid w:val="007E3D38"/>
    <w:rsid w:val="007E4572"/>
    <w:rsid w:val="007E61AB"/>
    <w:rsid w:val="007E62F1"/>
    <w:rsid w:val="007F0574"/>
    <w:rsid w:val="007F1563"/>
    <w:rsid w:val="007F1FE2"/>
    <w:rsid w:val="007F7E81"/>
    <w:rsid w:val="0080350B"/>
    <w:rsid w:val="0080355D"/>
    <w:rsid w:val="008052AB"/>
    <w:rsid w:val="00810206"/>
    <w:rsid w:val="00815826"/>
    <w:rsid w:val="008162E5"/>
    <w:rsid w:val="008237AA"/>
    <w:rsid w:val="008318C2"/>
    <w:rsid w:val="00832226"/>
    <w:rsid w:val="00832C7E"/>
    <w:rsid w:val="008374C3"/>
    <w:rsid w:val="00837EF2"/>
    <w:rsid w:val="00841600"/>
    <w:rsid w:val="00845DB2"/>
    <w:rsid w:val="00847196"/>
    <w:rsid w:val="008546D2"/>
    <w:rsid w:val="008569D6"/>
    <w:rsid w:val="00860A20"/>
    <w:rsid w:val="00860C57"/>
    <w:rsid w:val="00861C87"/>
    <w:rsid w:val="0086319A"/>
    <w:rsid w:val="00872EE6"/>
    <w:rsid w:val="008760F5"/>
    <w:rsid w:val="00883097"/>
    <w:rsid w:val="008832FB"/>
    <w:rsid w:val="00884211"/>
    <w:rsid w:val="00884D8F"/>
    <w:rsid w:val="00885AC9"/>
    <w:rsid w:val="00886A7D"/>
    <w:rsid w:val="008879EF"/>
    <w:rsid w:val="00891A28"/>
    <w:rsid w:val="00891CE9"/>
    <w:rsid w:val="008A3804"/>
    <w:rsid w:val="008A3B9B"/>
    <w:rsid w:val="008A3BFC"/>
    <w:rsid w:val="008A41C0"/>
    <w:rsid w:val="008A7EEC"/>
    <w:rsid w:val="008B0A41"/>
    <w:rsid w:val="008B423D"/>
    <w:rsid w:val="008B74F4"/>
    <w:rsid w:val="008B7F78"/>
    <w:rsid w:val="008C0136"/>
    <w:rsid w:val="008C1ABE"/>
    <w:rsid w:val="008C36C5"/>
    <w:rsid w:val="008D2624"/>
    <w:rsid w:val="008D2A5E"/>
    <w:rsid w:val="008D2A7C"/>
    <w:rsid w:val="008D3484"/>
    <w:rsid w:val="008D7312"/>
    <w:rsid w:val="008E2203"/>
    <w:rsid w:val="008E3150"/>
    <w:rsid w:val="008E3738"/>
    <w:rsid w:val="008E3AEA"/>
    <w:rsid w:val="008E5F36"/>
    <w:rsid w:val="008E7503"/>
    <w:rsid w:val="008F218B"/>
    <w:rsid w:val="008F7A55"/>
    <w:rsid w:val="0090028E"/>
    <w:rsid w:val="00902224"/>
    <w:rsid w:val="00904B31"/>
    <w:rsid w:val="00904BB5"/>
    <w:rsid w:val="00912010"/>
    <w:rsid w:val="0091450C"/>
    <w:rsid w:val="00914FEE"/>
    <w:rsid w:val="00915823"/>
    <w:rsid w:val="00927A43"/>
    <w:rsid w:val="009302E4"/>
    <w:rsid w:val="00932557"/>
    <w:rsid w:val="00932570"/>
    <w:rsid w:val="009348BE"/>
    <w:rsid w:val="009359F9"/>
    <w:rsid w:val="009368A8"/>
    <w:rsid w:val="00937104"/>
    <w:rsid w:val="00940338"/>
    <w:rsid w:val="009418F7"/>
    <w:rsid w:val="00942E2A"/>
    <w:rsid w:val="0094409A"/>
    <w:rsid w:val="00952168"/>
    <w:rsid w:val="00952210"/>
    <w:rsid w:val="00952CCE"/>
    <w:rsid w:val="00954245"/>
    <w:rsid w:val="009565CE"/>
    <w:rsid w:val="00956AED"/>
    <w:rsid w:val="00956DC8"/>
    <w:rsid w:val="009602A7"/>
    <w:rsid w:val="009608DA"/>
    <w:rsid w:val="00963768"/>
    <w:rsid w:val="0096444F"/>
    <w:rsid w:val="00965CF2"/>
    <w:rsid w:val="00966758"/>
    <w:rsid w:val="009716C4"/>
    <w:rsid w:val="009726D9"/>
    <w:rsid w:val="00982504"/>
    <w:rsid w:val="009850D8"/>
    <w:rsid w:val="00985901"/>
    <w:rsid w:val="009866C6"/>
    <w:rsid w:val="0099390B"/>
    <w:rsid w:val="00993CBF"/>
    <w:rsid w:val="009A1A1D"/>
    <w:rsid w:val="009B7723"/>
    <w:rsid w:val="009B7DC4"/>
    <w:rsid w:val="009C62EE"/>
    <w:rsid w:val="009C7F47"/>
    <w:rsid w:val="009D3DA1"/>
    <w:rsid w:val="009D4702"/>
    <w:rsid w:val="009D4DB2"/>
    <w:rsid w:val="009E2D60"/>
    <w:rsid w:val="009E34C4"/>
    <w:rsid w:val="009E3F30"/>
    <w:rsid w:val="009E6DBE"/>
    <w:rsid w:val="009F0D86"/>
    <w:rsid w:val="009F27D3"/>
    <w:rsid w:val="009F45A2"/>
    <w:rsid w:val="00A12342"/>
    <w:rsid w:val="00A16225"/>
    <w:rsid w:val="00A21770"/>
    <w:rsid w:val="00A21D76"/>
    <w:rsid w:val="00A230DF"/>
    <w:rsid w:val="00A23A23"/>
    <w:rsid w:val="00A24596"/>
    <w:rsid w:val="00A26E81"/>
    <w:rsid w:val="00A314B8"/>
    <w:rsid w:val="00A34855"/>
    <w:rsid w:val="00A43D42"/>
    <w:rsid w:val="00A43DFA"/>
    <w:rsid w:val="00A55ECE"/>
    <w:rsid w:val="00A56264"/>
    <w:rsid w:val="00A56765"/>
    <w:rsid w:val="00A613F4"/>
    <w:rsid w:val="00A631C9"/>
    <w:rsid w:val="00A64D73"/>
    <w:rsid w:val="00A65A3F"/>
    <w:rsid w:val="00A71105"/>
    <w:rsid w:val="00A71581"/>
    <w:rsid w:val="00A80454"/>
    <w:rsid w:val="00A81685"/>
    <w:rsid w:val="00A85647"/>
    <w:rsid w:val="00A85680"/>
    <w:rsid w:val="00A87B7E"/>
    <w:rsid w:val="00A920A7"/>
    <w:rsid w:val="00A93851"/>
    <w:rsid w:val="00A9685B"/>
    <w:rsid w:val="00AA02AA"/>
    <w:rsid w:val="00AA0A37"/>
    <w:rsid w:val="00AA2971"/>
    <w:rsid w:val="00AA403E"/>
    <w:rsid w:val="00AA6447"/>
    <w:rsid w:val="00AC291B"/>
    <w:rsid w:val="00AC3689"/>
    <w:rsid w:val="00AC3B91"/>
    <w:rsid w:val="00AC5F58"/>
    <w:rsid w:val="00AD197C"/>
    <w:rsid w:val="00AD72ED"/>
    <w:rsid w:val="00AD77A5"/>
    <w:rsid w:val="00AE21BC"/>
    <w:rsid w:val="00AE2480"/>
    <w:rsid w:val="00AF1889"/>
    <w:rsid w:val="00AF6F6A"/>
    <w:rsid w:val="00B06DF5"/>
    <w:rsid w:val="00B070EF"/>
    <w:rsid w:val="00B12AB2"/>
    <w:rsid w:val="00B12E60"/>
    <w:rsid w:val="00B15803"/>
    <w:rsid w:val="00B214DB"/>
    <w:rsid w:val="00B2629C"/>
    <w:rsid w:val="00B335E2"/>
    <w:rsid w:val="00B4115E"/>
    <w:rsid w:val="00B41B87"/>
    <w:rsid w:val="00B42D6C"/>
    <w:rsid w:val="00B43159"/>
    <w:rsid w:val="00B514D6"/>
    <w:rsid w:val="00B57567"/>
    <w:rsid w:val="00B6097F"/>
    <w:rsid w:val="00B61502"/>
    <w:rsid w:val="00B630D2"/>
    <w:rsid w:val="00B64A64"/>
    <w:rsid w:val="00B742F2"/>
    <w:rsid w:val="00B752B2"/>
    <w:rsid w:val="00B801A2"/>
    <w:rsid w:val="00B805BE"/>
    <w:rsid w:val="00B818D3"/>
    <w:rsid w:val="00B845AC"/>
    <w:rsid w:val="00B85653"/>
    <w:rsid w:val="00B90FDE"/>
    <w:rsid w:val="00B9504E"/>
    <w:rsid w:val="00B9700B"/>
    <w:rsid w:val="00BA02BD"/>
    <w:rsid w:val="00BA1EB2"/>
    <w:rsid w:val="00BA2A72"/>
    <w:rsid w:val="00BA4CA4"/>
    <w:rsid w:val="00BB43EB"/>
    <w:rsid w:val="00BB4B6C"/>
    <w:rsid w:val="00BB7B51"/>
    <w:rsid w:val="00BC000C"/>
    <w:rsid w:val="00BD7955"/>
    <w:rsid w:val="00BE082D"/>
    <w:rsid w:val="00BE5A5B"/>
    <w:rsid w:val="00BF14D5"/>
    <w:rsid w:val="00BF3157"/>
    <w:rsid w:val="00BF5281"/>
    <w:rsid w:val="00BF7153"/>
    <w:rsid w:val="00C0184B"/>
    <w:rsid w:val="00C02E35"/>
    <w:rsid w:val="00C06071"/>
    <w:rsid w:val="00C128AF"/>
    <w:rsid w:val="00C1432F"/>
    <w:rsid w:val="00C14CA8"/>
    <w:rsid w:val="00C14F55"/>
    <w:rsid w:val="00C20E9E"/>
    <w:rsid w:val="00C22706"/>
    <w:rsid w:val="00C22B72"/>
    <w:rsid w:val="00C233FC"/>
    <w:rsid w:val="00C239BC"/>
    <w:rsid w:val="00C26EEA"/>
    <w:rsid w:val="00C300E5"/>
    <w:rsid w:val="00C3025C"/>
    <w:rsid w:val="00C33EE0"/>
    <w:rsid w:val="00C35EF1"/>
    <w:rsid w:val="00C42E3A"/>
    <w:rsid w:val="00C462D9"/>
    <w:rsid w:val="00C54825"/>
    <w:rsid w:val="00C63644"/>
    <w:rsid w:val="00C65B07"/>
    <w:rsid w:val="00C72CD6"/>
    <w:rsid w:val="00C734BB"/>
    <w:rsid w:val="00C7393E"/>
    <w:rsid w:val="00C74597"/>
    <w:rsid w:val="00C75F77"/>
    <w:rsid w:val="00C765B8"/>
    <w:rsid w:val="00C76EB5"/>
    <w:rsid w:val="00C77603"/>
    <w:rsid w:val="00C85196"/>
    <w:rsid w:val="00C8545A"/>
    <w:rsid w:val="00C90A96"/>
    <w:rsid w:val="00C9415C"/>
    <w:rsid w:val="00C95F4D"/>
    <w:rsid w:val="00CA03C2"/>
    <w:rsid w:val="00CA0CB1"/>
    <w:rsid w:val="00CA2483"/>
    <w:rsid w:val="00CA40C4"/>
    <w:rsid w:val="00CA6B4D"/>
    <w:rsid w:val="00CB0807"/>
    <w:rsid w:val="00CC1A9B"/>
    <w:rsid w:val="00CC200E"/>
    <w:rsid w:val="00CD02EA"/>
    <w:rsid w:val="00CD143F"/>
    <w:rsid w:val="00CD383D"/>
    <w:rsid w:val="00CD78C3"/>
    <w:rsid w:val="00CE2169"/>
    <w:rsid w:val="00CE590A"/>
    <w:rsid w:val="00CE6019"/>
    <w:rsid w:val="00CE657D"/>
    <w:rsid w:val="00CF04E2"/>
    <w:rsid w:val="00CF3B92"/>
    <w:rsid w:val="00CF4523"/>
    <w:rsid w:val="00CF7416"/>
    <w:rsid w:val="00D03C0F"/>
    <w:rsid w:val="00D07E60"/>
    <w:rsid w:val="00D11320"/>
    <w:rsid w:val="00D1139C"/>
    <w:rsid w:val="00D14E80"/>
    <w:rsid w:val="00D16006"/>
    <w:rsid w:val="00D16BB4"/>
    <w:rsid w:val="00D17BF9"/>
    <w:rsid w:val="00D224F5"/>
    <w:rsid w:val="00D237D4"/>
    <w:rsid w:val="00D25316"/>
    <w:rsid w:val="00D27042"/>
    <w:rsid w:val="00D27AC5"/>
    <w:rsid w:val="00D310E4"/>
    <w:rsid w:val="00D31181"/>
    <w:rsid w:val="00D31911"/>
    <w:rsid w:val="00D31DC5"/>
    <w:rsid w:val="00D342B0"/>
    <w:rsid w:val="00D351F9"/>
    <w:rsid w:val="00D369BC"/>
    <w:rsid w:val="00D36FBC"/>
    <w:rsid w:val="00D45892"/>
    <w:rsid w:val="00D50221"/>
    <w:rsid w:val="00D50BCC"/>
    <w:rsid w:val="00D51601"/>
    <w:rsid w:val="00D51A47"/>
    <w:rsid w:val="00D51ED9"/>
    <w:rsid w:val="00D53B69"/>
    <w:rsid w:val="00D57219"/>
    <w:rsid w:val="00D57FEB"/>
    <w:rsid w:val="00D60A7A"/>
    <w:rsid w:val="00D61050"/>
    <w:rsid w:val="00D632C5"/>
    <w:rsid w:val="00D70198"/>
    <w:rsid w:val="00D853DC"/>
    <w:rsid w:val="00D91758"/>
    <w:rsid w:val="00D918DF"/>
    <w:rsid w:val="00D93FBE"/>
    <w:rsid w:val="00D9418F"/>
    <w:rsid w:val="00D95EBE"/>
    <w:rsid w:val="00DA01C9"/>
    <w:rsid w:val="00DA0448"/>
    <w:rsid w:val="00DA19A1"/>
    <w:rsid w:val="00DA68CB"/>
    <w:rsid w:val="00DA6E97"/>
    <w:rsid w:val="00DB0022"/>
    <w:rsid w:val="00DB006E"/>
    <w:rsid w:val="00DB00A7"/>
    <w:rsid w:val="00DB296C"/>
    <w:rsid w:val="00DB57B7"/>
    <w:rsid w:val="00DB651F"/>
    <w:rsid w:val="00DC229E"/>
    <w:rsid w:val="00DD0507"/>
    <w:rsid w:val="00DD1445"/>
    <w:rsid w:val="00DD43BB"/>
    <w:rsid w:val="00DD4864"/>
    <w:rsid w:val="00DD72C7"/>
    <w:rsid w:val="00DE333E"/>
    <w:rsid w:val="00DE65B8"/>
    <w:rsid w:val="00DE6F70"/>
    <w:rsid w:val="00DF0C5C"/>
    <w:rsid w:val="00DF1CE4"/>
    <w:rsid w:val="00E0189D"/>
    <w:rsid w:val="00E02649"/>
    <w:rsid w:val="00E148F2"/>
    <w:rsid w:val="00E14E4F"/>
    <w:rsid w:val="00E15460"/>
    <w:rsid w:val="00E21681"/>
    <w:rsid w:val="00E233BC"/>
    <w:rsid w:val="00E246CC"/>
    <w:rsid w:val="00E36BE4"/>
    <w:rsid w:val="00E43737"/>
    <w:rsid w:val="00E4524B"/>
    <w:rsid w:val="00E473B4"/>
    <w:rsid w:val="00E573FA"/>
    <w:rsid w:val="00E6138B"/>
    <w:rsid w:val="00E61F01"/>
    <w:rsid w:val="00E7472B"/>
    <w:rsid w:val="00E76212"/>
    <w:rsid w:val="00E8245B"/>
    <w:rsid w:val="00E835BB"/>
    <w:rsid w:val="00E838B2"/>
    <w:rsid w:val="00E85211"/>
    <w:rsid w:val="00E86F00"/>
    <w:rsid w:val="00E871B2"/>
    <w:rsid w:val="00E93DDA"/>
    <w:rsid w:val="00E94654"/>
    <w:rsid w:val="00E95941"/>
    <w:rsid w:val="00E9796B"/>
    <w:rsid w:val="00EA32AE"/>
    <w:rsid w:val="00EA35A6"/>
    <w:rsid w:val="00EA6079"/>
    <w:rsid w:val="00EB1893"/>
    <w:rsid w:val="00EB5F8A"/>
    <w:rsid w:val="00EB6AD7"/>
    <w:rsid w:val="00EB6EAA"/>
    <w:rsid w:val="00EC4086"/>
    <w:rsid w:val="00EC68A9"/>
    <w:rsid w:val="00ED1D82"/>
    <w:rsid w:val="00ED538F"/>
    <w:rsid w:val="00EE4247"/>
    <w:rsid w:val="00EE4749"/>
    <w:rsid w:val="00EE4DA3"/>
    <w:rsid w:val="00EE6414"/>
    <w:rsid w:val="00EE67C8"/>
    <w:rsid w:val="00EF25A7"/>
    <w:rsid w:val="00EF6370"/>
    <w:rsid w:val="00F0239E"/>
    <w:rsid w:val="00F02C5D"/>
    <w:rsid w:val="00F0458A"/>
    <w:rsid w:val="00F047C2"/>
    <w:rsid w:val="00F11852"/>
    <w:rsid w:val="00F127BF"/>
    <w:rsid w:val="00F155ED"/>
    <w:rsid w:val="00F179DA"/>
    <w:rsid w:val="00F244A9"/>
    <w:rsid w:val="00F2688D"/>
    <w:rsid w:val="00F35056"/>
    <w:rsid w:val="00F3634F"/>
    <w:rsid w:val="00F37BB1"/>
    <w:rsid w:val="00F51999"/>
    <w:rsid w:val="00F60D46"/>
    <w:rsid w:val="00F61C02"/>
    <w:rsid w:val="00F64A17"/>
    <w:rsid w:val="00F6529B"/>
    <w:rsid w:val="00F675BE"/>
    <w:rsid w:val="00F700FB"/>
    <w:rsid w:val="00F75785"/>
    <w:rsid w:val="00F77632"/>
    <w:rsid w:val="00F801BA"/>
    <w:rsid w:val="00F812BD"/>
    <w:rsid w:val="00F831DA"/>
    <w:rsid w:val="00F86247"/>
    <w:rsid w:val="00F868E9"/>
    <w:rsid w:val="00F87092"/>
    <w:rsid w:val="00F87723"/>
    <w:rsid w:val="00F908A2"/>
    <w:rsid w:val="00F91E29"/>
    <w:rsid w:val="00F934D2"/>
    <w:rsid w:val="00F96B56"/>
    <w:rsid w:val="00FA0696"/>
    <w:rsid w:val="00FA7347"/>
    <w:rsid w:val="00FB24C5"/>
    <w:rsid w:val="00FB3AA7"/>
    <w:rsid w:val="00FB590E"/>
    <w:rsid w:val="00FB5DE2"/>
    <w:rsid w:val="00FB60D6"/>
    <w:rsid w:val="00FB79AF"/>
    <w:rsid w:val="00FC3B8A"/>
    <w:rsid w:val="00FC78C6"/>
    <w:rsid w:val="00FC7E0F"/>
    <w:rsid w:val="00FD1E7A"/>
    <w:rsid w:val="00FD581B"/>
    <w:rsid w:val="00FE0223"/>
    <w:rsid w:val="00FE3365"/>
    <w:rsid w:val="00FE346E"/>
    <w:rsid w:val="00FE774D"/>
    <w:rsid w:val="00FF2F04"/>
    <w:rsid w:val="00FF57DB"/>
    <w:rsid w:val="00FF7D53"/>
    <w:rsid w:val="06996437"/>
    <w:rsid w:val="25790EBA"/>
    <w:rsid w:val="2C1BAE71"/>
    <w:rsid w:val="363DFE88"/>
    <w:rsid w:val="369AEEE4"/>
    <w:rsid w:val="45AC14E4"/>
    <w:rsid w:val="48D6E98F"/>
    <w:rsid w:val="516CED82"/>
    <w:rsid w:val="5990AC07"/>
    <w:rsid w:val="5B0EBF75"/>
    <w:rsid w:val="5C5FFFA8"/>
    <w:rsid w:val="6B6E0A1D"/>
    <w:rsid w:val="7140BDB5"/>
    <w:rsid w:val="788DD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725BFF"/>
  <w15:chartTrackingRefBased/>
  <w15:docId w15:val="{0651E176-A97F-4CF0-833D-F6D3B43176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2D6C"/>
  </w:style>
  <w:style w:type="paragraph" w:styleId="Nagwek1">
    <w:name w:val="heading 1"/>
    <w:basedOn w:val="Normalny"/>
    <w:next w:val="Normalny"/>
    <w:link w:val="Nagwek1Znak"/>
    <w:uiPriority w:val="9"/>
    <w:qFormat/>
    <w:rsid w:val="00B42D6C"/>
    <w:pPr>
      <w:keepNext/>
      <w:keepLines/>
      <w:numPr>
        <w:numId w:val="30"/>
      </w:numPr>
      <w:pBdr>
        <w:bottom w:val="single" w:sz="4" w:space="1" w:color="595959" w:themeColor="text1" w:themeTint="A6"/>
      </w:pBdr>
      <w:spacing w:before="360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42D6C"/>
    <w:pPr>
      <w:keepNext/>
      <w:keepLines/>
      <w:numPr>
        <w:ilvl w:val="1"/>
        <w:numId w:val="30"/>
      </w:numPr>
      <w:spacing w:before="360" w:after="0"/>
      <w:outlineLvl w:val="1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42D6C"/>
    <w:pPr>
      <w:keepNext/>
      <w:keepLines/>
      <w:numPr>
        <w:ilvl w:val="2"/>
        <w:numId w:val="30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B42D6C"/>
    <w:pPr>
      <w:keepNext/>
      <w:keepLines/>
      <w:numPr>
        <w:ilvl w:val="3"/>
        <w:numId w:val="30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42D6C"/>
    <w:pPr>
      <w:keepNext/>
      <w:keepLines/>
      <w:numPr>
        <w:ilvl w:val="4"/>
        <w:numId w:val="30"/>
      </w:numPr>
      <w:spacing w:before="200" w:after="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42D6C"/>
    <w:pPr>
      <w:keepNext/>
      <w:keepLines/>
      <w:numPr>
        <w:ilvl w:val="5"/>
        <w:numId w:val="30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42D6C"/>
    <w:pPr>
      <w:keepNext/>
      <w:keepLines/>
      <w:numPr>
        <w:ilvl w:val="6"/>
        <w:numId w:val="30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42D6C"/>
    <w:pPr>
      <w:keepNext/>
      <w:keepLines/>
      <w:numPr>
        <w:ilvl w:val="7"/>
        <w:numId w:val="30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42D6C"/>
    <w:pPr>
      <w:keepNext/>
      <w:keepLines/>
      <w:numPr>
        <w:ilvl w:val="8"/>
        <w:numId w:val="30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B42D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B42D6C"/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character" w:customStyle="1" w:styleId="Nagwek2Znak">
    <w:name w:val="Nagłówek 2 Znak"/>
    <w:basedOn w:val="Domylnaczcionkaakapitu"/>
    <w:link w:val="Nagwek2"/>
    <w:uiPriority w:val="9"/>
    <w:rsid w:val="00B42D6C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B42D6C"/>
    <w:rPr>
      <w:rFonts w:asciiTheme="majorHAnsi" w:eastAsiaTheme="majorEastAsia" w:hAnsiTheme="majorHAnsi" w:cstheme="majorBidi"/>
      <w:b/>
      <w:b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rsid w:val="00B42D6C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42D6C"/>
    <w:rPr>
      <w:rFonts w:asciiTheme="majorHAnsi" w:eastAsiaTheme="majorEastAsia" w:hAnsiTheme="majorHAnsi" w:cstheme="majorBidi"/>
      <w:color w:val="323E4F" w:themeColor="text2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42D6C"/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42D6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42D6C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42D6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link w:val="LegendaZnak"/>
    <w:uiPriority w:val="35"/>
    <w:unhideWhenUsed/>
    <w:qFormat/>
    <w:rsid w:val="00B42D6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ytu">
    <w:name w:val="Title"/>
    <w:basedOn w:val="Normalny"/>
    <w:next w:val="Normalny"/>
    <w:link w:val="TytuZnak"/>
    <w:uiPriority w:val="99"/>
    <w:qFormat/>
    <w:rsid w:val="00B42D6C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99"/>
    <w:rsid w:val="00B42D6C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99"/>
    <w:qFormat/>
    <w:rsid w:val="00B42D6C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PodtytuZnak">
    <w:name w:val="Podtytuł Znak"/>
    <w:basedOn w:val="Domylnaczcionkaakapitu"/>
    <w:link w:val="Podtytu"/>
    <w:uiPriority w:val="99"/>
    <w:rsid w:val="00B42D6C"/>
    <w:rPr>
      <w:color w:val="5A5A5A" w:themeColor="text1" w:themeTint="A5"/>
      <w:spacing w:val="10"/>
    </w:rPr>
  </w:style>
  <w:style w:type="character" w:styleId="Pogrubienie">
    <w:name w:val="Strong"/>
    <w:basedOn w:val="Domylnaczcionkaakapitu"/>
    <w:uiPriority w:val="22"/>
    <w:qFormat/>
    <w:rsid w:val="00B42D6C"/>
    <w:rPr>
      <w:b/>
      <w:bCs/>
      <w:color w:val="000000" w:themeColor="text1"/>
    </w:rPr>
  </w:style>
  <w:style w:type="character" w:styleId="Uwydatnienie">
    <w:name w:val="Emphasis"/>
    <w:basedOn w:val="Domylnaczcionkaakapitu"/>
    <w:uiPriority w:val="20"/>
    <w:qFormat/>
    <w:rsid w:val="00B42D6C"/>
    <w:rPr>
      <w:i/>
      <w:iCs/>
      <w:color w:val="auto"/>
    </w:rPr>
  </w:style>
  <w:style w:type="paragraph" w:styleId="Bezodstpw">
    <w:name w:val="No Spacing"/>
    <w:link w:val="BezodstpwZnak"/>
    <w:uiPriority w:val="1"/>
    <w:qFormat/>
    <w:rsid w:val="00B42D6C"/>
    <w:pPr>
      <w:spacing w:after="0" w:line="240" w:lineRule="auto"/>
    </w:pPr>
  </w:style>
  <w:style w:type="paragraph" w:styleId="Cytat">
    <w:name w:val="Quote"/>
    <w:basedOn w:val="Normalny"/>
    <w:next w:val="Normalny"/>
    <w:link w:val="CytatZnak"/>
    <w:uiPriority w:val="29"/>
    <w:qFormat/>
    <w:rsid w:val="00B42D6C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B42D6C"/>
    <w:rPr>
      <w:i/>
      <w:iCs/>
      <w:color w:val="000000" w:themeColor="text1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42D6C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42D6C"/>
    <w:rPr>
      <w:color w:val="000000" w:themeColor="text1"/>
      <w:shd w:val="clear" w:color="auto" w:fill="F2F2F2" w:themeFill="background1" w:themeFillShade="F2"/>
    </w:rPr>
  </w:style>
  <w:style w:type="character" w:styleId="Wyrnieniedelikatne">
    <w:name w:val="Subtle Emphasis"/>
    <w:basedOn w:val="Domylnaczcionkaakapitu"/>
    <w:uiPriority w:val="19"/>
    <w:qFormat/>
    <w:rsid w:val="00B42D6C"/>
    <w:rPr>
      <w:i/>
      <w:iCs/>
      <w:color w:val="404040" w:themeColor="text1" w:themeTint="BF"/>
    </w:rPr>
  </w:style>
  <w:style w:type="character" w:styleId="Wyrnienieintensywne">
    <w:name w:val="Intense Emphasis"/>
    <w:basedOn w:val="Domylnaczcionkaakapitu"/>
    <w:uiPriority w:val="21"/>
    <w:qFormat/>
    <w:rsid w:val="00B42D6C"/>
    <w:rPr>
      <w:b/>
      <w:bCs/>
      <w:i/>
      <w:iCs/>
      <w:caps/>
    </w:rPr>
  </w:style>
  <w:style w:type="character" w:styleId="Odwoaniedelikatne">
    <w:name w:val="Subtle Reference"/>
    <w:basedOn w:val="Domylnaczcionkaakapitu"/>
    <w:uiPriority w:val="31"/>
    <w:qFormat/>
    <w:rsid w:val="00B42D6C"/>
    <w:rPr>
      <w:smallCaps/>
      <w:color w:val="404040" w:themeColor="text1" w:themeTint="BF"/>
      <w:u w:val="single" w:color="7F7F7F" w:themeColor="text1" w:themeTint="80"/>
    </w:rPr>
  </w:style>
  <w:style w:type="character" w:styleId="Odwoanieintensywne">
    <w:name w:val="Intense Reference"/>
    <w:basedOn w:val="Domylnaczcionkaakapitu"/>
    <w:uiPriority w:val="32"/>
    <w:qFormat/>
    <w:rsid w:val="00B42D6C"/>
    <w:rPr>
      <w:b/>
      <w:bCs/>
      <w:smallCaps/>
      <w:u w:val="single"/>
    </w:rPr>
  </w:style>
  <w:style w:type="character" w:styleId="Tytuksiki">
    <w:name w:val="Book Title"/>
    <w:basedOn w:val="Domylnaczcionkaakapitu"/>
    <w:uiPriority w:val="33"/>
    <w:qFormat/>
    <w:rsid w:val="00B42D6C"/>
    <w:rPr>
      <w:b w:val="0"/>
      <w:bCs w:val="0"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42D6C"/>
    <w:pPr>
      <w:outlineLvl w:val="9"/>
    </w:pPr>
  </w:style>
  <w:style w:type="paragraph" w:customStyle="1" w:styleId="UFGNagwek1">
    <w:name w:val="UFG Nagłówek 1"/>
    <w:basedOn w:val="Nagwek1"/>
    <w:link w:val="UFGNagwek1Znak"/>
    <w:qFormat/>
    <w:rsid w:val="00D60A7A"/>
    <w:pPr>
      <w:pBdr>
        <w:bottom w:val="single" w:sz="4" w:space="1" w:color="0A5A9B"/>
      </w:pBdr>
      <w:ind w:left="431" w:hanging="431"/>
    </w:pPr>
    <w:rPr>
      <w:color w:val="0A5A9B"/>
      <w:sz w:val="28"/>
    </w:rPr>
  </w:style>
  <w:style w:type="paragraph" w:customStyle="1" w:styleId="UFGNagwek2">
    <w:name w:val="UFG Nagłówek 2"/>
    <w:basedOn w:val="Nagwek2"/>
    <w:link w:val="UFGNagwek2Znak"/>
    <w:qFormat/>
    <w:rsid w:val="003A2D8C"/>
    <w:rPr>
      <w:smallCaps w:val="0"/>
      <w:color w:val="0A5A9B"/>
      <w:sz w:val="24"/>
      <w:szCs w:val="24"/>
    </w:rPr>
  </w:style>
  <w:style w:type="character" w:customStyle="1" w:styleId="UFGNagwek1Znak">
    <w:name w:val="UFG Nagłówek 1 Znak"/>
    <w:basedOn w:val="Nagwek1Znak"/>
    <w:link w:val="UFGNagwek1"/>
    <w:rsid w:val="00D60A7A"/>
    <w:rPr>
      <w:rFonts w:asciiTheme="majorHAnsi" w:eastAsiaTheme="majorEastAsia" w:hAnsiTheme="majorHAnsi" w:cstheme="majorBidi"/>
      <w:b/>
      <w:bCs/>
      <w:smallCaps/>
      <w:color w:val="0A5A9B"/>
      <w:sz w:val="28"/>
      <w:szCs w:val="36"/>
    </w:rPr>
  </w:style>
  <w:style w:type="paragraph" w:customStyle="1" w:styleId="UFGNagwek3">
    <w:name w:val="UFG Nagłówek 3"/>
    <w:basedOn w:val="Nagwek3"/>
    <w:link w:val="UFGNagwek3Znak"/>
    <w:qFormat/>
    <w:rsid w:val="003A2D8C"/>
    <w:rPr>
      <w:color w:val="0A5A9B"/>
    </w:rPr>
  </w:style>
  <w:style w:type="character" w:customStyle="1" w:styleId="UFGNagwek2Znak">
    <w:name w:val="UFG Nagłówek 2 Znak"/>
    <w:basedOn w:val="Nagwek2Znak"/>
    <w:link w:val="UFGNagwek2"/>
    <w:rsid w:val="003A2D8C"/>
    <w:rPr>
      <w:rFonts w:asciiTheme="majorHAnsi" w:eastAsiaTheme="majorEastAsia" w:hAnsiTheme="majorHAnsi" w:cstheme="majorBidi"/>
      <w:b/>
      <w:bCs/>
      <w:smallCaps w:val="0"/>
      <w:color w:val="0A5A9B"/>
      <w:sz w:val="24"/>
      <w:szCs w:val="24"/>
    </w:rPr>
  </w:style>
  <w:style w:type="paragraph" w:customStyle="1" w:styleId="UFGStylpodstawowy">
    <w:name w:val="UFG Styl podstawowy"/>
    <w:basedOn w:val="Normalny"/>
    <w:link w:val="UFGStylpodstawowyZnak"/>
    <w:qFormat/>
    <w:rsid w:val="003A2D8C"/>
    <w:pPr>
      <w:jc w:val="both"/>
    </w:pPr>
    <w:rPr>
      <w:rFonts w:ascii="Calibri Light" w:hAnsi="Calibri Light"/>
    </w:rPr>
  </w:style>
  <w:style w:type="character" w:customStyle="1" w:styleId="UFGNagwek3Znak">
    <w:name w:val="UFG Nagłówek 3 Znak"/>
    <w:basedOn w:val="Nagwek3Znak"/>
    <w:link w:val="UFGNagwek3"/>
    <w:rsid w:val="003A2D8C"/>
    <w:rPr>
      <w:rFonts w:asciiTheme="majorHAnsi" w:eastAsiaTheme="majorEastAsia" w:hAnsiTheme="majorHAnsi" w:cstheme="majorBidi"/>
      <w:b/>
      <w:bCs/>
      <w:color w:val="0A5A9B"/>
    </w:rPr>
  </w:style>
  <w:style w:type="character" w:styleId="Hipercze">
    <w:name w:val="Hyperlink"/>
    <w:basedOn w:val="Domylnaczcionkaakapitu"/>
    <w:uiPriority w:val="99"/>
    <w:unhideWhenUsed/>
    <w:rsid w:val="009B7723"/>
    <w:rPr>
      <w:color w:val="0563C1" w:themeColor="hyperlink"/>
      <w:u w:val="single"/>
    </w:rPr>
  </w:style>
  <w:style w:type="character" w:customStyle="1" w:styleId="UFGStylpodstawowyZnak">
    <w:name w:val="UFG Styl podstawowy Znak"/>
    <w:basedOn w:val="Domylnaczcionkaakapitu"/>
    <w:link w:val="UFGStylpodstawowy"/>
    <w:rsid w:val="003A2D8C"/>
    <w:rPr>
      <w:rFonts w:ascii="Calibri Light" w:hAnsi="Calibri Ligh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B7723"/>
    <w:rPr>
      <w:color w:val="605E5C"/>
      <w:shd w:val="clear" w:color="auto" w:fill="E1DFDD"/>
    </w:rPr>
  </w:style>
  <w:style w:type="table" w:styleId="Tabelasiatki4akcent5">
    <w:name w:val="Grid Table 4 Accent 5"/>
    <w:basedOn w:val="Standardowy"/>
    <w:uiPriority w:val="49"/>
    <w:rsid w:val="009B772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Tabelasiatki1jasnaakcent1">
    <w:name w:val="Grid Table 1 Light Accent 1"/>
    <w:basedOn w:val="Standardowy"/>
    <w:uiPriority w:val="46"/>
    <w:rsid w:val="009B7723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Mjstyl1">
    <w:name w:val="Mój styl1"/>
    <w:basedOn w:val="Tabelasiatki1jasnaakcent1"/>
    <w:uiPriority w:val="99"/>
    <w:rsid w:val="009B7723"/>
    <w:tblPr>
      <w:tblBorders>
        <w:top w:val="single" w:sz="4" w:space="0" w:color="0A5A9B"/>
        <w:left w:val="single" w:sz="4" w:space="0" w:color="0A5A9B"/>
        <w:bottom w:val="single" w:sz="4" w:space="0" w:color="0A5A9B"/>
        <w:right w:val="single" w:sz="4" w:space="0" w:color="0A5A9B"/>
        <w:insideH w:val="single" w:sz="4" w:space="0" w:color="0A5A9B"/>
        <w:insideV w:val="single" w:sz="4" w:space="0" w:color="0A5A9B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listy3akcent5">
    <w:name w:val="List Table 3 Accent 5"/>
    <w:basedOn w:val="Standardowy"/>
    <w:uiPriority w:val="48"/>
    <w:rsid w:val="0017554C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Tabelalisty3akcent1">
    <w:name w:val="List Table 3 Accent 1"/>
    <w:basedOn w:val="Standardowy"/>
    <w:uiPriority w:val="48"/>
    <w:rsid w:val="0017554C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customStyle="1" w:styleId="dbstyl1">
    <w:name w:val="db_styl1"/>
    <w:basedOn w:val="Tabelalisty3akcent1"/>
    <w:uiPriority w:val="99"/>
    <w:rsid w:val="00CD78C3"/>
    <w:rPr>
      <w:rFonts w:ascii="Calibri Light" w:hAnsi="Calibri Light"/>
      <w:sz w:val="20"/>
    </w:rPr>
    <w:tblPr>
      <w:tblStyleRowBandSize w:val="0"/>
      <w:tblStyleColBandSize w:val="0"/>
      <w:tblBorders>
        <w:top w:val="single" w:sz="4" w:space="0" w:color="A6A6A6" w:themeColor="background1" w:themeShade="A6"/>
        <w:left w:val="single" w:sz="4" w:space="0" w:color="A6A6A6" w:themeColor="background1" w:themeShade="A6"/>
        <w:bottom w:val="single" w:sz="4" w:space="0" w:color="A6A6A6" w:themeColor="background1" w:themeShade="A6"/>
        <w:right w:val="single" w:sz="4" w:space="0" w:color="A6A6A6" w:themeColor="background1" w:themeShade="A6"/>
        <w:insideH w:val="single" w:sz="4" w:space="0" w:color="A6A6A6" w:themeColor="background1" w:themeShade="A6"/>
        <w:insideV w:val="single" w:sz="4" w:space="0" w:color="A6A6A6" w:themeColor="background1" w:themeShade="A6"/>
      </w:tblBorders>
    </w:tblPr>
    <w:tcPr>
      <w:shd w:val="clear" w:color="auto" w:fill="auto"/>
    </w:tcPr>
    <w:tblStylePr w:type="firstRow">
      <w:rPr>
        <w:rFonts w:ascii="Calibri Light" w:hAnsi="Calibri Light"/>
        <w:b w:val="0"/>
        <w:bCs/>
        <w:color w:val="0A5A9B"/>
        <w:sz w:val="20"/>
      </w:rPr>
      <w:tblPr/>
      <w:tcPr>
        <w:tc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cBorders>
        <w:shd w:val="clear" w:color="auto" w:fill="E7E6E6" w:themeFill="background2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styleId="Spistreci1">
    <w:name w:val="toc 1"/>
    <w:basedOn w:val="Normalny"/>
    <w:next w:val="Normalny"/>
    <w:autoRedefine/>
    <w:uiPriority w:val="39"/>
    <w:unhideWhenUsed/>
    <w:rsid w:val="00AA403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A403E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AA403E"/>
    <w:pPr>
      <w:spacing w:after="100"/>
      <w:ind w:left="440"/>
    </w:pPr>
  </w:style>
  <w:style w:type="paragraph" w:customStyle="1" w:styleId="Mjstyl4">
    <w:name w:val="Mój styl 4"/>
    <w:basedOn w:val="UFGNagwek3"/>
    <w:link w:val="Mjstyl4Znak"/>
    <w:rsid w:val="000F56FF"/>
  </w:style>
  <w:style w:type="paragraph" w:customStyle="1" w:styleId="UFGNagwek4">
    <w:name w:val="UFG Nagłówek 4"/>
    <w:basedOn w:val="Nagwek4"/>
    <w:link w:val="UFGNagwek4Znak"/>
    <w:qFormat/>
    <w:rsid w:val="000F56FF"/>
    <w:rPr>
      <w:b w:val="0"/>
      <w:i w:val="0"/>
      <w:color w:val="0A5A9B"/>
    </w:rPr>
  </w:style>
  <w:style w:type="character" w:customStyle="1" w:styleId="Mjstyl4Znak">
    <w:name w:val="Mój styl 4 Znak"/>
    <w:basedOn w:val="UFGNagwek3Znak"/>
    <w:link w:val="Mjstyl4"/>
    <w:rsid w:val="000F56FF"/>
    <w:rPr>
      <w:rFonts w:asciiTheme="majorHAnsi" w:eastAsiaTheme="majorEastAsia" w:hAnsiTheme="majorHAnsi" w:cstheme="majorBidi"/>
      <w:b/>
      <w:bCs/>
      <w:color w:val="0A5A9B"/>
    </w:rPr>
  </w:style>
  <w:style w:type="paragraph" w:customStyle="1" w:styleId="UFGPodpisobiektu">
    <w:name w:val="UFG Podpis obiektu"/>
    <w:basedOn w:val="Legenda"/>
    <w:link w:val="UFGPodpisobiektuZnak"/>
    <w:qFormat/>
    <w:rsid w:val="004272BF"/>
    <w:pPr>
      <w:jc w:val="center"/>
    </w:pPr>
    <w:rPr>
      <w:color w:val="0A5A9B"/>
      <w:sz w:val="20"/>
    </w:rPr>
  </w:style>
  <w:style w:type="character" w:customStyle="1" w:styleId="UFGNagwek4Znak">
    <w:name w:val="UFG Nagłówek 4 Znak"/>
    <w:basedOn w:val="Nagwek4Znak"/>
    <w:link w:val="UFGNagwek4"/>
    <w:rsid w:val="000F56FF"/>
    <w:rPr>
      <w:rFonts w:asciiTheme="majorHAnsi" w:eastAsiaTheme="majorEastAsia" w:hAnsiTheme="majorHAnsi" w:cstheme="majorBidi"/>
      <w:b w:val="0"/>
      <w:bCs/>
      <w:i w:val="0"/>
      <w:iCs/>
      <w:color w:val="0A5A9B"/>
    </w:rPr>
  </w:style>
  <w:style w:type="paragraph" w:styleId="Spisilustracji">
    <w:name w:val="table of figures"/>
    <w:basedOn w:val="Normalny"/>
    <w:next w:val="Normalny"/>
    <w:uiPriority w:val="99"/>
    <w:unhideWhenUsed/>
    <w:rsid w:val="004272BF"/>
    <w:pPr>
      <w:spacing w:after="0"/>
    </w:pPr>
    <w:rPr>
      <w:i/>
      <w:iCs/>
      <w:sz w:val="20"/>
      <w:szCs w:val="20"/>
    </w:rPr>
  </w:style>
  <w:style w:type="character" w:customStyle="1" w:styleId="LegendaZnak">
    <w:name w:val="Legenda Znak"/>
    <w:basedOn w:val="Domylnaczcionkaakapitu"/>
    <w:link w:val="Legenda"/>
    <w:uiPriority w:val="35"/>
    <w:rsid w:val="000F56FF"/>
    <w:rPr>
      <w:i/>
      <w:iCs/>
      <w:color w:val="44546A" w:themeColor="text2"/>
      <w:sz w:val="18"/>
      <w:szCs w:val="18"/>
    </w:rPr>
  </w:style>
  <w:style w:type="character" w:customStyle="1" w:styleId="UFGPodpisobiektuZnak">
    <w:name w:val="UFG Podpis obiektu Znak"/>
    <w:basedOn w:val="LegendaZnak"/>
    <w:link w:val="UFGPodpisobiektu"/>
    <w:rsid w:val="004272BF"/>
    <w:rPr>
      <w:i/>
      <w:iCs/>
      <w:color w:val="0A5A9B"/>
      <w:sz w:val="20"/>
      <w:szCs w:val="18"/>
    </w:rPr>
  </w:style>
  <w:style w:type="paragraph" w:styleId="Nagwek">
    <w:name w:val="header"/>
    <w:basedOn w:val="Normalny"/>
    <w:link w:val="NagwekZnak"/>
    <w:uiPriority w:val="99"/>
    <w:unhideWhenUsed/>
    <w:rsid w:val="005D4B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D4B22"/>
  </w:style>
  <w:style w:type="paragraph" w:styleId="Stopka">
    <w:name w:val="footer"/>
    <w:basedOn w:val="Normalny"/>
    <w:link w:val="StopkaZnak"/>
    <w:uiPriority w:val="99"/>
    <w:unhideWhenUsed/>
    <w:rsid w:val="005D4B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D4B22"/>
  </w:style>
  <w:style w:type="table" w:styleId="Jasnalistaakcent1">
    <w:name w:val="Light List Accent 1"/>
    <w:basedOn w:val="Standardowy"/>
    <w:uiPriority w:val="61"/>
    <w:rsid w:val="008237AA"/>
    <w:pPr>
      <w:spacing w:after="0" w:line="240" w:lineRule="auto"/>
      <w:jc w:val="center"/>
    </w:pPr>
    <w:rPr>
      <w:rFonts w:eastAsiaTheme="minorHAnsi"/>
      <w:sz w:val="20"/>
    </w:rPr>
    <w:tblPr>
      <w:tblStyleRowBandSize w:val="1"/>
      <w:tblStyleColBandSize w:val="1"/>
      <w:tblBorders>
        <w:insideV w:val="dotted" w:sz="4" w:space="0" w:color="8DE1FB"/>
      </w:tblBorders>
    </w:tblPr>
    <w:tcPr>
      <w:shd w:val="pct5" w:color="auto" w:fill="auto"/>
      <w:vAlign w:val="center"/>
    </w:tcPr>
    <w:tblStylePr w:type="firstRow">
      <w:pPr>
        <w:spacing w:before="0" w:after="0" w:line="240" w:lineRule="auto"/>
        <w:jc w:val="center"/>
      </w:pPr>
      <w:rPr>
        <w:rFonts w:asciiTheme="minorHAnsi" w:hAnsiTheme="minorHAnsi"/>
        <w:b w:val="0"/>
        <w:bCs/>
        <w:color w:val="FFFFFF" w:themeColor="background1"/>
        <w:sz w:val="22"/>
      </w:rPr>
      <w:tblPr/>
      <w:tcPr>
        <w:shd w:val="clear" w:color="auto" w:fill="0C95C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Horz">
      <w:rPr>
        <w:rFonts w:ascii="Calibri" w:hAnsi="Calibri"/>
        <w:sz w:val="20"/>
      </w:rPr>
      <w:tblPr/>
      <w:tcPr>
        <w:tcBorders>
          <w:top w:val="nil"/>
          <w:left w:val="nil"/>
          <w:bottom w:val="dotted" w:sz="4" w:space="0" w:color="BFBFBF" w:themeColor="background1" w:themeShade="BF"/>
          <w:right w:val="nil"/>
          <w:insideH w:val="nil"/>
          <w:insideV w:val="dotted" w:sz="4" w:space="0" w:color="BFBFBF" w:themeColor="background1" w:themeShade="BF"/>
          <w:tl2br w:val="nil"/>
          <w:tr2bl w:val="nil"/>
        </w:tcBorders>
        <w:shd w:val="pct5" w:color="auto" w:fill="auto"/>
      </w:tcPr>
    </w:tblStylePr>
    <w:tblStylePr w:type="band2Horz">
      <w:rPr>
        <w:rFonts w:ascii="Calibri" w:hAnsi="Calibri"/>
        <w:sz w:val="20"/>
      </w:rPr>
      <w:tblPr/>
      <w:tcPr>
        <w:tcBorders>
          <w:top w:val="nil"/>
          <w:left w:val="nil"/>
          <w:bottom w:val="dotted" w:sz="4" w:space="0" w:color="D9D9D9" w:themeColor="background1" w:themeShade="D9"/>
          <w:right w:val="nil"/>
          <w:insideH w:val="nil"/>
          <w:insideV w:val="dotted" w:sz="4" w:space="0" w:color="D9D9D9" w:themeColor="background1" w:themeShade="D9"/>
          <w:tl2br w:val="nil"/>
          <w:tr2bl w:val="nil"/>
        </w:tcBorders>
        <w:shd w:val="clear" w:color="auto" w:fill="FFFFFF" w:themeFill="background1"/>
      </w:tcPr>
    </w:tblStylePr>
  </w:style>
  <w:style w:type="paragraph" w:customStyle="1" w:styleId="ABGTabelatekstdolewej">
    <w:name w:val="ABG_Tabela_tekst_do_lewej"/>
    <w:basedOn w:val="Normalny"/>
    <w:rsid w:val="008237AA"/>
    <w:pPr>
      <w:spacing w:before="60" w:after="60" w:line="240" w:lineRule="auto"/>
    </w:pPr>
    <w:rPr>
      <w:rFonts w:ascii="Tahoma" w:eastAsia="Times New Roman" w:hAnsi="Tahoma" w:cs="Times New Roman"/>
      <w:sz w:val="20"/>
      <w:szCs w:val="20"/>
      <w:lang w:eastAsia="pl-PL"/>
    </w:rPr>
  </w:style>
  <w:style w:type="paragraph" w:customStyle="1" w:styleId="ABGTabelaheaderdoprawej">
    <w:name w:val="ABG_Tabela_header_do_prawej"/>
    <w:basedOn w:val="Normalny"/>
    <w:rsid w:val="008237AA"/>
    <w:pPr>
      <w:spacing w:before="120" w:after="120" w:line="240" w:lineRule="auto"/>
      <w:jc w:val="right"/>
    </w:pPr>
    <w:rPr>
      <w:rFonts w:ascii="Tahoma" w:eastAsia="Times New Roman" w:hAnsi="Tahoma" w:cs="Times New Roman"/>
      <w:b/>
      <w:sz w:val="20"/>
      <w:szCs w:val="20"/>
      <w:lang w:eastAsia="pl-PL"/>
    </w:rPr>
  </w:style>
  <w:style w:type="table" w:customStyle="1" w:styleId="Styl1">
    <w:name w:val="Styl1"/>
    <w:basedOn w:val="Standardowy"/>
    <w:uiPriority w:val="99"/>
    <w:rsid w:val="008237AA"/>
    <w:pPr>
      <w:spacing w:after="0" w:line="240" w:lineRule="auto"/>
    </w:pPr>
    <w:tblPr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</w:style>
  <w:style w:type="character" w:customStyle="1" w:styleId="BezodstpwZnak">
    <w:name w:val="Bez odstępów Znak"/>
    <w:basedOn w:val="Domylnaczcionkaakapitu"/>
    <w:link w:val="Bezodstpw"/>
    <w:uiPriority w:val="1"/>
    <w:rsid w:val="00EF25A7"/>
  </w:style>
  <w:style w:type="paragraph" w:customStyle="1" w:styleId="UFGTytu">
    <w:name w:val="UFG Tytuł"/>
    <w:basedOn w:val="Podtytu"/>
    <w:link w:val="UFGTytuZnak"/>
    <w:qFormat/>
    <w:rsid w:val="00EF25A7"/>
    <w:rPr>
      <w:rFonts w:cstheme="minorHAnsi"/>
      <w:color w:val="0F5AA0"/>
      <w:sz w:val="44"/>
      <w:szCs w:val="44"/>
    </w:rPr>
  </w:style>
  <w:style w:type="table" w:customStyle="1" w:styleId="Styl2">
    <w:name w:val="Styl2"/>
    <w:basedOn w:val="Standardowy"/>
    <w:uiPriority w:val="99"/>
    <w:rsid w:val="00347B93"/>
    <w:pPr>
      <w:spacing w:after="0" w:line="240" w:lineRule="auto"/>
    </w:pPr>
    <w:tblPr/>
    <w:tblStylePr w:type="firstRow">
      <w:rPr>
        <w:rFonts w:asciiTheme="majorHAnsi" w:hAnsiTheme="majorHAnsi"/>
        <w:sz w:val="22"/>
      </w:rPr>
    </w:tblStylePr>
  </w:style>
  <w:style w:type="character" w:customStyle="1" w:styleId="UFGTytuZnak">
    <w:name w:val="UFG Tytuł Znak"/>
    <w:basedOn w:val="PodtytuZnak"/>
    <w:link w:val="UFGTytu"/>
    <w:rsid w:val="00EF25A7"/>
    <w:rPr>
      <w:rFonts w:cstheme="minorHAnsi"/>
      <w:color w:val="0F5AA0"/>
      <w:spacing w:val="10"/>
      <w:sz w:val="44"/>
      <w:szCs w:val="44"/>
    </w:rPr>
  </w:style>
  <w:style w:type="table" w:customStyle="1" w:styleId="TFGtabela">
    <w:name w:val="TFG tabela"/>
    <w:basedOn w:val="Jasnasiatkaakcent6"/>
    <w:uiPriority w:val="99"/>
    <w:rsid w:val="00FC3B8A"/>
    <w:rPr>
      <w:rFonts w:ascii="Calibri Light" w:hAnsi="Calibri Light"/>
      <w:sz w:val="20"/>
      <w:szCs w:val="20"/>
      <w:lang w:val="en-US" w:eastAsia="pl-PL"/>
    </w:rPr>
    <w:tblPr>
      <w:tblBorders>
        <w:top w:val="single" w:sz="8" w:space="0" w:color="A8D08D" w:themeColor="accent6" w:themeTint="99"/>
        <w:left w:val="single" w:sz="8" w:space="0" w:color="A8D08D" w:themeColor="accent6" w:themeTint="99"/>
        <w:bottom w:val="single" w:sz="8" w:space="0" w:color="A8D08D" w:themeColor="accent6" w:themeTint="99"/>
        <w:right w:val="single" w:sz="8" w:space="0" w:color="A8D08D" w:themeColor="accent6" w:themeTint="99"/>
        <w:insideH w:val="single" w:sz="8" w:space="0" w:color="A8D08D" w:themeColor="accent6" w:themeTint="99"/>
        <w:insideV w:val="single" w:sz="8" w:space="0" w:color="A8D08D" w:themeColor="accent6" w:themeTint="99"/>
      </w:tblBorders>
    </w:tblPr>
    <w:tcPr>
      <w:shd w:val="clear" w:color="auto" w:fill="auto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 w:val="0"/>
        <w:bCs/>
        <w:color w:val="466E2D"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  <w:shd w:val="clear" w:color="auto" w:fill="F2F2F2" w:themeFill="background1" w:themeFillShade="F2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Jasnasiatkaakcent6">
    <w:name w:val="Light Grid Accent 6"/>
    <w:basedOn w:val="Standardowy"/>
    <w:uiPriority w:val="62"/>
    <w:semiHidden/>
    <w:unhideWhenUsed/>
    <w:rsid w:val="00FC3B8A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paragraph" w:styleId="NormalnyWeb">
    <w:name w:val="Normal (Web)"/>
    <w:basedOn w:val="Normalny"/>
    <w:uiPriority w:val="99"/>
    <w:unhideWhenUsed/>
    <w:rsid w:val="009859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inline-comment-marker">
    <w:name w:val="inline-comment-marker"/>
    <w:basedOn w:val="Domylnaczcionkaakapitu"/>
    <w:rsid w:val="00985901"/>
  </w:style>
  <w:style w:type="character" w:customStyle="1" w:styleId="st">
    <w:name w:val="st"/>
    <w:basedOn w:val="Domylnaczcionkaakapitu"/>
    <w:rsid w:val="000A3FFE"/>
  </w:style>
  <w:style w:type="paragraph" w:customStyle="1" w:styleId="PKTpunkt">
    <w:name w:val="PKT – punkt"/>
    <w:uiPriority w:val="13"/>
    <w:qFormat/>
    <w:rsid w:val="00B85653"/>
    <w:pPr>
      <w:spacing w:after="0" w:line="360" w:lineRule="auto"/>
      <w:ind w:left="510" w:hanging="510"/>
      <w:jc w:val="both"/>
    </w:pPr>
    <w:rPr>
      <w:rFonts w:ascii="Times" w:hAnsi="Times" w:cs="Arial"/>
      <w:bCs/>
      <w:sz w:val="24"/>
      <w:szCs w:val="20"/>
      <w:lang w:eastAsia="pl-PL"/>
    </w:rPr>
  </w:style>
  <w:style w:type="paragraph" w:customStyle="1" w:styleId="LITlitera">
    <w:name w:val="LIT – litera"/>
    <w:basedOn w:val="PKTpunkt"/>
    <w:uiPriority w:val="14"/>
    <w:qFormat/>
    <w:rsid w:val="00B85653"/>
    <w:pPr>
      <w:ind w:left="986" w:hanging="476"/>
    </w:pPr>
  </w:style>
  <w:style w:type="character" w:customStyle="1" w:styleId="Kkursywa">
    <w:name w:val="_K_ – kursywa"/>
    <w:basedOn w:val="Domylnaczcionkaakapitu"/>
    <w:uiPriority w:val="1"/>
    <w:qFormat/>
    <w:rsid w:val="000101D4"/>
    <w:rPr>
      <w:i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648F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648F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648F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648F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648F9"/>
    <w:rPr>
      <w:b/>
      <w:bCs/>
      <w:sz w:val="20"/>
      <w:szCs w:val="20"/>
    </w:rPr>
  </w:style>
  <w:style w:type="character" w:styleId="Wzmianka">
    <w:name w:val="Mention"/>
    <w:basedOn w:val="Domylnaczcionkaakapitu"/>
    <w:uiPriority w:val="99"/>
    <w:unhideWhenUsed/>
    <w:rsid w:val="002648F9"/>
    <w:rPr>
      <w:color w:val="2B579A"/>
      <w:shd w:val="clear" w:color="auto" w:fill="E1DFDD"/>
    </w:rPr>
  </w:style>
  <w:style w:type="paragraph" w:styleId="Poprawka">
    <w:name w:val="Revision"/>
    <w:hidden/>
    <w:uiPriority w:val="99"/>
    <w:semiHidden/>
    <w:rsid w:val="00BE5A5B"/>
    <w:pPr>
      <w:spacing w:after="0" w:line="240" w:lineRule="auto"/>
    </w:pPr>
  </w:style>
  <w:style w:type="table" w:customStyle="1" w:styleId="Tabelasiatki6kolorowaakcent11">
    <w:name w:val="Tabela siatki 6 — kolorowa — akcent 11"/>
    <w:basedOn w:val="Standardowy"/>
    <w:uiPriority w:val="51"/>
    <w:rsid w:val="00321899"/>
    <w:pPr>
      <w:spacing w:after="0" w:line="240" w:lineRule="auto"/>
    </w:pPr>
    <w:rPr>
      <w:rFonts w:eastAsiaTheme="minorHAnsi"/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ui-provider">
    <w:name w:val="ui-provider"/>
    <w:basedOn w:val="Domylnaczcionkaakapitu"/>
    <w:rsid w:val="00321899"/>
  </w:style>
  <w:style w:type="table" w:customStyle="1" w:styleId="Tabelasiatki6kolorowaakcent12">
    <w:name w:val="Tabela siatki 6 — kolorowa — akcent 12"/>
    <w:basedOn w:val="Standardowy"/>
    <w:next w:val="Tabelasiatki6kolorowaakcent1"/>
    <w:uiPriority w:val="51"/>
    <w:rsid w:val="007D7E03"/>
    <w:pPr>
      <w:spacing w:after="0" w:line="240" w:lineRule="auto"/>
    </w:pPr>
    <w:rPr>
      <w:rFonts w:eastAsiaTheme="minorHAnsi"/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Tabelasiatki6kolorowaakcent1">
    <w:name w:val="Grid Table 6 Colorful Accent 1"/>
    <w:basedOn w:val="Standardowy"/>
    <w:uiPriority w:val="51"/>
    <w:rsid w:val="007D7E03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Tabelalisty2akcent1">
    <w:name w:val="List Table 2 Accent 1"/>
    <w:basedOn w:val="Standardowy"/>
    <w:uiPriority w:val="47"/>
    <w:rsid w:val="00D342B0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446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2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93357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640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39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2907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370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portal.ufg.pl/" TargetMode="Externa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://www.ufg.pl/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529640b-a64c-4622-ba11-c442b664f352">
      <Terms xmlns="http://schemas.microsoft.com/office/infopath/2007/PartnerControls"/>
    </lcf76f155ced4ddcb4097134ff3c332f>
    <TaxCatchAll xmlns="51ab564f-9b24-43ea-a7fa-36b4e04150f2" xsi:nil="true"/>
    <SharedWithUsers xmlns="51ab564f-9b24-43ea-a7fa-36b4e04150f2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1BE21FA5D106543B061E8EBA88907A8" ma:contentTypeVersion="12" ma:contentTypeDescription="Utwórz nowy dokument." ma:contentTypeScope="" ma:versionID="91fa32470aaa9a524a066927796e145f">
  <xsd:schema xmlns:xsd="http://www.w3.org/2001/XMLSchema" xmlns:xs="http://www.w3.org/2001/XMLSchema" xmlns:p="http://schemas.microsoft.com/office/2006/metadata/properties" xmlns:ns2="c529640b-a64c-4622-ba11-c442b664f352" xmlns:ns3="51ab564f-9b24-43ea-a7fa-36b4e04150f2" targetNamespace="http://schemas.microsoft.com/office/2006/metadata/properties" ma:root="true" ma:fieldsID="6f5bba28a8b6110b163b26f78180733b" ns2:_="" ns3:_="">
    <xsd:import namespace="c529640b-a64c-4622-ba11-c442b664f352"/>
    <xsd:import namespace="51ab564f-9b24-43ea-a7fa-36b4e04150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29640b-a64c-4622-ba11-c442b664f35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b1a34c50-8ce3-43a6-9180-a5cd47efb2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ab564f-9b24-43ea-a7fa-36b4e04150f2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ab30f039-1fc4-462f-9de4-f7a13b7e8969}" ma:internalName="TaxCatchAll" ma:showField="CatchAllData" ma:web="51ab564f-9b24-43ea-a7fa-36b4e04150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sisl xmlns:xsd="http://www.w3.org/2001/XMLSchema" xmlns:xsi="http://www.w3.org/2001/XMLSchema-instance" xmlns="http://www.boldonjames.com/2008/01/sie/internal/label" sislVersion="0" policy="bb20e14d-be6a-46e8-ba22-12335b2c5146" origin="userSelected">
  <element uid="43bb6f90-9fd1-4897-ac60-32a10e88c35a" value=""/>
</sisl>
</file>

<file path=customXml/itemProps1.xml><?xml version="1.0" encoding="utf-8"?>
<ds:datastoreItem xmlns:ds="http://schemas.openxmlformats.org/officeDocument/2006/customXml" ds:itemID="{2FE78BFD-55AE-4474-BC46-0ECB22C4CB6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F93AAA1-D589-49B1-808F-93964341E84D}">
  <ds:schemaRefs>
    <ds:schemaRef ds:uri="http://schemas.microsoft.com/office/2006/metadata/properties"/>
    <ds:schemaRef ds:uri="http://schemas.microsoft.com/office/infopath/2007/PartnerControls"/>
    <ds:schemaRef ds:uri="c529640b-a64c-4622-ba11-c442b664f352"/>
    <ds:schemaRef ds:uri="51ab564f-9b24-43ea-a7fa-36b4e04150f2"/>
  </ds:schemaRefs>
</ds:datastoreItem>
</file>

<file path=customXml/itemProps3.xml><?xml version="1.0" encoding="utf-8"?>
<ds:datastoreItem xmlns:ds="http://schemas.openxmlformats.org/officeDocument/2006/customXml" ds:itemID="{810EBDB0-D7F0-4943-AEFB-131039BDE67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BB0A9C0-A75E-4A7D-A2BC-F72B147CDD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529640b-a64c-4622-ba11-c442b664f352"/>
    <ds:schemaRef ds:uri="51ab564f-9b24-43ea-a7fa-36b4e04150f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A4121A2-CFBF-4FD6-A14A-DE9529D085E8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1853</Words>
  <Characters>11123</Characters>
  <Application>Microsoft Office Word</Application>
  <DocSecurity>0</DocSecurity>
  <Lines>92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SOSiR</vt:lpstr>
    </vt:vector>
  </TitlesOfParts>
  <Company/>
  <LinksUpToDate>false</LinksUpToDate>
  <CharactersWithSpaces>12951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SOSiR</dc:title>
  <dc:subject>Typ dokumentu</dc:subject>
  <dc:creator>Dominika Bieniek</dc:creator>
  <cp:keywords>#[Ogólne]#</cp:keywords>
  <dc:description/>
  <cp:lastModifiedBy>Roman Kusyk</cp:lastModifiedBy>
  <cp:revision>2</cp:revision>
  <dcterms:created xsi:type="dcterms:W3CDTF">2026-02-11T14:19:00Z</dcterms:created>
  <dcterms:modified xsi:type="dcterms:W3CDTF">2026-02-11T14:19:00Z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0x01010021BE21FA5D106543B061E8EBA88907A8</vt:lpwstr>
  </property>
  <property fmtid="{D5CDD505-2E9C-101B-9397-08002B2CF9AE}" pid="3" name="docIndexRef">
    <vt:lpwstr>b5ab0dcb-51d6-4db1-9b24-bddbbc87c724</vt:lpwstr>
  </property>
  <property fmtid="{D5CDD505-2E9C-101B-9397-08002B2CF9AE}" pid="4" name="bjSaver">
    <vt:lpwstr>Cl5GTKV8AETFwk1du8/HSrPYDAH+hwaJ</vt:lpwstr>
  </property>
  <property fmtid="{D5CDD505-2E9C-101B-9397-08002B2CF9AE}" pid="5" name="bjDocumentLabelXML">
    <vt:lpwstr>&lt;?xml version="1.0" encoding="us-ascii"?&gt;&lt;sisl xmlns:xsd="http://www.w3.org/2001/XMLSchema" xmlns:xsi="http://www.w3.org/2001/XMLSchema-instance" sislVersion="0" policy="bb20e14d-be6a-46e8-ba22-12335b2c5146" origin="userSelected" xmlns="http://www.boldonj</vt:lpwstr>
  </property>
  <property fmtid="{D5CDD505-2E9C-101B-9397-08002B2CF9AE}" pid="6" name="bjDocumentLabelXML-0">
    <vt:lpwstr>ames.com/2008/01/sie/internal/label"&gt;&lt;element uid="43bb6f90-9fd1-4897-ac60-32a10e88c35a" value="" /&gt;&lt;/sisl&gt;</vt:lpwstr>
  </property>
  <property fmtid="{D5CDD505-2E9C-101B-9397-08002B2CF9AE}" pid="7" name="bjDocumentSecurityLabel">
    <vt:lpwstr>[ Klasyfikacja:  ]</vt:lpwstr>
  </property>
  <property fmtid="{D5CDD505-2E9C-101B-9397-08002B2CF9AE}" pid="8" name="Order">
    <vt:r8>15500</vt:r8>
  </property>
  <property fmtid="{D5CDD505-2E9C-101B-9397-08002B2CF9AE}" pid="9" name="xd_Signature">
    <vt:bool>false</vt:bool>
  </property>
  <property fmtid="{D5CDD505-2E9C-101B-9397-08002B2CF9AE}" pid="10" name="xd_ProgID">
    <vt:lpwstr/>
  </property>
  <property fmtid="{D5CDD505-2E9C-101B-9397-08002B2CF9AE}" pid="11" name="ComplianceAssetId">
    <vt:lpwstr/>
  </property>
  <property fmtid="{D5CDD505-2E9C-101B-9397-08002B2CF9AE}" pid="12" name="TemplateUrl">
    <vt:lpwstr/>
  </property>
  <property fmtid="{D5CDD505-2E9C-101B-9397-08002B2CF9AE}" pid="13" name="_ExtendedDescription">
    <vt:lpwstr/>
  </property>
  <property fmtid="{D5CDD505-2E9C-101B-9397-08002B2CF9AE}" pid="14" name="TriggerFlowInfo">
    <vt:lpwstr/>
  </property>
  <property fmtid="{D5CDD505-2E9C-101B-9397-08002B2CF9AE}" pid="15" name="MediaServiceImageTags">
    <vt:lpwstr/>
  </property>
</Properties>
</file>