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C57EF" w14:textId="77777777" w:rsidR="003961B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1do SWZ</w:t>
      </w:r>
    </w:p>
    <w:p w14:paraId="33F62106" w14:textId="77777777" w:rsidR="003961B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Opis przedmiotu zamówienia dla części </w:t>
      </w:r>
    </w:p>
    <w:p w14:paraId="045DBBAD" w14:textId="77777777" w:rsidR="003961B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TIK</w:t>
      </w:r>
    </w:p>
    <w:p w14:paraId="1AF57CD2" w14:textId="77777777" w:rsidR="003961BD" w:rsidRDefault="003961B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1526"/>
        <w:gridCol w:w="709"/>
        <w:gridCol w:w="6129"/>
      </w:tblGrid>
      <w:tr w:rsidR="003961BD" w14:paraId="4AB4EAD3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234C4" w14:textId="77777777" w:rsidR="003961BD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F310C" w14:textId="77777777" w:rsidR="003961BD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97E24" w14:textId="77777777" w:rsidR="003961BD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8EA64" w14:textId="77777777" w:rsidR="003961BD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3961BD" w14:paraId="7CBFED04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7B18" w14:textId="77777777" w:rsidR="003961BD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0469" w14:textId="3A53DE9D" w:rsidR="003961BD" w:rsidRDefault="00000000">
            <w:pPr>
              <w:spacing w:after="2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Monitor Interaktywny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20EED" w14:textId="77777777" w:rsidR="003961BD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45EF" w14:textId="77777777" w:rsidR="00F41022" w:rsidRDefault="00000000" w:rsidP="00F41022">
            <w:pPr>
              <w:pStyle w:val="Standard"/>
              <w:autoSpaceDE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Monitor interaktywny dotykowy z oprogramowaniem + montaż naścienny i szkolenie z obsługi (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 godziny). </w:t>
            </w:r>
          </w:p>
          <w:p w14:paraId="6FA8821D" w14:textId="77777777" w:rsidR="00F41022" w:rsidRDefault="00000000" w:rsidP="00F41022">
            <w:pPr>
              <w:pStyle w:val="Standard"/>
              <w:autoSpaceDE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zestawie winno znajdować się oprogramowanie do tworzenia interaktywnych treści, do przesyłania obrazu z komputera czy smartfonu bezprzewodowo oraz nagrywarka obrazu. System operacyjny winien umożliwiać m.in. pisanie, odtwarzanie multimediów, przeglądanie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internetu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czy odtwarzanie plików tekstowych bez podłączania do komputera. </w:t>
            </w:r>
          </w:p>
          <w:p w14:paraId="30E39720" w14:textId="77777777" w:rsidR="00F41022" w:rsidRPr="00F41022" w:rsidRDefault="00000000" w:rsidP="00F41022">
            <w:pPr>
              <w:rPr>
                <w:rFonts w:ascii="Arial" w:hAnsi="Arial" w:cs="Arial"/>
                <w:color w:val="000000"/>
              </w:rPr>
            </w:pPr>
            <w:r w:rsidRPr="00F41022">
              <w:rPr>
                <w:rFonts w:ascii="Arial" w:hAnsi="Arial" w:cs="Arial"/>
                <w:color w:val="000000"/>
              </w:rPr>
              <w:t>Monitor interaktywny musi posiadać:</w:t>
            </w:r>
            <w:r w:rsidRPr="00F41022">
              <w:rPr>
                <w:rFonts w:ascii="Arial" w:hAnsi="Arial" w:cs="Arial"/>
                <w:color w:val="000000"/>
              </w:rPr>
              <w:br/>
              <w:t>Wersja systemu co</w:t>
            </w:r>
            <w:r w:rsidR="00F41022" w:rsidRPr="00F41022">
              <w:rPr>
                <w:rFonts w:ascii="Arial" w:hAnsi="Arial" w:cs="Arial"/>
                <w:color w:val="000000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</w:rPr>
              <w:t>najmniej Android 13</w:t>
            </w:r>
            <w:r w:rsidR="00F41022" w:rsidRPr="00F41022">
              <w:rPr>
                <w:rFonts w:ascii="Arial" w:hAnsi="Arial" w:cs="Arial"/>
                <w:color w:val="000000"/>
              </w:rPr>
              <w:t xml:space="preserve"> lub równoważny. </w:t>
            </w:r>
            <w:r w:rsidR="00F41022" w:rsidRPr="00F41022">
              <w:rPr>
                <w:rFonts w:ascii="Arial" w:hAnsi="Arial" w:cs="Arial"/>
                <w:color w:val="000000" w:themeColor="text1"/>
              </w:rPr>
              <w:t xml:space="preserve">Przez system równoważny Zamawiający rozumie system oferujący: </w:t>
            </w:r>
          </w:p>
          <w:p w14:paraId="26296305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wielozadaniowość i wielowątkowość,</w:t>
            </w:r>
          </w:p>
          <w:p w14:paraId="1CC879BB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pobieranie aktualizacji w tle bez konieczności wyłącznie urządzenia,</w:t>
            </w:r>
          </w:p>
          <w:p w14:paraId="51F2B647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zapisywanie danych w chmurze,</w:t>
            </w:r>
          </w:p>
          <w:p w14:paraId="6747963C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instalacji innych aplikacji z dedykowanego sklepu lub dedykowanego repozytorium,</w:t>
            </w:r>
          </w:p>
          <w:p w14:paraId="405B70D6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 xml:space="preserve">możliwość uruchomienia i użytkowania platform do nauki zdalnej m.in. Microsoft </w:t>
            </w:r>
            <w:proofErr w:type="spellStart"/>
            <w:r w:rsidRPr="00F41022">
              <w:rPr>
                <w:rFonts w:ascii="Arial" w:hAnsi="Arial" w:cs="Arial"/>
                <w:color w:val="000000" w:themeColor="text1"/>
              </w:rPr>
              <w:t>Teams</w:t>
            </w:r>
            <w:proofErr w:type="spellEnd"/>
            <w:r w:rsidRPr="00F41022">
              <w:rPr>
                <w:rFonts w:ascii="Arial" w:hAnsi="Arial" w:cs="Arial"/>
                <w:color w:val="000000" w:themeColor="text1"/>
              </w:rPr>
              <w:t xml:space="preserve">, Google </w:t>
            </w:r>
            <w:proofErr w:type="spellStart"/>
            <w:r w:rsidRPr="00F41022">
              <w:rPr>
                <w:rFonts w:ascii="Arial" w:hAnsi="Arial" w:cs="Arial"/>
                <w:color w:val="000000" w:themeColor="text1"/>
              </w:rPr>
              <w:t>Classroom</w:t>
            </w:r>
            <w:proofErr w:type="spellEnd"/>
            <w:r w:rsidRPr="00F41022">
              <w:rPr>
                <w:rFonts w:ascii="Arial" w:hAnsi="Arial" w:cs="Arial"/>
                <w:color w:val="000000" w:themeColor="text1"/>
              </w:rPr>
              <w:t xml:space="preserve">, G Suite, </w:t>
            </w:r>
            <w:proofErr w:type="spellStart"/>
            <w:r w:rsidRPr="00F41022">
              <w:rPr>
                <w:rFonts w:ascii="Arial" w:hAnsi="Arial" w:cs="Arial"/>
                <w:color w:val="000000" w:themeColor="text1"/>
              </w:rPr>
              <w:t>Discord</w:t>
            </w:r>
            <w:proofErr w:type="spellEnd"/>
            <w:r w:rsidRPr="00F41022">
              <w:rPr>
                <w:rFonts w:ascii="Arial" w:hAnsi="Arial" w:cs="Arial"/>
                <w:color w:val="000000" w:themeColor="text1"/>
              </w:rPr>
              <w:t>, Zoom,</w:t>
            </w:r>
          </w:p>
          <w:p w14:paraId="0F0490F2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obsługa menadżera plików,</w:t>
            </w:r>
          </w:p>
          <w:p w14:paraId="3D39472A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udostępniania ekranu mobilnego;</w:t>
            </w:r>
          </w:p>
          <w:p w14:paraId="596BF963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wbudowana przeglądarka internetowa,</w:t>
            </w:r>
          </w:p>
          <w:p w14:paraId="48019FC6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wykonywania zrzutów ekranu,</w:t>
            </w:r>
          </w:p>
          <w:p w14:paraId="27C6CAF0" w14:textId="77777777" w:rsidR="00F41022" w:rsidRPr="00F41022" w:rsidRDefault="00F41022" w:rsidP="00F41022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Times New Roman" w:hAnsi="Times New Roman" w:cs="Times New Roman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tworzenia profili użytkownika</w:t>
            </w:r>
            <w:r w:rsidRPr="00F4102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000000"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443D3FA8" w14:textId="717AB6EA" w:rsidR="003961BD" w:rsidRPr="00F41022" w:rsidRDefault="00000000" w:rsidP="00F41022">
            <w:pPr>
              <w:suppressAutoHyphens w:val="0"/>
              <w:autoSpaceDN/>
              <w:spacing w:before="100" w:beforeAutospacing="1" w:after="100" w:afterAutospacing="1"/>
              <w:ind w:left="3"/>
              <w:contextualSpacing/>
              <w:textAlignment w:val="auto"/>
              <w:rPr>
                <w:rFonts w:ascii="Times New Roman" w:hAnsi="Times New Roman" w:cs="Times New Roman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Przekątna 75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+/- 1”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Typ panelu VA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Rozdzielczość panelu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3840 x 2160 4K-UHD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Kąt widzenia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178°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Jasność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450 cd/m²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Kontrast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5000:1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Czas reakcji &lt; 8 ms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RAM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8GB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ROM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64GB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>Przystosowany do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pracy 24/7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Żywotność panelu ≥ 50 000 godzin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Wbudowane głośniki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2 × 8W + 2 × 18W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Gwarancja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5 lat (w tym 2 lata one-to-one)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Technologia dotyku Podczerwień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Czas reakcji dotyku &lt; 2,5 ms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Sposób obsługi Palec lub dowolny inny przedmiot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Rozdzielczość dotyku 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najmniej 32767 x 32767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Wyjścia wideo </w:t>
            </w:r>
            <w:proofErr w:type="spellStart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</w:t>
            </w:r>
            <w:proofErr w:type="spellEnd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j 1 x HDMI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Wejścia wideo </w:t>
            </w:r>
            <w:proofErr w:type="spellStart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co</w:t>
            </w:r>
            <w:r w:rsidR="00F41022"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najmnie</w:t>
            </w:r>
            <w:proofErr w:type="spellEnd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j 3 x HDMI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Porty komunikacyjne 2 x RJ-45 RS232 2 x USB 2.0, 4 x USB 3.0, 2 x USB </w:t>
            </w:r>
            <w:proofErr w:type="spellStart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Touch</w:t>
            </w:r>
            <w:proofErr w:type="spellEnd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, 2 x USB (C)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Wyjście audio 2 x mini </w:t>
            </w:r>
            <w:proofErr w:type="spellStart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jack</w:t>
            </w:r>
            <w:proofErr w:type="spellEnd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3.5 mm SPDIF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Dodatkowe funkcje: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Aplikacja do nanoszenia notatek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Czujnik światła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Komunikacja Bluetooth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Komunikacja Wi-Fi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Menu dotykowe OSD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Narzędzie do prowadzenia głosowania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Notowanie na dowolnym źródle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Slot OPS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USB Media Player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Wgranie własnego logo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Wyświetlanie komentarzy tekstowych na ekranie przez uczestników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Zmiana nazwy źródła sygnału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Tryb kios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</w:p>
        </w:tc>
      </w:tr>
      <w:tr w:rsidR="003961BD" w14:paraId="3432F65C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49C40" w14:textId="77777777" w:rsidR="003961BD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2F5F" w14:textId="77777777" w:rsidR="003961BD" w:rsidRDefault="0000000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Tablet</w:t>
            </w:r>
          </w:p>
          <w:p w14:paraId="75F52D78" w14:textId="77777777" w:rsidR="003961BD" w:rsidRDefault="003961BD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E4C41" w14:textId="77777777" w:rsidR="003961BD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3EFF6" w14:textId="0055BEA0" w:rsidR="00F41022" w:rsidRPr="00F41022" w:rsidRDefault="00000000" w:rsidP="00F410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Tablet musi posiadać co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najmniej: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Technologia dotykowa pojemnościowy (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10 - punktowy)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Rozdzielczość natywna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1920 x 1200 (WUXGA) pikseli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Procesor: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Ilość rdzeni 8 szt. lub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więcej,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Częstotliwość taktowania 1.8 GHz lub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wiecej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Wielkość pamięci RAM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 GB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Pojemność dysku SSD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128 GB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Obsługa kart pamięci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microSD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Maks. pojemność karty pamięci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1000 GB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Złącza 1 x USB Typ-C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Komunikacja Bluetooth oraz Wi-Fi 5 (802.11a/b/g/n/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Nawigacja satelitarna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Beidou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Galileo, GLONASS, GPS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Wbudowane głośniki stereo (1.2 W)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Aparat fotograficzny z tyłu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Mpix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Aparat fotograficzny z przodu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Mpix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Nagrywanie wideo 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1920 x 1080 (FHD) (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fps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Platforma Android System operacyjny Android 13</w:t>
            </w:r>
            <w:r w:rsid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równoważny. </w:t>
            </w:r>
            <w:r w:rsidR="00F41022" w:rsidRPr="00F41022">
              <w:rPr>
                <w:rFonts w:ascii="Arial" w:hAnsi="Arial" w:cs="Arial"/>
                <w:color w:val="000000" w:themeColor="text1"/>
              </w:rPr>
              <w:t xml:space="preserve">Przez system równoważny Zamawiający rozumie system oferujący: </w:t>
            </w:r>
          </w:p>
          <w:p w14:paraId="3129AE2C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318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wielozadaniowość i wielowątkowość,</w:t>
            </w:r>
          </w:p>
          <w:p w14:paraId="270BA6DA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pobieranie aktualizacji w tle bez konieczności wyłącznie urządzenia,</w:t>
            </w:r>
          </w:p>
          <w:p w14:paraId="050CBD02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zapisywanie danych w chmurze,</w:t>
            </w:r>
          </w:p>
          <w:p w14:paraId="54BBB7F6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instalacji innych aplikacji z dedykowanego sklepu lub dedykowanego repozytorium,</w:t>
            </w:r>
          </w:p>
          <w:p w14:paraId="408D4816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 xml:space="preserve">możliwość uruchomienia i użytkowania platform do nauki zdalnej m.in. Microsoft </w:t>
            </w:r>
            <w:proofErr w:type="spellStart"/>
            <w:r w:rsidRPr="00F41022">
              <w:rPr>
                <w:rFonts w:ascii="Arial" w:hAnsi="Arial" w:cs="Arial"/>
                <w:color w:val="000000" w:themeColor="text1"/>
              </w:rPr>
              <w:t>Teams</w:t>
            </w:r>
            <w:proofErr w:type="spellEnd"/>
            <w:r w:rsidRPr="00F41022">
              <w:rPr>
                <w:rFonts w:ascii="Arial" w:hAnsi="Arial" w:cs="Arial"/>
                <w:color w:val="000000" w:themeColor="text1"/>
              </w:rPr>
              <w:t xml:space="preserve">, Google </w:t>
            </w:r>
            <w:proofErr w:type="spellStart"/>
            <w:r w:rsidRPr="00F41022">
              <w:rPr>
                <w:rFonts w:ascii="Arial" w:hAnsi="Arial" w:cs="Arial"/>
                <w:color w:val="000000" w:themeColor="text1"/>
              </w:rPr>
              <w:t>Classroom</w:t>
            </w:r>
            <w:proofErr w:type="spellEnd"/>
            <w:r w:rsidRPr="00F41022">
              <w:rPr>
                <w:rFonts w:ascii="Arial" w:hAnsi="Arial" w:cs="Arial"/>
                <w:color w:val="000000" w:themeColor="text1"/>
              </w:rPr>
              <w:t xml:space="preserve">, G Suite, </w:t>
            </w:r>
            <w:proofErr w:type="spellStart"/>
            <w:r w:rsidRPr="00F41022">
              <w:rPr>
                <w:rFonts w:ascii="Arial" w:hAnsi="Arial" w:cs="Arial"/>
                <w:color w:val="000000" w:themeColor="text1"/>
              </w:rPr>
              <w:t>Discord</w:t>
            </w:r>
            <w:proofErr w:type="spellEnd"/>
            <w:r w:rsidRPr="00F41022">
              <w:rPr>
                <w:rFonts w:ascii="Arial" w:hAnsi="Arial" w:cs="Arial"/>
                <w:color w:val="000000" w:themeColor="text1"/>
              </w:rPr>
              <w:t>, Zoom,</w:t>
            </w:r>
          </w:p>
          <w:p w14:paraId="0713472B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obsługa menadżera plików,</w:t>
            </w:r>
          </w:p>
          <w:p w14:paraId="099DE190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udostępniania ekranu mobilnego;</w:t>
            </w:r>
          </w:p>
          <w:p w14:paraId="08E319D9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wbudowana przeglądarka internetowa,</w:t>
            </w:r>
          </w:p>
          <w:p w14:paraId="38A36EC8" w14:textId="77777777" w:rsid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wykonywania zrzutów ekranu,</w:t>
            </w:r>
          </w:p>
          <w:p w14:paraId="09080ECD" w14:textId="77777777" w:rsidR="00F41022" w:rsidRPr="00F41022" w:rsidRDefault="00F41022" w:rsidP="00F41022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ind w:left="287" w:hanging="284"/>
              <w:contextualSpacing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 w:themeColor="text1"/>
              </w:rPr>
              <w:t>możliwość tworzenia profili użytkownika</w:t>
            </w:r>
            <w:r w:rsidR="00000000"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40203699" w14:textId="70DDD382" w:rsidR="003961BD" w:rsidRPr="00F41022" w:rsidRDefault="00000000" w:rsidP="00F41022">
            <w:pPr>
              <w:suppressAutoHyphens w:val="0"/>
              <w:autoSpaceDN/>
              <w:spacing w:before="100" w:beforeAutospacing="1" w:after="100" w:afterAutospacing="1"/>
              <w:ind w:left="3"/>
              <w:contextualSpacing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Czujniki i komponenty: akcelerometr, czujnik Halla, czujnik światła, kompas </w:t>
            </w:r>
            <w:proofErr w:type="spellStart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>cyfrowy,skaner</w:t>
            </w:r>
            <w:proofErr w:type="spellEnd"/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t xml:space="preserve"> rozpoznawania twarzy, żyroskop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Kolor szary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Materiał obudowy metal</w:t>
            </w:r>
            <w:r w:rsidRPr="00F41022">
              <w:rPr>
                <w:rFonts w:ascii="Arial" w:hAnsi="Arial" w:cs="Arial"/>
                <w:color w:val="000000"/>
                <w:sz w:val="22"/>
                <w:szCs w:val="22"/>
              </w:rPr>
              <w:br/>
              <w:t>Etui.</w:t>
            </w:r>
          </w:p>
          <w:p w14:paraId="2EDB7562" w14:textId="77777777" w:rsidR="003961BD" w:rsidRDefault="003961BD">
            <w:pPr>
              <w:autoSpaceDE w:val="0"/>
              <w:spacing w:before="240" w:after="24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22220562" w14:textId="77777777" w:rsidR="003961BD" w:rsidRDefault="003961B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3961BD">
      <w:headerReference w:type="even" r:id="rId7"/>
      <w:headerReference w:type="default" r:id="rId8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945E1" w14:textId="77777777" w:rsidR="00C16D54" w:rsidRDefault="00C16D54">
      <w:r>
        <w:separator/>
      </w:r>
    </w:p>
  </w:endnote>
  <w:endnote w:type="continuationSeparator" w:id="0">
    <w:p w14:paraId="54E1BE89" w14:textId="77777777" w:rsidR="00C16D54" w:rsidRDefault="00C1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5161" w14:textId="77777777" w:rsidR="00C16D54" w:rsidRDefault="00C16D54">
      <w:r>
        <w:rPr>
          <w:color w:val="000000"/>
        </w:rPr>
        <w:separator/>
      </w:r>
    </w:p>
  </w:footnote>
  <w:footnote w:type="continuationSeparator" w:id="0">
    <w:p w14:paraId="376AF54D" w14:textId="77777777" w:rsidR="00C16D54" w:rsidRDefault="00C16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887A8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8284" w14:textId="77777777" w:rsidR="00000000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11166B" wp14:editId="1095D95F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76012318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5C6CCF4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85694"/>
    <w:multiLevelType w:val="hybridMultilevel"/>
    <w:tmpl w:val="BDDC2874"/>
    <w:lvl w:ilvl="0" w:tplc="50FEB3B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A75AD"/>
    <w:multiLevelType w:val="hybridMultilevel"/>
    <w:tmpl w:val="BDDC287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877276">
    <w:abstractNumId w:val="0"/>
  </w:num>
  <w:num w:numId="2" w16cid:durableId="983973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961BD"/>
    <w:rsid w:val="003961BD"/>
    <w:rsid w:val="00612F96"/>
    <w:rsid w:val="00C16D54"/>
    <w:rsid w:val="00F4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3DD07E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3395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dcterms:created xsi:type="dcterms:W3CDTF">2025-06-27T22:04:00Z</dcterms:created>
  <dcterms:modified xsi:type="dcterms:W3CDTF">2025-06-27T22:04:00Z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