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leader="none" w:pos="6071"/>
        </w:tabs>
        <w:spacing w:after="120" w:line="240" w:lineRule="auto"/>
        <w:ind w:left="0" w:hanging="2"/>
        <w:jc w:val="right"/>
        <w:rPr>
          <w:rFonts w:ascii="Arial" w:cs="Arial" w:eastAsia="Arial" w:hAnsi="Arial"/>
          <w:color w:val="000000"/>
        </w:rPr>
      </w:pPr>
      <w:bookmarkStart w:colFirst="0" w:colLast="0" w:name="_heading=h.nrzn6t9yq6ib" w:id="0"/>
      <w:bookmarkEnd w:id="0"/>
      <w:r w:rsidDel="00000000" w:rsidR="00000000" w:rsidRPr="00000000">
        <w:rPr>
          <w:rFonts w:ascii="Arial" w:cs="Arial" w:eastAsia="Arial" w:hAnsi="Arial"/>
          <w:b w:val="1"/>
          <w:i w:val="1"/>
          <w:color w:val="000000"/>
          <w:rtl w:val="0"/>
        </w:rPr>
        <w:t xml:space="preserve">Załącznik nr 1 do ZO nr </w:t>
      </w:r>
      <w:r w:rsidDel="00000000" w:rsidR="00000000" w:rsidRPr="00000000">
        <w:rPr>
          <w:rFonts w:ascii="Arial" w:cs="Arial" w:eastAsia="Arial" w:hAnsi="Arial"/>
          <w:b w:val="1"/>
          <w:color w:val="000000"/>
          <w:rtl w:val="0"/>
        </w:rPr>
        <w:t xml:space="preserve">1/RB/KPO/A1.2.1./2025</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right="-199" w:hanging="2"/>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SZCZEGÓŁOWY OPIS PRZEDMIOTU ZAMÓWIENIA</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INFORMACJE OGÓLNE</w:t>
      </w:r>
      <w:r w:rsidDel="00000000" w:rsidR="00000000" w:rsidRPr="00000000">
        <w:rPr>
          <w:rtl w:val="0"/>
        </w:rPr>
      </w:r>
    </w:p>
    <w:p w:rsidR="00000000" w:rsidDel="00000000" w:rsidP="00000000" w:rsidRDefault="00000000" w:rsidRPr="00000000" w14:paraId="00000008">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Przedmiotem zamówienia są roboty budowlane obejmujące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Prace budowlane - Przekształcenie magazynu w kawiarnię (</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Przekształcenie magazynu w kawiarnię,zakup,dostawa, instalacja klimatyzatora,zakup, dostawa, instalacja ogrzewania podłogowego,zakup, dostawa, montaż drzwi (3 szt) ); </w:t>
      </w:r>
      <w:r w:rsidDel="00000000" w:rsidR="00000000" w:rsidRPr="00000000">
        <w:rPr>
          <w:rFonts w:ascii="Arial" w:cs="Arial" w:eastAsia="Arial" w:hAnsi="Arial"/>
          <w:color w:val="000000"/>
          <w:rtl w:val="0"/>
        </w:rPr>
        <w:t xml:space="preserve">roboty te nie wymagają ani pozwolenia na budowę ani zgłoszenia.</w:t>
      </w:r>
    </w:p>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rtl w:val="0"/>
        </w:rPr>
        <w:t xml:space="preserve">Realizacja przedmiotu zamówienia</w:t>
      </w:r>
      <w:r w:rsidDel="00000000" w:rsidR="00000000" w:rsidRPr="00000000">
        <w:rPr>
          <w:rFonts w:ascii="Arial" w:cs="Arial" w:eastAsia="Arial" w:hAnsi="Arial"/>
          <w:color w:val="000000"/>
          <w:rtl w:val="0"/>
        </w:rPr>
        <w:t xml:space="preserve">, o którym mowa w pkt 1 zostan</w:t>
      </w:r>
      <w:r w:rsidDel="00000000" w:rsidR="00000000" w:rsidRPr="00000000">
        <w:rPr>
          <w:rFonts w:ascii="Arial" w:cs="Arial" w:eastAsia="Arial" w:hAnsi="Arial"/>
          <w:rtl w:val="0"/>
        </w:rPr>
        <w:t xml:space="preserve">ie </w:t>
      </w:r>
      <w:r w:rsidDel="00000000" w:rsidR="00000000" w:rsidRPr="00000000">
        <w:rPr>
          <w:rFonts w:ascii="Arial" w:cs="Arial" w:eastAsia="Arial" w:hAnsi="Arial"/>
          <w:color w:val="000000"/>
          <w:rtl w:val="0"/>
        </w:rPr>
        <w:t xml:space="preserve">wykonan</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 z wykorzystaniem materiałów Wykonawcy - dla każdej części, z tym zastrzeżeniem że materiały wykończeniowe </w:t>
      </w:r>
      <w:r w:rsidDel="00000000" w:rsidR="00000000" w:rsidRPr="00000000">
        <w:rPr>
          <w:rFonts w:ascii="Arial" w:cs="Arial" w:eastAsia="Arial" w:hAnsi="Arial"/>
          <w:rtl w:val="0"/>
        </w:rPr>
        <w:t xml:space="preserve">dla każdej części - takie jak m.in. tapeta, panele</w:t>
      </w:r>
      <w:r w:rsidDel="00000000" w:rsidR="00000000" w:rsidRPr="00000000">
        <w:rPr>
          <w:rFonts w:ascii="Arial" w:cs="Arial" w:eastAsia="Arial" w:hAnsi="Arial"/>
          <w:color w:val="000000"/>
          <w:rtl w:val="0"/>
        </w:rPr>
        <w:t xml:space="preserve"> będą podlegały uprzedniej akceptacji przez Zamawiającego.</w:t>
      </w:r>
    </w:p>
    <w:p w:rsidR="00000000" w:rsidDel="00000000" w:rsidP="00000000" w:rsidRDefault="00000000" w:rsidRPr="00000000" w14:paraId="0000000A">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wykonać Przedmiot zamówienia zgodnie z obowiązującymi w tym zakresie przepisami prawa, obowiązującymi normami, warunkami technicznymi wykonania robót, Zasadami Sztuki Budowlanej. </w:t>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Do obowiązków Wykonawcy należy w szczególności: </w:t>
      </w:r>
    </w:p>
    <w:p w:rsidR="00000000" w:rsidDel="00000000" w:rsidP="00000000" w:rsidRDefault="00000000" w:rsidRPr="00000000" w14:paraId="0000000C">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prawidłowe wykonanie wszystkich prac związanych z realizacją Przedmiotu zamówienia w zakresie umożliwiającym użytkowanie pomieszczeń objętych pracami remontowymi zgodnie z ich przeznaczeniem oraz użycie do ich realizacji materiałów odpowiadającym co do jakości, wymogom wyrobów dopuszczonych do obrotu i stosowania w budownictwie; Na każde żądanie Zamawiającego Wykonawca jest zobowiązany przedstawić/okazać, co do wskazanych materiałów, certyfikatu na znak bezpieczeństwa, deklaracji zgodności lub certyfikatu zgodności z Polską Normą lub aprobatą techniczną oraz dostarczenie atestów, wyników oraz protokołów badań, sprawozdań i prób dotyczących realizowanego Przedmiotu Umowy; </w:t>
      </w:r>
    </w:p>
    <w:p w:rsidR="00000000" w:rsidDel="00000000" w:rsidP="00000000" w:rsidRDefault="00000000" w:rsidRPr="00000000" w14:paraId="0000000D">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zorganizowanie prac remontowych w sposób zgodny ze SOPZ, złożoną ofertą, przepisami techniczno-budowlanymi oraz przepisami bezpieczeństwa i higieny pracy; </w:t>
      </w:r>
    </w:p>
    <w:p w:rsidR="00000000" w:rsidDel="00000000" w:rsidP="00000000" w:rsidRDefault="00000000" w:rsidRPr="00000000" w14:paraId="0000000E">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zapewnienie kadry z wymaganymi uprawnieniami; </w:t>
      </w:r>
    </w:p>
    <w:p w:rsidR="00000000" w:rsidDel="00000000" w:rsidP="00000000" w:rsidRDefault="00000000" w:rsidRPr="00000000" w14:paraId="0000000F">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zapewnienie sprzętu spełniającego wymagania norm technicznych;</w:t>
      </w:r>
    </w:p>
    <w:p w:rsidR="00000000" w:rsidDel="00000000" w:rsidP="00000000" w:rsidRDefault="00000000" w:rsidRPr="00000000" w14:paraId="00000010">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po zakończeniu i oddaniu Przedmiotu zamówienia – uporządkowanie pomieszczeń i terenów zajętych lub użytkowanych przez Wykonawcę; </w:t>
      </w:r>
    </w:p>
    <w:p w:rsidR="00000000" w:rsidDel="00000000" w:rsidP="00000000" w:rsidRDefault="00000000" w:rsidRPr="00000000" w14:paraId="00000011">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przekazanie dokumentacji powykonawczej w zakresie uzgodnionym z Zamawiającym;</w:t>
      </w:r>
    </w:p>
    <w:p w:rsidR="00000000" w:rsidDel="00000000" w:rsidP="00000000" w:rsidRDefault="00000000" w:rsidRPr="00000000" w14:paraId="00000012">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przekazanie niezbędnej uzgodnionej dokumentacji np.: planów instalacji, atestów i aprobat na materiały i urządzenia, kart katalogowych, innych wymaganych dokumentów; </w:t>
      </w:r>
    </w:p>
    <w:p w:rsidR="00000000" w:rsidDel="00000000" w:rsidP="00000000" w:rsidRDefault="00000000" w:rsidRPr="00000000" w14:paraId="00000013">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naprawa szkód powstałych w związku z realizacją Przedmiotu zamówienia. </w:t>
      </w:r>
    </w:p>
    <w:p w:rsidR="00000000" w:rsidDel="00000000" w:rsidP="00000000" w:rsidRDefault="00000000" w:rsidRPr="00000000" w14:paraId="00000014">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ponosi wobec Zamawiającego i osób trzecich pełną odpowiedzialność za teren, na którym prowadzone są prace remontowe, od chwili przejęcia terenu oraz zobowiązuje się do należytego zabezpieczenie mienia własnego znajdującego się na terenie prac remontowych, a także zobowiązuje się zapewnić zgodnie z obowiązującymi przepisami warunki bezpieczeństwa i higieny pracy.</w:t>
      </w:r>
    </w:p>
    <w:p w:rsidR="00000000" w:rsidDel="00000000" w:rsidP="00000000" w:rsidRDefault="00000000" w:rsidRPr="00000000" w14:paraId="00000015">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Niezwłocznie po przekazaniu terenu do prac remontowych Wykonawca ma obowiązek zapoznać się, na podstawie dokumentów przekazanych przez Zamawiającego i sprawdzić w terenie, warunki wykonania Przedmiotu zamówienia.</w:t>
      </w:r>
    </w:p>
    <w:p w:rsidR="00000000" w:rsidDel="00000000" w:rsidP="00000000" w:rsidRDefault="00000000" w:rsidRPr="00000000" w14:paraId="00000016">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zobowiązuje się utrzymywać teren prac remontowych w stanie wolnym od zbędnych przeszkód, usuwać na bieżąco zbędne materiały, odpady, urządzenia prowizoryczne, które nie są już potrzebne do realizacji remontu; postępować z odpadami zgodnie z obowiązującymi w tym zakresie przepisami prawa.</w:t>
      </w:r>
    </w:p>
    <w:p w:rsidR="00000000" w:rsidDel="00000000" w:rsidP="00000000" w:rsidRDefault="00000000" w:rsidRPr="00000000" w14:paraId="00000017">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do zabezpieczenia miejsc sąsiadujących z miejscem robót przed pyłem.</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na zakończenie każdego dnia pracy posprzątać miejsce remontu oraz przywrócić korytarze i dojścia do użytku, chyba że inaczej zostanie uzgodnione z Zamawiającym.  </w:t>
      </w:r>
      <w:r w:rsidDel="00000000" w:rsidR="00000000" w:rsidRPr="00000000">
        <w:rPr>
          <w:rtl w:val="0"/>
        </w:rPr>
      </w:r>
    </w:p>
    <w:p w:rsidR="00000000" w:rsidDel="00000000" w:rsidP="00000000" w:rsidRDefault="00000000" w:rsidRPr="00000000" w14:paraId="00000019">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zobowiązany jest wykonać Przedmiot zamówienia z materiałów zaakceptowanych przez Zamawiającego</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1A">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przy wykonywaniu Przedmiotu zamówienia zobowiązany jest dochować staranności wynikającej z zawodowego charakteru prowadzonej przez niego działalności gospodarczej. </w:t>
      </w:r>
    </w:p>
    <w:p w:rsidR="00000000" w:rsidDel="00000000" w:rsidP="00000000" w:rsidRDefault="00000000" w:rsidRPr="00000000" w14:paraId="0000001B">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do sporządzania i przechowywania dokumentacji realizowanych robót w związku z realizacją Przedmiotu zamówienia.</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Strony ustalają, że odstępstwo od planu prac z inicjatywy Wykonawcy wymaga akceptacji Zamawiającego, z tym że koszt wprowadzenia zmiany obciąża Wykonawcę.</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ponosi odpowiedzialność za wszelkie działania i zaniechania osób i podmiotów przy pomocy których realizuje Przedmiot Umowy.</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Zamawiający zobowiązuje się do współdziałania z Wykonawcą przy wykonywaniu Przedmiotu zamówienia. </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Jeżeli z jakiejkolwiek przyczyny, która nie uprawnia Wykonawcy do przedłużenia terminu wykonania Przedmiotu zamówienia, tempo robót w opinii Zamawiającego nie pozwoli na terminowe zakończenie Przedmiotu zamówienia, Zamawiający może polecić Wykonawcy podjęcie działań skutecznych dla przyspieszenia tempa realizacji robót. Wszystkie koszty związane z podjętymi działaniami obciążają Wykonawcę; jeśli Wykonawca nie podejmie niezwłocznie odpowiednich działań przyspieszających tempo realizacji robót, lub podjęte działania będą nieskuteczne i będzie zachodziło znaczne ryzyko niewykonania prac w uzgodnionym terminie, Zamawiający zastrzega sobie możliwość zastępczego wykonania (dokończenia) prac remontowych, na koszt Wykonawcy, z czym Wykonawca się zgadza i akceptuje. </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do naprawienia wszelkich szkód wyrządzonych Zamawiającemu lub osobom lub podmiotom trzecim zarówno przez swoje działanie lub zaniechanie jak również przez działanie lub zaniechanie osób za które odpowiada w tym m.in. za pracowników, współpracowników, dostawców, podwykonawców.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Terminy i warunki</w:t>
      </w:r>
      <w:r w:rsidDel="00000000" w:rsidR="00000000" w:rsidRPr="00000000">
        <w:rPr>
          <w:rtl w:val="0"/>
        </w:rPr>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rtl w:val="0"/>
        </w:rPr>
        <w:t xml:space="preserve">Wykonawcy zobowiązani są do wzajemnej współpracy, w tym do uzgadniania terminów prowadzenia robót oraz przekazywania informacji niezbędnych do prawidłowej realizacji Przedmiotu zamówienia. W przypadku konfliktu lub kolizji terminów lub zakresu prac, ostateczne decyzje podejmuje Zamawiający. Wszystkie prace, zakończyć się muszą maksymalnie do dnia 12.05.2025r.,  z wyjątkiem części 3, która zakończyć musi się do dnia 7.05.2025, by możliwa była realizacja kolejnych części w terminie do 12.05.2025r.</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rtl w:val="0"/>
        </w:rPr>
        <w:t xml:space="preserve">Powyższe prac</w:t>
      </w:r>
      <w:r w:rsidDel="00000000" w:rsidR="00000000" w:rsidRPr="00000000">
        <w:rPr>
          <w:rFonts w:ascii="Arial" w:cs="Arial" w:eastAsia="Arial" w:hAnsi="Arial"/>
          <w:color w:val="000000"/>
          <w:rtl w:val="0"/>
        </w:rPr>
        <w:t xml:space="preserve">e Wykonawca będzie wykonywał zgodnie ze szczegółowym harmonogramem prac uzgodnionym między Zamawiającym a Wykonawcą po wyborze najkorzystniejszej oferty (</w:t>
      </w:r>
      <w:r w:rsidDel="00000000" w:rsidR="00000000" w:rsidRPr="00000000">
        <w:rPr>
          <w:rFonts w:ascii="Arial" w:cs="Arial" w:eastAsia="Arial" w:hAnsi="Arial"/>
          <w:color w:val="000000"/>
          <w:rtl w:val="0"/>
        </w:rPr>
        <w:t xml:space="preserve">najpóźniej uzgodnionym w terminie 7 dni roboczych od zawarcia umowy</w:t>
      </w:r>
      <w:r w:rsidDel="00000000" w:rsidR="00000000" w:rsidRPr="00000000">
        <w:rPr>
          <w:rFonts w:ascii="Arial" w:cs="Arial" w:eastAsia="Arial" w:hAnsi="Arial"/>
          <w:color w:val="000000"/>
          <w:rtl w:val="0"/>
        </w:rPr>
        <w:t xml:space="preserve">); dopuszcza się dodatkowe indywidualne ustalenia dotyczące wykonywania prac remontowych.</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Przy ustalaniu harmonogramu i wykonywaniu prac remontowych Zamawiający i Wykonawca biorą pod uwagę następujące okoliczności:</w:t>
      </w:r>
    </w:p>
    <w:p w:rsidR="00000000" w:rsidDel="00000000" w:rsidP="00000000" w:rsidRDefault="00000000" w:rsidRPr="00000000" w14:paraId="00000026">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Prace remontowe będą wykonywane w częściowo działającym </w:t>
      </w:r>
      <w:r w:rsidDel="00000000" w:rsidR="00000000" w:rsidRPr="00000000">
        <w:rPr>
          <w:rFonts w:ascii="Arial" w:cs="Arial" w:eastAsia="Arial" w:hAnsi="Arial"/>
          <w:rtl w:val="0"/>
        </w:rPr>
        <w:t xml:space="preserve">obiekcie.</w:t>
      </w:r>
      <w:r w:rsidDel="00000000" w:rsidR="00000000" w:rsidRPr="00000000">
        <w:rPr>
          <w:rtl w:val="0"/>
        </w:rPr>
      </w:r>
    </w:p>
    <w:p w:rsidR="00000000" w:rsidDel="00000000" w:rsidP="00000000" w:rsidRDefault="00000000" w:rsidRPr="00000000" w14:paraId="00000027">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Prace należy wykonywać w sposób minimalizujący dyskomfort pobytu gości.</w:t>
      </w:r>
    </w:p>
    <w:p w:rsidR="00000000" w:rsidDel="00000000" w:rsidP="00000000" w:rsidRDefault="00000000" w:rsidRPr="00000000" w14:paraId="00000028">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Prace remontowe muszą być prowadzone w godzinach ustalonych z Zamawiającym, tj. w okresie najmniejszego obłożenia</w:t>
      </w:r>
      <w:r w:rsidDel="00000000" w:rsidR="00000000" w:rsidRPr="00000000">
        <w:rPr>
          <w:rFonts w:ascii="Arial" w:cs="Arial" w:eastAsia="Arial" w:hAnsi="Arial"/>
          <w:rtl w:val="0"/>
        </w:rPr>
        <w:t xml:space="preserve"> hotelu</w:t>
      </w:r>
      <w:r w:rsidDel="00000000" w:rsidR="00000000" w:rsidRPr="00000000">
        <w:rPr>
          <w:rFonts w:ascii="Arial" w:cs="Arial" w:eastAsia="Arial" w:hAnsi="Arial"/>
          <w:color w:val="000000"/>
          <w:rtl w:val="0"/>
        </w:rPr>
        <w:t xml:space="preserve">, od godz. 9.30 do 16:00; w innych godzinach wyłącznie za zgodą Zamawiającego.</w:t>
      </w:r>
      <w:r w:rsidDel="00000000" w:rsidR="00000000" w:rsidRPr="00000000">
        <w:rPr>
          <w:rtl w:val="0"/>
        </w:rPr>
      </w:r>
    </w:p>
    <w:p w:rsidR="00000000" w:rsidDel="00000000" w:rsidP="00000000" w:rsidRDefault="00000000" w:rsidRPr="00000000" w14:paraId="00000029">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Termin oraz czas prac wymagających użycia sprzętu głośnego lub generującego wibracje należy ustalić z Zamawiającym. </w:t>
      </w:r>
    </w:p>
    <w:p w:rsidR="00000000" w:rsidDel="00000000" w:rsidP="00000000" w:rsidRDefault="00000000" w:rsidRPr="00000000" w14:paraId="0000002A">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Ewentualne zmiany w harmonogramie wymagają wcześniejszego uzyskania zgody Zamawiającego.</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wyjątkowych przypadkach, np. dla ratowania życia, zdrowia ludzkiego lub mienia, albo bezpieczeństwa realizowanych robót, dopuszczalne jest wykonanie niezbędnych robót w godz. od 16:00 od 09:30, o czym Wykonawca niezwłocznie zawiadamia pisemnie Zamawiającego; Zamawiający może na swoją odpowiedzialność podjąć decyzję o wstrzymaniu robót w w/w godzinach.</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Odpady</w:t>
      </w:r>
      <w:r w:rsidDel="00000000" w:rsidR="00000000" w:rsidRPr="00000000">
        <w:rPr>
          <w:rtl w:val="0"/>
        </w:rPr>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zapewnia na własny koszt (objęty ceną oferty) odbiór, wywóz i utylizację wszelkich odpadów związanych z wykonywaniem prac remontowych w tym w szczególności: gruzu, opakowań, odpadów elektrycznych i elektronicznych, opadów drewnopochodnych)</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Gwarancja </w:t>
      </w:r>
      <w:r w:rsidDel="00000000" w:rsidR="00000000" w:rsidRPr="00000000">
        <w:rPr>
          <w:rtl w:val="0"/>
        </w:rPr>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udziela min 60 miesięcznej gwarancji na prace remontowe, urządzenia objęte Przedmiotem zamówienia oraz </w:t>
      </w:r>
      <w:r w:rsidDel="00000000" w:rsidR="00000000" w:rsidRPr="00000000">
        <w:rPr>
          <w:rFonts w:ascii="Arial" w:cs="Arial" w:eastAsia="Arial" w:hAnsi="Arial"/>
          <w:color w:val="000000"/>
          <w:rtl w:val="0"/>
        </w:rPr>
        <w:t xml:space="preserve">12 miesięcznej gwarancji na</w:t>
      </w:r>
      <w:r w:rsidDel="00000000" w:rsidR="00000000" w:rsidRPr="00000000">
        <w:rPr>
          <w:rFonts w:ascii="Arial" w:cs="Arial" w:eastAsia="Arial" w:hAnsi="Arial"/>
          <w:rtl w:val="0"/>
        </w:rPr>
        <w:t xml:space="preserve"> usługę montażu drzwi oraz drzwi</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rtl w:val="0"/>
        </w:rPr>
        <w:t xml:space="preserve">chyba że na wmontowane </w:t>
      </w:r>
      <w:r w:rsidDel="00000000" w:rsidR="00000000" w:rsidRPr="00000000">
        <w:rPr>
          <w:rFonts w:ascii="Arial" w:cs="Arial" w:eastAsia="Arial" w:hAnsi="Arial"/>
          <w:rtl w:val="0"/>
        </w:rPr>
        <w:t xml:space="preserve">drzwi </w:t>
      </w:r>
      <w:r w:rsidDel="00000000" w:rsidR="00000000" w:rsidRPr="00000000">
        <w:rPr>
          <w:rFonts w:ascii="Arial" w:cs="Arial" w:eastAsia="Arial" w:hAnsi="Arial"/>
          <w:color w:val="000000"/>
          <w:rtl w:val="0"/>
        </w:rPr>
        <w:t xml:space="preserve">i urządzenia producent udziela dłuższej gwarancji na lepszych warunkach.</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Bieg terminu gwarancji rozpoczyna się z dniem następnym po dniu w którym dokonano końcowego odbioru Przedmiotu zamówienia (podpisanie protokołu odbioru końcowego bez zastrzeżeń.</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Czas reakcji na zgłoszenie gwarancyjne wynosi:</w:t>
      </w:r>
    </w:p>
    <w:p w:rsidR="00000000" w:rsidDel="00000000" w:rsidP="00000000" w:rsidRDefault="00000000" w:rsidRPr="00000000" w14:paraId="00000034">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sezonie wysokim 01.05 - 30.09 – max </w:t>
      </w:r>
      <w:r w:rsidDel="00000000" w:rsidR="00000000" w:rsidRPr="00000000">
        <w:rPr>
          <w:rFonts w:ascii="Arial" w:cs="Arial" w:eastAsia="Arial" w:hAnsi="Arial"/>
          <w:rtl w:val="0"/>
        </w:rPr>
        <w:t xml:space="preserve">48</w:t>
      </w:r>
      <w:r w:rsidDel="00000000" w:rsidR="00000000" w:rsidRPr="00000000">
        <w:rPr>
          <w:rFonts w:ascii="Arial" w:cs="Arial" w:eastAsia="Arial" w:hAnsi="Arial"/>
          <w:color w:val="000000"/>
          <w:rtl w:val="0"/>
        </w:rPr>
        <w:t xml:space="preserve">h od zgłoszenia</w:t>
      </w:r>
    </w:p>
    <w:p w:rsidR="00000000" w:rsidDel="00000000" w:rsidP="00000000" w:rsidRDefault="00000000" w:rsidRPr="00000000" w14:paraId="00000035">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pozostałym okresie  - </w:t>
      </w:r>
      <w:r w:rsidDel="00000000" w:rsidR="00000000" w:rsidRPr="00000000">
        <w:rPr>
          <w:rFonts w:ascii="Arial" w:cs="Arial" w:eastAsia="Arial" w:hAnsi="Arial"/>
          <w:color w:val="000000"/>
          <w:rtl w:val="0"/>
        </w:rPr>
        <w:t xml:space="preserve">max </w:t>
      </w:r>
      <w:r w:rsidDel="00000000" w:rsidR="00000000" w:rsidRPr="00000000">
        <w:rPr>
          <w:rFonts w:ascii="Arial" w:cs="Arial" w:eastAsia="Arial" w:hAnsi="Arial"/>
          <w:rtl w:val="0"/>
        </w:rPr>
        <w:t xml:space="preserve">3</w:t>
      </w:r>
      <w:r w:rsidDel="00000000" w:rsidR="00000000" w:rsidRPr="00000000">
        <w:rPr>
          <w:rFonts w:ascii="Arial" w:cs="Arial" w:eastAsia="Arial" w:hAnsi="Arial"/>
          <w:color w:val="000000"/>
          <w:rtl w:val="0"/>
        </w:rPr>
        <w:t xml:space="preserve"> dni </w:t>
      </w:r>
      <w:r w:rsidDel="00000000" w:rsidR="00000000" w:rsidRPr="00000000">
        <w:rPr>
          <w:rFonts w:ascii="Arial" w:cs="Arial" w:eastAsia="Arial" w:hAnsi="Arial"/>
          <w:color w:val="000000"/>
          <w:rtl w:val="0"/>
        </w:rPr>
        <w:t xml:space="preserve">od zgłoszenia.</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Czas naprawy, usunięcia awarii, usterki wynosi:</w:t>
      </w:r>
    </w:p>
    <w:p w:rsidR="00000000" w:rsidDel="00000000" w:rsidP="00000000" w:rsidRDefault="00000000" w:rsidRPr="00000000" w14:paraId="00000037">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sezonie wysokim 01.05 - 30.09 - 48 h od zgłoszenia,</w:t>
      </w:r>
    </w:p>
    <w:p w:rsidR="00000000" w:rsidDel="00000000" w:rsidP="00000000" w:rsidRDefault="00000000" w:rsidRPr="00000000" w14:paraId="00000038">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pozostałym okresie -  max 3 dni od zgłoszenia.</w:t>
      </w:r>
    </w:p>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Szczegółowe postanowienia dotyczące gwarancji</w:t>
      </w:r>
      <w:r w:rsidDel="00000000" w:rsidR="00000000" w:rsidRPr="00000000">
        <w:rPr>
          <w:rFonts w:ascii="Arial" w:cs="Arial" w:eastAsia="Arial" w:hAnsi="Arial"/>
          <w:rtl w:val="0"/>
        </w:rPr>
        <w:t xml:space="preserve"> zostaną zawarte w umowie</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Zawieszenie prac</w:t>
      </w:r>
      <w:r w:rsidDel="00000000" w:rsidR="00000000" w:rsidRPr="00000000">
        <w:rPr>
          <w:rtl w:val="0"/>
        </w:rPr>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Jeżeli Wykonawca zignoruje uzasadnione żądania Zamawiającego dotyczące wykonania robót, Zamawiający ma prawo do zawieszenia realizowanych robót do czasu spełnienia odpowiednich wymagań przez Wykonawcę. Wszelkie opóźnienia wynikłe z powodu takiego zawieszenia obciążają wyłącznie Wykonawcę.</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Możliwość wstrzymania prac remontowych przez Zamawiającego dotyczy następujących sytuacji:</w:t>
      </w:r>
    </w:p>
    <w:p w:rsidR="00000000" w:rsidDel="00000000" w:rsidP="00000000" w:rsidRDefault="00000000" w:rsidRPr="00000000" w14:paraId="0000003E">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wykonania robót niezgodnie z postanowieniami Umowy,</w:t>
      </w:r>
    </w:p>
    <w:p w:rsidR="00000000" w:rsidDel="00000000" w:rsidP="00000000" w:rsidRDefault="00000000" w:rsidRPr="00000000" w14:paraId="0000003F">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znacznego obłożenia gośćmi, </w:t>
      </w:r>
      <w:r w:rsidDel="00000000" w:rsidR="00000000" w:rsidRPr="00000000">
        <w:rPr>
          <w:rtl w:val="0"/>
        </w:rPr>
      </w:r>
    </w:p>
    <w:p w:rsidR="00000000" w:rsidDel="00000000" w:rsidP="00000000" w:rsidRDefault="00000000" w:rsidRPr="00000000" w14:paraId="00000040">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innych przypadków wynikających z działania lub zaniechania Wykonawcy. </w:t>
      </w:r>
    </w:p>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Zamawiający może polecić Wykonawcy wstrzymanie realizacji robót lub ich dowolnej części na okres, który uzna za konieczny, a także polecić zabezpieczenie robót na czas wstrzymania ich dalszego wykonywania, w sposób który uzna za właściwy w osiągnięciu celu.</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Wynagrodzenie</w:t>
      </w:r>
      <w:r w:rsidDel="00000000" w:rsidR="00000000" w:rsidRPr="00000000">
        <w:rPr>
          <w:rtl w:val="0"/>
        </w:rPr>
      </w:r>
    </w:p>
    <w:p w:rsidR="00000000" w:rsidDel="00000000" w:rsidP="00000000" w:rsidRDefault="00000000" w:rsidRPr="00000000" w14:paraId="00000044">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Wynagrodzenie Wykonawcy ma charakter ryczałtowy i obejmuje wszelkie prace związane z prawidłowym wykonaniem Przedmiotu zamówienia w danej czę</w:t>
      </w:r>
      <w:r w:rsidDel="00000000" w:rsidR="00000000" w:rsidRPr="00000000">
        <w:rPr>
          <w:rFonts w:ascii="Arial" w:cs="Arial" w:eastAsia="Arial" w:hAnsi="Arial"/>
          <w:rtl w:val="0"/>
        </w:rPr>
        <w:t xml:space="preserve">ści.</w:t>
      </w:r>
      <w:r w:rsidDel="00000000" w:rsidR="00000000" w:rsidRPr="00000000">
        <w:rPr>
          <w:rtl w:val="0"/>
        </w:rPr>
      </w:r>
    </w:p>
    <w:p w:rsidR="00000000" w:rsidDel="00000000" w:rsidP="00000000" w:rsidRDefault="00000000" w:rsidRPr="00000000" w14:paraId="00000045">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Szczegółowe postanowienia dotyczące wynagrodzenia z</w:t>
      </w:r>
      <w:r w:rsidDel="00000000" w:rsidR="00000000" w:rsidRPr="00000000">
        <w:rPr>
          <w:rFonts w:ascii="Arial" w:cs="Arial" w:eastAsia="Arial" w:hAnsi="Arial"/>
          <w:rtl w:val="0"/>
        </w:rPr>
        <w:t xml:space="preserve">ostaną zawarte w umowie</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Kary umowne</w:t>
      </w:r>
      <w:r w:rsidDel="00000000" w:rsidR="00000000" w:rsidRPr="00000000">
        <w:rPr>
          <w:rtl w:val="0"/>
        </w:rPr>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przypadku nieprzestrzegania ustalonych godzin pracy lub braku odpowiedniego zabezpieczenia terenu prac oraz niedotrzymania terminu zakończenia robót, bądź też innego niewykonania lub nienależytego wykonania Przedmiotu zamówienia, Zamawiający zastrzega sobie prawo do naliczenia kar umownych.</w:t>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Szczegółowe postanowienia dotyczące kar umownych zos</w:t>
      </w:r>
      <w:r w:rsidDel="00000000" w:rsidR="00000000" w:rsidRPr="00000000">
        <w:rPr>
          <w:rFonts w:ascii="Arial" w:cs="Arial" w:eastAsia="Arial" w:hAnsi="Arial"/>
          <w:rtl w:val="0"/>
        </w:rPr>
        <w:t xml:space="preserve">taną zawarte w projekcie umowy.</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C">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POSTANOWIENIA SZCZEGÓŁOWE – OPIS TECHNICZNY.</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Prace remontowe obejmują następujące pomieszczenia:</w:t>
      </w:r>
    </w:p>
    <w:p w:rsidR="00000000" w:rsidDel="00000000" w:rsidP="00000000" w:rsidRDefault="00000000" w:rsidRPr="00000000" w14:paraId="0000004F">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rtl w:val="0"/>
        </w:rPr>
        <w:t xml:space="preserve">Magazyn</w:t>
      </w:r>
      <w:r w:rsidDel="00000000" w:rsidR="00000000" w:rsidRPr="00000000">
        <w:rPr>
          <w:rtl w:val="0"/>
        </w:rPr>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Szczegółowe rozmieszczenie pomieszczeń i ich wymiary</w:t>
      </w:r>
      <w:r w:rsidDel="00000000" w:rsidR="00000000" w:rsidRPr="00000000">
        <w:rPr>
          <w:rFonts w:ascii="Arial" w:cs="Arial" w:eastAsia="Arial" w:hAnsi="Arial"/>
          <w:rtl w:val="0"/>
        </w:rPr>
        <w:t xml:space="preserve">: Magazyn o wym. dł. 15,70m, szer.  5m, wys. 2,2m.</w:t>
      </w:r>
      <w:r w:rsidDel="00000000" w:rsidR="00000000" w:rsidRPr="00000000">
        <w:rPr>
          <w:rtl w:val="0"/>
        </w:rPr>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Wstępny, szacunkowy, wyłącznie poglądowy zakres i rodzaj robót został określony poniżej oraz - dla czę</w:t>
      </w:r>
      <w:r w:rsidDel="00000000" w:rsidR="00000000" w:rsidRPr="00000000">
        <w:rPr>
          <w:rFonts w:ascii="Arial" w:cs="Arial" w:eastAsia="Arial" w:hAnsi="Arial"/>
          <w:rtl w:val="0"/>
        </w:rPr>
        <w:t xml:space="preserve">ści 1 -</w:t>
      </w:r>
      <w:r w:rsidDel="00000000" w:rsidR="00000000" w:rsidRPr="00000000">
        <w:rPr>
          <w:rFonts w:ascii="Arial" w:cs="Arial" w:eastAsia="Arial" w:hAnsi="Arial"/>
          <w:color w:val="000000"/>
          <w:rtl w:val="0"/>
        </w:rPr>
        <w:t xml:space="preserve">  w Przedmiarze robót, który stanowi Załącznik nr </w:t>
      </w:r>
      <w:r w:rsidDel="00000000" w:rsidR="00000000" w:rsidRPr="00000000">
        <w:rPr>
          <w:rFonts w:ascii="Arial" w:cs="Arial" w:eastAsia="Arial" w:hAnsi="Arial"/>
          <w:rtl w:val="0"/>
        </w:rPr>
        <w:t xml:space="preserve">1</w:t>
      </w:r>
      <w:r w:rsidDel="00000000" w:rsidR="00000000" w:rsidRPr="00000000">
        <w:rPr>
          <w:rFonts w:ascii="Arial" w:cs="Arial" w:eastAsia="Arial" w:hAnsi="Arial"/>
          <w:color w:val="000000"/>
          <w:rtl w:val="0"/>
        </w:rPr>
        <w:t xml:space="preserve"> do SOPZ.</w:t>
      </w:r>
    </w:p>
    <w:p w:rsidR="00000000" w:rsidDel="00000000" w:rsidP="00000000" w:rsidRDefault="00000000" w:rsidRPr="00000000" w14:paraId="00000052">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Zamawiający informuje, iż wartości, zakres i rodzaj robót wynikające z niniejszego SOPZ</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mają wyłącznie charakter informacyjny i mają na celu przybliżenie wielkości, zakresu i rodzaju robót objętych Przedmiotem zamówienia.</w:t>
      </w:r>
    </w:p>
    <w:p w:rsidR="00000000" w:rsidDel="00000000" w:rsidP="00000000" w:rsidRDefault="00000000" w:rsidRPr="00000000" w14:paraId="00000053">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rPr>
      </w:pPr>
      <w:r w:rsidDel="00000000" w:rsidR="00000000" w:rsidRPr="00000000">
        <w:rPr>
          <w:rFonts w:ascii="Arial" w:cs="Arial" w:eastAsia="Arial" w:hAnsi="Arial"/>
          <w:rtl w:val="0"/>
        </w:rPr>
        <w:t xml:space="preserve">W celu pełnego zapoznania się z zakresem i rodzajem robót do wykonania w ramach niniejszego Przedmiotu zamówienia Zamawiający zaleca Wykonawcom odbycie wizji lokalnej w miejscu objętym Przedmiotem zamówienia. Zasady dotyczące odbycia wizji lokalnej zawarte zostały w Zapytaniu ofertowym.</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Część 1: </w:t>
      </w:r>
    </w:p>
    <w:p w:rsidR="00000000" w:rsidDel="00000000" w:rsidP="00000000" w:rsidRDefault="00000000" w:rsidRPr="00000000" w14:paraId="00000056">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Posadzki:</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41.1. Skucie starych płytek ceramicznych i posadzki</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41.2. Ułożenie styropianu</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41.3. Wylewka betonowa</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41.4. Gruntowanie posadzki</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5C">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Płytki:</w:t>
      </w:r>
    </w:p>
    <w:p w:rsidR="00000000" w:rsidDel="00000000" w:rsidP="00000000" w:rsidRDefault="00000000" w:rsidRPr="00000000" w14:paraId="0000005D">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Zakup płytek</w:t>
      </w:r>
    </w:p>
    <w:p w:rsidR="00000000" w:rsidDel="00000000" w:rsidP="00000000" w:rsidRDefault="00000000" w:rsidRPr="00000000" w14:paraId="0000005E">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Położenie płytek</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60">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Ściany:</w:t>
      </w:r>
    </w:p>
    <w:p w:rsidR="00000000" w:rsidDel="00000000" w:rsidP="00000000" w:rsidRDefault="00000000" w:rsidRPr="00000000" w14:paraId="00000061">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Wyrównanie ścian, gipsowanie</w:t>
      </w:r>
    </w:p>
    <w:p w:rsidR="00000000" w:rsidDel="00000000" w:rsidP="00000000" w:rsidRDefault="00000000" w:rsidRPr="00000000" w14:paraId="00000062">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Przygotowanie ścian pod malowanie, gruntowanie</w:t>
      </w:r>
    </w:p>
    <w:p w:rsidR="00000000" w:rsidDel="00000000" w:rsidP="00000000" w:rsidRDefault="00000000" w:rsidRPr="00000000" w14:paraId="00000063">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Malowanie ścian</w:t>
      </w:r>
    </w:p>
    <w:p w:rsidR="00000000" w:rsidDel="00000000" w:rsidP="00000000" w:rsidRDefault="00000000" w:rsidRPr="00000000" w14:paraId="00000064">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Położenie tapety</w:t>
      </w:r>
    </w:p>
    <w:p w:rsidR="00000000" w:rsidDel="00000000" w:rsidP="00000000" w:rsidRDefault="00000000" w:rsidRPr="00000000" w14:paraId="00000065">
      <w:pPr>
        <w:numPr>
          <w:ilvl w:val="1"/>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Panele - zakup, montaż</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67">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Bufet:</w:t>
      </w:r>
      <w:r w:rsidDel="00000000" w:rsidR="00000000" w:rsidRPr="00000000">
        <w:rPr>
          <w:rtl w:val="0"/>
        </w:rPr>
      </w:r>
    </w:p>
    <w:p w:rsidR="00000000" w:rsidDel="00000000" w:rsidP="00000000" w:rsidRDefault="00000000" w:rsidRPr="00000000" w14:paraId="00000068">
      <w:p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44.1. Zakup i montaż lady bufetowej</w:t>
      </w:r>
    </w:p>
    <w:p w:rsidR="00000000" w:rsidDel="00000000" w:rsidP="00000000" w:rsidRDefault="00000000" w:rsidRPr="00000000" w14:paraId="00000069">
      <w:pPr>
        <w:ind w:left="0" w:hanging="2"/>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6A">
      <w:p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Część 2:</w:t>
      </w:r>
    </w:p>
    <w:p w:rsidR="00000000" w:rsidDel="00000000" w:rsidP="00000000" w:rsidRDefault="00000000" w:rsidRPr="00000000" w14:paraId="0000006B">
      <w:pPr>
        <w:numPr>
          <w:ilvl w:val="0"/>
          <w:numId w:val="4"/>
        </w:num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Zakup,dostawa, instalacja klimatyzatora</w:t>
      </w:r>
    </w:p>
    <w:p w:rsidR="00000000" w:rsidDel="00000000" w:rsidP="00000000" w:rsidRDefault="00000000" w:rsidRPr="00000000" w14:paraId="0000006C">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45.1. Dostawa zestawu klimatyzatora, obejmującego jednostkę wewnętrzną (przeznaczoną do montażu wewnątrz lokalu) oraz jednostkę zewnętrzną (agregat do montażu na zewnątrz budynku).</w:t>
      </w:r>
      <w:r w:rsidDel="00000000" w:rsidR="00000000" w:rsidRPr="00000000">
        <w:rPr>
          <w:rtl w:val="0"/>
        </w:rPr>
      </w:r>
    </w:p>
    <w:p w:rsidR="00000000" w:rsidDel="00000000" w:rsidP="00000000" w:rsidRDefault="00000000" w:rsidRPr="00000000" w14:paraId="0000006D">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45.2. Wykonanie otworu w ścianie zewnętrznej o średnicy 5–6 cm, umożliwiającego przeprowadzenie przewodów elektrycznych oraz rur instalacyjnych na zewnątrz budynku.</w:t>
      </w:r>
    </w:p>
    <w:p w:rsidR="00000000" w:rsidDel="00000000" w:rsidP="00000000" w:rsidRDefault="00000000" w:rsidRPr="00000000" w14:paraId="0000006E">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45.3. Instalacja jednostki wewnętrznej klimatyzatora na ścianie wewnętrznej, pod sufitem, z zachowaniem wymaganych odległości montażowych, zgodnych z zaleceniami producenta.</w:t>
      </w:r>
    </w:p>
    <w:p w:rsidR="00000000" w:rsidDel="00000000" w:rsidP="00000000" w:rsidRDefault="00000000" w:rsidRPr="00000000" w14:paraId="0000006F">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45.4. Instalacja agregatu klimatyzatora na dachu budynku. Przykręcenie wsporników montażowych (nóżek) do urządzenia oraz ustawienie go w docelowej lokalizacji z zachowaniem wymaganych odległości od przeszkód, zgodnie z dokumentacją techniczną.</w:t>
      </w:r>
    </w:p>
    <w:p w:rsidR="00000000" w:rsidDel="00000000" w:rsidP="00000000" w:rsidRDefault="00000000" w:rsidRPr="00000000" w14:paraId="00000070">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 5. Podłączenie odpływu skroplin -</w:t>
      </w:r>
      <w:r w:rsidDel="00000000" w:rsidR="00000000" w:rsidRPr="00000000">
        <w:rPr>
          <w:rFonts w:ascii="Arial" w:cs="Arial" w:eastAsia="Arial" w:hAnsi="Arial"/>
          <w:b w:val="1"/>
          <w:highlight w:val="white"/>
          <w:rtl w:val="0"/>
        </w:rPr>
        <w:t xml:space="preserve"> </w:t>
      </w:r>
      <w:r w:rsidDel="00000000" w:rsidR="00000000" w:rsidRPr="00000000">
        <w:rPr>
          <w:rFonts w:ascii="Arial" w:cs="Arial" w:eastAsia="Arial" w:hAnsi="Arial"/>
          <w:highlight w:val="white"/>
          <w:rtl w:val="0"/>
        </w:rPr>
        <w:t xml:space="preserve">Montaż przyłącza odpływu kondensatu pod jednostką zewnętrzną, w celu skutecznego odprowadzania skroplin powstających w trybie grzania.</w:t>
      </w:r>
    </w:p>
    <w:p w:rsidR="00000000" w:rsidDel="00000000" w:rsidP="00000000" w:rsidRDefault="00000000" w:rsidRPr="00000000" w14:paraId="00000071">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 6. Połączenie jednostek przewodem freonowym – dwiema rurkami o różnych średnicach, zabezpieczonymi otuliną termiczną. Dopasowanie długości przewodu do wymagań montażowych, usunięcie ostrych krawędzi, założenie nakrętek oraz wykonanie kielichowania końcówek rur.</w:t>
      </w:r>
    </w:p>
    <w:p w:rsidR="00000000" w:rsidDel="00000000" w:rsidP="00000000" w:rsidRDefault="00000000" w:rsidRPr="00000000" w14:paraId="00000072">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 7. Wykonanie połączeń elektrycznych jednostki wewnętrznej i zewnętrznej do źródła zasilania.</w:t>
      </w:r>
    </w:p>
    <w:p w:rsidR="00000000" w:rsidDel="00000000" w:rsidP="00000000" w:rsidRDefault="00000000" w:rsidRPr="00000000" w14:paraId="00000073">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45.8. Po zakończeniu wszystkich prac instalacyjnych przeprowadzenie próbnego uruchomienia klimatyzatora w celu weryfikacji poprawności działania systemu.</w:t>
      </w:r>
    </w:p>
    <w:p w:rsidR="00000000" w:rsidDel="00000000" w:rsidP="00000000" w:rsidRDefault="00000000" w:rsidRPr="00000000" w14:paraId="00000074">
      <w:pPr>
        <w:ind w:left="0" w:firstLine="0"/>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75">
      <w:p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Część 3:</w:t>
      </w:r>
    </w:p>
    <w:p w:rsidR="00000000" w:rsidDel="00000000" w:rsidP="00000000" w:rsidRDefault="00000000" w:rsidRPr="00000000" w14:paraId="00000076">
      <w:pPr>
        <w:numPr>
          <w:ilvl w:val="0"/>
          <w:numId w:val="4"/>
        </w:num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Zakup, dostawa, instalacja ogrzewania podłogowego</w:t>
      </w:r>
    </w:p>
    <w:p w:rsidR="00000000" w:rsidDel="00000000" w:rsidP="00000000" w:rsidRDefault="00000000" w:rsidRPr="00000000" w14:paraId="00000077">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46.1. Ułożenie folii przeciwwilgociowej na uprzednio przygotowanej i oczyszczonej powierzchni podłoża, w celu zabezpieczenia instalacji przed przenikaniem wilgoci z podłoża.</w:t>
      </w:r>
    </w:p>
    <w:p w:rsidR="00000000" w:rsidDel="00000000" w:rsidP="00000000" w:rsidRDefault="00000000" w:rsidRPr="00000000" w14:paraId="00000078">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46.2. Ułożenie warstwy izolacji termicznej w postaci płyt styropianowych. Następnie rozłożenie folii montażowej (np. z siatką) umożliwiającej mocowanie rur grzewczych w wyznaczonych miejscach.</w:t>
      </w:r>
    </w:p>
    <w:p w:rsidR="00000000" w:rsidDel="00000000" w:rsidP="00000000" w:rsidRDefault="00000000" w:rsidRPr="00000000" w14:paraId="00000079">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46.3. Rozprowadzenie rur grzewczych na powierzchni izolacji i ich mocowanie za pomocą klipsów montażowych. Końcówki rur zostają podłączone do rozdzielacza wody, zgodnie z projektem instalacji.</w:t>
      </w:r>
    </w:p>
    <w:p w:rsidR="00000000" w:rsidDel="00000000" w:rsidP="00000000" w:rsidRDefault="00000000" w:rsidRPr="00000000" w14:paraId="0000007A">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46.4. Wykonanie próby szczelności systemu poprzez napełnienie rur wodą i poddanie ich działaniu ciśnienia roboczego, celem wykrycia ewentualnych nieszczelności.</w:t>
      </w:r>
    </w:p>
    <w:p w:rsidR="00000000" w:rsidDel="00000000" w:rsidP="00000000" w:rsidRDefault="00000000" w:rsidRPr="00000000" w14:paraId="0000007B">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46.4. Montaż taśmy dylatacyjnej z pianki wzdłuż ścian pomieszczeń, w celu kompensacji rozszerzalności cieplnej wylewki oraz zapewnienia prawidłowej pracy systemu grzewczego.</w:t>
      </w:r>
    </w:p>
    <w:p w:rsidR="00000000" w:rsidDel="00000000" w:rsidP="00000000" w:rsidRDefault="00000000" w:rsidRPr="00000000" w14:paraId="0000007C">
      <w:pPr>
        <w:ind w:left="0" w:firstLine="0"/>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7D">
      <w:p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Część 4:</w:t>
      </w:r>
    </w:p>
    <w:p w:rsidR="00000000" w:rsidDel="00000000" w:rsidP="00000000" w:rsidRDefault="00000000" w:rsidRPr="00000000" w14:paraId="0000007E">
      <w:pPr>
        <w:numPr>
          <w:ilvl w:val="0"/>
          <w:numId w:val="4"/>
        </w:numPr>
        <w:ind w:left="0" w:hanging="2"/>
        <w:jc w:val="both"/>
        <w:rPr>
          <w:rFonts w:ascii="Arial" w:cs="Arial" w:eastAsia="Arial" w:hAnsi="Arial"/>
          <w:highlight w:val="white"/>
        </w:rPr>
      </w:pPr>
      <w:r w:rsidDel="00000000" w:rsidR="00000000" w:rsidRPr="00000000">
        <w:rPr>
          <w:rFonts w:ascii="Arial" w:cs="Arial" w:eastAsia="Arial" w:hAnsi="Arial"/>
          <w:highlight w:val="white"/>
          <w:rtl w:val="0"/>
        </w:rPr>
        <w:t xml:space="preserve">Zakup, dostawa, montaż drzwi (3 szt) </w:t>
      </w:r>
      <w:r w:rsidDel="00000000" w:rsidR="00000000" w:rsidRPr="00000000">
        <w:rPr>
          <w:rtl w:val="0"/>
        </w:rPr>
      </w:r>
    </w:p>
    <w:p w:rsidR="00000000" w:rsidDel="00000000" w:rsidP="00000000" w:rsidRDefault="00000000" w:rsidRPr="00000000" w14:paraId="0000007F">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47.1. Dostawa 3 szt, drzwi</w:t>
      </w:r>
    </w:p>
    <w:p w:rsidR="00000000" w:rsidDel="00000000" w:rsidP="00000000" w:rsidRDefault="00000000" w:rsidRPr="00000000" w14:paraId="00000080">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47.2. Usunięcie starych skrzydeł drzwiowych wraz z ościeżnicami, przygotowanie otworów do montażu nowych drzwi.</w:t>
      </w:r>
    </w:p>
    <w:p w:rsidR="00000000" w:rsidDel="00000000" w:rsidP="00000000" w:rsidRDefault="00000000" w:rsidRPr="00000000" w14:paraId="00000081">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47.3. Złożenie elementów nowych ościeżnic zgodnie z instrukcją producenta. Następnie zamocowanie ościeżnic w otworach przy użyciu śrub i wkrętów, z jednoczesnym wypoziomowaniem i ustabilizowaniem konstrukcji.</w:t>
      </w:r>
    </w:p>
    <w:p w:rsidR="00000000" w:rsidDel="00000000" w:rsidP="00000000" w:rsidRDefault="00000000" w:rsidRPr="00000000" w14:paraId="00000082">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47.4. Montaż zawiasów na skrzydłach oraz na ościeżnicach, nałożenie skrzydeł drzwiowych na zawiasy, a następnie ich regulacja w celu zapewnienia płynnej pracy oraz prawidłowego przylegania.</w:t>
      </w:r>
    </w:p>
    <w:p w:rsidR="00000000" w:rsidDel="00000000" w:rsidP="00000000" w:rsidRDefault="00000000" w:rsidRPr="00000000" w14:paraId="00000083">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47.5. Po zamocowaniu drzwi wykonanie wypełnienia przestrzeni montażowej pomiędzy ościeżnicami a murem rozprężną pianą poliuretanową.</w:t>
      </w:r>
    </w:p>
    <w:p w:rsidR="00000000" w:rsidDel="00000000" w:rsidP="00000000" w:rsidRDefault="00000000" w:rsidRPr="00000000" w14:paraId="00000084">
      <w:pPr>
        <w:ind w:left="0"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47.6. Po upływie około 30 minut od aplikacji piany usunięcie jej nadmiaru, wyrównanie powierzchni i zamontowanie opasek wykończeniowych wokół otworów drzwiowych.</w:t>
      </w:r>
    </w:p>
    <w:p w:rsidR="00000000" w:rsidDel="00000000" w:rsidP="00000000" w:rsidRDefault="00000000" w:rsidRPr="00000000" w14:paraId="00000085">
      <w:pPr>
        <w:ind w:left="0" w:firstLine="0"/>
        <w:jc w:val="both"/>
        <w:rPr>
          <w:rFonts w:ascii="Arial" w:cs="Arial" w:eastAsia="Arial" w:hAnsi="Arial"/>
          <w:color w:val="1a1a1a"/>
          <w:highlight w:val="white"/>
        </w:rPr>
      </w:pPr>
      <w:r w:rsidDel="00000000" w:rsidR="00000000" w:rsidRPr="00000000">
        <w:rPr>
          <w:rFonts w:ascii="Arial" w:cs="Arial" w:eastAsia="Arial" w:hAnsi="Arial"/>
          <w:highlight w:val="white"/>
          <w:rtl w:val="0"/>
        </w:rPr>
        <w:t xml:space="preserve">47.7. Zamontowanie klamek – w zależności od modelu – na wkręty lub śruby przelotowe. Wsuniecie zamka w skrzydła drzwiowe oraz instalacja szyldów.</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88">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WYMAGANIA DOTYCZĄCE PRODUKTÓW I MATERIAŁÓW REFERENCYJNYCH.</w:t>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A">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Przedstawione poniżej wymagania dotyczące produktów, materiałów i urządzeń mają charakter referencyjny, co oznacza, że Zamawiający dopuszcza pewne odstępstwa w szczególności w zakresie wymiarów, jednakże wyłącznie w drodze wyrażenia zgody przez Zamawiającego, na etapie realizacji Przedmiotu zamówienia.</w:t>
      </w:r>
    </w:p>
    <w:p w:rsidR="00000000" w:rsidDel="00000000" w:rsidP="00000000" w:rsidRDefault="00000000" w:rsidRPr="00000000" w14:paraId="0000008B">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przypadkach, kiedy w opisie przedmiotu zamówienia wskazane zostały znaki towarowe, patenty, pochodzenie, źródło lub szczególny proces, który charakteryzuje produkty lub usługi dostarczane przez konkretnego wykonawcę co mogłoby prowadzić do uprzywilejowania lub wyeliminowania niektórych wykonawców lub produktów, oznacza to, że Zamawiający użył ich wyłącznie do wskazania określonego typu produktu, urządzenia, materiału a nie preferowania konkretnych rozwiązań lub konkretnego producenta. </w:t>
      </w:r>
    </w:p>
    <w:p w:rsidR="00000000" w:rsidDel="00000000" w:rsidP="00000000" w:rsidRDefault="00000000" w:rsidRPr="00000000" w14:paraId="0000008C">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Materiały, urządzenia i produkty, które będzie wykorzystywał Wykonawca przy realizacji Przedmiotu zamówienia, a w szczególności materiały wykończeniowe powinny być wysokiej jakości i być spójne kolorystycznie i cechować się wysoką estetyką</w:t>
      </w:r>
      <w:r w:rsidDel="00000000" w:rsidR="00000000" w:rsidRPr="00000000">
        <w:rPr>
          <w:rFonts w:ascii="Arial" w:cs="Arial" w:eastAsia="Arial" w:hAnsi="Arial"/>
          <w:rtl w:val="0"/>
        </w:rPr>
        <w:t xml:space="preserve">, ponieważ są to istotne elementy dla klientów kawiarni, szukających relaksu.</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E">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b w:val="1"/>
          <w:color w:val="000000"/>
          <w:rtl w:val="0"/>
        </w:rPr>
        <w:t xml:space="preserve">Specyfikacja produktów i materiałów referencyjnych dotycząca części 1 :</w:t>
      </w: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0">
      <w:pPr>
        <w:numPr>
          <w:ilvl w:val="1"/>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Płytki</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highlight w:val="white"/>
        </w:rPr>
      </w:pPr>
      <w:r w:rsidDel="00000000" w:rsidR="00000000" w:rsidRPr="00000000">
        <w:rPr>
          <w:rtl w:val="0"/>
        </w:rPr>
      </w:r>
    </w:p>
    <w:tbl>
      <w:tblPr>
        <w:tblStyle w:val="Table1"/>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4678"/>
        <w:tblGridChange w:id="0">
          <w:tblGrid>
            <w:gridCol w:w="2552"/>
            <w:gridCol w:w="4678"/>
          </w:tblGrid>
        </w:tblGridChange>
      </w:tblGrid>
      <w:tr>
        <w:trPr>
          <w:cantSplit w:val="0"/>
          <w:tblHeader w:val="0"/>
        </w:trPr>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Miejsce montażu:</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Odolanów, ul. Fr. Sójki 25, Restauracja Nadbaryczna</w:t>
            </w:r>
          </w:p>
        </w:tc>
      </w:tr>
      <w:tr>
        <w:trPr>
          <w:cantSplit w:val="0"/>
          <w:tblHeader w:val="0"/>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Rodzaj płytek:</w:t>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gresowe</w:t>
            </w:r>
          </w:p>
        </w:tc>
      </w:tr>
      <w:tr>
        <w:trPr>
          <w:cantSplit w:val="0"/>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Grupa rozmiarowa:</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60x120</w:t>
            </w:r>
          </w:p>
        </w:tc>
      </w:tr>
      <w:tr>
        <w:trPr>
          <w:cantSplit w:val="0"/>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Kolor:</w:t>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Brąz, beż odcień OAK</w:t>
            </w:r>
          </w:p>
        </w:tc>
      </w:tr>
      <w:tr>
        <w:trPr>
          <w:cantSplit w:val="0"/>
          <w:tblHeader w:val="0"/>
        </w:trPr>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Rodzaj gresu:</w:t>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szkliwione</w:t>
            </w:r>
          </w:p>
        </w:tc>
      </w:tr>
      <w:tr>
        <w:trPr>
          <w:cantSplit w:val="0"/>
          <w:tblHeader w:val="0"/>
        </w:trPr>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Powierzchnia:</w:t>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matowa</w:t>
            </w:r>
          </w:p>
        </w:tc>
      </w:tr>
      <w:tr>
        <w:trPr>
          <w:cantSplit w:val="0"/>
          <w:tblHeader w:val="0"/>
        </w:trPr>
        <w:tc>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Mrozoodporność:</w:t>
            </w:r>
          </w:p>
        </w:tc>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Tak</w:t>
            </w:r>
          </w:p>
        </w:tc>
      </w:tr>
      <w:tr>
        <w:trPr>
          <w:cantSplit w:val="0"/>
          <w:tblHeader w:val="0"/>
        </w:trPr>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Klasa ścieralności:</w:t>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4</w:t>
            </w:r>
          </w:p>
        </w:tc>
      </w:tr>
      <w:tr>
        <w:trPr>
          <w:cantSplit w:val="0"/>
          <w:trHeight w:val="191" w:hRule="atLeast"/>
          <w:tblHeader w:val="0"/>
        </w:trPr>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Antypoślizgowość:</w:t>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Tak R9</w:t>
            </w:r>
          </w:p>
        </w:tc>
      </w:tr>
      <w:tr>
        <w:trPr>
          <w:cantSplit w:val="0"/>
          <w:trHeight w:val="191" w:hRule="atLeast"/>
          <w:tblHeader w:val="0"/>
        </w:trPr>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Grubość:</w:t>
            </w:r>
          </w:p>
        </w:tc>
        <w:tc>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9 mm</w:t>
            </w:r>
          </w:p>
        </w:tc>
      </w:tr>
      <w:tr>
        <w:trPr>
          <w:cantSplit w:val="0"/>
          <w:tblHeader w:val="0"/>
        </w:trPr>
        <w:tc>
          <w:tcPr>
            <w:gridSpan w:val="2"/>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kolorystyka  i wzornictwo do ustalenia z Zamawiającym: beż, brąż, drewnopodobne, jodełka </w:t>
            </w:r>
          </w:p>
        </w:tc>
      </w:tr>
      <w:tr>
        <w:trPr>
          <w:cantSplit w:val="0"/>
          <w:trHeight w:val="361" w:hRule="atLeast"/>
          <w:tblHeader w:val="0"/>
        </w:trPr>
        <w:tc>
          <w:tcPr>
            <w:gridSpan w:val="2"/>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18"/>
                <w:szCs w:val="18"/>
                <w:highlight w:val="white"/>
              </w:rPr>
            </w:pPr>
            <w:r w:rsidDel="00000000" w:rsidR="00000000" w:rsidRPr="00000000">
              <w:rPr>
                <w:rFonts w:ascii="Arial" w:cs="Arial" w:eastAsia="Arial" w:hAnsi="Arial"/>
                <w:sz w:val="18"/>
                <w:szCs w:val="18"/>
                <w:highlight w:val="white"/>
                <w:rtl w:val="0"/>
              </w:rPr>
              <w:t xml:space="preserve">Z</w:t>
            </w:r>
            <w:r w:rsidDel="00000000" w:rsidR="00000000" w:rsidRPr="00000000">
              <w:rPr>
                <w:rFonts w:ascii="Arial" w:cs="Arial" w:eastAsia="Arial" w:hAnsi="Arial"/>
                <w:color w:val="000000"/>
                <w:sz w:val="18"/>
                <w:szCs w:val="18"/>
                <w:highlight w:val="white"/>
                <w:rtl w:val="0"/>
              </w:rPr>
              <w:t xml:space="preserve">amawiający zaleca dokonania własnych pomiarów co do ilości potrzeb</w:t>
            </w:r>
            <w:r w:rsidDel="00000000" w:rsidR="00000000" w:rsidRPr="00000000">
              <w:rPr>
                <w:rFonts w:ascii="Arial" w:cs="Arial" w:eastAsia="Arial" w:hAnsi="Arial"/>
                <w:sz w:val="18"/>
                <w:szCs w:val="18"/>
                <w:highlight w:val="white"/>
                <w:rtl w:val="0"/>
              </w:rPr>
              <w:t xml:space="preserve">nych płytek</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tc>
      </w:tr>
    </w:tbl>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rPr>
      </w:pPr>
      <w:r w:rsidDel="00000000" w:rsidR="00000000" w:rsidRPr="00000000">
        <w:rPr>
          <w:rtl w:val="0"/>
        </w:rPr>
      </w:r>
    </w:p>
    <w:p w:rsidR="00000000" w:rsidDel="00000000" w:rsidP="00000000" w:rsidRDefault="00000000" w:rsidRPr="00000000" w14:paraId="000000AB">
      <w:pPr>
        <w:numPr>
          <w:ilvl w:val="1"/>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highlight w:val="white"/>
        </w:rPr>
      </w:pPr>
      <w:r w:rsidDel="00000000" w:rsidR="00000000" w:rsidRPr="00000000">
        <w:rPr>
          <w:rFonts w:ascii="Arial" w:cs="Arial" w:eastAsia="Arial" w:hAnsi="Arial"/>
          <w:highlight w:val="white"/>
          <w:rtl w:val="0"/>
        </w:rPr>
        <w:t xml:space="preserve">Farba do ścian:</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ind w:left="0" w:hanging="2"/>
        <w:rPr>
          <w:rFonts w:ascii="Arial" w:cs="Arial" w:eastAsia="Arial" w:hAnsi="Arial"/>
          <w:highlight w:val="white"/>
        </w:rPr>
      </w:pPr>
      <w:r w:rsidDel="00000000" w:rsidR="00000000" w:rsidRPr="00000000">
        <w:rPr>
          <w:rtl w:val="0"/>
        </w:rPr>
      </w:r>
    </w:p>
    <w:p w:rsidR="00000000" w:rsidDel="00000000" w:rsidP="00000000" w:rsidRDefault="00000000" w:rsidRPr="00000000" w14:paraId="000000AD">
      <w:pPr>
        <w:ind w:left="0" w:hanging="2"/>
        <w:rPr>
          <w:rFonts w:ascii="Arial" w:cs="Arial" w:eastAsia="Arial" w:hAnsi="Arial"/>
          <w:highlight w:val="white"/>
        </w:rPr>
      </w:pPr>
      <w:r w:rsidDel="00000000" w:rsidR="00000000" w:rsidRPr="00000000">
        <w:rPr>
          <w:rtl w:val="0"/>
        </w:rPr>
      </w:r>
    </w:p>
    <w:tbl>
      <w:tblPr>
        <w:tblStyle w:val="Table2"/>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0AE">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Kolor:</w:t>
            </w:r>
          </w:p>
        </w:tc>
        <w:tc>
          <w:tcPr/>
          <w:p w:rsidR="00000000" w:rsidDel="00000000" w:rsidP="00000000" w:rsidRDefault="00000000" w:rsidRPr="00000000" w14:paraId="000000AF">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Zielony – odcień  jasny -, miętowy</w:t>
            </w:r>
          </w:p>
          <w:p w:rsidR="00000000" w:rsidDel="00000000" w:rsidP="00000000" w:rsidRDefault="00000000" w:rsidRPr="00000000" w14:paraId="000000B0">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Pomarańczowy - koralowy</w:t>
            </w:r>
          </w:p>
        </w:tc>
      </w:tr>
      <w:tr>
        <w:trPr>
          <w:cantSplit w:val="0"/>
          <w:tblHeader w:val="0"/>
        </w:trPr>
        <w:tc>
          <w:tcPr/>
          <w:p w:rsidR="00000000" w:rsidDel="00000000" w:rsidP="00000000" w:rsidRDefault="00000000" w:rsidRPr="00000000" w14:paraId="000000B1">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Cechy szczególne:</w:t>
            </w:r>
          </w:p>
        </w:tc>
        <w:tc>
          <w:tcPr/>
          <w:p w:rsidR="00000000" w:rsidDel="00000000" w:rsidP="00000000" w:rsidRDefault="00000000" w:rsidRPr="00000000" w14:paraId="000000B2">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Odporna na plamy, zmywalna</w:t>
            </w:r>
          </w:p>
        </w:tc>
      </w:tr>
      <w:tr>
        <w:trPr>
          <w:cantSplit w:val="0"/>
          <w:tblHeader w:val="0"/>
        </w:trPr>
        <w:tc>
          <w:tcPr/>
          <w:p w:rsidR="00000000" w:rsidDel="00000000" w:rsidP="00000000" w:rsidRDefault="00000000" w:rsidRPr="00000000" w14:paraId="000000B3">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Nadaje się do pomieszczeń wilgotnych: </w:t>
            </w:r>
          </w:p>
        </w:tc>
        <w:tc>
          <w:tcPr/>
          <w:p w:rsidR="00000000" w:rsidDel="00000000" w:rsidP="00000000" w:rsidRDefault="00000000" w:rsidRPr="00000000" w14:paraId="000000B4">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tak</w:t>
            </w:r>
          </w:p>
        </w:tc>
      </w:tr>
      <w:tr>
        <w:trPr>
          <w:cantSplit w:val="0"/>
          <w:tblHeader w:val="0"/>
        </w:trPr>
        <w:tc>
          <w:tcPr/>
          <w:p w:rsidR="00000000" w:rsidDel="00000000" w:rsidP="00000000" w:rsidRDefault="00000000" w:rsidRPr="00000000" w14:paraId="000000B5">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Pojemność:</w:t>
            </w:r>
          </w:p>
        </w:tc>
        <w:tc>
          <w:tcPr/>
          <w:p w:rsidR="00000000" w:rsidDel="00000000" w:rsidP="00000000" w:rsidRDefault="00000000" w:rsidRPr="00000000" w14:paraId="000000B6">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minimum 20l</w:t>
            </w:r>
          </w:p>
        </w:tc>
      </w:tr>
    </w:tbl>
    <w:p w:rsidR="00000000" w:rsidDel="00000000" w:rsidP="00000000" w:rsidRDefault="00000000" w:rsidRPr="00000000" w14:paraId="000000B7">
      <w:pPr>
        <w:ind w:left="0" w:hanging="2"/>
        <w:rPr>
          <w:rFonts w:ascii="Arial" w:cs="Arial" w:eastAsia="Arial" w:hAnsi="Arial"/>
          <w:shd w:fill="f9cb9c" w:val="clear"/>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ind w:left="0" w:hanging="2"/>
        <w:rPr>
          <w:rFonts w:ascii="Arial" w:cs="Arial" w:eastAsia="Arial" w:hAnsi="Arial"/>
          <w:shd w:fill="f9cb9c" w:val="clear"/>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ind w:left="0" w:hanging="2"/>
        <w:rPr>
          <w:rFonts w:ascii="Arial" w:cs="Arial" w:eastAsia="Arial" w:hAnsi="Arial"/>
          <w:shd w:fill="f9cb9c" w:val="clear"/>
        </w:rPr>
      </w:pPr>
      <w:r w:rsidDel="00000000" w:rsidR="00000000" w:rsidRPr="00000000">
        <w:rPr>
          <w:rtl w:val="0"/>
        </w:rPr>
      </w:r>
    </w:p>
    <w:p w:rsidR="00000000" w:rsidDel="00000000" w:rsidP="00000000" w:rsidRDefault="00000000" w:rsidRPr="00000000" w14:paraId="000000BA">
      <w:pPr>
        <w:numPr>
          <w:ilvl w:val="1"/>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highlight w:val="white"/>
        </w:rPr>
      </w:pPr>
      <w:r w:rsidDel="00000000" w:rsidR="00000000" w:rsidRPr="00000000">
        <w:rPr>
          <w:rFonts w:ascii="Arial" w:cs="Arial" w:eastAsia="Arial" w:hAnsi="Arial"/>
          <w:highlight w:val="white"/>
          <w:rtl w:val="0"/>
        </w:rPr>
        <w:t xml:space="preserve">Panele:</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ind w:left="0" w:hanging="2"/>
        <w:rPr>
          <w:rFonts w:ascii="Arial" w:cs="Arial" w:eastAsia="Arial" w:hAnsi="Arial"/>
          <w:highlight w:val="white"/>
        </w:rPr>
      </w:pPr>
      <w:r w:rsidDel="00000000" w:rsidR="00000000" w:rsidRPr="00000000">
        <w:rPr>
          <w:rtl w:val="0"/>
        </w:rPr>
      </w:r>
    </w:p>
    <w:p w:rsidR="00000000" w:rsidDel="00000000" w:rsidP="00000000" w:rsidRDefault="00000000" w:rsidRPr="00000000" w14:paraId="000000BC">
      <w:pPr>
        <w:ind w:left="0" w:hanging="2"/>
        <w:rPr>
          <w:rFonts w:ascii="Arial" w:cs="Arial" w:eastAsia="Arial" w:hAnsi="Arial"/>
          <w:highlight w:val="white"/>
        </w:rPr>
      </w:pPr>
      <w:r w:rsidDel="00000000" w:rsidR="00000000" w:rsidRPr="00000000">
        <w:rPr>
          <w:rtl w:val="0"/>
        </w:rPr>
      </w:r>
    </w:p>
    <w:tbl>
      <w:tblPr>
        <w:tblStyle w:val="Table3"/>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0BD">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Kolor:</w:t>
            </w:r>
          </w:p>
        </w:tc>
        <w:tc>
          <w:tcPr/>
          <w:p w:rsidR="00000000" w:rsidDel="00000000" w:rsidP="00000000" w:rsidRDefault="00000000" w:rsidRPr="00000000" w14:paraId="000000BE">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Kolory pastelowe, różne</w:t>
            </w:r>
          </w:p>
        </w:tc>
      </w:tr>
      <w:tr>
        <w:trPr>
          <w:cantSplit w:val="0"/>
          <w:tblHeader w:val="0"/>
        </w:trPr>
        <w:tc>
          <w:tcPr/>
          <w:p w:rsidR="00000000" w:rsidDel="00000000" w:rsidP="00000000" w:rsidRDefault="00000000" w:rsidRPr="00000000" w14:paraId="000000BF">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Tworzywo:</w:t>
            </w:r>
          </w:p>
        </w:tc>
        <w:tc>
          <w:tcPr/>
          <w:p w:rsidR="00000000" w:rsidDel="00000000" w:rsidP="00000000" w:rsidRDefault="00000000" w:rsidRPr="00000000" w14:paraId="000000C0">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Wypełnienie drewniane</w:t>
            </w:r>
          </w:p>
        </w:tc>
      </w:tr>
      <w:tr>
        <w:trPr>
          <w:cantSplit w:val="0"/>
          <w:tblHeader w:val="0"/>
        </w:trPr>
        <w:tc>
          <w:tcPr/>
          <w:p w:rsidR="00000000" w:rsidDel="00000000" w:rsidP="00000000" w:rsidRDefault="00000000" w:rsidRPr="00000000" w14:paraId="000000C1">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Nadaje się do pomieszczeń wilgotnych: </w:t>
            </w:r>
          </w:p>
        </w:tc>
        <w:tc>
          <w:tcPr/>
          <w:p w:rsidR="00000000" w:rsidDel="00000000" w:rsidP="00000000" w:rsidRDefault="00000000" w:rsidRPr="00000000" w14:paraId="000000C2">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tak</w:t>
            </w:r>
          </w:p>
        </w:tc>
      </w:tr>
      <w:tr>
        <w:trPr>
          <w:cantSplit w:val="0"/>
          <w:tblHeader w:val="0"/>
        </w:trPr>
        <w:tc>
          <w:tcPr/>
          <w:p w:rsidR="00000000" w:rsidDel="00000000" w:rsidP="00000000" w:rsidRDefault="00000000" w:rsidRPr="00000000" w14:paraId="000000C3">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Cechy szczególne:</w:t>
            </w:r>
          </w:p>
        </w:tc>
        <w:tc>
          <w:tcPr/>
          <w:p w:rsidR="00000000" w:rsidDel="00000000" w:rsidP="00000000" w:rsidRDefault="00000000" w:rsidRPr="00000000" w14:paraId="000000C4">
            <w:pPr>
              <w:numPr>
                <w:ilvl w:val="0"/>
                <w:numId w:val="1"/>
              </w:numPr>
              <w:ind w:left="0" w:hanging="2"/>
              <w:rPr>
                <w:rFonts w:ascii="Arial" w:cs="Arial" w:eastAsia="Arial" w:hAnsi="Arial"/>
                <w:sz w:val="18"/>
                <w:szCs w:val="18"/>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C5">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Ilość potrzebnych paneli:</w:t>
            </w:r>
          </w:p>
        </w:tc>
        <w:tc>
          <w:tcPr/>
          <w:p w:rsidR="00000000" w:rsidDel="00000000" w:rsidP="00000000" w:rsidRDefault="00000000" w:rsidRPr="00000000" w14:paraId="000000C6">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Ok 2,5m</w:t>
            </w:r>
            <w:r w:rsidDel="00000000" w:rsidR="00000000" w:rsidRPr="00000000">
              <w:rPr>
                <w:rFonts w:ascii="Arial" w:cs="Arial" w:eastAsia="Arial" w:hAnsi="Arial"/>
                <w:sz w:val="18"/>
                <w:szCs w:val="18"/>
                <w:highlight w:val="white"/>
                <w:rtl w:val="0"/>
              </w:rPr>
              <w:t xml:space="preserve">2</w:t>
            </w:r>
          </w:p>
        </w:tc>
      </w:tr>
    </w:tbl>
    <w:p w:rsidR="00000000" w:rsidDel="00000000" w:rsidP="00000000" w:rsidRDefault="00000000" w:rsidRPr="00000000" w14:paraId="000000C7">
      <w:pPr>
        <w:ind w:left="0" w:hanging="2"/>
        <w:rPr>
          <w:rFonts w:ascii="Arial" w:cs="Arial" w:eastAsia="Arial" w:hAnsi="Arial"/>
          <w:highlight w:val="white"/>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40" w:lineRule="auto"/>
        <w:ind w:left="0" w:hanging="2"/>
        <w:rPr>
          <w:rFonts w:ascii="Arial" w:cs="Arial" w:eastAsia="Arial" w:hAnsi="Arial"/>
          <w:highlight w:val="white"/>
        </w:rPr>
      </w:pPr>
      <w:r w:rsidDel="00000000" w:rsidR="00000000" w:rsidRPr="00000000">
        <w:rPr>
          <w:rtl w:val="0"/>
        </w:rPr>
      </w:r>
    </w:p>
    <w:p w:rsidR="00000000" w:rsidDel="00000000" w:rsidP="00000000" w:rsidRDefault="00000000" w:rsidRPr="00000000" w14:paraId="000000C9">
      <w:pPr>
        <w:numPr>
          <w:ilvl w:val="1"/>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highlight w:val="white"/>
        </w:rPr>
      </w:pPr>
      <w:r w:rsidDel="00000000" w:rsidR="00000000" w:rsidRPr="00000000">
        <w:rPr>
          <w:rFonts w:ascii="Arial" w:cs="Arial" w:eastAsia="Arial" w:hAnsi="Arial"/>
          <w:highlight w:val="white"/>
          <w:rtl w:val="0"/>
        </w:rPr>
        <w:t xml:space="preserve">Tapeta: </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40" w:lineRule="auto"/>
        <w:ind w:left="0" w:hanging="2"/>
        <w:rPr>
          <w:rFonts w:ascii="Arial" w:cs="Arial" w:eastAsia="Arial" w:hAnsi="Arial"/>
          <w:highlight w:val="white"/>
        </w:rPr>
      </w:pPr>
      <w:r w:rsidDel="00000000" w:rsidR="00000000" w:rsidRPr="00000000">
        <w:rPr>
          <w:rtl w:val="0"/>
        </w:rPr>
      </w:r>
    </w:p>
    <w:p w:rsidR="00000000" w:rsidDel="00000000" w:rsidP="00000000" w:rsidRDefault="00000000" w:rsidRPr="00000000" w14:paraId="000000CB">
      <w:pPr>
        <w:ind w:left="0" w:hanging="2"/>
        <w:rPr>
          <w:rFonts w:ascii="Arial" w:cs="Arial" w:eastAsia="Arial" w:hAnsi="Arial"/>
          <w:highlight w:val="white"/>
        </w:rPr>
      </w:pPr>
      <w:r w:rsidDel="00000000" w:rsidR="00000000" w:rsidRPr="00000000">
        <w:rPr>
          <w:rtl w:val="0"/>
        </w:rPr>
      </w:r>
    </w:p>
    <w:sdt>
      <w:sdtPr>
        <w:lock w:val="contentLocked"/>
        <w:tag w:val="goog_rdk_0"/>
      </w:sdtPr>
      <w:sdtContent>
        <w:tbl>
          <w:tblPr>
            <w:tblStyle w:val="Table4"/>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0CC">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Kolor:</w:t>
                </w:r>
              </w:p>
            </w:tc>
            <w:tc>
              <w:tcPr/>
              <w:p w:rsidR="00000000" w:rsidDel="00000000" w:rsidP="00000000" w:rsidRDefault="00000000" w:rsidRPr="00000000" w14:paraId="000000CD">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do uzgodnienia z zamawiajacym</w:t>
                </w:r>
              </w:p>
            </w:tc>
          </w:tr>
          <w:tr>
            <w:trPr>
              <w:cantSplit w:val="0"/>
              <w:tblHeader w:val="0"/>
            </w:trPr>
            <w:tc>
              <w:tcPr/>
              <w:p w:rsidR="00000000" w:rsidDel="00000000" w:rsidP="00000000" w:rsidRDefault="00000000" w:rsidRPr="00000000" w14:paraId="000000CE">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Cechy szczególne:</w:t>
                </w:r>
              </w:p>
            </w:tc>
            <w:tc>
              <w:tcPr/>
              <w:p w:rsidR="00000000" w:rsidDel="00000000" w:rsidP="00000000" w:rsidRDefault="00000000" w:rsidRPr="00000000" w14:paraId="000000CF">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tapeta z widokiem, w kolorystyce zielonej, wymiar około 4,5x2,2.</w:t>
                </w:r>
              </w:p>
            </w:tc>
          </w:tr>
          <w:tr>
            <w:trPr>
              <w:cantSplit w:val="0"/>
              <w:tblHeader w:val="0"/>
            </w:trPr>
            <w:tc>
              <w:tcPr/>
              <w:p w:rsidR="00000000" w:rsidDel="00000000" w:rsidP="00000000" w:rsidRDefault="00000000" w:rsidRPr="00000000" w14:paraId="000000D0">
                <w:pPr>
                  <w:ind w:left="0" w:hanging="2"/>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Nadaje się do pomieszczeń wilgotnych: </w:t>
                </w:r>
              </w:p>
            </w:tc>
            <w:tc>
              <w:tcPr/>
              <w:p w:rsidR="00000000" w:rsidDel="00000000" w:rsidP="00000000" w:rsidRDefault="00000000" w:rsidRPr="00000000" w14:paraId="000000D1">
                <w:pPr>
                  <w:ind w:left="0" w:hanging="2"/>
                  <w:rPr>
                    <w:rFonts w:ascii="Arial" w:cs="Arial" w:eastAsia="Arial" w:hAnsi="Arial"/>
                    <w:sz w:val="18"/>
                    <w:szCs w:val="18"/>
                    <w:highlight w:val="white"/>
                  </w:rPr>
                </w:pPr>
                <w:bookmarkStart w:colFirst="0" w:colLast="0" w:name="_heading=h.m10v4outhrag" w:id="1"/>
                <w:bookmarkEnd w:id="1"/>
                <w:r w:rsidDel="00000000" w:rsidR="00000000" w:rsidRPr="00000000">
                  <w:rPr>
                    <w:rFonts w:ascii="Arial" w:cs="Arial" w:eastAsia="Arial" w:hAnsi="Arial"/>
                    <w:sz w:val="18"/>
                    <w:szCs w:val="18"/>
                    <w:highlight w:val="white"/>
                    <w:rtl w:val="0"/>
                  </w:rPr>
                  <w:t xml:space="preserve">tak</w:t>
                </w:r>
              </w:p>
            </w:tc>
          </w:tr>
        </w:tbl>
      </w:sdtContent>
    </w:sdt>
    <w:p w:rsidR="00000000" w:rsidDel="00000000" w:rsidP="00000000" w:rsidRDefault="00000000" w:rsidRPr="00000000" w14:paraId="000000D2">
      <w:pPr>
        <w:ind w:left="0" w:hanging="2"/>
        <w:rPr>
          <w:rFonts w:ascii="Arial" w:cs="Arial" w:eastAsia="Arial" w:hAnsi="Arial"/>
        </w:rPr>
      </w:pPr>
      <w:r w:rsidDel="00000000" w:rsidR="00000000" w:rsidRPr="00000000">
        <w:rPr>
          <w:rtl w:val="0"/>
        </w:rPr>
      </w:r>
    </w:p>
    <w:p w:rsidR="00000000" w:rsidDel="00000000" w:rsidP="00000000" w:rsidRDefault="00000000" w:rsidRPr="00000000" w14:paraId="000000D3">
      <w:pPr>
        <w:numPr>
          <w:ilvl w:val="1"/>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rPr>
      </w:pPr>
      <w:r w:rsidDel="00000000" w:rsidR="00000000" w:rsidRPr="00000000">
        <w:rPr>
          <w:rFonts w:ascii="Arial" w:cs="Arial" w:eastAsia="Arial" w:hAnsi="Arial"/>
          <w:rtl w:val="0"/>
        </w:rPr>
        <w:t xml:space="preserve">Lada bufetowa:</w:t>
      </w:r>
    </w:p>
    <w:p w:rsidR="00000000" w:rsidDel="00000000" w:rsidP="00000000" w:rsidRDefault="00000000" w:rsidRPr="00000000" w14:paraId="000000D4">
      <w:pPr>
        <w:ind w:left="0" w:hanging="2"/>
        <w:rPr>
          <w:rFonts w:ascii="Arial" w:cs="Arial" w:eastAsia="Arial" w:hAnsi="Arial"/>
        </w:rPr>
      </w:pPr>
      <w:r w:rsidDel="00000000" w:rsidR="00000000" w:rsidRPr="00000000">
        <w:rPr>
          <w:rtl w:val="0"/>
        </w:rPr>
      </w:r>
    </w:p>
    <w:sdt>
      <w:sdtPr>
        <w:lock w:val="contentLocked"/>
        <w:tag w:val="goog_rdk_1"/>
      </w:sdtPr>
      <w:sdtContent>
        <w:tbl>
          <w:tblPr>
            <w:tblStyle w:val="Table5"/>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0D5">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Cechy szczególne:</w:t>
                </w:r>
              </w:p>
            </w:tc>
            <w:tc>
              <w:tcPr/>
              <w:p w:rsidR="00000000" w:rsidDel="00000000" w:rsidP="00000000" w:rsidRDefault="00000000" w:rsidRPr="00000000" w14:paraId="000000D6">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wys. od 110cm do 112 cm; gł. 50cm, szer. od 208cm do 210cm</w:t>
                </w:r>
              </w:p>
              <w:p w:rsidR="00000000" w:rsidDel="00000000" w:rsidP="00000000" w:rsidRDefault="00000000" w:rsidRPr="00000000" w14:paraId="000000D7">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Wykonana z płyty mdf</w:t>
                </w:r>
              </w:p>
              <w:p w:rsidR="00000000" w:rsidDel="00000000" w:rsidP="00000000" w:rsidRDefault="00000000" w:rsidRPr="00000000" w14:paraId="000000D8">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Lakier biały</w:t>
                </w:r>
              </w:p>
              <w:p w:rsidR="00000000" w:rsidDel="00000000" w:rsidP="00000000" w:rsidRDefault="00000000" w:rsidRPr="00000000" w14:paraId="000000D9">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Wokół drewniana ramka</w:t>
                </w:r>
              </w:p>
              <w:p w:rsidR="00000000" w:rsidDel="00000000" w:rsidP="00000000" w:rsidRDefault="00000000" w:rsidRPr="00000000" w14:paraId="000000DA">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 środku jedna półka</w:t>
                </w:r>
              </w:p>
              <w:p w:rsidR="00000000" w:rsidDel="00000000" w:rsidP="00000000" w:rsidRDefault="00000000" w:rsidRPr="00000000" w14:paraId="000000DB">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Blat drewniany.</w:t>
                </w:r>
              </w:p>
              <w:p w:rsidR="00000000" w:rsidDel="00000000" w:rsidP="00000000" w:rsidRDefault="00000000" w:rsidRPr="00000000" w14:paraId="000000DC">
                <w:pPr>
                  <w:ind w:left="0" w:hanging="2"/>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DD">
      <w:pPr>
        <w:ind w:left="0" w:hanging="2"/>
        <w:rPr>
          <w:rFonts w:ascii="Arial" w:cs="Arial" w:eastAsia="Arial" w:hAnsi="Arial"/>
        </w:rPr>
      </w:pPr>
      <w:r w:rsidDel="00000000" w:rsidR="00000000" w:rsidRPr="00000000">
        <w:rPr>
          <w:rtl w:val="0"/>
        </w:rPr>
      </w:r>
    </w:p>
    <w:p w:rsidR="00000000" w:rsidDel="00000000" w:rsidP="00000000" w:rsidRDefault="00000000" w:rsidRPr="00000000" w14:paraId="000000DE">
      <w:pPr>
        <w:ind w:left="0" w:firstLine="0"/>
        <w:rPr>
          <w:rFonts w:ascii="Arial" w:cs="Arial" w:eastAsia="Arial" w:hAnsi="Arial"/>
          <w:color w:val="ff0000"/>
        </w:rPr>
      </w:pPr>
      <w:r w:rsidDel="00000000" w:rsidR="00000000" w:rsidRPr="00000000">
        <w:rPr>
          <w:rFonts w:ascii="Arial" w:cs="Arial" w:eastAsia="Arial" w:hAnsi="Arial"/>
          <w:rtl w:val="0"/>
        </w:rPr>
        <w:t xml:space="preserve">Wstępny kosztorys części 1 znajduje się w załączniku 1 do SPOZ.</w:t>
      </w:r>
      <w:r w:rsidDel="00000000" w:rsidR="00000000" w:rsidRPr="00000000">
        <w:rPr>
          <w:rtl w:val="0"/>
        </w:rPr>
      </w:r>
    </w:p>
    <w:p w:rsidR="00000000" w:rsidDel="00000000" w:rsidP="00000000" w:rsidRDefault="00000000" w:rsidRPr="00000000" w14:paraId="000000DF">
      <w:pPr>
        <w:ind w:left="0" w:hanging="2"/>
        <w:jc w:val="both"/>
        <w:rPr>
          <w:rFonts w:ascii="Arial" w:cs="Arial" w:eastAsia="Arial" w:hAnsi="Arial"/>
        </w:rPr>
      </w:pPr>
      <w:r w:rsidDel="00000000" w:rsidR="00000000" w:rsidRPr="00000000">
        <w:rPr>
          <w:rtl w:val="0"/>
        </w:rPr>
      </w:r>
    </w:p>
    <w:p w:rsidR="00000000" w:rsidDel="00000000" w:rsidP="00000000" w:rsidRDefault="00000000" w:rsidRPr="00000000" w14:paraId="000000E0">
      <w:pPr>
        <w:numPr>
          <w:ilvl w:val="0"/>
          <w:numId w:val="4"/>
        </w:numPr>
        <w:ind w:left="0" w:hanging="2"/>
        <w:jc w:val="both"/>
        <w:rPr>
          <w:rFonts w:ascii="Arial" w:cs="Arial" w:eastAsia="Arial" w:hAnsi="Arial"/>
        </w:rPr>
      </w:pPr>
      <w:r w:rsidDel="00000000" w:rsidR="00000000" w:rsidRPr="00000000">
        <w:rPr>
          <w:rFonts w:ascii="Arial" w:cs="Arial" w:eastAsia="Arial" w:hAnsi="Arial"/>
          <w:b w:val="1"/>
          <w:rtl w:val="0"/>
        </w:rPr>
        <w:t xml:space="preserve">Specyfikacja produktów dotycząca części 2 :</w:t>
      </w:r>
    </w:p>
    <w:p w:rsidR="00000000" w:rsidDel="00000000" w:rsidP="00000000" w:rsidRDefault="00000000" w:rsidRPr="00000000" w14:paraId="000000E1">
      <w:pPr>
        <w:ind w:left="0" w:firstLine="0"/>
        <w:rPr>
          <w:rFonts w:ascii="Arial" w:cs="Arial" w:eastAsia="Arial" w:hAnsi="Arial"/>
          <w:b w:val="1"/>
        </w:rPr>
      </w:pPr>
      <w:r w:rsidDel="00000000" w:rsidR="00000000" w:rsidRPr="00000000">
        <w:rPr>
          <w:rFonts w:ascii="Arial" w:cs="Arial" w:eastAsia="Arial" w:hAnsi="Arial"/>
          <w:rtl w:val="0"/>
        </w:rPr>
        <w:t xml:space="preserve">W</w:t>
      </w:r>
      <w:r w:rsidDel="00000000" w:rsidR="00000000" w:rsidRPr="00000000">
        <w:rPr>
          <w:rFonts w:ascii="Arial" w:cs="Arial" w:eastAsia="Arial" w:hAnsi="Arial"/>
          <w:rtl w:val="0"/>
        </w:rPr>
        <w:t xml:space="preserve">stępny zarys materiałów potrzebnych do instalacji części 2</w:t>
      </w:r>
      <w:r w:rsidDel="00000000" w:rsidR="00000000" w:rsidRPr="00000000">
        <w:rPr>
          <w:rFonts w:ascii="Arial" w:cs="Arial" w:eastAsia="Arial" w:hAnsi="Arial"/>
          <w:rtl w:val="0"/>
        </w:rPr>
        <w:t xml:space="preserve"> został zawarty w załączniku 2 do SPOZ</w:t>
      </w:r>
      <w:r w:rsidDel="00000000" w:rsidR="00000000" w:rsidRPr="00000000">
        <w:rPr>
          <w:rtl w:val="0"/>
        </w:rPr>
      </w:r>
    </w:p>
    <w:p w:rsidR="00000000" w:rsidDel="00000000" w:rsidP="00000000" w:rsidRDefault="00000000" w:rsidRPr="00000000" w14:paraId="000000E2">
      <w:pPr>
        <w:ind w:left="0" w:hanging="2"/>
        <w:jc w:val="both"/>
        <w:rPr>
          <w:rFonts w:ascii="Arial" w:cs="Arial" w:eastAsia="Arial" w:hAnsi="Arial"/>
          <w:b w:val="1"/>
        </w:rPr>
      </w:pPr>
      <w:r w:rsidDel="00000000" w:rsidR="00000000" w:rsidRPr="00000000">
        <w:rPr>
          <w:rtl w:val="0"/>
        </w:rPr>
      </w:r>
    </w:p>
    <w:p w:rsidR="00000000" w:rsidDel="00000000" w:rsidP="00000000" w:rsidRDefault="00000000" w:rsidRPr="00000000" w14:paraId="000000E3">
      <w:pPr>
        <w:ind w:left="0" w:hanging="2"/>
        <w:rPr>
          <w:rFonts w:ascii="Arial" w:cs="Arial" w:eastAsia="Arial" w:hAnsi="Arial"/>
        </w:rPr>
      </w:pPr>
      <w:r w:rsidDel="00000000" w:rsidR="00000000" w:rsidRPr="00000000">
        <w:rPr>
          <w:rtl w:val="0"/>
        </w:rPr>
      </w:r>
    </w:p>
    <w:sdt>
      <w:sdtPr>
        <w:lock w:val="contentLocked"/>
        <w:tag w:val="goog_rdk_2"/>
      </w:sdtPr>
      <w:sdtContent>
        <w:tbl>
          <w:tblPr>
            <w:tblStyle w:val="Table6"/>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0E4">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Cechy szczególne:</w:t>
                </w:r>
              </w:p>
            </w:tc>
            <w:tc>
              <w:tcPr/>
              <w:p w:rsidR="00000000" w:rsidDel="00000000" w:rsidP="00000000" w:rsidRDefault="00000000" w:rsidRPr="00000000" w14:paraId="000000E5">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min. 7 prędkości wentylatora </w:t>
                </w:r>
              </w:p>
              <w:p w:rsidR="00000000" w:rsidDel="00000000" w:rsidP="00000000" w:rsidRDefault="00000000" w:rsidRPr="00000000" w14:paraId="000000E6">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pracuje na nowym pro-ekologicznym czynniku chłodniczym</w:t>
                </w:r>
              </w:p>
              <w:p w:rsidR="00000000" w:rsidDel="00000000" w:rsidP="00000000" w:rsidRDefault="00000000" w:rsidRPr="00000000" w14:paraId="000000E7">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min. 3 funkcje: chłodzenia, grzania i oczyszczania powietrza</w:t>
                </w:r>
              </w:p>
              <w:p w:rsidR="00000000" w:rsidDel="00000000" w:rsidP="00000000" w:rsidRDefault="00000000" w:rsidRPr="00000000" w14:paraId="000000E8">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sterowanie przez wi-fi</w:t>
                </w:r>
              </w:p>
              <w:p w:rsidR="00000000" w:rsidDel="00000000" w:rsidP="00000000" w:rsidRDefault="00000000" w:rsidRPr="00000000" w14:paraId="000000E9">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wysoka klasę energetyczna min. A+</w:t>
                </w:r>
              </w:p>
              <w:p w:rsidR="00000000" w:rsidDel="00000000" w:rsidP="00000000" w:rsidRDefault="00000000" w:rsidRPr="00000000" w14:paraId="000000EA">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funkcja automat. ogrzewania nieużytkowanych pomieszczeń min. 7</w:t>
                </w:r>
                <w:r w:rsidDel="00000000" w:rsidR="00000000" w:rsidRPr="00000000">
                  <w:rPr>
                    <w:rFonts w:ascii="Arial" w:cs="Arial" w:eastAsia="Arial" w:hAnsi="Arial"/>
                    <w:sz w:val="18"/>
                    <w:szCs w:val="18"/>
                    <w:vertAlign w:val="superscript"/>
                    <w:rtl w:val="0"/>
                  </w:rPr>
                  <w:t xml:space="preserve">o</w:t>
                </w:r>
                <w:r w:rsidDel="00000000" w:rsidR="00000000" w:rsidRPr="00000000">
                  <w:rPr>
                    <w:rFonts w:ascii="Arial" w:cs="Arial" w:eastAsia="Arial" w:hAnsi="Arial"/>
                    <w:sz w:val="18"/>
                    <w:szCs w:val="18"/>
                    <w:rtl w:val="0"/>
                  </w:rPr>
                  <w:t xml:space="preserve">C</w:t>
                </w:r>
              </w:p>
              <w:p w:rsidR="00000000" w:rsidDel="00000000" w:rsidP="00000000" w:rsidRDefault="00000000" w:rsidRPr="00000000" w14:paraId="000000EB">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maksymalne wymiary wewnętrzne (szer. x głęb. x wys): 1100×250x330mm</w:t>
                </w:r>
              </w:p>
              <w:p w:rsidR="00000000" w:rsidDel="00000000" w:rsidP="00000000" w:rsidRDefault="00000000" w:rsidRPr="00000000" w14:paraId="000000EC">
                <w:pPr>
                  <w:numPr>
                    <w:ilvl w:val="0"/>
                    <w:numId w:val="5"/>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Zdolność osuszania min. 2,4L/h</w:t>
                </w:r>
              </w:p>
              <w:p w:rsidR="00000000" w:rsidDel="00000000" w:rsidP="00000000" w:rsidRDefault="00000000" w:rsidRPr="00000000" w14:paraId="000000ED">
                <w:pPr>
                  <w:ind w:left="0" w:hanging="2"/>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EE">
      <w:pPr>
        <w:ind w:left="0" w:hanging="2"/>
        <w:rPr>
          <w:rFonts w:ascii="Arial" w:cs="Arial" w:eastAsia="Arial" w:hAnsi="Arial"/>
          <w:b w:val="1"/>
        </w:rPr>
      </w:pPr>
      <w:r w:rsidDel="00000000" w:rsidR="00000000" w:rsidRPr="00000000">
        <w:rPr>
          <w:rtl w:val="0"/>
        </w:rPr>
      </w:r>
    </w:p>
    <w:p w:rsidR="00000000" w:rsidDel="00000000" w:rsidP="00000000" w:rsidRDefault="00000000" w:rsidRPr="00000000" w14:paraId="000000EF">
      <w:pPr>
        <w:numPr>
          <w:ilvl w:val="0"/>
          <w:numId w:val="4"/>
        </w:numPr>
        <w:ind w:left="0" w:hanging="2"/>
        <w:jc w:val="both"/>
        <w:rPr>
          <w:rFonts w:ascii="Arial" w:cs="Arial" w:eastAsia="Arial" w:hAnsi="Arial"/>
        </w:rPr>
      </w:pPr>
      <w:r w:rsidDel="00000000" w:rsidR="00000000" w:rsidRPr="00000000">
        <w:rPr>
          <w:rFonts w:ascii="Arial" w:cs="Arial" w:eastAsia="Arial" w:hAnsi="Arial"/>
          <w:b w:val="1"/>
          <w:rtl w:val="0"/>
        </w:rPr>
        <w:t xml:space="preserve">Specyfikacja produktów dotycząca części 3 :</w:t>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0" w:hanging="2"/>
        <w:rPr>
          <w:sz w:val="24"/>
          <w:szCs w:val="24"/>
        </w:rPr>
      </w:pPr>
      <w:r w:rsidDel="00000000" w:rsidR="00000000" w:rsidRPr="00000000">
        <w:rPr>
          <w:rtl w:val="0"/>
        </w:rPr>
      </w:r>
    </w:p>
    <w:p w:rsidR="00000000" w:rsidDel="00000000" w:rsidP="00000000" w:rsidRDefault="00000000" w:rsidRPr="00000000" w14:paraId="000000F1">
      <w:pPr>
        <w:ind w:left="0" w:hanging="2"/>
        <w:rPr>
          <w:rFonts w:ascii="Arial" w:cs="Arial" w:eastAsia="Arial" w:hAnsi="Arial"/>
        </w:rPr>
      </w:pPr>
      <w:r w:rsidDel="00000000" w:rsidR="00000000" w:rsidRPr="00000000">
        <w:rPr>
          <w:rtl w:val="0"/>
        </w:rPr>
      </w:r>
    </w:p>
    <w:sdt>
      <w:sdtPr>
        <w:lock w:val="contentLocked"/>
        <w:tag w:val="goog_rdk_3"/>
      </w:sdtPr>
      <w:sdtContent>
        <w:tbl>
          <w:tblPr>
            <w:tblStyle w:val="Table7"/>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0F2">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Cechy szczególne:</w:t>
                </w:r>
              </w:p>
            </w:tc>
            <w:tc>
              <w:tcPr/>
              <w:p w:rsidR="00000000" w:rsidDel="00000000" w:rsidP="00000000" w:rsidRDefault="00000000" w:rsidRPr="00000000" w14:paraId="000000F3">
                <w:pPr>
                  <w:shd w:fill="ffffff" w:val="clear"/>
                  <w:spacing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 skład usługi wchodzą:</w:t>
                </w:r>
              </w:p>
              <w:p w:rsidR="00000000" w:rsidDel="00000000" w:rsidP="00000000" w:rsidRDefault="00000000" w:rsidRPr="00000000" w14:paraId="000000F4">
                <w:pPr>
                  <w:shd w:fill="ffffff" w:val="clear"/>
                  <w:spacing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-węże do podłogowego ogrzewania na 78 m2,</w:t>
                </w:r>
              </w:p>
              <w:p w:rsidR="00000000" w:rsidDel="00000000" w:rsidP="00000000" w:rsidRDefault="00000000" w:rsidRPr="00000000" w14:paraId="000000F5">
                <w:pPr>
                  <w:shd w:fill="ffffff" w:val="clear"/>
                  <w:spacing w:before="240"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-złączki,</w:t>
                </w:r>
              </w:p>
              <w:p w:rsidR="00000000" w:rsidDel="00000000" w:rsidP="00000000" w:rsidRDefault="00000000" w:rsidRPr="00000000" w14:paraId="000000F6">
                <w:pPr>
                  <w:shd w:fill="ffffff" w:val="clear"/>
                  <w:spacing w:before="240"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-styropian min. 5cm z folią pod wąż,</w:t>
                </w:r>
              </w:p>
              <w:p w:rsidR="00000000" w:rsidDel="00000000" w:rsidP="00000000" w:rsidRDefault="00000000" w:rsidRPr="00000000" w14:paraId="000000F7">
                <w:pPr>
                  <w:shd w:fill="ffffff" w:val="clear"/>
                  <w:spacing w:before="240"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-rozdzielacz,</w:t>
                </w:r>
              </w:p>
              <w:p w:rsidR="00000000" w:rsidDel="00000000" w:rsidP="00000000" w:rsidRDefault="00000000" w:rsidRPr="00000000" w14:paraId="000000F8">
                <w:pPr>
                  <w:shd w:fill="ffffff" w:val="clear"/>
                  <w:spacing w:before="240"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-szafka rozdzielacza,</w:t>
                </w:r>
              </w:p>
              <w:p w:rsidR="00000000" w:rsidDel="00000000" w:rsidP="00000000" w:rsidRDefault="00000000" w:rsidRPr="00000000" w14:paraId="000000F9">
                <w:pPr>
                  <w:shd w:fill="ffffff" w:val="clear"/>
                  <w:spacing w:before="240"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-układ mieszający,</w:t>
                </w:r>
              </w:p>
              <w:p w:rsidR="00000000" w:rsidDel="00000000" w:rsidP="00000000" w:rsidRDefault="00000000" w:rsidRPr="00000000" w14:paraId="000000FA">
                <w:pPr>
                  <w:shd w:fill="ffffff" w:val="clear"/>
                  <w:spacing w:before="240" w:line="276" w:lineRule="auto"/>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-materiał do przeróbki wody i kanalizacji</w:t>
                </w:r>
              </w:p>
              <w:p w:rsidR="00000000" w:rsidDel="00000000" w:rsidP="00000000" w:rsidRDefault="00000000" w:rsidRPr="00000000" w14:paraId="000000FB">
                <w:pPr>
                  <w:ind w:left="0" w:hanging="2"/>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FC">
      <w:pPr>
        <w:ind w:left="0" w:hanging="2"/>
        <w:rPr>
          <w:sz w:val="24"/>
          <w:szCs w:val="24"/>
        </w:rPr>
      </w:pPr>
      <w:r w:rsidDel="00000000" w:rsidR="00000000" w:rsidRPr="00000000">
        <w:rPr>
          <w:rtl w:val="0"/>
        </w:rPr>
      </w:r>
    </w:p>
    <w:p w:rsidR="00000000" w:rsidDel="00000000" w:rsidP="00000000" w:rsidRDefault="00000000" w:rsidRPr="00000000" w14:paraId="000000FD">
      <w:pPr>
        <w:numPr>
          <w:ilvl w:val="0"/>
          <w:numId w:val="4"/>
        </w:numPr>
        <w:ind w:left="0" w:hanging="2"/>
        <w:jc w:val="both"/>
        <w:rPr>
          <w:rFonts w:ascii="Arial" w:cs="Arial" w:eastAsia="Arial" w:hAnsi="Arial"/>
        </w:rPr>
      </w:pPr>
      <w:r w:rsidDel="00000000" w:rsidR="00000000" w:rsidRPr="00000000">
        <w:rPr>
          <w:rFonts w:ascii="Arial" w:cs="Arial" w:eastAsia="Arial" w:hAnsi="Arial"/>
          <w:b w:val="1"/>
          <w:rtl w:val="0"/>
        </w:rPr>
        <w:t xml:space="preserve">Specyfikacja produktów dotycząca części 4:</w:t>
      </w:r>
      <w:r w:rsidDel="00000000" w:rsidR="00000000" w:rsidRPr="00000000">
        <w:rPr>
          <w:rtl w:val="0"/>
        </w:rPr>
      </w:r>
    </w:p>
    <w:p w:rsidR="00000000" w:rsidDel="00000000" w:rsidP="00000000" w:rsidRDefault="00000000" w:rsidRPr="00000000" w14:paraId="000000FE">
      <w:pPr>
        <w:ind w:left="0" w:hanging="2"/>
        <w:jc w:val="both"/>
        <w:rPr>
          <w:rFonts w:ascii="Arial" w:cs="Arial" w:eastAsia="Arial" w:hAnsi="Arial"/>
          <w:b w:val="1"/>
        </w:rPr>
      </w:pPr>
      <w:r w:rsidDel="00000000" w:rsidR="00000000" w:rsidRPr="00000000">
        <w:rPr>
          <w:rtl w:val="0"/>
        </w:rPr>
      </w:r>
    </w:p>
    <w:p w:rsidR="00000000" w:rsidDel="00000000" w:rsidP="00000000" w:rsidRDefault="00000000" w:rsidRPr="00000000" w14:paraId="000000FF">
      <w:pPr>
        <w:ind w:left="0" w:hanging="2"/>
        <w:rPr>
          <w:rFonts w:ascii="Arial" w:cs="Arial" w:eastAsia="Arial" w:hAnsi="Arial"/>
        </w:rPr>
      </w:pPr>
      <w:r w:rsidDel="00000000" w:rsidR="00000000" w:rsidRPr="00000000">
        <w:rPr>
          <w:rtl w:val="0"/>
        </w:rPr>
      </w:r>
    </w:p>
    <w:sdt>
      <w:sdtPr>
        <w:lock w:val="contentLocked"/>
        <w:tag w:val="goog_rdk_4"/>
      </w:sdtPr>
      <w:sdtContent>
        <w:tbl>
          <w:tblPr>
            <w:tblStyle w:val="Table8"/>
            <w:tblW w:w="72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4536"/>
            <w:tblGridChange w:id="0">
              <w:tblGrid>
                <w:gridCol w:w="2694"/>
                <w:gridCol w:w="4536"/>
              </w:tblGrid>
            </w:tblGridChange>
          </w:tblGrid>
          <w:tr>
            <w:trPr>
              <w:cantSplit w:val="0"/>
              <w:tblHeader w:val="0"/>
            </w:trPr>
            <w:tc>
              <w:tcPr/>
              <w:p w:rsidR="00000000" w:rsidDel="00000000" w:rsidP="00000000" w:rsidRDefault="00000000" w:rsidRPr="00000000" w14:paraId="00000100">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Cechy szczególne:</w:t>
                </w:r>
              </w:p>
            </w:tc>
            <w:tc>
              <w:tcPr/>
              <w:p w:rsidR="00000000" w:rsidDel="00000000" w:rsidP="00000000" w:rsidRDefault="00000000" w:rsidRPr="00000000" w14:paraId="00000101">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Wymiary:  </w:t>
                </w:r>
              </w:p>
              <w:p w:rsidR="00000000" w:rsidDel="00000000" w:rsidP="00000000" w:rsidRDefault="00000000" w:rsidRPr="00000000" w14:paraId="00000102">
                <w:pPr>
                  <w:numPr>
                    <w:ilvl w:val="0"/>
                    <w:numId w:val="2"/>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szer. 80cm wys. 200cm</w:t>
                </w:r>
              </w:p>
              <w:p w:rsidR="00000000" w:rsidDel="00000000" w:rsidP="00000000" w:rsidRDefault="00000000" w:rsidRPr="00000000" w14:paraId="00000103">
                <w:pPr>
                  <w:numPr>
                    <w:ilvl w:val="0"/>
                    <w:numId w:val="2"/>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szer. 100cm, wys. 200cm</w:t>
                </w:r>
              </w:p>
              <w:p w:rsidR="00000000" w:rsidDel="00000000" w:rsidP="00000000" w:rsidRDefault="00000000" w:rsidRPr="00000000" w14:paraId="00000104">
                <w:pPr>
                  <w:numPr>
                    <w:ilvl w:val="0"/>
                    <w:numId w:val="2"/>
                  </w:num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niestandardowe: szer. 100cm wys. 180cm</w:t>
                </w:r>
              </w:p>
              <w:p w:rsidR="00000000" w:rsidDel="00000000" w:rsidP="00000000" w:rsidRDefault="00000000" w:rsidRPr="00000000" w14:paraId="00000105">
                <w:pPr>
                  <w:ind w:left="0" w:hanging="2"/>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6">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-Drzwi wykonane z płyty mdf </w:t>
                </w:r>
              </w:p>
              <w:p w:rsidR="00000000" w:rsidDel="00000000" w:rsidP="00000000" w:rsidRDefault="00000000" w:rsidRPr="00000000" w14:paraId="00000107">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 Kolor wenge</w:t>
                </w:r>
              </w:p>
              <w:p w:rsidR="00000000" w:rsidDel="00000000" w:rsidP="00000000" w:rsidRDefault="00000000" w:rsidRPr="00000000" w14:paraId="00000108">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 Klamki mosiądz, kolor patyna, klamka z długim szyldem</w:t>
                </w:r>
              </w:p>
              <w:p w:rsidR="00000000" w:rsidDel="00000000" w:rsidP="00000000" w:rsidRDefault="00000000" w:rsidRPr="00000000" w14:paraId="00000109">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 Wkładka typu gerda.</w:t>
                </w:r>
              </w:p>
              <w:p w:rsidR="00000000" w:rsidDel="00000000" w:rsidP="00000000" w:rsidRDefault="00000000" w:rsidRPr="00000000" w14:paraId="0000010A">
                <w:pPr>
                  <w:ind w:left="0" w:hanging="2"/>
                  <w:rPr>
                    <w:rFonts w:ascii="Arial" w:cs="Arial" w:eastAsia="Arial" w:hAnsi="Arial"/>
                    <w:sz w:val="18"/>
                    <w:szCs w:val="18"/>
                  </w:rPr>
                </w:pPr>
                <w:r w:rsidDel="00000000" w:rsidR="00000000" w:rsidRPr="00000000">
                  <w:rPr>
                    <w:rFonts w:ascii="Arial" w:cs="Arial" w:eastAsia="Arial" w:hAnsi="Arial"/>
                    <w:sz w:val="18"/>
                    <w:szCs w:val="18"/>
                    <w:rtl w:val="0"/>
                  </w:rPr>
                  <w:t xml:space="preserve">- Drzwi gładkie, proste bez żłobień.</w:t>
                </w:r>
              </w:p>
            </w:tc>
          </w:tr>
        </w:tbl>
      </w:sdtContent>
    </w:sdt>
    <w:p w:rsidR="00000000" w:rsidDel="00000000" w:rsidP="00000000" w:rsidRDefault="00000000" w:rsidRPr="00000000" w14:paraId="0000010B">
      <w:pPr>
        <w:ind w:left="0" w:hanging="2"/>
        <w:rPr>
          <w:rFonts w:ascii="Arial" w:cs="Arial" w:eastAsia="Arial" w:hAnsi="Arial"/>
          <w:b w:val="1"/>
        </w:rPr>
      </w:pPr>
      <w:r w:rsidDel="00000000" w:rsidR="00000000" w:rsidRPr="00000000">
        <w:rPr>
          <w:rtl w:val="0"/>
        </w:rPr>
      </w:r>
    </w:p>
    <w:p w:rsidR="00000000" w:rsidDel="00000000" w:rsidP="00000000" w:rsidRDefault="00000000" w:rsidRPr="00000000" w14:paraId="0000010C">
      <w:pPr>
        <w:ind w:left="0" w:hanging="2"/>
        <w:jc w:val="both"/>
        <w:rPr>
          <w:rFonts w:ascii="Arial" w:cs="Arial" w:eastAsia="Arial" w:hAnsi="Arial"/>
          <w:b w:val="1"/>
        </w:rPr>
      </w:pPr>
      <w:r w:rsidDel="00000000" w:rsidR="00000000" w:rsidRPr="00000000">
        <w:rPr>
          <w:rtl w:val="0"/>
        </w:rPr>
      </w:r>
    </w:p>
    <w:p w:rsidR="00000000" w:rsidDel="00000000" w:rsidP="00000000" w:rsidRDefault="00000000" w:rsidRPr="00000000" w14:paraId="0000010D">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rPr>
      </w:pPr>
      <w:r w:rsidDel="00000000" w:rsidR="00000000" w:rsidRPr="00000000">
        <w:rPr>
          <w:rFonts w:ascii="Arial" w:cs="Arial" w:eastAsia="Arial" w:hAnsi="Arial"/>
          <w:b w:val="1"/>
          <w:color w:val="000000"/>
          <w:rtl w:val="0"/>
        </w:rPr>
        <w:t xml:space="preserve">ŚRODKI TECHNICZNE I ORGANIZACYJNE ZAPOBIEGAJACE NIEBEZPIECZENSTWOM PODCZAS REALIZACJI PRZEDMIOTU ZAMÓWIENIA</w:t>
      </w: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rPr>
      </w:pPr>
      <w:r w:rsidDel="00000000" w:rsidR="00000000" w:rsidRPr="00000000">
        <w:rPr>
          <w:rtl w:val="0"/>
        </w:rPr>
      </w:r>
    </w:p>
    <w:p w:rsidR="00000000" w:rsidDel="00000000" w:rsidP="00000000" w:rsidRDefault="00000000" w:rsidRPr="00000000" w14:paraId="0000010F">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czasie prowadzenia robót budowlanych należy przestrzegać wszelkich przepisów BHP obowiązujących przy tego typu pracach. </w:t>
      </w:r>
    </w:p>
    <w:p w:rsidR="00000000" w:rsidDel="00000000" w:rsidP="00000000" w:rsidRDefault="00000000" w:rsidRPr="00000000" w14:paraId="00000110">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przed przystąpieniem do wykonywania robót budowlanych jest zobowiązany opracować instrukcje ich bezpiecznego wykonywania i zaznajomić z nią pracowników w zakresie wykonywania przez nich robót.</w:t>
      </w:r>
    </w:p>
    <w:p w:rsidR="00000000" w:rsidDel="00000000" w:rsidP="00000000" w:rsidRDefault="00000000" w:rsidRPr="00000000" w14:paraId="00000111">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do zabezpieczenia osób pracujących i przebywających na terenie budowy poprzez zapewnienie i wymóg stosowania: odzieży ochronnej, obuwia, rękawic, okularów ochronnych, masek, oraz kasków ochronnych lub innych środków bezpieczeństwa osobistego właściwych dla wykonywanych prac. </w:t>
      </w:r>
    </w:p>
    <w:p w:rsidR="00000000" w:rsidDel="00000000" w:rsidP="00000000" w:rsidRDefault="00000000" w:rsidRPr="00000000" w14:paraId="00000112">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odpowiedzialny za odpowiednie i dostateczne oświetlenie: miejsca wykonywania robót, dróg dojścia na terenie wykonywania prac.</w:t>
      </w:r>
    </w:p>
    <w:p w:rsidR="00000000" w:rsidDel="00000000" w:rsidP="00000000" w:rsidRDefault="00000000" w:rsidRPr="00000000" w14:paraId="00000113">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 trakcie realizacji przedmiotu zamówienia należy stosować materiały i wyroby posiadające atesty, obowiązujące świadectwo dopuszczenia do stosowania w budownictwie lub jeśli są przedmiotem norm państwowych, zaświadczenie producenta potwierdzające ich zgodność z postanowieniami odpowiednich norm. </w:t>
      </w:r>
    </w:p>
    <w:p w:rsidR="00000000" w:rsidDel="00000000" w:rsidP="00000000" w:rsidRDefault="00000000" w:rsidRPr="00000000" w14:paraId="00000114">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Urządzenia budowlane, maszyny i narzędzia należy wykorzystywać zgodnie z przeznaczeniem oraz instrukcja producenta.</w:t>
      </w:r>
    </w:p>
    <w:p w:rsidR="00000000" w:rsidDel="00000000" w:rsidP="00000000" w:rsidRDefault="00000000" w:rsidRPr="00000000" w14:paraId="00000115">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Ponadto należy okresowo sprawdzać stan powyższych urządzeń, maszyn i narzędzi oraz zabezpieczyć je przed dostępem osób nieupoważnionych. </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17">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do zabezpieczenie wszelkich nie zakończonych robót oraz miejsc niezabezpieczonych.</w:t>
      </w:r>
    </w:p>
    <w:p w:rsidR="00000000" w:rsidDel="00000000" w:rsidP="00000000" w:rsidRDefault="00000000" w:rsidRPr="00000000" w14:paraId="00000118">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Wykonawca jest zobowiązany wszelkie odpady powstające podczas prac wywieść na odpowiednie składowisko odpadów.</w:t>
      </w:r>
    </w:p>
    <w:p w:rsidR="00000000" w:rsidDel="00000000" w:rsidP="00000000" w:rsidRDefault="00000000" w:rsidRPr="00000000" w14:paraId="00000119">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rPr>
      </w:pPr>
      <w:r w:rsidDel="00000000" w:rsidR="00000000" w:rsidRPr="00000000">
        <w:rPr>
          <w:rFonts w:ascii="Arial" w:cs="Arial" w:eastAsia="Arial" w:hAnsi="Arial"/>
          <w:color w:val="000000"/>
          <w:rtl w:val="0"/>
        </w:rPr>
        <w:t xml:space="preserve">Wszelkie dodatkowe problemy wynikające w trakcie wykonania przedmiotu zamówienia powinny być na bieżąco i niezwłocznie sygnalizowane Zamawiającemu.</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40" w:lineRule="auto"/>
        <w:ind w:left="0" w:hanging="2"/>
        <w:rPr>
          <w:sz w:val="24"/>
          <w:szCs w:val="24"/>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line="240" w:lineRule="auto"/>
        <w:ind w:left="0" w:hanging="2"/>
        <w:rPr>
          <w:rFonts w:ascii="Arial" w:cs="Arial" w:eastAsia="Arial" w:hAnsi="Arial"/>
          <w:b w:val="1"/>
        </w:rPr>
      </w:pPr>
      <w:r w:rsidDel="00000000" w:rsidR="00000000" w:rsidRPr="00000000">
        <w:rPr>
          <w:rFonts w:ascii="Arial" w:cs="Arial" w:eastAsia="Arial" w:hAnsi="Arial"/>
          <w:b w:val="1"/>
          <w:rtl w:val="0"/>
        </w:rPr>
        <w:t xml:space="preserve">V. WSPÓŁPRACA MIĘDZY WYKONAWCAMI</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40" w:lineRule="auto"/>
        <w:ind w:left="0" w:hanging="2"/>
        <w:rPr>
          <w:rFonts w:ascii="Arial" w:cs="Arial" w:eastAsia="Arial" w:hAnsi="Arial"/>
        </w:rPr>
      </w:pPr>
      <w:r w:rsidDel="00000000" w:rsidR="00000000" w:rsidRPr="00000000">
        <w:rPr>
          <w:rtl w:val="0"/>
        </w:rPr>
      </w:r>
    </w:p>
    <w:p w:rsidR="00000000" w:rsidDel="00000000" w:rsidP="00000000" w:rsidRDefault="00000000" w:rsidRPr="00000000" w14:paraId="0000011D">
      <w:pPr>
        <w:ind w:hanging="2"/>
        <w:jc w:val="both"/>
        <w:rPr>
          <w:rFonts w:ascii="Arial" w:cs="Arial" w:eastAsia="Arial" w:hAnsi="Arial"/>
        </w:rPr>
      </w:pPr>
      <w:r w:rsidDel="00000000" w:rsidR="00000000" w:rsidRPr="00000000">
        <w:rPr>
          <w:rFonts w:ascii="Arial" w:cs="Arial" w:eastAsia="Arial" w:hAnsi="Arial"/>
          <w:rtl w:val="0"/>
        </w:rPr>
        <w:t xml:space="preserve">65.</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 W przypadku, gdy poszczególne elementy Przedmiotu zamówienia realizowane są przez różnych Wykonawców (np. instalacja ogrzewania podłogowego oraz położenie posadzki), Strony zobowiązują się do zapewnienia należytej koordynacji tych prac w celu zapewnienia ciągłości i zgodności wykonania całości robót.</w:t>
        <w:br w:type="textWrapping"/>
      </w:r>
    </w:p>
    <w:p w:rsidR="00000000" w:rsidDel="00000000" w:rsidP="00000000" w:rsidRDefault="00000000" w:rsidRPr="00000000" w14:paraId="0000011E">
      <w:pPr>
        <w:ind w:hanging="2"/>
        <w:jc w:val="both"/>
        <w:rPr>
          <w:rFonts w:ascii="Arial" w:cs="Arial" w:eastAsia="Arial" w:hAnsi="Arial"/>
        </w:rPr>
      </w:pPr>
      <w:r w:rsidDel="00000000" w:rsidR="00000000" w:rsidRPr="00000000">
        <w:rPr>
          <w:rFonts w:ascii="Arial" w:cs="Arial" w:eastAsia="Arial" w:hAnsi="Arial"/>
          <w:b w:val="1"/>
          <w:rtl w:val="0"/>
        </w:rPr>
        <w:t xml:space="preserve">66.</w:t>
      </w:r>
      <w:r w:rsidDel="00000000" w:rsidR="00000000" w:rsidRPr="00000000">
        <w:rPr>
          <w:rFonts w:ascii="Arial" w:cs="Arial" w:eastAsia="Arial" w:hAnsi="Arial"/>
          <w:rtl w:val="0"/>
        </w:rPr>
        <w:t xml:space="preserve"> Prace o charakterze zanikającym, w tym w szczególności instalacja ogrzewania podłogowego, muszą zostać odebrane przez Zamawiającego (lub osobę przez niego upoważnioną) przed przystąpieniem do kolejnych etapów robót (np. wylewka betonowa, położenie płytek).</w:t>
        <w:br w:type="textWrapping"/>
        <w:t xml:space="preserve"> Wykonawca danego etapu zobowiązany jest poinformować Zamawiającego z co najmniej 2-dniowym wyprzedzeniem o gotowości do odbioru.</w:t>
        <w:br w:type="textWrapping"/>
      </w:r>
    </w:p>
    <w:p w:rsidR="00000000" w:rsidDel="00000000" w:rsidP="00000000" w:rsidRDefault="00000000" w:rsidRPr="00000000" w14:paraId="0000011F">
      <w:pPr>
        <w:ind w:hanging="2"/>
        <w:jc w:val="both"/>
        <w:rPr>
          <w:rFonts w:ascii="Arial" w:cs="Arial" w:eastAsia="Arial" w:hAnsi="Arial"/>
        </w:rPr>
      </w:pPr>
      <w:r w:rsidDel="00000000" w:rsidR="00000000" w:rsidRPr="00000000">
        <w:rPr>
          <w:rFonts w:ascii="Arial" w:cs="Arial" w:eastAsia="Arial" w:hAnsi="Arial"/>
          <w:b w:val="1"/>
          <w:rtl w:val="0"/>
        </w:rPr>
        <w:t xml:space="preserve">67.</w:t>
      </w:r>
      <w:r w:rsidDel="00000000" w:rsidR="00000000" w:rsidRPr="00000000">
        <w:rPr>
          <w:rFonts w:ascii="Arial" w:cs="Arial" w:eastAsia="Arial" w:hAnsi="Arial"/>
          <w:rtl w:val="0"/>
        </w:rPr>
        <w:t xml:space="preserve"> Każdy z Wykonawców ponosi pełną odpowiedzialność za należyte wykonanie zakresu prac określonych w umowie lub zleceniu. W przypadku wystąpienia szkód wynikających z niewłaściwego wykonania prac przez jednego z Wykonawców, odpowiedzialność za te szkody ponosi ten Wykonawca.</w:t>
        <w:br w:type="textWrapping"/>
      </w:r>
    </w:p>
    <w:p w:rsidR="00000000" w:rsidDel="00000000" w:rsidP="00000000" w:rsidRDefault="00000000" w:rsidRPr="00000000" w14:paraId="00000120">
      <w:pPr>
        <w:ind w:hanging="2"/>
        <w:jc w:val="both"/>
        <w:rPr>
          <w:rFonts w:ascii="Arial" w:cs="Arial" w:eastAsia="Arial" w:hAnsi="Arial"/>
        </w:rPr>
      </w:pPr>
      <w:r w:rsidDel="00000000" w:rsidR="00000000" w:rsidRPr="00000000">
        <w:rPr>
          <w:rFonts w:ascii="Arial" w:cs="Arial" w:eastAsia="Arial" w:hAnsi="Arial"/>
          <w:b w:val="1"/>
          <w:rtl w:val="0"/>
        </w:rPr>
        <w:t xml:space="preserve">68.</w:t>
      </w:r>
      <w:r w:rsidDel="00000000" w:rsidR="00000000" w:rsidRPr="00000000">
        <w:rPr>
          <w:rFonts w:ascii="Arial" w:cs="Arial" w:eastAsia="Arial" w:hAnsi="Arial"/>
          <w:rtl w:val="0"/>
        </w:rPr>
        <w:t xml:space="preserve"> W przypadku, gdy prace jednego Wykonawcy naruszą lub uszkodzą elementy wykonane wcześniej przez innego Wykonawcę, Wykonawca, który uszkodził  zobowiązany jest na własny koszt do naprawy szkód w uzgodnieniu z Zamawiającym.</w:t>
        <w:br w:type="textWrapping"/>
      </w:r>
    </w:p>
    <w:p w:rsidR="00000000" w:rsidDel="00000000" w:rsidP="00000000" w:rsidRDefault="00000000" w:rsidRPr="00000000" w14:paraId="00000121">
      <w:pPr>
        <w:ind w:hanging="2"/>
        <w:jc w:val="both"/>
        <w:rPr>
          <w:rFonts w:ascii="Arial" w:cs="Arial" w:eastAsia="Arial" w:hAnsi="Arial"/>
        </w:rPr>
      </w:pPr>
      <w:r w:rsidDel="00000000" w:rsidR="00000000" w:rsidRPr="00000000">
        <w:rPr>
          <w:rFonts w:ascii="Arial" w:cs="Arial" w:eastAsia="Arial" w:hAnsi="Arial"/>
          <w:b w:val="1"/>
          <w:rtl w:val="0"/>
        </w:rPr>
        <w:t xml:space="preserve">69.</w:t>
      </w:r>
      <w:r w:rsidDel="00000000" w:rsidR="00000000" w:rsidRPr="00000000">
        <w:rPr>
          <w:rFonts w:ascii="Arial" w:cs="Arial" w:eastAsia="Arial" w:hAnsi="Arial"/>
          <w:rtl w:val="0"/>
        </w:rPr>
        <w:t xml:space="preserve"> Każdy Wykonawca zobowiązany jest do prowadzenia dokumentacji robót oraz przekazania jej Zamawiającemu przed rozpoczęciem kolejnego etapu prac przez innego Wykonawcę.</w:t>
        <w:br w:type="textWrapping"/>
      </w:r>
    </w:p>
    <w:p w:rsidR="00000000" w:rsidDel="00000000" w:rsidP="00000000" w:rsidRDefault="00000000" w:rsidRPr="00000000" w14:paraId="00000122">
      <w:pPr>
        <w:ind w:hanging="2"/>
        <w:jc w:val="both"/>
        <w:rPr>
          <w:rFonts w:ascii="Arial" w:cs="Arial" w:eastAsia="Arial" w:hAnsi="Arial"/>
        </w:rPr>
      </w:pPr>
      <w:r w:rsidDel="00000000" w:rsidR="00000000" w:rsidRPr="00000000">
        <w:rPr>
          <w:rFonts w:ascii="Arial" w:cs="Arial" w:eastAsia="Arial" w:hAnsi="Arial"/>
          <w:b w:val="1"/>
          <w:rtl w:val="0"/>
        </w:rPr>
        <w:t xml:space="preserve">70.</w:t>
      </w:r>
      <w:r w:rsidDel="00000000" w:rsidR="00000000" w:rsidRPr="00000000">
        <w:rPr>
          <w:rFonts w:ascii="Arial" w:cs="Arial" w:eastAsia="Arial" w:hAnsi="Arial"/>
          <w:rtl w:val="0"/>
        </w:rPr>
        <w:t xml:space="preserve"> Wszelkie spory wynikające z realizacji robót między Wykonawcami będą w pierwszej kolejności rozstrzygane przy udziale Zamawiającego. „Strony ustalają, że w razie niemożności polubownego rozwiązania sporów wynikających z niniejszej Umowy, wszelkie spory zostaną rozstrzygnięte na podstawie odpowiednich przepisów Kodeksu cywilnego.</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40" w:lineRule="auto"/>
        <w:ind w:left="0" w:hanging="2"/>
        <w:rPr>
          <w:sz w:val="24"/>
          <w:szCs w:val="24"/>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rPr>
      </w:pPr>
      <w:r w:rsidDel="00000000" w:rsidR="00000000" w:rsidRPr="00000000">
        <w:rPr>
          <w:rFonts w:ascii="Arial" w:cs="Arial" w:eastAsia="Arial" w:hAnsi="Arial"/>
          <w:color w:val="000000"/>
          <w:rtl w:val="0"/>
        </w:rPr>
        <w:t xml:space="preserve">Załączniki:</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rPr>
      </w:pPr>
      <w:r w:rsidDel="00000000" w:rsidR="00000000" w:rsidRPr="00000000">
        <w:rPr>
          <w:rtl w:val="0"/>
        </w:rPr>
      </w:r>
    </w:p>
    <w:p w:rsidR="00000000" w:rsidDel="00000000" w:rsidP="00000000" w:rsidRDefault="00000000" w:rsidRPr="00000000" w14:paraId="00000127">
      <w:pPr>
        <w:numPr>
          <w:ilvl w:val="3"/>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rPr>
      </w:pPr>
      <w:r w:rsidDel="00000000" w:rsidR="00000000" w:rsidRPr="00000000">
        <w:rPr>
          <w:rFonts w:ascii="Arial" w:cs="Arial" w:eastAsia="Arial" w:hAnsi="Arial"/>
          <w:color w:val="000000"/>
          <w:rtl w:val="0"/>
        </w:rPr>
        <w:t xml:space="preserve">Załącznik nr 1 – </w:t>
      </w:r>
      <w:r w:rsidDel="00000000" w:rsidR="00000000" w:rsidRPr="00000000">
        <w:rPr>
          <w:rFonts w:ascii="Arial" w:cs="Arial" w:eastAsia="Arial" w:hAnsi="Arial"/>
          <w:rtl w:val="0"/>
        </w:rPr>
        <w:t xml:space="preserve">wstępny kosztorys częsci 1</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128">
      <w:pPr>
        <w:numPr>
          <w:ilvl w:val="3"/>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rPr>
      </w:pPr>
      <w:r w:rsidDel="00000000" w:rsidR="00000000" w:rsidRPr="00000000">
        <w:rPr>
          <w:rFonts w:ascii="Arial" w:cs="Arial" w:eastAsia="Arial" w:hAnsi="Arial"/>
          <w:rtl w:val="0"/>
        </w:rPr>
        <w:t xml:space="preserve">Załącznik nr 2 - wstępny zarys materiałów potrzenych do instalacji części 2</w:t>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sectPr>
      <w:headerReference r:id="rId7" w:type="default"/>
      <w:footerReference r:id="rId8" w:type="default"/>
      <w:pgSz w:h="16838" w:w="11906" w:orient="portrait"/>
      <w:pgMar w:bottom="1417" w:top="1417" w:left="1417" w:right="1417" w:header="426"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SimSu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jc w:val="right"/>
      <w:rPr>
        <w:color w:val="000000"/>
      </w:rPr>
    </w:pPr>
    <w:r w:rsidDel="00000000" w:rsidR="00000000" w:rsidRPr="00000000">
      <w:rPr>
        <w:color w:val="000000"/>
        <w:rtl w:val="0"/>
      </w:rPr>
      <w:t xml:space="preserve">Strona </w:t>
    </w:r>
    <w:r w:rsidDel="00000000" w:rsidR="00000000" w:rsidRPr="00000000">
      <w:rPr>
        <w:b w:val="1"/>
        <w:color w:val="000000"/>
        <w:sz w:val="24"/>
        <w:szCs w:val="24"/>
      </w:rPr>
      <w:fldChar w:fldCharType="begin"/>
      <w:instrText xml:space="preserve">PAGE</w:instrText>
      <w:fldChar w:fldCharType="separate"/>
      <w:fldChar w:fldCharType="end"/>
    </w:r>
    <w:r w:rsidDel="00000000" w:rsidR="00000000" w:rsidRPr="00000000">
      <w:rPr>
        <w:color w:val="000000"/>
        <w:rtl w:val="0"/>
      </w:rPr>
      <w:t xml:space="preserve"> z </w:t>
    </w:r>
    <w:r w:rsidDel="00000000" w:rsidR="00000000" w:rsidRPr="00000000">
      <w:rPr>
        <w:b w:val="1"/>
        <w:color w:val="000000"/>
        <w:sz w:val="24"/>
        <w:szCs w:val="2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jc w:val="center"/>
      <w:rPr>
        <w:color w:val="000000"/>
      </w:rPr>
    </w:pPr>
    <w:r w:rsidDel="00000000" w:rsidR="00000000" w:rsidRPr="00000000">
      <w:rPr>
        <w:color w:val="000000"/>
      </w:rPr>
      <w:drawing>
        <wp:inline distB="0" distT="0" distL="114300" distR="114300">
          <wp:extent cx="5114925" cy="402590"/>
          <wp:effectExtent b="0" l="0" r="0" t="0"/>
          <wp:docPr id="10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114925" cy="40259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decimal"/>
      <w:lvlText w:val="%1.%2."/>
      <w:lvlJc w:val="left"/>
      <w:pPr>
        <w:ind w:left="720" w:hanging="360"/>
      </w:pPr>
      <w:rPr>
        <w:b w:val="0"/>
        <w:color w:val="000000"/>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440" w:hanging="108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1800" w:hanging="1440"/>
      </w:pPr>
      <w:rPr>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PL"/>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
      <w:jc w:val="left"/>
    </w:pPr>
    <w:rPr>
      <w:rFonts w:ascii="SimSun" w:cs="SimSun" w:eastAsia="SimSun" w:hAnsi="SimSu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
      <w:jc w:val="left"/>
    </w:pPr>
    <w:rPr>
      <w:rFonts w:ascii="SimSun" w:cs="SimSun" w:eastAsia="SimSun" w:hAnsi="SimSun"/>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pPr>
      <w:suppressAutoHyphens w:val="1"/>
      <w:spacing w:line="1" w:lineRule="atLeast"/>
      <w:ind w:left="-1" w:leftChars="-1" w:hangingChars="1"/>
      <w:textDirection w:val="btLr"/>
      <w:textAlignment w:val="top"/>
      <w:outlineLvl w:val="0"/>
    </w:pPr>
    <w:rPr>
      <w:position w:val="-1"/>
    </w:rPr>
  </w:style>
  <w:style w:type="paragraph" w:styleId="Nagwek1">
    <w:name w:val="heading 1"/>
    <w:next w:val="Normalny"/>
    <w:uiPriority w:val="9"/>
    <w:qFormat w:val="1"/>
    <w:pPr>
      <w:suppressAutoHyphens w:val="1"/>
      <w:spacing w:after="100" w:afterAutospacing="1" w:before="100" w:beforeAutospacing="1" w:line="1" w:lineRule="atLeast"/>
      <w:ind w:left="-1" w:leftChars="-1" w:hangingChars="1"/>
      <w:textDirection w:val="btLr"/>
      <w:textAlignment w:val="top"/>
      <w:outlineLvl w:val="0"/>
    </w:pPr>
    <w:rPr>
      <w:rFonts w:ascii="SimSun" w:hAnsi="SimSun" w:hint="eastAsia"/>
      <w:b w:val="1"/>
      <w:bCs w:val="1"/>
      <w:kern w:val="44"/>
      <w:position w:val="-1"/>
      <w:sz w:val="48"/>
      <w:szCs w:val="48"/>
      <w:lang w:eastAsia="zh-CN" w:val="en-US"/>
    </w:rPr>
  </w:style>
  <w:style w:type="paragraph" w:styleId="Nagwek2">
    <w:name w:val="heading 2"/>
    <w:basedOn w:val="Normalny"/>
    <w:next w:val="Normalny"/>
    <w:uiPriority w:val="9"/>
    <w:semiHidden w:val="1"/>
    <w:unhideWhenUsed w:val="1"/>
    <w:qFormat w:val="1"/>
    <w:pPr>
      <w:keepNext w:val="1"/>
      <w:keepLines w:val="1"/>
      <w:spacing w:after="80" w:before="360"/>
      <w:outlineLvl w:val="1"/>
    </w:pPr>
    <w:rPr>
      <w:b w:val="1"/>
      <w:sz w:val="36"/>
      <w:szCs w:val="36"/>
    </w:rPr>
  </w:style>
  <w:style w:type="paragraph" w:styleId="Nagwek3">
    <w:name w:val="heading 3"/>
    <w:next w:val="Normalny"/>
    <w:uiPriority w:val="9"/>
    <w:semiHidden w:val="1"/>
    <w:unhideWhenUsed w:val="1"/>
    <w:qFormat w:val="1"/>
    <w:pPr>
      <w:suppressAutoHyphens w:val="1"/>
      <w:spacing w:after="100" w:afterAutospacing="1" w:before="100" w:beforeAutospacing="1" w:line="1" w:lineRule="atLeast"/>
      <w:ind w:left="-1" w:leftChars="-1" w:hangingChars="1"/>
      <w:textDirection w:val="btLr"/>
      <w:textAlignment w:val="top"/>
      <w:outlineLvl w:val="2"/>
    </w:pPr>
    <w:rPr>
      <w:rFonts w:ascii="SimSun" w:hAnsi="SimSun" w:hint="eastAsia"/>
      <w:b w:val="1"/>
      <w:bCs w:val="1"/>
      <w:position w:val="-1"/>
      <w:sz w:val="26"/>
      <w:szCs w:val="26"/>
      <w:lang w:eastAsia="zh-CN" w:val="en-US"/>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Odwoaniedokomentarza">
    <w:name w:val="annotation reference"/>
    <w:rPr>
      <w:w w:val="100"/>
      <w:position w:val="-1"/>
      <w:sz w:val="16"/>
      <w:szCs w:val="16"/>
      <w:effect w:val="none"/>
      <w:vertAlign w:val="baseline"/>
      <w:cs w:val="0"/>
      <w:em w:val="none"/>
    </w:rPr>
  </w:style>
  <w:style w:type="paragraph" w:styleId="Tekstkomentarza">
    <w:name w:val="annotation text"/>
    <w:basedOn w:val="Normalny"/>
  </w:style>
  <w:style w:type="character" w:styleId="TekstkomentarzaZnak" w:customStyle="1">
    <w:name w:val="Tekst komentarza Znak"/>
    <w:rPr>
      <w:w w:val="100"/>
      <w:position w:val="-1"/>
      <w:effect w:val="none"/>
      <w:vertAlign w:val="baseline"/>
      <w:cs w:val="0"/>
      <w:em w:val="none"/>
    </w:rPr>
  </w:style>
  <w:style w:type="paragraph" w:styleId="Tematkomentarza">
    <w:name w:val="annotation subject"/>
    <w:basedOn w:val="Tekstkomentarza"/>
    <w:next w:val="Tekstkomentarza"/>
    <w:rPr>
      <w:b w:val="1"/>
      <w:bCs w:val="1"/>
    </w:rPr>
  </w:style>
  <w:style w:type="character" w:styleId="TematkomentarzaZnak" w:customStyle="1">
    <w:name w:val="Temat komentarza Znak"/>
    <w:rPr>
      <w:b w:val="1"/>
      <w:bCs w:val="1"/>
      <w:w w:val="100"/>
      <w:position w:val="-1"/>
      <w:effect w:val="none"/>
      <w:vertAlign w:val="baseline"/>
      <w:cs w:val="0"/>
      <w:em w:val="none"/>
    </w:rPr>
  </w:style>
  <w:style w:type="paragraph" w:styleId="NormalnyWeb">
    <w:name w:val="Normal (Web)"/>
    <w:pPr>
      <w:suppressAutoHyphens w:val="1"/>
      <w:spacing w:after="100" w:afterAutospacing="1" w:before="100" w:beforeAutospacing="1" w:line="1" w:lineRule="atLeast"/>
      <w:ind w:left="-1" w:leftChars="-1" w:hangingChars="1"/>
      <w:textDirection w:val="btLr"/>
      <w:textAlignment w:val="top"/>
      <w:outlineLvl w:val="0"/>
    </w:pPr>
    <w:rPr>
      <w:position w:val="-1"/>
      <w:sz w:val="24"/>
      <w:szCs w:val="24"/>
      <w:lang w:eastAsia="zh-CN" w:val="en-US"/>
    </w:rPr>
  </w:style>
  <w:style w:type="character" w:styleId="Pogrubienie">
    <w:name w:val="Strong"/>
    <w:rPr>
      <w:b w:val="1"/>
      <w:bCs w:val="1"/>
      <w:w w:val="100"/>
      <w:position w:val="-1"/>
      <w:effect w:val="none"/>
      <w:vertAlign w:val="baseline"/>
      <w:cs w:val="0"/>
      <w:em w:val="none"/>
    </w:rPr>
  </w:style>
  <w:style w:type="table" w:styleId="Tabela-Siatka">
    <w:name w:val="Table Grid"/>
    <w:basedOn w:val="Standardowy"/>
    <w:pPr>
      <w:suppressAutoHyphens w:val="1"/>
      <w:spacing w:line="1" w:lineRule="atLeast"/>
      <w:ind w:left="-1" w:leftChars="-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kapitzlist">
    <w:name w:val="List Paragraph"/>
    <w:basedOn w:val="Normalny"/>
    <w:pPr>
      <w:ind w:left="708"/>
    </w:pPr>
  </w:style>
  <w:style w:type="character" w:styleId="AkapitzlistZnak" w:customStyle="1">
    <w:name w:val="Akapit z listą Znak"/>
    <w:rPr>
      <w:w w:val="100"/>
      <w:position w:val="-1"/>
      <w:effect w:val="none"/>
      <w:vertAlign w:val="baseline"/>
      <w:cs w:val="0"/>
      <w:em w:val="none"/>
    </w:rPr>
  </w:style>
  <w:style w:type="paragraph" w:styleId="Nagwek">
    <w:name w:val="header"/>
    <w:basedOn w:val="Normalny"/>
    <w:pPr>
      <w:tabs>
        <w:tab w:val="center" w:pos="4536"/>
        <w:tab w:val="right" w:pos="9072"/>
      </w:tabs>
    </w:pPr>
  </w:style>
  <w:style w:type="character" w:styleId="NagwekZnak" w:customStyle="1">
    <w:name w:val="Nagłówek Znak"/>
    <w:rPr>
      <w:w w:val="100"/>
      <w:position w:val="-1"/>
      <w:effect w:val="none"/>
      <w:vertAlign w:val="baseline"/>
      <w:cs w:val="0"/>
      <w:em w:val="none"/>
    </w:rPr>
  </w:style>
  <w:style w:type="paragraph" w:styleId="Stopka">
    <w:name w:val="footer"/>
    <w:basedOn w:val="Normalny"/>
    <w:pPr>
      <w:tabs>
        <w:tab w:val="center" w:pos="4536"/>
        <w:tab w:val="right" w:pos="9072"/>
      </w:tabs>
    </w:pPr>
  </w:style>
  <w:style w:type="character" w:styleId="StopkaZnak" w:customStyle="1">
    <w:name w:val="Stopka Znak"/>
    <w:rPr>
      <w:w w:val="100"/>
      <w:position w:val="-1"/>
      <w:effect w:val="none"/>
      <w:vertAlign w:val="baseline"/>
      <w:cs w:val="0"/>
      <w:em w:val="none"/>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08.0" w:type="dxa"/>
        <w:right w:w="108.0" w:type="dxa"/>
      </w:tblCellMar>
    </w:tblPr>
  </w:style>
  <w:style w:type="table" w:styleId="a0" w:customStyle="1">
    <w:basedOn w:val="TableNormal0"/>
    <w:tblPr>
      <w:tblStyleRowBandSize w:val="1"/>
      <w:tblStyleColBandSize w:val="1"/>
      <w:tblCellMar>
        <w:left w:w="108.0" w:type="dxa"/>
        <w:right w:w="108.0" w:type="dxa"/>
      </w:tblCellMar>
    </w:tblPr>
  </w:style>
  <w:style w:type="table" w:styleId="a1" w:customStyle="1">
    <w:basedOn w:val="TableNormal0"/>
    <w:tblPr>
      <w:tblStyleRowBandSize w:val="1"/>
      <w:tblStyleColBandSize w:val="1"/>
      <w:tblCellMar>
        <w:left w:w="108.0" w:type="dxa"/>
        <w:right w:w="108.0" w:type="dxa"/>
      </w:tblCellMar>
    </w:tblPr>
  </w:style>
  <w:style w:type="table" w:styleId="a2" w:customStyle="1">
    <w:basedOn w:val="TableNormal0"/>
    <w:tblPr>
      <w:tblStyleRowBandSize w:val="1"/>
      <w:tblStyleColBandSize w:val="1"/>
      <w:tblCellMar>
        <w:left w:w="108.0" w:type="dxa"/>
        <w:right w:w="108.0" w:type="dxa"/>
      </w:tblCellMar>
    </w:tblPr>
  </w:style>
  <w:style w:type="table" w:styleId="a3" w:customStyle="1">
    <w:basedOn w:val="TableNormal0"/>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108.0" w:type="dxa"/>
        <w:right w:w="108.0" w:type="dxa"/>
      </w:tblCellMar>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08.0" w:type="dxa"/>
        <w:right w:w="108.0" w:type="dxa"/>
      </w:tblCellMar>
    </w:tblPr>
  </w:style>
  <w:style w:type="table" w:styleId="a7" w:customStyle="1">
    <w:basedOn w:val="TableNormal0"/>
    <w:tblPr>
      <w:tblStyleRowBandSize w:val="1"/>
      <w:tblStyleColBandSize w:val="1"/>
      <w:tblCellMar>
        <w:left w:w="108.0" w:type="dxa"/>
        <w:right w:w="108.0" w:type="dxa"/>
      </w:tblCellMar>
    </w:tblPr>
  </w:style>
  <w:style w:type="table" w:styleId="a8" w:customStyle="1">
    <w:basedOn w:val="TableNormal0"/>
    <w:tblPr>
      <w:tblStyleRowBandSize w:val="1"/>
      <w:tblStyleColBandSize w:val="1"/>
      <w:tblCellMar>
        <w:left w:w="108.0" w:type="dxa"/>
        <w:right w:w="108.0" w:type="dxa"/>
      </w:tblCellMar>
    </w:tblPr>
  </w:style>
  <w:style w:type="table" w:styleId="a9" w:customStyle="1">
    <w:basedOn w:val="TableNormal0"/>
    <w:tblPr>
      <w:tblStyleRowBandSize w:val="1"/>
      <w:tblStyleColBandSize w:val="1"/>
      <w:tblCellMar>
        <w:left w:w="108.0" w:type="dxa"/>
        <w:right w:w="108.0" w:type="dxa"/>
      </w:tblCellMar>
    </w:tblPr>
  </w:style>
  <w:style w:type="table" w:styleId="aa" w:customStyle="1">
    <w:basedOn w:val="TableNormal0"/>
    <w:tblPr>
      <w:tblStyleRowBandSize w:val="1"/>
      <w:tblStyleColBandSize w:val="1"/>
      <w:tblCellMar>
        <w:left w:w="108.0" w:type="dxa"/>
        <w:right w:w="108.0" w:type="dxa"/>
      </w:tblCellMar>
    </w:tblPr>
  </w:style>
  <w:style w:type="table" w:styleId="ab" w:customStyle="1">
    <w:basedOn w:val="TableNormal0"/>
    <w:tblPr>
      <w:tblStyleRowBandSize w:val="1"/>
      <w:tblStyleColBandSize w:val="1"/>
      <w:tblCellMar>
        <w:left w:w="108.0" w:type="dxa"/>
        <w:right w:w="108.0" w:type="dxa"/>
      </w:tblCellMar>
    </w:tblPr>
  </w:style>
  <w:style w:type="table" w:styleId="ac" w:customStyle="1">
    <w:basedOn w:val="TableNormal0"/>
    <w:tblPr>
      <w:tblStyleRowBandSize w:val="1"/>
      <w:tblStyleColBandSize w:val="1"/>
      <w:tblCellMar>
        <w:left w:w="108.0" w:type="dxa"/>
        <w:right w:w="108.0" w:type="dxa"/>
      </w:tblCellMar>
    </w:tblPr>
  </w:style>
  <w:style w:type="table" w:styleId="ad" w:customStyle="1">
    <w:basedOn w:val="TableNormal0"/>
    <w:tblPr>
      <w:tblStyleRowBandSize w:val="1"/>
      <w:tblStyleColBandSize w:val="1"/>
      <w:tblCellMar>
        <w:left w:w="108.0" w:type="dxa"/>
        <w:right w:w="108.0" w:type="dxa"/>
      </w:tblCellMar>
    </w:tblPr>
  </w:style>
  <w:style w:type="table" w:styleId="ae"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Gq4Y6Jr4vi6rr9ndnXJ0RxYtjw==">CgMxLjAaHwoBMBIaChgICVIUChJ0YWJsZS5oNjZycmNvcDFyOTMaHwoBMRIaChgICVIUChJ0YWJsZS40a2dsZmJucWloNTcaHwoBMhIaChgICVIUChJ0YWJsZS5xcTc5emVwdzl5cTEaHwoBMxIaChgICVIUChJ0YWJsZS55ZzJsdGMyb20zbXcaHwoBNBIaChgICVIUChJ0YWJsZS53ZTkxN3JzaGMzNXQyDmgubnJ6bjZ0OXlxNmliMg5oLm0xMHY0b3V0aHJhZzgAciExb2g4NTNEanFkWnBHS2dtbzdyd19LelpTendKaU9xb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2025-04-15T09:12:00Z</dcterms:created>
  <dc:creator>Dell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1045-12.2.0.20341</vt:lpwstr>
  </property>
  <property fmtid="{D5CDD505-2E9C-101B-9397-08002B2CF9AE}" pid="3" name="ICV">
    <vt:lpwstr>25FCCA470923446AA031E2988ABA9D79_12</vt:lpwstr>
  </property>
</Properties>
</file>