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ADBA4" w14:textId="77777777" w:rsidR="00235B03" w:rsidRDefault="00235B03" w:rsidP="00235B03"/>
    <w:p w14:paraId="299D1618" w14:textId="2D9E342C" w:rsidR="00C22CA0" w:rsidRDefault="00C22CA0" w:rsidP="00C22CA0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.8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0A655F8D" w14:textId="77777777" w:rsidR="00C22CA0" w:rsidRDefault="00C22CA0" w:rsidP="00C22CA0">
      <w:pPr>
        <w:pStyle w:val="Nagwek"/>
        <w:rPr>
          <w:rFonts w:ascii="Calibri" w:hAnsi="Calibri" w:cs="Calibri"/>
          <w:sz w:val="22"/>
          <w:szCs w:val="22"/>
        </w:rPr>
      </w:pPr>
    </w:p>
    <w:p w14:paraId="6E0F6CFA" w14:textId="77777777" w:rsidR="00C22CA0" w:rsidRPr="00BF6E04" w:rsidRDefault="00C22CA0" w:rsidP="00C22CA0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60D49AF8" w14:textId="77777777" w:rsidR="00C22CA0" w:rsidRPr="00BF6E04" w:rsidRDefault="00C22CA0" w:rsidP="00C22CA0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574A085D" w14:textId="1259388A" w:rsidR="00C22CA0" w:rsidRPr="00BF6E04" w:rsidRDefault="00C22CA0" w:rsidP="00C22CA0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8 -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3BC789FE" w14:textId="77777777" w:rsidR="00235B03" w:rsidRPr="0057409C" w:rsidRDefault="00235B03" w:rsidP="00235B03">
      <w:pPr>
        <w:rPr>
          <w:sz w:val="22"/>
          <w:szCs w:val="22"/>
        </w:rPr>
      </w:pPr>
    </w:p>
    <w:p w14:paraId="71059FD3" w14:textId="28337A97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Lampa operacyjna </w:t>
      </w:r>
      <w:proofErr w:type="spellStart"/>
      <w:r w:rsidR="00C22CA0">
        <w:rPr>
          <w:sz w:val="22"/>
          <w:szCs w:val="22"/>
        </w:rPr>
        <w:t>dwuczaszowa</w:t>
      </w:r>
      <w:proofErr w:type="spellEnd"/>
      <w:r w:rsidRPr="0057409C">
        <w:rPr>
          <w:sz w:val="22"/>
          <w:szCs w:val="22"/>
        </w:rPr>
        <w:t xml:space="preserve"> w ilości </w:t>
      </w:r>
      <w:r w:rsidR="005B7FF0">
        <w:rPr>
          <w:sz w:val="22"/>
          <w:szCs w:val="22"/>
        </w:rPr>
        <w:t>3</w:t>
      </w:r>
      <w:r w:rsidRPr="0057409C">
        <w:rPr>
          <w:sz w:val="22"/>
          <w:szCs w:val="22"/>
        </w:rPr>
        <w:t xml:space="preserve"> szt.</w:t>
      </w:r>
    </w:p>
    <w:p w14:paraId="7FD15796" w14:textId="01A7AD77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Nazwa i typ: 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1D1A11F3" w14:textId="18B66D8C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>Producent: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0C2F65E1" w14:textId="61AA4B36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>Kraj produkcji: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116430F9" w14:textId="5D144852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Rok produkcji: 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7981140F" w14:textId="6E275105" w:rsidR="00AE3FF2" w:rsidRDefault="00235B03" w:rsidP="00AE3FF2">
      <w:r w:rsidRPr="0057409C">
        <w:rPr>
          <w:sz w:val="22"/>
          <w:szCs w:val="22"/>
        </w:rPr>
        <w:t xml:space="preserve">Klasa wyrobu medycznego: </w:t>
      </w:r>
      <w:r w:rsidRPr="0057409C">
        <w:rPr>
          <w:sz w:val="22"/>
          <w:szCs w:val="22"/>
        </w:rPr>
        <w:tab/>
      </w: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AE3FF2" w:rsidRPr="00C22CA0" w14:paraId="216FBF5B" w14:textId="77777777" w:rsidTr="001E1B9B">
        <w:tc>
          <w:tcPr>
            <w:tcW w:w="562" w:type="dxa"/>
          </w:tcPr>
          <w:p w14:paraId="786C33C9" w14:textId="3A2EA1B0" w:rsidR="00AE3FF2" w:rsidRPr="00C22CA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11" w:type="dxa"/>
          </w:tcPr>
          <w:p w14:paraId="6A0BA61B" w14:textId="07E3242B" w:rsidR="00AE3FF2" w:rsidRPr="00C22CA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C22CA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3909C47E" w:rsidR="00AE3FF2" w:rsidRPr="00C22CA0" w:rsidRDefault="00C22CA0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9C1DD9" w:rsidRPr="00C22CA0" w14:paraId="63D1FBBC" w14:textId="77777777" w:rsidTr="001E1B9B">
        <w:tc>
          <w:tcPr>
            <w:tcW w:w="562" w:type="dxa"/>
          </w:tcPr>
          <w:p w14:paraId="18381E15" w14:textId="479AD892" w:rsidR="009C1DD9" w:rsidRPr="00C22CA0" w:rsidRDefault="009C1DD9" w:rsidP="009C1DD9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BE6CF97" w14:textId="3E0994DC" w:rsidR="009C1DD9" w:rsidRPr="00C22CA0" w:rsidRDefault="009C1DD9" w:rsidP="009C1DD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Fabrycznie nowa, rok produkcji nie </w:t>
            </w:r>
            <w:r w:rsidR="00C22CA0"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starszy </w:t>
            </w: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niż 2024</w:t>
            </w:r>
          </w:p>
        </w:tc>
        <w:tc>
          <w:tcPr>
            <w:tcW w:w="1701" w:type="dxa"/>
          </w:tcPr>
          <w:p w14:paraId="20B6A408" w14:textId="0712557A" w:rsidR="009C1DD9" w:rsidRPr="00C22CA0" w:rsidRDefault="009C1DD9" w:rsidP="009C1DD9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19BF8806" w14:textId="2D85366D" w:rsidR="009C1DD9" w:rsidRPr="00C22CA0" w:rsidRDefault="009C1DD9" w:rsidP="009C1D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656BE409" w14:textId="77777777" w:rsidTr="001E1B9B">
        <w:tc>
          <w:tcPr>
            <w:tcW w:w="562" w:type="dxa"/>
          </w:tcPr>
          <w:p w14:paraId="570CD748" w14:textId="1A7325B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22ABBB1A" w14:textId="0029E5DB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źródło światła – do 42 diody Led</w:t>
            </w:r>
          </w:p>
        </w:tc>
        <w:tc>
          <w:tcPr>
            <w:tcW w:w="1701" w:type="dxa"/>
          </w:tcPr>
          <w:p w14:paraId="31359509" w14:textId="6ACC34B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FA343C6" w14:textId="1A1C882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68D10F6" w14:textId="77777777" w:rsidTr="001E1B9B">
        <w:tc>
          <w:tcPr>
            <w:tcW w:w="562" w:type="dxa"/>
          </w:tcPr>
          <w:p w14:paraId="771816B1" w14:textId="4E79CA2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722B73F1" w14:textId="624785EB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regulacja natężenia światła w zakresie: 40000 - 130 000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lux</w:t>
            </w:r>
            <w:proofErr w:type="spellEnd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(w min trzech krokach), (+/- 30 000)</w:t>
            </w:r>
          </w:p>
        </w:tc>
        <w:tc>
          <w:tcPr>
            <w:tcW w:w="1701" w:type="dxa"/>
          </w:tcPr>
          <w:p w14:paraId="080BD745" w14:textId="59DD8AC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494E2923" w14:textId="53A0A5D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C10AA3C" w14:textId="77777777" w:rsidTr="001E1B9B">
        <w:tc>
          <w:tcPr>
            <w:tcW w:w="562" w:type="dxa"/>
          </w:tcPr>
          <w:p w14:paraId="7CD080C2" w14:textId="314DCFC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65E8990C" w14:textId="6FDC5D5A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max. natężenie światła 130 000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lux</w:t>
            </w:r>
            <w:proofErr w:type="spellEnd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z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odl</w:t>
            </w:r>
            <w:proofErr w:type="spellEnd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 1 m +/- 30 000</w:t>
            </w:r>
          </w:p>
        </w:tc>
        <w:tc>
          <w:tcPr>
            <w:tcW w:w="1701" w:type="dxa"/>
          </w:tcPr>
          <w:p w14:paraId="274443E4" w14:textId="229271D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00ED5634" w14:textId="55065F1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2ABA7BB" w14:textId="77777777" w:rsidTr="001E1B9B">
        <w:tc>
          <w:tcPr>
            <w:tcW w:w="562" w:type="dxa"/>
          </w:tcPr>
          <w:p w14:paraId="165F931F" w14:textId="1128DE5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6B9BCAA3" w14:textId="18DC194C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regulowana średnica pola roboczego w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min </w:t>
            </w: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 krokach: min. 15 cm (+/-5) / max. 25 cm (+/-5)</w:t>
            </w:r>
          </w:p>
        </w:tc>
        <w:tc>
          <w:tcPr>
            <w:tcW w:w="1701" w:type="dxa"/>
          </w:tcPr>
          <w:p w14:paraId="52B9C484" w14:textId="0FDEB96D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BB4D066" w14:textId="707A4A6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6D1CDF3" w14:textId="77777777" w:rsidTr="001E1B9B">
        <w:tc>
          <w:tcPr>
            <w:tcW w:w="562" w:type="dxa"/>
          </w:tcPr>
          <w:p w14:paraId="2E4E8022" w14:textId="67E54E7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149671F8" w14:textId="69F3152D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średnica czaszy: min 43,5 cm,</w:t>
            </w:r>
          </w:p>
        </w:tc>
        <w:tc>
          <w:tcPr>
            <w:tcW w:w="1701" w:type="dxa"/>
          </w:tcPr>
          <w:p w14:paraId="6A9EF3DC" w14:textId="5353945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EFE24AC" w14:textId="1E85E80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0951338" w14:textId="77777777" w:rsidTr="001E1B9B">
        <w:tc>
          <w:tcPr>
            <w:tcW w:w="562" w:type="dxa"/>
          </w:tcPr>
          <w:p w14:paraId="59D6B9AB" w14:textId="62FF4BC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1D9DBF86" w14:textId="7AD8F8EB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średni czas żywotności diod: 60000 h,</w:t>
            </w:r>
          </w:p>
        </w:tc>
        <w:tc>
          <w:tcPr>
            <w:tcW w:w="1701" w:type="dxa"/>
          </w:tcPr>
          <w:p w14:paraId="47C92875" w14:textId="3F2843E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0B21F3DD" w14:textId="12222EE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F937E32" w14:textId="77777777" w:rsidTr="001E1B9B">
        <w:tc>
          <w:tcPr>
            <w:tcW w:w="562" w:type="dxa"/>
          </w:tcPr>
          <w:p w14:paraId="620F0C14" w14:textId="770AB50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14:paraId="764F5911" w14:textId="1E511375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wskaźnik oddawania barw: Ra 96 (+/-1)</w:t>
            </w:r>
          </w:p>
        </w:tc>
        <w:tc>
          <w:tcPr>
            <w:tcW w:w="1701" w:type="dxa"/>
          </w:tcPr>
          <w:p w14:paraId="5D18E067" w14:textId="1CA15F1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1E65B9BE" w14:textId="446D304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A6551AD" w14:textId="77777777" w:rsidTr="001E1B9B">
        <w:tc>
          <w:tcPr>
            <w:tcW w:w="562" w:type="dxa"/>
          </w:tcPr>
          <w:p w14:paraId="185D2BA5" w14:textId="70CFE66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14:paraId="4960067F" w14:textId="0D2C5AFC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regulowana temperatura barwowa: 3800 /4300 / 4800 K, (+/-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00K)</w:t>
            </w:r>
          </w:p>
        </w:tc>
        <w:tc>
          <w:tcPr>
            <w:tcW w:w="1701" w:type="dxa"/>
          </w:tcPr>
          <w:p w14:paraId="03E620C3" w14:textId="24796A1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2E839E86" w14:textId="2BE1D2A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DBB5B94" w14:textId="77777777" w:rsidTr="001E1B9B">
        <w:tc>
          <w:tcPr>
            <w:tcW w:w="562" w:type="dxa"/>
          </w:tcPr>
          <w:p w14:paraId="6BFB08E6" w14:textId="48E230F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14:paraId="18916275" w14:textId="79AB2DF7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 zestawie wymienna rączka do ustawania położenia czaszy (sterylizowana) – min 5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01" w:type="dxa"/>
          </w:tcPr>
          <w:p w14:paraId="1C7AE292" w14:textId="6ACD1FD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152BA21" w14:textId="115B601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ADB6AD2" w14:textId="77777777" w:rsidTr="001E1B9B">
        <w:tc>
          <w:tcPr>
            <w:tcW w:w="562" w:type="dxa"/>
          </w:tcPr>
          <w:p w14:paraId="27B52392" w14:textId="482132C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4111" w:type="dxa"/>
          </w:tcPr>
          <w:p w14:paraId="6B22539B" w14:textId="244F8CB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panel do sterowania parametrami lampy umieszczony na ramieniu przy czaszy,</w:t>
            </w:r>
          </w:p>
        </w:tc>
        <w:tc>
          <w:tcPr>
            <w:tcW w:w="1701" w:type="dxa"/>
          </w:tcPr>
          <w:p w14:paraId="1EEE4AA9" w14:textId="54DE756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6B2F7DB" w14:textId="2050C01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627C9B90" w14:textId="77777777" w:rsidTr="001E1B9B">
        <w:tc>
          <w:tcPr>
            <w:tcW w:w="562" w:type="dxa"/>
          </w:tcPr>
          <w:p w14:paraId="28E09B38" w14:textId="571C6A4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14:paraId="4BAF8397" w14:textId="6C18C15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przyrost temperatury w polu roboczym &lt; 1°C,</w:t>
            </w:r>
          </w:p>
        </w:tc>
        <w:tc>
          <w:tcPr>
            <w:tcW w:w="1701" w:type="dxa"/>
          </w:tcPr>
          <w:p w14:paraId="2758264D" w14:textId="19CB5B2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7BC227C5" w14:textId="54E601A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E7650DC" w14:textId="77777777" w:rsidTr="001E1B9B">
        <w:tc>
          <w:tcPr>
            <w:tcW w:w="562" w:type="dxa"/>
          </w:tcPr>
          <w:p w14:paraId="6168CBD6" w14:textId="7199A81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4111" w:type="dxa"/>
          </w:tcPr>
          <w:p w14:paraId="0C60B97F" w14:textId="296EE89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posiada certyfikat CE,</w:t>
            </w:r>
          </w:p>
        </w:tc>
        <w:tc>
          <w:tcPr>
            <w:tcW w:w="1701" w:type="dxa"/>
          </w:tcPr>
          <w:p w14:paraId="75B8EE10" w14:textId="7986767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5291CD1A" w14:textId="16D95E1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FC765FA" w14:textId="77777777" w:rsidTr="001E1B9B">
        <w:tc>
          <w:tcPr>
            <w:tcW w:w="562" w:type="dxa"/>
          </w:tcPr>
          <w:p w14:paraId="5C08EFC5" w14:textId="58FCF0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4111" w:type="dxa"/>
          </w:tcPr>
          <w:p w14:paraId="5DE34F54" w14:textId="71AA4A7B" w:rsidR="0082291E" w:rsidRPr="00C22CA0" w:rsidRDefault="0082291E" w:rsidP="0082291E">
            <w:pPr>
              <w:suppressAutoHyphens/>
              <w:autoSpaceDN w:val="0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22CA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zasilanie 100-240V, 50/60Hz,</w:t>
            </w:r>
          </w:p>
        </w:tc>
        <w:tc>
          <w:tcPr>
            <w:tcW w:w="1701" w:type="dxa"/>
          </w:tcPr>
          <w:p w14:paraId="74671F88" w14:textId="3D29111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3319254" w14:textId="4D3A256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0C80FB9" w14:textId="77777777" w:rsidTr="00787847">
        <w:tc>
          <w:tcPr>
            <w:tcW w:w="9062" w:type="dxa"/>
            <w:gridSpan w:val="4"/>
          </w:tcPr>
          <w:p w14:paraId="53FD8AF1" w14:textId="2952F141" w:rsidR="0082291E" w:rsidRPr="00C22CA0" w:rsidRDefault="0082291E" w:rsidP="0082291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>Elementy niezbędne do prawidłowego funkcjonowania</w:t>
            </w:r>
          </w:p>
        </w:tc>
      </w:tr>
      <w:tr w:rsidR="0082291E" w:rsidRPr="00C22CA0" w14:paraId="73B12FA6" w14:textId="77777777" w:rsidTr="001E1B9B">
        <w:tc>
          <w:tcPr>
            <w:tcW w:w="562" w:type="dxa"/>
          </w:tcPr>
          <w:p w14:paraId="561013AF" w14:textId="26F2654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4111" w:type="dxa"/>
          </w:tcPr>
          <w:p w14:paraId="2BDA2309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sufitowa w konfiguracji:</w:t>
            </w:r>
          </w:p>
          <w:p w14:paraId="6A7EE8E8" w14:textId="21DCAAE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- czasza pierwsza (główna) wraz z wysięgnikiem dwuramiennym</w:t>
            </w:r>
          </w:p>
          <w:p w14:paraId="41CFF47E" w14:textId="5D6B126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czasza druga (satelitarna) wraz z wysięgnikiem dwuramiennym</w:t>
            </w:r>
          </w:p>
        </w:tc>
        <w:tc>
          <w:tcPr>
            <w:tcW w:w="1701" w:type="dxa"/>
          </w:tcPr>
          <w:p w14:paraId="61E37065" w14:textId="3692813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2688" w:type="dxa"/>
          </w:tcPr>
          <w:p w14:paraId="6D5BBEBC" w14:textId="33B6BAA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5835886" w14:textId="77777777" w:rsidTr="001E1B9B">
        <w:tc>
          <w:tcPr>
            <w:tcW w:w="562" w:type="dxa"/>
          </w:tcPr>
          <w:p w14:paraId="6F7DEF29" w14:textId="56B2C54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4111" w:type="dxa"/>
          </w:tcPr>
          <w:p w14:paraId="57DFB773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z zawieszeniem sufitowym gwarantującym w przyszłości rozbudowę o dodatkowe ramie np. pod monitor medyczny min. 32”</w:t>
            </w:r>
          </w:p>
          <w:p w14:paraId="3C8D91D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Dodatkowe ramie mocowane w osi pionowej pod istniejącymi ramionami lampy – wersja I</w:t>
            </w:r>
          </w:p>
          <w:p w14:paraId="1E1FCD0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Lub</w:t>
            </w:r>
          </w:p>
          <w:p w14:paraId="4D4CDB79" w14:textId="370F545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Dodatkowe ramie mocowane w jednym z dwóch bocznych otworów instalacyjnych zawieszenia gwarantujących instalację dodatkowego ramienia bez konieczności zdejmowania całego zestawu lampy oraz wydłużania zestawu ramion w dół – wersja II</w:t>
            </w:r>
          </w:p>
        </w:tc>
        <w:tc>
          <w:tcPr>
            <w:tcW w:w="1701" w:type="dxa"/>
          </w:tcPr>
          <w:p w14:paraId="626407B3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2F7DA9B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C2C9D37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 – 0 pkt.</w:t>
            </w:r>
          </w:p>
          <w:p w14:paraId="188C9A3C" w14:textId="36982FB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II – 10 pkt</w:t>
            </w:r>
          </w:p>
        </w:tc>
        <w:tc>
          <w:tcPr>
            <w:tcW w:w="2688" w:type="dxa"/>
          </w:tcPr>
          <w:p w14:paraId="6505AB23" w14:textId="042335D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4E9AA4D" w14:textId="77777777" w:rsidTr="001E1B9B">
        <w:tc>
          <w:tcPr>
            <w:tcW w:w="562" w:type="dxa"/>
          </w:tcPr>
          <w:p w14:paraId="3AE7DB5B" w14:textId="6AEEA57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4111" w:type="dxa"/>
          </w:tcPr>
          <w:p w14:paraId="6BD70141" w14:textId="5A839BE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wyposażona w maskownicę stropową.</w:t>
            </w:r>
          </w:p>
        </w:tc>
        <w:tc>
          <w:tcPr>
            <w:tcW w:w="1701" w:type="dxa"/>
          </w:tcPr>
          <w:p w14:paraId="32581A98" w14:textId="3828CF8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900F5FC" w14:textId="1EE8F28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C75FFE4" w14:textId="77777777" w:rsidTr="001E1B9B">
        <w:tc>
          <w:tcPr>
            <w:tcW w:w="562" w:type="dxa"/>
          </w:tcPr>
          <w:p w14:paraId="0337193A" w14:textId="28A3782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4111" w:type="dxa"/>
          </w:tcPr>
          <w:p w14:paraId="73CF83F5" w14:textId="23C5B8A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Każda czasza zawieszona na obrotowym wysięgniku dwuramiennym. Każdy wysięgnik wyposażony w co najmniej jedno ramię uchylne, umożliwiające regulację wysokości. Każda czasza wyposażona w podwójny lub potrójny przegub umożliwiający manewrowanie w trzech prostopadłych osiach.</w:t>
            </w:r>
          </w:p>
        </w:tc>
        <w:tc>
          <w:tcPr>
            <w:tcW w:w="1701" w:type="dxa"/>
          </w:tcPr>
          <w:p w14:paraId="7B064F8E" w14:textId="3E55FBF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3C26ED9A" w14:textId="69ACC41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479CDB2" w14:textId="77777777" w:rsidTr="001E1B9B">
        <w:tc>
          <w:tcPr>
            <w:tcW w:w="562" w:type="dxa"/>
          </w:tcPr>
          <w:p w14:paraId="15E6AA98" w14:textId="3ED4792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4111" w:type="dxa"/>
          </w:tcPr>
          <w:p w14:paraId="056AC469" w14:textId="70D253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Czasze o konstrukcji zwartej okrągłej, jednoczęściowej, z wyraźnym podziałem na czaszę główną (większą) oraz satelitarną (mniejszą) lub czasze tego samego rozmiaru.</w:t>
            </w:r>
          </w:p>
          <w:p w14:paraId="6BFDA6EA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Dopuszcza się czasze w kształcie wieloboku na planie koła z przestrzenią wolną w środku czaszy Lub</w:t>
            </w:r>
          </w:p>
          <w:p w14:paraId="7D572211" w14:textId="7C97A29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czasze okrągłe w postaci wewnętrznego okręgu oraz zewnętrznego pierścienia z przestrzenią wolna między częściami</w:t>
            </w:r>
          </w:p>
          <w:p w14:paraId="333578BE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Lub </w:t>
            </w:r>
          </w:p>
          <w:p w14:paraId="4D2B37C0" w14:textId="4E86194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czasze o konstrukcji zwartej w kształcie wieloboku </w:t>
            </w:r>
          </w:p>
        </w:tc>
        <w:tc>
          <w:tcPr>
            <w:tcW w:w="1701" w:type="dxa"/>
          </w:tcPr>
          <w:p w14:paraId="1A2C7395" w14:textId="1A45F98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559B7342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Czasze z podziałem na główną i mniejszą satelitarną – </w:t>
            </w:r>
            <w:proofErr w:type="gramStart"/>
            <w:r w:rsidRPr="00C22CA0">
              <w:rPr>
                <w:rFonts w:ascii="Calibri" w:hAnsi="Calibri" w:cs="Calibri"/>
                <w:sz w:val="22"/>
                <w:szCs w:val="22"/>
              </w:rPr>
              <w:t>0  pkt.</w:t>
            </w:r>
            <w:proofErr w:type="gramEnd"/>
          </w:p>
          <w:p w14:paraId="0E0692E0" w14:textId="47A183B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Czasze tej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samiej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wielkości – 10 pkt</w:t>
            </w:r>
          </w:p>
        </w:tc>
        <w:tc>
          <w:tcPr>
            <w:tcW w:w="2688" w:type="dxa"/>
          </w:tcPr>
          <w:p w14:paraId="2D3D51D9" w14:textId="23EA7B4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160E1DD" w14:textId="77777777" w:rsidTr="001E1B9B">
        <w:tc>
          <w:tcPr>
            <w:tcW w:w="562" w:type="dxa"/>
          </w:tcPr>
          <w:p w14:paraId="6FD4F3A9" w14:textId="42D3156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4111" w:type="dxa"/>
          </w:tcPr>
          <w:p w14:paraId="57949DF8" w14:textId="683721B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przeznaczona do oświetlenia pola operacyjnego płytkiego, głębokiego, rozległego</w:t>
            </w:r>
          </w:p>
        </w:tc>
        <w:tc>
          <w:tcPr>
            <w:tcW w:w="1701" w:type="dxa"/>
          </w:tcPr>
          <w:p w14:paraId="7B7D0B6E" w14:textId="1A01D2D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072C8116" w14:textId="273BF0A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443015E" w14:textId="77777777" w:rsidTr="001E1B9B">
        <w:tc>
          <w:tcPr>
            <w:tcW w:w="562" w:type="dxa"/>
          </w:tcPr>
          <w:p w14:paraId="0CC5AFF5" w14:textId="4E006AD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4111" w:type="dxa"/>
          </w:tcPr>
          <w:p w14:paraId="16FC0739" w14:textId="4B41BB1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Konstrukcja czasz wykonana z aluminium z pokrywą z tworzywa sztucznego odpornego na działanie środków dezynfekcyjnych.</w:t>
            </w:r>
          </w:p>
        </w:tc>
        <w:tc>
          <w:tcPr>
            <w:tcW w:w="1701" w:type="dxa"/>
          </w:tcPr>
          <w:p w14:paraId="5DADD88B" w14:textId="06FCB67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159273B" w14:textId="418B3ABD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7199371A" w14:textId="77777777" w:rsidTr="001E1B9B">
        <w:tc>
          <w:tcPr>
            <w:tcW w:w="562" w:type="dxa"/>
          </w:tcPr>
          <w:p w14:paraId="19981B3D" w14:textId="53D2B5B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22</w:t>
            </w:r>
          </w:p>
        </w:tc>
        <w:tc>
          <w:tcPr>
            <w:tcW w:w="4111" w:type="dxa"/>
          </w:tcPr>
          <w:p w14:paraId="7B59AD73" w14:textId="70F496E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Dolna obudowa czaszy od strony diod LED, wykonana ze szkła bezpiecznego lub z tworzywa sztucznego</w:t>
            </w:r>
          </w:p>
        </w:tc>
        <w:tc>
          <w:tcPr>
            <w:tcW w:w="1701" w:type="dxa"/>
          </w:tcPr>
          <w:p w14:paraId="3A60211E" w14:textId="028533F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4E35DFC" w14:textId="00D3807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C9F1592" w14:textId="77777777" w:rsidTr="001E1B9B">
        <w:tc>
          <w:tcPr>
            <w:tcW w:w="562" w:type="dxa"/>
          </w:tcPr>
          <w:p w14:paraId="22E8ADD2" w14:textId="5EE1E9E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4111" w:type="dxa"/>
          </w:tcPr>
          <w:p w14:paraId="53612907" w14:textId="3836AB1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Powierzchnia łatwa do utrzymania w czystości: gładka, bez widocznych (nie zabudowanych) śrub lub nitów mocujących, wykonana z materiałów odpornych na działanie środków dezynfekcyjnych.</w:t>
            </w:r>
          </w:p>
        </w:tc>
        <w:tc>
          <w:tcPr>
            <w:tcW w:w="1701" w:type="dxa"/>
          </w:tcPr>
          <w:p w14:paraId="516FE648" w14:textId="4FC8B50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CE231D8" w14:textId="4CF3D8F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DDA99D7" w14:textId="77777777" w:rsidTr="001E1B9B">
        <w:tc>
          <w:tcPr>
            <w:tcW w:w="562" w:type="dxa"/>
          </w:tcPr>
          <w:p w14:paraId="1E0B3D4F" w14:textId="2CE6260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4111" w:type="dxa"/>
          </w:tcPr>
          <w:p w14:paraId="303BCD2D" w14:textId="6B04436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Źródło światła w technologii energooszczędnych i wysokowydajnych diod świecących LED w postaci matrycy diodowej.</w:t>
            </w:r>
          </w:p>
        </w:tc>
        <w:tc>
          <w:tcPr>
            <w:tcW w:w="1701" w:type="dxa"/>
          </w:tcPr>
          <w:p w14:paraId="013B0A26" w14:textId="5E1B00F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100FC44" w14:textId="41D7CBC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C759F07" w14:textId="77777777" w:rsidTr="001E1B9B">
        <w:tc>
          <w:tcPr>
            <w:tcW w:w="562" w:type="dxa"/>
          </w:tcPr>
          <w:p w14:paraId="364CA9F1" w14:textId="1D8DDF9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4111" w:type="dxa"/>
          </w:tcPr>
          <w:p w14:paraId="210DCB84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Matryce diodowe zawierająca sumarycznie:</w:t>
            </w:r>
          </w:p>
          <w:p w14:paraId="29455841" w14:textId="028F119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w czaszy głównej: do 42 diod LED</w:t>
            </w:r>
          </w:p>
          <w:p w14:paraId="36205E6A" w14:textId="45AC9EF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w czaszy satelitarnej: do 42 diod LED</w:t>
            </w:r>
          </w:p>
        </w:tc>
        <w:tc>
          <w:tcPr>
            <w:tcW w:w="1701" w:type="dxa"/>
          </w:tcPr>
          <w:p w14:paraId="12D2D683" w14:textId="57F628F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3D7C1670" w14:textId="0EB2931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2E97BEF" w14:textId="77777777" w:rsidTr="001E1B9B">
        <w:tc>
          <w:tcPr>
            <w:tcW w:w="562" w:type="dxa"/>
          </w:tcPr>
          <w:p w14:paraId="2762AF4E" w14:textId="775FCD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4111" w:type="dxa"/>
          </w:tcPr>
          <w:p w14:paraId="351DA19A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Wszystkie diody są tego samego koloru, emitujące światło białe o jednakowej temperaturze barwowe lub diody o tonach ciepłych i zimnych.</w:t>
            </w:r>
          </w:p>
          <w:p w14:paraId="0FEBFC0F" w14:textId="4CCD4FC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Dopuszcza się aby diody światła endoskopowego emitowały światło zielone</w:t>
            </w:r>
          </w:p>
        </w:tc>
        <w:tc>
          <w:tcPr>
            <w:tcW w:w="1701" w:type="dxa"/>
          </w:tcPr>
          <w:p w14:paraId="6B31922E" w14:textId="7A620CA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7C1DA88" w14:textId="0758C30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7B56FE1" w14:textId="77777777" w:rsidTr="001E1B9B">
        <w:tc>
          <w:tcPr>
            <w:tcW w:w="562" w:type="dxa"/>
          </w:tcPr>
          <w:p w14:paraId="7562E2E9" w14:textId="798B744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4111" w:type="dxa"/>
          </w:tcPr>
          <w:p w14:paraId="7FAA365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Natężenie światła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Ec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max. w odległości 1 m:</w:t>
            </w:r>
          </w:p>
          <w:p w14:paraId="3FF2BA10" w14:textId="751505A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- dla czaszy głównej: max 160 000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</w:p>
          <w:p w14:paraId="6DA7FF13" w14:textId="573AD15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dla czaszy satelitarnej: max 160 000 lux</w:t>
            </w:r>
          </w:p>
        </w:tc>
        <w:tc>
          <w:tcPr>
            <w:tcW w:w="1701" w:type="dxa"/>
          </w:tcPr>
          <w:p w14:paraId="60F1749C" w14:textId="2CA9EF5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2A13767D" w14:textId="733EA48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C83C456" w14:textId="77777777" w:rsidTr="001E1B9B">
        <w:tc>
          <w:tcPr>
            <w:tcW w:w="562" w:type="dxa"/>
          </w:tcPr>
          <w:p w14:paraId="1691D5BF" w14:textId="42093BD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4111" w:type="dxa"/>
          </w:tcPr>
          <w:p w14:paraId="5F0FFAE6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Czasza gówna i satelitarna posiadają wbudowany mikroprocesorowy system monitorujący sprawność diod LED, gwarantujący stałą wartość świecenia diod podczas długotrwałej pracy.</w:t>
            </w:r>
          </w:p>
          <w:p w14:paraId="73C1AD0B" w14:textId="0319423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Mikroprocesorowy system – parametr potwierdzony w oryginalnej dokumentacji Producenta znajdującej się na stronie producenta oraz w instrukcji obsługi.</w:t>
            </w:r>
          </w:p>
        </w:tc>
        <w:tc>
          <w:tcPr>
            <w:tcW w:w="1701" w:type="dxa"/>
          </w:tcPr>
          <w:p w14:paraId="63487EE0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5082578F" w14:textId="67248C4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Podać</w:t>
            </w:r>
          </w:p>
          <w:p w14:paraId="3F19C0C7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Nie – 0 pkt.</w:t>
            </w:r>
          </w:p>
          <w:p w14:paraId="4EDE110C" w14:textId="5A05634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Tak–10 pkt.</w:t>
            </w:r>
          </w:p>
          <w:p w14:paraId="681862B9" w14:textId="6F3830C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0A904A6C" w14:textId="4539D53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7864AD6" w14:textId="77777777" w:rsidTr="001E1B9B">
        <w:tc>
          <w:tcPr>
            <w:tcW w:w="562" w:type="dxa"/>
          </w:tcPr>
          <w:p w14:paraId="460FEC70" w14:textId="31BD640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4111" w:type="dxa"/>
          </w:tcPr>
          <w:p w14:paraId="661355B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Lampa funkcją światła endoskopowego o wartości natężenia światła: max. 500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>, z regulacją jego natężenia – wersja I</w:t>
            </w:r>
          </w:p>
          <w:p w14:paraId="0ECB560C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Lub</w:t>
            </w:r>
          </w:p>
          <w:p w14:paraId="6BEE4C51" w14:textId="29B0CFA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z funkcją światła endoskopowego o wartości do 5% wartości maksymalnej natężenia światła czaszy – wersja II</w:t>
            </w:r>
          </w:p>
        </w:tc>
        <w:tc>
          <w:tcPr>
            <w:tcW w:w="1701" w:type="dxa"/>
          </w:tcPr>
          <w:p w14:paraId="2D746F90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0A19CE42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 – 10 pkt.</w:t>
            </w:r>
          </w:p>
          <w:p w14:paraId="2FF2B224" w14:textId="1B0A7D9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II – 0 pkt</w:t>
            </w:r>
          </w:p>
        </w:tc>
        <w:tc>
          <w:tcPr>
            <w:tcW w:w="2688" w:type="dxa"/>
          </w:tcPr>
          <w:p w14:paraId="0CA8EC84" w14:textId="1917FF0D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7F8BBE9B" w14:textId="77777777" w:rsidTr="001E1B9B">
        <w:tc>
          <w:tcPr>
            <w:tcW w:w="562" w:type="dxa"/>
          </w:tcPr>
          <w:p w14:paraId="05F1C724" w14:textId="24CF7B3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4111" w:type="dxa"/>
          </w:tcPr>
          <w:p w14:paraId="7ABDAF13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Oświetlenie endoskopowe min. białe lub zielone : Światło endoskopowe emitowane tylko przez diody czaszy – wersja I</w:t>
            </w:r>
          </w:p>
          <w:p w14:paraId="59F267FB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Lub</w:t>
            </w:r>
          </w:p>
          <w:p w14:paraId="277169ED" w14:textId="438C009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Światło endoskopowe emitowane przez diody czaszy oraz dodatkowe diody LED umieszczone w obudowie stropowej lub w ramieniu nośnym (poziomym) każdej lampy – wersja II</w:t>
            </w:r>
          </w:p>
        </w:tc>
        <w:tc>
          <w:tcPr>
            <w:tcW w:w="1701" w:type="dxa"/>
          </w:tcPr>
          <w:p w14:paraId="56B6FFA1" w14:textId="77777777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69B461B9" w14:textId="77777777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5CA129E" w14:textId="77777777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TAK – wersja I – 0 pkt. </w:t>
            </w:r>
          </w:p>
          <w:p w14:paraId="44F96544" w14:textId="443922D8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 – wersja II – 5 pkt.</w:t>
            </w:r>
          </w:p>
        </w:tc>
        <w:tc>
          <w:tcPr>
            <w:tcW w:w="2688" w:type="dxa"/>
          </w:tcPr>
          <w:p w14:paraId="2EAEB613" w14:textId="49DCC76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D907D8B" w14:textId="77777777" w:rsidTr="001E1B9B">
        <w:tc>
          <w:tcPr>
            <w:tcW w:w="562" w:type="dxa"/>
          </w:tcPr>
          <w:p w14:paraId="2F1C39FE" w14:textId="091F739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31</w:t>
            </w:r>
          </w:p>
        </w:tc>
        <w:tc>
          <w:tcPr>
            <w:tcW w:w="4111" w:type="dxa"/>
          </w:tcPr>
          <w:p w14:paraId="68E99E83" w14:textId="10BC6DB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Funkcja zwiększenia średnicy pola operacyjnego poprzez dotykowy panel sterujący zlokalizowany na ramieniu oraz uchwyt centralny w osi geometrycznej lampy.</w:t>
            </w:r>
          </w:p>
        </w:tc>
        <w:tc>
          <w:tcPr>
            <w:tcW w:w="1701" w:type="dxa"/>
          </w:tcPr>
          <w:p w14:paraId="6572EE3D" w14:textId="1B2BB53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052A9486" w14:textId="012F34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8661F48" w14:textId="77777777" w:rsidTr="001E1B9B">
        <w:tc>
          <w:tcPr>
            <w:tcW w:w="562" w:type="dxa"/>
          </w:tcPr>
          <w:p w14:paraId="3B2D256C" w14:textId="09CAEA3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4111" w:type="dxa"/>
          </w:tcPr>
          <w:p w14:paraId="5275753C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Możliwość wyposażenia czasz lampy w system automatycznego dostosowania wartości luminacji trafiającej do oczu chirurga w zależności od koloru i jasności oświetlanego pola operacyjnego (tkanek, obłożenia, itp.)</w:t>
            </w:r>
          </w:p>
          <w:p w14:paraId="4E01779A" w14:textId="7F1F6A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Parametr potwierdzony w oryginalnej dokumentacji Producenta znajdującej się na stronie producenta oraz w instrukcji obsługi.</w:t>
            </w:r>
          </w:p>
        </w:tc>
        <w:tc>
          <w:tcPr>
            <w:tcW w:w="1701" w:type="dxa"/>
          </w:tcPr>
          <w:p w14:paraId="22AA8BE5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TAK/ NIE</w:t>
            </w:r>
          </w:p>
          <w:p w14:paraId="2A55184D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Nie – 0 pkt.</w:t>
            </w:r>
          </w:p>
          <w:p w14:paraId="4B8426DA" w14:textId="1D921C6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Tak–10 pkt.</w:t>
            </w:r>
          </w:p>
          <w:p w14:paraId="295620D8" w14:textId="4208DB6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6836C666" w14:textId="0B10A56E" w:rsidR="0082291E" w:rsidRPr="00C22CA0" w:rsidRDefault="0082291E" w:rsidP="0082291E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82291E" w:rsidRPr="00C22CA0" w14:paraId="5599F30B" w14:textId="77777777" w:rsidTr="001E1B9B">
        <w:tc>
          <w:tcPr>
            <w:tcW w:w="562" w:type="dxa"/>
          </w:tcPr>
          <w:p w14:paraId="20CADA09" w14:textId="4D27B6C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4111" w:type="dxa"/>
          </w:tcPr>
          <w:p w14:paraId="211B4CAF" w14:textId="3CD45CE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Każda czasza wyposażona w dotykowy panel sterowania w zakresie co najmniej: włączenie i wyłączanie lampy, elektroniczną regulację natężenia światła, elektroniczną regulację średnicy pola operacyjnego. Panel sterujący zintegrowany z uchwytem „brudnym” pozycjonującym czaszę lub umieszony przy przegubie kopuły lub na kopule</w:t>
            </w:r>
          </w:p>
        </w:tc>
        <w:tc>
          <w:tcPr>
            <w:tcW w:w="1701" w:type="dxa"/>
          </w:tcPr>
          <w:p w14:paraId="2F599F01" w14:textId="379A96D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C35C381" w14:textId="18A7266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620458F1" w14:textId="77777777" w:rsidTr="001E1B9B">
        <w:tc>
          <w:tcPr>
            <w:tcW w:w="562" w:type="dxa"/>
          </w:tcPr>
          <w:p w14:paraId="0E0DDC45" w14:textId="76DB65C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4111" w:type="dxa"/>
          </w:tcPr>
          <w:p w14:paraId="44C7EC6D" w14:textId="23F6727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Uchwyt centralny w osi geometrycznej czaszy, do pozycjonowania czasz oraz regulacji średnicy pola operacyjnego, </w:t>
            </w:r>
            <w:proofErr w:type="gramStart"/>
            <w:r w:rsidRPr="00C22CA0">
              <w:rPr>
                <w:rFonts w:ascii="Calibri" w:hAnsi="Calibri" w:cs="Calibri"/>
                <w:sz w:val="22"/>
                <w:szCs w:val="22"/>
              </w:rPr>
              <w:t>ze</w:t>
            </w:r>
            <w:proofErr w:type="gram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zdejmowalną rękojeścią z możliwością jej sterylizacji parowej w temp. 134 C (w zestawie min. 5 nakładek)</w:t>
            </w:r>
          </w:p>
        </w:tc>
        <w:tc>
          <w:tcPr>
            <w:tcW w:w="1701" w:type="dxa"/>
          </w:tcPr>
          <w:p w14:paraId="44C5F5A1" w14:textId="7DFA73D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96CE7C5" w14:textId="5FD013D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0C8C282" w14:textId="77777777" w:rsidTr="001E1B9B">
        <w:tc>
          <w:tcPr>
            <w:tcW w:w="562" w:type="dxa"/>
          </w:tcPr>
          <w:p w14:paraId="5BD4F070" w14:textId="7347519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4111" w:type="dxa"/>
          </w:tcPr>
          <w:p w14:paraId="1318DF31" w14:textId="1004EA4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Żywotność źródła światła: min 60 000 h</w:t>
            </w:r>
          </w:p>
        </w:tc>
        <w:tc>
          <w:tcPr>
            <w:tcW w:w="1701" w:type="dxa"/>
          </w:tcPr>
          <w:p w14:paraId="3C3720DC" w14:textId="5F19511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29F46B65" w14:textId="4C95CBD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921D153" w14:textId="77777777" w:rsidTr="001E1B9B">
        <w:tc>
          <w:tcPr>
            <w:tcW w:w="562" w:type="dxa"/>
          </w:tcPr>
          <w:p w14:paraId="019186E8" w14:textId="1D00385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4111" w:type="dxa"/>
          </w:tcPr>
          <w:p w14:paraId="46F118B8" w14:textId="139B94A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Czasze lamp przystosowane do zasilania głównego i awaryjnego 230V</w:t>
            </w:r>
          </w:p>
        </w:tc>
        <w:tc>
          <w:tcPr>
            <w:tcW w:w="1701" w:type="dxa"/>
          </w:tcPr>
          <w:p w14:paraId="2A4E2BA7" w14:textId="6B66C29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3ED7EB0" w14:textId="29B9BB7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243DA3E" w14:textId="77777777" w:rsidTr="001E1B9B">
        <w:tc>
          <w:tcPr>
            <w:tcW w:w="562" w:type="dxa"/>
          </w:tcPr>
          <w:p w14:paraId="41681726" w14:textId="1550748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37</w:t>
            </w:r>
          </w:p>
        </w:tc>
        <w:tc>
          <w:tcPr>
            <w:tcW w:w="4111" w:type="dxa"/>
          </w:tcPr>
          <w:p w14:paraId="514CD6E8" w14:textId="72BC19C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Automatyczne przełączanie na zasilanie awaryjne</w:t>
            </w:r>
          </w:p>
        </w:tc>
        <w:tc>
          <w:tcPr>
            <w:tcW w:w="1701" w:type="dxa"/>
          </w:tcPr>
          <w:p w14:paraId="0BDD74C6" w14:textId="03AE77E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9D59863" w14:textId="3216225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02B88CD" w14:textId="77777777" w:rsidTr="001E1B9B">
        <w:tc>
          <w:tcPr>
            <w:tcW w:w="562" w:type="dxa"/>
          </w:tcPr>
          <w:p w14:paraId="201852EB" w14:textId="21EDD67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4111" w:type="dxa"/>
          </w:tcPr>
          <w:p w14:paraId="6C24672E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W komplecie do każdej czaszy należy z zaoferować: 5 uchwytów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sterylizowalnych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dla rączek umieszczonych w osi geometrycznej czaszy</w:t>
            </w:r>
          </w:p>
          <w:p w14:paraId="6031C568" w14:textId="3A0856C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6EFDEC" w14:textId="44396FA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D102A16" w14:textId="1CE452A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27DD4CA" w14:textId="77777777" w:rsidR="000E1E17" w:rsidRDefault="000E1E17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087"/>
        <w:gridCol w:w="1701"/>
        <w:gridCol w:w="2693"/>
      </w:tblGrid>
      <w:tr w:rsidR="00235B03" w:rsidRPr="005230FF" w14:paraId="2197EFAC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3EEF31" w14:textId="77777777" w:rsidR="00235B03" w:rsidRPr="005230FF" w:rsidRDefault="00235B03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6B26F4" w14:textId="77777777" w:rsidR="00235B03" w:rsidRPr="005230FF" w:rsidRDefault="00235B03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C25E05" w14:textId="77777777" w:rsidR="00235B03" w:rsidRPr="005230FF" w:rsidRDefault="00235B03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9DB790" w14:textId="77777777" w:rsidR="00235B03" w:rsidRPr="005230FF" w:rsidRDefault="00235B03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235B03" w:rsidRPr="005230FF" w14:paraId="512D1AEA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D26396" w14:textId="77777777" w:rsidR="00235B03" w:rsidRPr="005230FF" w:rsidRDefault="00235B03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4363FC" w14:textId="08F58412" w:rsidR="00235B03" w:rsidRPr="005230FF" w:rsidRDefault="00235B03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EA48FA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5F8301" w14:textId="77777777" w:rsidR="00235B03" w:rsidRPr="005230FF" w:rsidRDefault="00235B03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3189A4" w14:textId="77777777" w:rsidR="00235B03" w:rsidRPr="005230FF" w:rsidRDefault="00235B03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07A2EFA" w14:textId="360FE4C4" w:rsidR="00235B03" w:rsidRPr="005230FF" w:rsidRDefault="00C22CA0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………………….. Podać</w:t>
            </w:r>
          </w:p>
          <w:p w14:paraId="6A68CA7D" w14:textId="77777777" w:rsidR="00235B03" w:rsidRPr="005230FF" w:rsidRDefault="00235B03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6B54FA2D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6E71D4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119E4C" w14:textId="77777777" w:rsidR="0015696B" w:rsidRPr="005230FF" w:rsidRDefault="0015696B" w:rsidP="0015696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F279A3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314C9D" w14:textId="5D49BD4A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40AA7C94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0E73B4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7994AF" w14:textId="77777777" w:rsidR="0015696B" w:rsidRPr="005230FF" w:rsidRDefault="0015696B" w:rsidP="0015696B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369D27C0" w14:textId="5EBA125E" w:rsidR="0015696B" w:rsidRPr="00DC23F5" w:rsidRDefault="0015696B" w:rsidP="00DC23F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0AB48F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BDBA8D" w14:textId="4B6AA213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33D6CD67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7A0CEF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4F1E7D" w14:textId="77777777" w:rsidR="0015696B" w:rsidRPr="005230FF" w:rsidRDefault="0015696B" w:rsidP="0015696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51904F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19D396" w14:textId="22B55C25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3C61074C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92ACD4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FD2BA3" w14:textId="77777777" w:rsidR="0015696B" w:rsidRPr="005230FF" w:rsidRDefault="0015696B" w:rsidP="0015696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7FF844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3F954" w14:textId="5F01B9BA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43A2641B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61CB25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BB30CB" w14:textId="77777777" w:rsidR="0015696B" w:rsidRPr="005230FF" w:rsidRDefault="0015696B" w:rsidP="0015696B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przedłużenie gwarancji o czas niesprawności urządzenia, 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4BBA3B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3344526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9E4CD0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74D82DF" w14:textId="6D50BFE4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5030976A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E72808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F7895C" w14:textId="5548DC39" w:rsidR="0015696B" w:rsidRPr="005230FF" w:rsidRDefault="0015696B" w:rsidP="0015696B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obligatoryjna wymiana urządzenia na nowe nastąpi 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5D48B7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2DBB7A76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0CE049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C55BC97" w14:textId="0C5879AD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7C5BC26E" w14:textId="77777777" w:rsidR="00235B03" w:rsidRDefault="00235B03" w:rsidP="00AE3FF2"/>
    <w:p w14:paraId="38A91BC3" w14:textId="77777777" w:rsidR="00C22CA0" w:rsidRPr="00BF6E04" w:rsidRDefault="00C22CA0" w:rsidP="00C22CA0">
      <w:pPr>
        <w:ind w:right="467"/>
        <w:jc w:val="both"/>
        <w:rPr>
          <w:rFonts w:cstheme="minorHAnsi"/>
          <w:sz w:val="22"/>
          <w:szCs w:val="22"/>
        </w:rPr>
      </w:pPr>
      <w:r w:rsidRPr="00BF6E04">
        <w:rPr>
          <w:rFonts w:eastAsia="Batang" w:cstheme="minorHAnsi"/>
          <w:bCs/>
          <w:sz w:val="22"/>
          <w:szCs w:val="22"/>
        </w:rPr>
        <w:t>UWAGI:</w:t>
      </w:r>
      <w:r w:rsidRPr="00BF6E04">
        <w:rPr>
          <w:rFonts w:cstheme="minorHAnsi"/>
          <w:sz w:val="22"/>
          <w:szCs w:val="22"/>
        </w:rPr>
        <w:t xml:space="preserve"> </w:t>
      </w:r>
    </w:p>
    <w:p w14:paraId="4A9AD564" w14:textId="77777777" w:rsidR="00C22CA0" w:rsidRPr="00BF6E04" w:rsidRDefault="00C22CA0" w:rsidP="00C22CA0">
      <w:pPr>
        <w:pBdr>
          <w:top w:val="nil"/>
          <w:left w:val="nil"/>
          <w:bottom w:val="nil"/>
          <w:right w:val="nil"/>
          <w:between w:val="nil"/>
          <w:bar w:val="nil"/>
        </w:pBdr>
        <w:ind w:right="467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30F93718" w14:textId="77777777" w:rsidR="00C22CA0" w:rsidRPr="00BF6E04" w:rsidRDefault="00C22CA0" w:rsidP="00C22CA0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63C35E6C" w14:textId="77777777" w:rsidR="00C22CA0" w:rsidRPr="00BF6E04" w:rsidRDefault="00C22CA0" w:rsidP="00C22CA0">
      <w:pPr>
        <w:ind w:right="-35"/>
        <w:rPr>
          <w:rFonts w:cstheme="minorHAnsi"/>
          <w:sz w:val="22"/>
          <w:szCs w:val="22"/>
        </w:rPr>
      </w:pPr>
    </w:p>
    <w:p w14:paraId="590A32BE" w14:textId="77777777" w:rsidR="00C22CA0" w:rsidRPr="00A252E0" w:rsidRDefault="00C22CA0" w:rsidP="00C22CA0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7749973C" w14:textId="77777777" w:rsidR="00C22CA0" w:rsidRPr="00A252E0" w:rsidRDefault="00C22CA0" w:rsidP="00C22CA0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5D3BCE6F" w14:textId="77777777" w:rsidR="00C22CA0" w:rsidRPr="00A252E0" w:rsidRDefault="00C22CA0" w:rsidP="00C22CA0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lastRenderedPageBreak/>
        <w:t>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5A6B58E8" w14:textId="77777777" w:rsidR="00C22CA0" w:rsidRPr="00A252E0" w:rsidRDefault="00C22CA0" w:rsidP="00C22CA0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633E9B4A" w14:textId="77777777" w:rsidR="00C22CA0" w:rsidRPr="00A252E0" w:rsidRDefault="00C22CA0" w:rsidP="00C22CA0">
      <w:pPr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73D84C02" w14:textId="77777777" w:rsidR="00C22CA0" w:rsidRPr="00BF6E04" w:rsidRDefault="00C22CA0" w:rsidP="00C22CA0">
      <w:pPr>
        <w:ind w:right="-35"/>
        <w:rPr>
          <w:rFonts w:cstheme="minorHAnsi"/>
          <w:sz w:val="22"/>
          <w:szCs w:val="22"/>
        </w:rPr>
      </w:pPr>
    </w:p>
    <w:p w14:paraId="4BE8D8AB" w14:textId="77777777" w:rsidR="00C22CA0" w:rsidRPr="00BF6E04" w:rsidRDefault="00C22CA0" w:rsidP="00C22CA0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299A4946" w14:textId="7EB31E94" w:rsidR="00EA48FA" w:rsidRDefault="00EA48FA" w:rsidP="00C22CA0"/>
    <w:sectPr w:rsidR="00EA48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54626" w14:textId="77777777" w:rsidR="00AE10A4" w:rsidRDefault="00AE10A4" w:rsidP="00235B03">
      <w:pPr>
        <w:spacing w:after="0" w:line="240" w:lineRule="auto"/>
      </w:pPr>
      <w:r>
        <w:separator/>
      </w:r>
    </w:p>
  </w:endnote>
  <w:endnote w:type="continuationSeparator" w:id="0">
    <w:p w14:paraId="220DB806" w14:textId="77777777" w:rsidR="00AE10A4" w:rsidRDefault="00AE10A4" w:rsidP="0023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4184D" w14:textId="77777777" w:rsidR="00AE10A4" w:rsidRDefault="00AE10A4" w:rsidP="00235B03">
      <w:pPr>
        <w:spacing w:after="0" w:line="240" w:lineRule="auto"/>
      </w:pPr>
      <w:r>
        <w:separator/>
      </w:r>
    </w:p>
  </w:footnote>
  <w:footnote w:type="continuationSeparator" w:id="0">
    <w:p w14:paraId="7D69CB24" w14:textId="77777777" w:rsidR="00AE10A4" w:rsidRDefault="00AE10A4" w:rsidP="0023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040A1" w14:textId="38215191" w:rsidR="00235B03" w:rsidRDefault="00235B03">
    <w:pPr>
      <w:pStyle w:val="Nagwek"/>
    </w:pPr>
    <w:r w:rsidRPr="00E60719">
      <w:rPr>
        <w:noProof/>
      </w:rPr>
      <w:drawing>
        <wp:inline distT="0" distB="0" distL="0" distR="0" wp14:anchorId="714309C1" wp14:editId="78A356C6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2653A"/>
    <w:rsid w:val="0004736F"/>
    <w:rsid w:val="000B06AD"/>
    <w:rsid w:val="000E1E17"/>
    <w:rsid w:val="00104E44"/>
    <w:rsid w:val="0015069E"/>
    <w:rsid w:val="0015696B"/>
    <w:rsid w:val="001A69B1"/>
    <w:rsid w:val="001D3D3A"/>
    <w:rsid w:val="001E1B9B"/>
    <w:rsid w:val="00235B03"/>
    <w:rsid w:val="002662DA"/>
    <w:rsid w:val="0028560E"/>
    <w:rsid w:val="00291AC0"/>
    <w:rsid w:val="002A6375"/>
    <w:rsid w:val="0031412F"/>
    <w:rsid w:val="00347A21"/>
    <w:rsid w:val="00374FA9"/>
    <w:rsid w:val="003B2E4B"/>
    <w:rsid w:val="003B53A8"/>
    <w:rsid w:val="00477067"/>
    <w:rsid w:val="004A5D91"/>
    <w:rsid w:val="005564E5"/>
    <w:rsid w:val="005B7FF0"/>
    <w:rsid w:val="00600346"/>
    <w:rsid w:val="006627EE"/>
    <w:rsid w:val="006C4E11"/>
    <w:rsid w:val="006D1666"/>
    <w:rsid w:val="0076592A"/>
    <w:rsid w:val="007A1DFA"/>
    <w:rsid w:val="0082291E"/>
    <w:rsid w:val="008B4184"/>
    <w:rsid w:val="008D57B7"/>
    <w:rsid w:val="00942E12"/>
    <w:rsid w:val="0098291D"/>
    <w:rsid w:val="009B4ED8"/>
    <w:rsid w:val="009C1DD9"/>
    <w:rsid w:val="009F06E5"/>
    <w:rsid w:val="00A038E5"/>
    <w:rsid w:val="00A121C8"/>
    <w:rsid w:val="00A52A51"/>
    <w:rsid w:val="00A833F9"/>
    <w:rsid w:val="00AE10A4"/>
    <w:rsid w:val="00AE3FF2"/>
    <w:rsid w:val="00C22CA0"/>
    <w:rsid w:val="00D734E4"/>
    <w:rsid w:val="00DC23F5"/>
    <w:rsid w:val="00E304CC"/>
    <w:rsid w:val="00E32528"/>
    <w:rsid w:val="00EA48FA"/>
    <w:rsid w:val="00F5105E"/>
    <w:rsid w:val="00F832F2"/>
    <w:rsid w:val="00FC5391"/>
    <w:rsid w:val="00FD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B03"/>
  </w:style>
  <w:style w:type="paragraph" w:styleId="Stopka">
    <w:name w:val="footer"/>
    <w:basedOn w:val="Normalny"/>
    <w:link w:val="StopkaZnak"/>
    <w:uiPriority w:val="99"/>
    <w:unhideWhenUsed/>
    <w:rsid w:val="00235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B03"/>
  </w:style>
  <w:style w:type="character" w:styleId="Hipercze">
    <w:name w:val="Hyperlink"/>
    <w:rsid w:val="00235B0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235B03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35B0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3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3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3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375"/>
    <w:rPr>
      <w:b/>
      <w:bCs/>
      <w:sz w:val="20"/>
      <w:szCs w:val="20"/>
    </w:rPr>
  </w:style>
  <w:style w:type="character" w:styleId="Pogrubienie">
    <w:name w:val="Strong"/>
    <w:uiPriority w:val="22"/>
    <w:qFormat/>
    <w:rsid w:val="00C22CA0"/>
    <w:rPr>
      <w:b/>
      <w:bCs/>
    </w:rPr>
  </w:style>
  <w:style w:type="character" w:customStyle="1" w:styleId="apple-converted-space">
    <w:name w:val="apple-converted-space"/>
    <w:basedOn w:val="Domylnaczcionkaakapitu"/>
    <w:rsid w:val="00C22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1501</Words>
  <Characters>9008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7</cp:revision>
  <cp:lastPrinted>2025-06-02T11:00:00Z</cp:lastPrinted>
  <dcterms:created xsi:type="dcterms:W3CDTF">2025-06-12T19:39:00Z</dcterms:created>
  <dcterms:modified xsi:type="dcterms:W3CDTF">2025-07-15T17:06:00Z</dcterms:modified>
</cp:coreProperties>
</file>