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5601B" w14:textId="77777777" w:rsidR="008F2BCA" w:rsidRDefault="008F2BCA">
      <w:pPr>
        <w:pStyle w:val="Default"/>
        <w:jc w:val="center"/>
        <w:rPr>
          <w:rFonts w:asciiTheme="majorHAnsi" w:hAnsiTheme="majorHAnsi"/>
          <w:b/>
          <w:color w:val="auto"/>
          <w:sz w:val="22"/>
        </w:rPr>
      </w:pPr>
    </w:p>
    <w:p w14:paraId="6A73536A" w14:textId="77777777" w:rsidR="008F2BCA" w:rsidRDefault="008F2BCA">
      <w:pPr>
        <w:pStyle w:val="Default"/>
        <w:jc w:val="center"/>
        <w:rPr>
          <w:rFonts w:asciiTheme="majorHAnsi" w:hAnsiTheme="majorHAnsi"/>
          <w:b/>
          <w:color w:val="auto"/>
          <w:sz w:val="22"/>
        </w:rPr>
      </w:pPr>
    </w:p>
    <w:p w14:paraId="62E5E9B8" w14:textId="77777777" w:rsidR="008F2BCA" w:rsidRDefault="008F2BCA">
      <w:pPr>
        <w:pStyle w:val="Default"/>
        <w:jc w:val="center"/>
        <w:rPr>
          <w:rFonts w:asciiTheme="majorHAnsi" w:hAnsiTheme="majorHAnsi"/>
          <w:b/>
          <w:color w:val="auto"/>
          <w:sz w:val="22"/>
        </w:rPr>
      </w:pPr>
    </w:p>
    <w:p w14:paraId="379A47E1" w14:textId="77777777" w:rsidR="008F2BCA" w:rsidRDefault="008F2BCA">
      <w:pPr>
        <w:pStyle w:val="Default"/>
        <w:jc w:val="center"/>
        <w:rPr>
          <w:rFonts w:asciiTheme="majorHAnsi" w:hAnsiTheme="majorHAnsi"/>
          <w:b/>
          <w:color w:val="auto"/>
          <w:sz w:val="22"/>
        </w:rPr>
      </w:pPr>
    </w:p>
    <w:p w14:paraId="6F88B169" w14:textId="29442DB5" w:rsidR="00314EA0" w:rsidRDefault="0035589D">
      <w:pPr>
        <w:pStyle w:val="Default"/>
        <w:jc w:val="center"/>
        <w:rPr>
          <w:rFonts w:asciiTheme="majorHAnsi" w:hAnsiTheme="majorHAnsi"/>
          <w:b/>
          <w:color w:val="auto"/>
          <w:sz w:val="22"/>
        </w:rPr>
      </w:pPr>
      <w:r>
        <w:rPr>
          <w:rFonts w:asciiTheme="majorHAnsi" w:hAnsiTheme="majorHAnsi"/>
          <w:b/>
          <w:color w:val="auto"/>
          <w:sz w:val="22"/>
        </w:rPr>
        <w:t>Zapytanie ofertowe</w:t>
      </w:r>
      <w:r>
        <w:rPr>
          <w:rFonts w:asciiTheme="majorHAnsi" w:hAnsiTheme="majorHAnsi"/>
          <w:b/>
          <w:color w:val="auto"/>
          <w:sz w:val="22"/>
        </w:rPr>
        <w:tab/>
      </w:r>
    </w:p>
    <w:p w14:paraId="6A0AFA82" w14:textId="176BC6D8" w:rsidR="00314EA0" w:rsidRDefault="0035589D">
      <w:pPr>
        <w:pStyle w:val="Default"/>
        <w:jc w:val="center"/>
        <w:rPr>
          <w:rFonts w:asciiTheme="majorHAnsi" w:hAnsiTheme="majorHAnsi"/>
          <w:b/>
          <w:color w:val="auto"/>
          <w:sz w:val="22"/>
        </w:rPr>
      </w:pPr>
      <w:r>
        <w:rPr>
          <w:rFonts w:asciiTheme="majorHAnsi" w:hAnsiTheme="majorHAnsi"/>
          <w:b/>
          <w:color w:val="auto"/>
          <w:sz w:val="22"/>
        </w:rPr>
        <w:t xml:space="preserve">w ramach programu </w:t>
      </w:r>
      <w:r w:rsidR="000078D2" w:rsidRPr="000078D2">
        <w:rPr>
          <w:rFonts w:asciiTheme="majorHAnsi" w:hAnsiTheme="majorHAnsi"/>
          <w:b/>
          <w:color w:val="auto"/>
          <w:sz w:val="22"/>
        </w:rPr>
        <w:t>Krajowy Plan Odbudowy i Zwiększania Odporności</w:t>
      </w:r>
    </w:p>
    <w:p w14:paraId="423946AF" w14:textId="638EE219" w:rsidR="00314EA0" w:rsidRDefault="005E04BB">
      <w:pPr>
        <w:pStyle w:val="Default"/>
        <w:jc w:val="center"/>
        <w:rPr>
          <w:rFonts w:asciiTheme="majorHAnsi" w:hAnsiTheme="majorHAnsi"/>
          <w:b/>
          <w:color w:val="auto"/>
          <w:sz w:val="22"/>
        </w:rPr>
      </w:pPr>
      <w:r>
        <w:rPr>
          <w:rFonts w:asciiTheme="majorHAnsi" w:hAnsiTheme="majorHAnsi"/>
          <w:b/>
          <w:color w:val="auto"/>
          <w:sz w:val="22"/>
        </w:rPr>
        <w:t>Komponent</w:t>
      </w:r>
      <w:r w:rsidR="00D7659F" w:rsidRPr="00D7659F">
        <w:rPr>
          <w:rFonts w:asciiTheme="majorHAnsi" w:hAnsiTheme="majorHAnsi"/>
          <w:b/>
          <w:color w:val="auto"/>
          <w:sz w:val="22"/>
        </w:rPr>
        <w:t xml:space="preserve"> </w:t>
      </w:r>
      <w:r w:rsidRPr="005E04BB">
        <w:rPr>
          <w:rFonts w:asciiTheme="majorHAnsi" w:hAnsiTheme="majorHAnsi"/>
          <w:b/>
          <w:color w:val="auto"/>
          <w:sz w:val="22"/>
        </w:rPr>
        <w:t>A „Odporność i Konkurencyjność Gospodarki”</w:t>
      </w:r>
      <w:r w:rsidR="0035589D">
        <w:rPr>
          <w:rFonts w:asciiTheme="majorHAnsi" w:hAnsiTheme="majorHAnsi"/>
          <w:b/>
          <w:color w:val="auto"/>
          <w:sz w:val="22"/>
        </w:rPr>
        <w:t xml:space="preserve"> </w:t>
      </w:r>
    </w:p>
    <w:p w14:paraId="2A599246" w14:textId="3D64B0CC" w:rsidR="00314EA0" w:rsidRDefault="0024350D">
      <w:pPr>
        <w:pStyle w:val="Default"/>
        <w:jc w:val="center"/>
        <w:rPr>
          <w:rFonts w:asciiTheme="majorHAnsi" w:hAnsiTheme="majorHAnsi"/>
          <w:b/>
          <w:color w:val="auto"/>
          <w:sz w:val="22"/>
        </w:rPr>
      </w:pPr>
      <w:r>
        <w:rPr>
          <w:rFonts w:asciiTheme="majorHAnsi" w:hAnsiTheme="majorHAnsi"/>
          <w:b/>
          <w:color w:val="auto"/>
          <w:sz w:val="22"/>
        </w:rPr>
        <w:t xml:space="preserve">Inwestycja </w:t>
      </w:r>
      <w:r w:rsidR="00F0760C" w:rsidRPr="00F0760C">
        <w:rPr>
          <w:rFonts w:asciiTheme="majorHAnsi" w:hAnsiTheme="majorHAnsi"/>
          <w:b/>
          <w:color w:val="auto"/>
          <w:sz w:val="22"/>
        </w:rPr>
        <w:t xml:space="preserve"> </w:t>
      </w:r>
      <w:r w:rsidRPr="0024350D">
        <w:rPr>
          <w:rFonts w:asciiTheme="majorHAnsi" w:hAnsiTheme="majorHAnsi"/>
          <w:b/>
          <w:color w:val="auto"/>
          <w:sz w:val="22"/>
        </w:rPr>
        <w:t>A1.2.1 Inwestycje dla przedsiębiorstw w produkty, usługi i kompetencje pracowników oraz kadry związane z dywersyfikacją działalności</w:t>
      </w:r>
    </w:p>
    <w:p w14:paraId="494D5415" w14:textId="2263F86D" w:rsidR="00314EA0" w:rsidRDefault="0024350D">
      <w:pPr>
        <w:pStyle w:val="Default"/>
        <w:jc w:val="center"/>
        <w:rPr>
          <w:rFonts w:asciiTheme="majorHAnsi" w:hAnsiTheme="majorHAnsi"/>
          <w:b/>
          <w:color w:val="auto"/>
          <w:sz w:val="22"/>
        </w:rPr>
      </w:pPr>
      <w:r>
        <w:rPr>
          <w:rFonts w:asciiTheme="majorHAnsi" w:hAnsiTheme="majorHAnsi"/>
          <w:b/>
          <w:color w:val="auto"/>
          <w:sz w:val="22"/>
        </w:rPr>
        <w:t xml:space="preserve">Zakres </w:t>
      </w:r>
      <w:r w:rsidRPr="0024350D">
        <w:rPr>
          <w:rFonts w:asciiTheme="majorHAnsi" w:hAnsiTheme="majorHAnsi"/>
          <w:b/>
          <w:color w:val="auto"/>
          <w:sz w:val="22"/>
        </w:rPr>
        <w:t>Nabór przedsięwzięć MŚP realizowanych przez mikroprzedsiębiorstwa, małe i średnie przedsiębiorstwa z sektora hotelarstwo, gastronomia (HoReCa), turystyka, kultura</w:t>
      </w:r>
    </w:p>
    <w:p w14:paraId="369F7C80" w14:textId="77777777" w:rsidR="00314EA0" w:rsidRDefault="00314EA0">
      <w:pPr>
        <w:pStyle w:val="Default"/>
        <w:jc w:val="center"/>
        <w:rPr>
          <w:rFonts w:asciiTheme="majorHAnsi" w:hAnsiTheme="majorHAnsi" w:cs="Arial"/>
          <w:b/>
          <w:color w:val="auto"/>
          <w:shd w:val="clear" w:color="auto" w:fill="FFFFFF"/>
        </w:rPr>
      </w:pPr>
    </w:p>
    <w:p w14:paraId="1F78104C" w14:textId="77777777" w:rsidR="00314EA0" w:rsidRDefault="00314EA0">
      <w:pPr>
        <w:tabs>
          <w:tab w:val="left" w:pos="4380"/>
        </w:tabs>
        <w:ind w:right="513"/>
        <w:jc w:val="center"/>
        <w:rPr>
          <w:rFonts w:ascii="Calibri" w:eastAsia="Calibri" w:hAnsi="Calibri" w:cs="Calibri"/>
          <w:b/>
          <w:sz w:val="22"/>
          <w:szCs w:val="22"/>
        </w:rPr>
      </w:pPr>
    </w:p>
    <w:p w14:paraId="5C15E642"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4F2F6A16" w14:textId="77777777" w:rsidR="00314EA0" w:rsidRDefault="00314EA0">
      <w:pPr>
        <w:tabs>
          <w:tab w:val="left" w:pos="4380"/>
        </w:tabs>
        <w:ind w:right="513"/>
        <w:rPr>
          <w:rFonts w:ascii="Calibri" w:eastAsia="Calibri" w:hAnsi="Calibri" w:cs="Calibri"/>
          <w:sz w:val="22"/>
          <w:szCs w:val="22"/>
        </w:rPr>
      </w:pPr>
    </w:p>
    <w:p w14:paraId="6905AE59"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19FE7CCD" w14:textId="7B7F10BF" w:rsidR="00314EA0" w:rsidRDefault="00486032">
      <w:pPr>
        <w:tabs>
          <w:tab w:val="left" w:pos="4380"/>
        </w:tabs>
        <w:ind w:right="510"/>
        <w:rPr>
          <w:rFonts w:ascii="Calibri" w:hAnsi="Calibri" w:cs="Calibri"/>
          <w:sz w:val="22"/>
          <w:szCs w:val="22"/>
        </w:rPr>
      </w:pPr>
      <w:r w:rsidRPr="00486032">
        <w:rPr>
          <w:rFonts w:ascii="Calibri" w:hAnsi="Calibri" w:cs="Calibri"/>
          <w:sz w:val="22"/>
          <w:szCs w:val="22"/>
        </w:rPr>
        <w:t>AMBASADA NOWAK SPÓŁKA JAWNA</w:t>
      </w:r>
    </w:p>
    <w:p w14:paraId="53069099" w14:textId="01B6830C" w:rsidR="00314EA0" w:rsidRDefault="0035589D">
      <w:pPr>
        <w:tabs>
          <w:tab w:val="left" w:pos="4380"/>
        </w:tabs>
        <w:ind w:right="510"/>
        <w:rPr>
          <w:rFonts w:ascii="Calibri" w:hAnsi="Calibri" w:cs="Calibri"/>
          <w:sz w:val="22"/>
          <w:szCs w:val="22"/>
        </w:rPr>
      </w:pPr>
      <w:r w:rsidRPr="0035589D">
        <w:rPr>
          <w:rFonts w:ascii="Calibri" w:hAnsi="Calibri" w:cs="Calibri"/>
          <w:sz w:val="22"/>
          <w:szCs w:val="22"/>
        </w:rPr>
        <w:t xml:space="preserve">ul. </w:t>
      </w:r>
      <w:r w:rsidR="00486032" w:rsidRPr="00486032">
        <w:rPr>
          <w:rFonts w:ascii="Calibri" w:hAnsi="Calibri" w:cs="Calibri"/>
          <w:sz w:val="22"/>
          <w:szCs w:val="22"/>
        </w:rPr>
        <w:t>Komuny Paryskiej</w:t>
      </w:r>
      <w:r w:rsidR="00486032">
        <w:rPr>
          <w:rFonts w:ascii="Calibri" w:hAnsi="Calibri" w:cs="Calibri"/>
          <w:sz w:val="22"/>
          <w:szCs w:val="22"/>
        </w:rPr>
        <w:t xml:space="preserve"> 34; 59-700 Bolesławiec</w:t>
      </w:r>
    </w:p>
    <w:p w14:paraId="3DE62C67" w14:textId="5C12E0C8" w:rsidR="00314EA0" w:rsidRDefault="0035589D">
      <w:pPr>
        <w:tabs>
          <w:tab w:val="left" w:pos="4380"/>
        </w:tabs>
        <w:ind w:right="510"/>
        <w:rPr>
          <w:rFonts w:ascii="Calibri" w:hAnsi="Calibri" w:cs="Calibri"/>
          <w:sz w:val="22"/>
          <w:szCs w:val="22"/>
        </w:rPr>
      </w:pPr>
      <w:r>
        <w:rPr>
          <w:rFonts w:ascii="Calibri" w:hAnsi="Calibri" w:cs="Calibri"/>
          <w:sz w:val="22"/>
          <w:szCs w:val="22"/>
        </w:rPr>
        <w:t xml:space="preserve">NIP </w:t>
      </w:r>
      <w:r w:rsidR="00DD6FF6" w:rsidRPr="00DD6FF6">
        <w:rPr>
          <w:rFonts w:ascii="Calibri" w:hAnsi="Calibri" w:cs="Calibri"/>
          <w:sz w:val="22"/>
          <w:szCs w:val="22"/>
        </w:rPr>
        <w:t>6121852923</w:t>
      </w:r>
    </w:p>
    <w:p w14:paraId="424237B2" w14:textId="77777777" w:rsidR="00314EA0" w:rsidRDefault="00314EA0">
      <w:pPr>
        <w:tabs>
          <w:tab w:val="left" w:pos="4380"/>
        </w:tabs>
        <w:ind w:right="510"/>
        <w:rPr>
          <w:rFonts w:ascii="Calibri" w:hAnsi="Calibri" w:cs="Calibri"/>
          <w:sz w:val="22"/>
          <w:szCs w:val="22"/>
        </w:rPr>
      </w:pPr>
    </w:p>
    <w:p w14:paraId="015F7E0F" w14:textId="77777777" w:rsidR="00314EA0" w:rsidRDefault="0035589D">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p>
    <w:p w14:paraId="4773C97C" w14:textId="2C02EC7B" w:rsidR="00314EA0" w:rsidRDefault="00DD6FF6">
      <w:pPr>
        <w:tabs>
          <w:tab w:val="left" w:pos="4380"/>
        </w:tabs>
        <w:ind w:right="510"/>
        <w:rPr>
          <w:rFonts w:asciiTheme="majorHAnsi" w:hAnsiTheme="majorHAnsi" w:cstheme="majorHAnsi"/>
          <w:sz w:val="22"/>
          <w:szCs w:val="22"/>
        </w:rPr>
      </w:pPr>
      <w:r>
        <w:rPr>
          <w:rFonts w:asciiTheme="majorHAnsi" w:hAnsiTheme="majorHAnsi" w:cstheme="majorHAnsi"/>
          <w:sz w:val="22"/>
          <w:szCs w:val="22"/>
        </w:rPr>
        <w:t>Bogdan Nowak</w:t>
      </w:r>
    </w:p>
    <w:p w14:paraId="40057131" w14:textId="355349F3" w:rsidR="00314EA0" w:rsidRPr="00DB1F37" w:rsidRDefault="0035589D">
      <w:pPr>
        <w:tabs>
          <w:tab w:val="left" w:pos="4380"/>
        </w:tabs>
        <w:ind w:right="510"/>
        <w:rPr>
          <w:rStyle w:val="InternetLink"/>
          <w:rFonts w:asciiTheme="majorHAnsi" w:hAnsiTheme="majorHAnsi" w:cstheme="majorHAnsi"/>
          <w:color w:val="auto"/>
          <w:sz w:val="22"/>
          <w:szCs w:val="22"/>
          <w:u w:val="none"/>
          <w:lang w:val="en-US"/>
        </w:rPr>
      </w:pPr>
      <w:r w:rsidRPr="00DB1F37">
        <w:rPr>
          <w:rFonts w:asciiTheme="majorHAnsi" w:hAnsiTheme="majorHAnsi" w:cstheme="majorHAnsi"/>
          <w:sz w:val="22"/>
          <w:szCs w:val="22"/>
          <w:lang w:val="en-US"/>
        </w:rPr>
        <w:t xml:space="preserve">E-mail: </w:t>
      </w:r>
      <w:r w:rsidR="00DD6FF6" w:rsidRPr="00DB1F37">
        <w:rPr>
          <w:rFonts w:asciiTheme="majorHAnsi" w:hAnsiTheme="majorHAnsi" w:cstheme="majorHAnsi"/>
          <w:sz w:val="22"/>
          <w:szCs w:val="22"/>
          <w:lang w:val="en-US"/>
        </w:rPr>
        <w:t>Bnowak@hotelambasadaboleslawiec.com</w:t>
      </w:r>
    </w:p>
    <w:p w14:paraId="2BD42D42" w14:textId="5B4AE00C" w:rsidR="00314EA0" w:rsidRPr="00DB1F37" w:rsidRDefault="0035589D">
      <w:pPr>
        <w:tabs>
          <w:tab w:val="left" w:pos="4380"/>
        </w:tabs>
        <w:ind w:right="510"/>
        <w:rPr>
          <w:rFonts w:asciiTheme="majorHAnsi" w:hAnsiTheme="majorHAnsi" w:cstheme="majorHAnsi"/>
          <w:sz w:val="22"/>
          <w:szCs w:val="22"/>
          <w:lang w:val="en-US"/>
        </w:rPr>
      </w:pPr>
      <w:r w:rsidRPr="00DB1F37">
        <w:rPr>
          <w:rFonts w:asciiTheme="majorHAnsi" w:hAnsiTheme="majorHAnsi" w:cstheme="majorHAnsi"/>
          <w:sz w:val="22"/>
          <w:szCs w:val="22"/>
          <w:lang w:val="en-US"/>
        </w:rPr>
        <w:t xml:space="preserve">Tel: </w:t>
      </w:r>
      <w:r w:rsidR="003D6BE5" w:rsidRPr="00DB1F37">
        <w:rPr>
          <w:rFonts w:asciiTheme="majorHAnsi" w:hAnsiTheme="majorHAnsi" w:cstheme="majorHAnsi"/>
          <w:sz w:val="22"/>
          <w:szCs w:val="22"/>
          <w:lang w:val="en-US"/>
        </w:rPr>
        <w:t>532288408</w:t>
      </w:r>
    </w:p>
    <w:p w14:paraId="05D90942" w14:textId="77777777" w:rsidR="00314EA0" w:rsidRPr="00DB1F37" w:rsidRDefault="00314EA0">
      <w:pPr>
        <w:rPr>
          <w:rFonts w:ascii="Calibri" w:eastAsia="Calibri" w:hAnsi="Calibri" w:cs="Calibri"/>
          <w:sz w:val="22"/>
          <w:szCs w:val="22"/>
          <w:lang w:val="en-US"/>
        </w:rPr>
      </w:pPr>
    </w:p>
    <w:p w14:paraId="7244D901" w14:textId="77777777" w:rsidR="00314EA0" w:rsidRDefault="0035589D">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5645E5C3" w14:textId="77777777" w:rsidR="00314EA0" w:rsidRDefault="0035589D">
      <w:pPr>
        <w:rPr>
          <w:rFonts w:ascii="Calibri" w:eastAsia="Calibri" w:hAnsi="Calibri" w:cs="Calibri"/>
          <w:sz w:val="22"/>
          <w:szCs w:val="22"/>
        </w:rPr>
      </w:pPr>
      <w:r>
        <w:rPr>
          <w:rFonts w:ascii="Calibri" w:eastAsia="Calibri" w:hAnsi="Calibri" w:cs="Calibri"/>
          <w:sz w:val="22"/>
          <w:szCs w:val="22"/>
        </w:rPr>
        <w:t xml:space="preserve">CPV przedmiotu zamówienia: </w:t>
      </w:r>
    </w:p>
    <w:p w14:paraId="6616E6C6" w14:textId="77777777" w:rsidR="000C571B" w:rsidRDefault="000C571B">
      <w:pPr>
        <w:rPr>
          <w:rFonts w:ascii="Calibri" w:eastAsia="Calibri" w:hAnsi="Calibri" w:cs="Calibri"/>
          <w:sz w:val="22"/>
          <w:szCs w:val="22"/>
        </w:rPr>
      </w:pPr>
      <w:r w:rsidRPr="000C571B">
        <w:rPr>
          <w:rFonts w:ascii="Calibri" w:eastAsia="Calibri" w:hAnsi="Calibri" w:cs="Calibri"/>
          <w:sz w:val="22"/>
          <w:szCs w:val="22"/>
        </w:rPr>
        <w:t>32324600-6 Telewizory cyfrowe</w:t>
      </w:r>
    </w:p>
    <w:p w14:paraId="3D6B6BE3" w14:textId="77777777" w:rsidR="000C571B" w:rsidRDefault="000C571B">
      <w:pPr>
        <w:rPr>
          <w:rFonts w:ascii="Calibri" w:eastAsia="Calibri" w:hAnsi="Calibri" w:cs="Calibri"/>
          <w:sz w:val="22"/>
          <w:szCs w:val="22"/>
        </w:rPr>
      </w:pPr>
      <w:r w:rsidRPr="000C571B">
        <w:rPr>
          <w:rFonts w:ascii="Calibri" w:eastAsia="Calibri" w:hAnsi="Calibri" w:cs="Calibri"/>
          <w:sz w:val="22"/>
          <w:szCs w:val="22"/>
        </w:rPr>
        <w:t>34999200-8 Rozdzielacze sygnału antenowego</w:t>
      </w:r>
    </w:p>
    <w:p w14:paraId="528C40FB" w14:textId="64F8F211" w:rsidR="00314EA0" w:rsidRDefault="000C571B">
      <w:pPr>
        <w:rPr>
          <w:rFonts w:ascii="Calibri" w:eastAsia="Calibri" w:hAnsi="Calibri" w:cs="Calibri"/>
          <w:sz w:val="22"/>
          <w:szCs w:val="22"/>
        </w:rPr>
      </w:pPr>
      <w:r w:rsidRPr="000C571B">
        <w:rPr>
          <w:rFonts w:ascii="Calibri" w:eastAsia="Calibri" w:hAnsi="Calibri" w:cs="Calibri"/>
          <w:sz w:val="22"/>
          <w:szCs w:val="22"/>
        </w:rPr>
        <w:t>48000000-8 Pakiety oprogramowania i systemy informatyczne</w:t>
      </w:r>
    </w:p>
    <w:p w14:paraId="4ACCFC76" w14:textId="77777777" w:rsidR="00314EA0" w:rsidRDefault="00314EA0">
      <w:pPr>
        <w:rPr>
          <w:rFonts w:ascii="Calibri" w:eastAsia="Calibri" w:hAnsi="Calibri" w:cs="Calibri"/>
          <w:sz w:val="22"/>
          <w:szCs w:val="22"/>
        </w:rPr>
      </w:pPr>
    </w:p>
    <w:p w14:paraId="34FE0A2E" w14:textId="77777777" w:rsidR="00314EA0" w:rsidRDefault="00314EA0">
      <w:pPr>
        <w:rPr>
          <w:rFonts w:ascii="Calibri" w:eastAsia="Calibri" w:hAnsi="Calibri" w:cs="Calibri"/>
          <w:sz w:val="22"/>
          <w:szCs w:val="22"/>
        </w:rPr>
      </w:pPr>
    </w:p>
    <w:p w14:paraId="10D957A3" w14:textId="77777777" w:rsidR="00314EA0" w:rsidRDefault="00314EA0">
      <w:pPr>
        <w:tabs>
          <w:tab w:val="left" w:pos="4380"/>
        </w:tabs>
        <w:ind w:right="513"/>
        <w:jc w:val="center"/>
        <w:rPr>
          <w:rFonts w:ascii="Calibri" w:eastAsia="Calibri" w:hAnsi="Calibri" w:cs="Calibri"/>
          <w:b/>
          <w:sz w:val="22"/>
          <w:szCs w:val="22"/>
        </w:rPr>
      </w:pPr>
    </w:p>
    <w:p w14:paraId="7D03C248"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14413B98" w14:textId="77777777" w:rsidR="00314EA0" w:rsidRDefault="00314EA0">
      <w:pPr>
        <w:tabs>
          <w:tab w:val="left" w:pos="4380"/>
        </w:tabs>
        <w:ind w:right="513"/>
        <w:rPr>
          <w:rFonts w:ascii="Calibri" w:eastAsia="Calibri" w:hAnsi="Calibri" w:cs="Calibri"/>
          <w:sz w:val="22"/>
          <w:szCs w:val="22"/>
        </w:rPr>
      </w:pPr>
    </w:p>
    <w:p w14:paraId="2597FE60"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53067FA4" w14:textId="77777777" w:rsidR="00314EA0" w:rsidRDefault="0035589D">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3B5B9D75" w14:textId="77777777" w:rsidR="00314EA0" w:rsidRDefault="00314EA0">
      <w:pPr>
        <w:jc w:val="both"/>
        <w:rPr>
          <w:rFonts w:ascii="Calibri" w:eastAsia="Calibri" w:hAnsi="Calibri" w:cs="Calibri"/>
          <w:b/>
          <w:sz w:val="22"/>
          <w:szCs w:val="22"/>
        </w:rPr>
      </w:pPr>
    </w:p>
    <w:p w14:paraId="44B4540A" w14:textId="77777777" w:rsidR="00314EA0" w:rsidRDefault="0035589D">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p>
    <w:p w14:paraId="5508E8DC" w14:textId="5F532E63" w:rsidR="00314EA0" w:rsidRDefault="00D41394">
      <w:pPr>
        <w:jc w:val="both"/>
        <w:rPr>
          <w:rFonts w:ascii="Calibri" w:eastAsia="Calibri" w:hAnsi="Calibri" w:cs="Calibri"/>
          <w:bCs/>
          <w:sz w:val="22"/>
          <w:szCs w:val="22"/>
        </w:rPr>
      </w:pPr>
      <w:r>
        <w:rPr>
          <w:rFonts w:ascii="Calibri" w:eastAsia="Calibri" w:hAnsi="Calibri" w:cs="Calibri"/>
          <w:bCs/>
          <w:sz w:val="22"/>
          <w:szCs w:val="22"/>
        </w:rPr>
        <w:t xml:space="preserve">Dostawa </w:t>
      </w:r>
      <w:r w:rsidR="00DB1F37">
        <w:rPr>
          <w:rFonts w:ascii="Calibri" w:eastAsia="Calibri" w:hAnsi="Calibri" w:cs="Calibri"/>
          <w:bCs/>
          <w:sz w:val="22"/>
          <w:szCs w:val="22"/>
        </w:rPr>
        <w:t>i instalacja systemu telewizji hotelowej</w:t>
      </w:r>
    </w:p>
    <w:p w14:paraId="51DA28F8" w14:textId="77777777" w:rsidR="00314EA0" w:rsidRDefault="00314EA0">
      <w:pPr>
        <w:jc w:val="both"/>
        <w:rPr>
          <w:rFonts w:ascii="Calibri" w:hAnsi="Calibri" w:cs="Calibri"/>
          <w:sz w:val="22"/>
          <w:szCs w:val="22"/>
        </w:rPr>
      </w:pPr>
    </w:p>
    <w:p w14:paraId="50CCAD92"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572B93CD" w14:textId="0A1EAD16" w:rsidR="00314EA0" w:rsidRDefault="00DB1F37">
      <w:pPr>
        <w:jc w:val="both"/>
        <w:rPr>
          <w:rFonts w:ascii="Calibri" w:eastAsia="Calibri" w:hAnsi="Calibri" w:cs="Calibri"/>
          <w:bCs/>
          <w:sz w:val="22"/>
          <w:szCs w:val="22"/>
        </w:rPr>
      </w:pPr>
      <w:r>
        <w:rPr>
          <w:rFonts w:ascii="Calibri" w:eastAsia="Calibri" w:hAnsi="Calibri" w:cs="Calibri"/>
          <w:bCs/>
          <w:sz w:val="22"/>
          <w:szCs w:val="22"/>
        </w:rPr>
        <w:t>Dostawa i instalacja systemu telewizji hotelowej</w:t>
      </w:r>
      <w:r w:rsidR="002A430C">
        <w:rPr>
          <w:rFonts w:ascii="Calibri" w:eastAsia="Calibri" w:hAnsi="Calibri" w:cs="Calibri"/>
          <w:bCs/>
          <w:sz w:val="22"/>
          <w:szCs w:val="22"/>
        </w:rPr>
        <w:t>:</w:t>
      </w:r>
    </w:p>
    <w:p w14:paraId="3C0B9487" w14:textId="77777777" w:rsidR="00314EA0" w:rsidRDefault="00314EA0">
      <w:pPr>
        <w:pStyle w:val="Akapitzlist"/>
        <w:jc w:val="both"/>
        <w:rPr>
          <w:rFonts w:ascii="Calibri" w:eastAsia="Calibri" w:hAnsi="Calibri" w:cs="Calibri"/>
          <w:bCs/>
          <w:sz w:val="22"/>
          <w:szCs w:val="22"/>
        </w:rPr>
      </w:pPr>
    </w:p>
    <w:p w14:paraId="3E6DE00E" w14:textId="151A269B" w:rsidR="00314EA0" w:rsidRPr="00055979" w:rsidRDefault="00FC7C2F"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 xml:space="preserve">Przedmiotem zamówienia jest </w:t>
      </w:r>
      <w:r w:rsidR="00621AD7">
        <w:rPr>
          <w:rFonts w:ascii="Calibri" w:eastAsia="Calibri" w:hAnsi="Calibri" w:cs="Calibri"/>
          <w:bCs/>
          <w:sz w:val="22"/>
          <w:szCs w:val="22"/>
        </w:rPr>
        <w:t>dostawa i instalacja systemu telewizji hotelowej dla</w:t>
      </w:r>
      <w:r w:rsidRPr="00055979">
        <w:rPr>
          <w:rFonts w:ascii="Calibri" w:eastAsia="Calibri" w:hAnsi="Calibri" w:cs="Calibri"/>
          <w:bCs/>
          <w:sz w:val="22"/>
          <w:szCs w:val="22"/>
        </w:rPr>
        <w:t xml:space="preserve"> Ambasada Nowa spółka jawna; ul. Komuny Paryskiej 34; 59-700 Bolesławiec.</w:t>
      </w:r>
    </w:p>
    <w:p w14:paraId="4A26747F" w14:textId="2D8B470E" w:rsidR="0090177E" w:rsidRPr="00055979" w:rsidRDefault="0090177E"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Cały oferowany asortyment ma być kompletny, fabrycznie nowy, nieuszkodzony, niebędący uprzednio przedmiotem ekspozycji i wystaw</w:t>
      </w:r>
      <w:r w:rsidR="00055979" w:rsidRPr="00055979">
        <w:rPr>
          <w:rFonts w:ascii="Calibri" w:eastAsia="Calibri" w:hAnsi="Calibri" w:cs="Calibri"/>
          <w:bCs/>
          <w:sz w:val="22"/>
          <w:szCs w:val="22"/>
        </w:rPr>
        <w:t>.</w:t>
      </w:r>
    </w:p>
    <w:p w14:paraId="4EA84F1A" w14:textId="43F9A380" w:rsidR="00055979" w:rsidRDefault="00055979"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Zamówienie obejmuje transport (na koszt i ryzyko Dostawcy)</w:t>
      </w:r>
      <w:r>
        <w:rPr>
          <w:rFonts w:ascii="Calibri" w:eastAsia="Calibri" w:hAnsi="Calibri" w:cs="Calibri"/>
          <w:bCs/>
          <w:sz w:val="22"/>
          <w:szCs w:val="22"/>
        </w:rPr>
        <w:t xml:space="preserve"> na adres wskazany w pkt. 1</w:t>
      </w:r>
    </w:p>
    <w:p w14:paraId="7D1C576C" w14:textId="6714843E" w:rsidR="008A44C0" w:rsidRDefault="008A44C0" w:rsidP="008A44C0">
      <w:pPr>
        <w:pStyle w:val="Akapitzlist"/>
        <w:numPr>
          <w:ilvl w:val="0"/>
          <w:numId w:val="19"/>
        </w:numPr>
        <w:jc w:val="both"/>
        <w:rPr>
          <w:rFonts w:ascii="Calibri" w:eastAsia="Calibri" w:hAnsi="Calibri" w:cs="Calibri"/>
          <w:bCs/>
          <w:sz w:val="22"/>
          <w:szCs w:val="22"/>
        </w:rPr>
      </w:pPr>
      <w:r w:rsidRPr="008A44C0">
        <w:rPr>
          <w:rFonts w:ascii="Calibri" w:eastAsia="Calibri" w:hAnsi="Calibri" w:cs="Calibri"/>
          <w:bCs/>
          <w:sz w:val="22"/>
          <w:szCs w:val="22"/>
        </w:rPr>
        <w:t>Sprzęt powinien posiadać instrukcję obsługi i konserwacji (jeżeli dotyczy) w języku polskim, które powinny być</w:t>
      </w:r>
      <w:r>
        <w:rPr>
          <w:rFonts w:ascii="Calibri" w:eastAsia="Calibri" w:hAnsi="Calibri" w:cs="Calibri"/>
          <w:bCs/>
          <w:sz w:val="22"/>
          <w:szCs w:val="22"/>
        </w:rPr>
        <w:t xml:space="preserve"> </w:t>
      </w:r>
      <w:r w:rsidRPr="008A44C0">
        <w:rPr>
          <w:rFonts w:ascii="Calibri" w:eastAsia="Calibri" w:hAnsi="Calibri" w:cs="Calibri"/>
          <w:bCs/>
          <w:sz w:val="22"/>
          <w:szCs w:val="22"/>
        </w:rPr>
        <w:t>dołączone do protokołu odbioru</w:t>
      </w:r>
      <w:r w:rsidR="00D049B2">
        <w:rPr>
          <w:rFonts w:ascii="Calibri" w:eastAsia="Calibri" w:hAnsi="Calibri" w:cs="Calibri"/>
          <w:bCs/>
          <w:sz w:val="22"/>
          <w:szCs w:val="22"/>
        </w:rPr>
        <w:t>.</w:t>
      </w:r>
    </w:p>
    <w:p w14:paraId="512F1E5B" w14:textId="58377703" w:rsidR="00D049B2" w:rsidRDefault="00D049B2" w:rsidP="008A44C0">
      <w:pPr>
        <w:pStyle w:val="Akapitzlist"/>
        <w:numPr>
          <w:ilvl w:val="0"/>
          <w:numId w:val="19"/>
        </w:numPr>
        <w:jc w:val="both"/>
        <w:rPr>
          <w:rFonts w:ascii="Calibri" w:eastAsia="Calibri" w:hAnsi="Calibri" w:cs="Calibri"/>
          <w:bCs/>
          <w:sz w:val="22"/>
          <w:szCs w:val="22"/>
        </w:rPr>
      </w:pPr>
      <w:r w:rsidRPr="00D049B2">
        <w:rPr>
          <w:rFonts w:ascii="Calibri" w:eastAsia="Calibri" w:hAnsi="Calibri" w:cs="Calibri"/>
          <w:bCs/>
          <w:sz w:val="22"/>
          <w:szCs w:val="22"/>
        </w:rPr>
        <w:t>Do oferty należy dołączyć karty katalogowe/techniczne (jeżeli dotyczy) oraz zdjęcia oferowanego asortymentu</w:t>
      </w:r>
      <w:r>
        <w:rPr>
          <w:rFonts w:ascii="Calibri" w:eastAsia="Calibri" w:hAnsi="Calibri" w:cs="Calibri"/>
          <w:bCs/>
          <w:sz w:val="22"/>
          <w:szCs w:val="22"/>
        </w:rPr>
        <w:t>.</w:t>
      </w:r>
    </w:p>
    <w:p w14:paraId="69949188" w14:textId="4F719F17" w:rsidR="00D049B2" w:rsidRDefault="0018655A" w:rsidP="008A44C0">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lastRenderedPageBreak/>
        <w:t>Specyfikacja techniczna zamówienia:</w:t>
      </w:r>
    </w:p>
    <w:p w14:paraId="798AB2E1" w14:textId="77777777" w:rsidR="003D3990"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t>
      </w:r>
      <w:r w:rsidR="00A614C8">
        <w:rPr>
          <w:rFonts w:ascii="Calibri" w:hAnsi="Calibri" w:cs="Calibri"/>
          <w:sz w:val="22"/>
          <w:szCs w:val="22"/>
        </w:rPr>
        <w:t xml:space="preserve">Telewizory 43’’ – </w:t>
      </w:r>
      <w:r w:rsidR="003D3990">
        <w:rPr>
          <w:rFonts w:ascii="Calibri" w:hAnsi="Calibri" w:cs="Calibri"/>
          <w:sz w:val="22"/>
          <w:szCs w:val="22"/>
        </w:rPr>
        <w:t>20 szt</w:t>
      </w:r>
    </w:p>
    <w:p w14:paraId="1D6AA4DA" w14:textId="576EF47B" w:rsidR="00A614C8" w:rsidRDefault="003D3990"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t>
      </w:r>
      <w:r>
        <w:rPr>
          <w:rFonts w:ascii="Calibri" w:hAnsi="Calibri" w:cs="Calibri"/>
          <w:sz w:val="22"/>
          <w:szCs w:val="22"/>
        </w:rPr>
        <w:t xml:space="preserve"> Telewizory 50’’ – 5 szt</w:t>
      </w:r>
      <w:r w:rsidR="00533511" w:rsidRPr="00E428C3">
        <w:rPr>
          <w:rFonts w:ascii="Calibri" w:hAnsi="Calibri" w:cs="Calibri"/>
          <w:sz w:val="22"/>
          <w:szCs w:val="22"/>
        </w:rPr>
        <w:t> </w:t>
      </w:r>
    </w:p>
    <w:p w14:paraId="0B9DE885" w14:textId="67805C4F" w:rsidR="00533511" w:rsidRPr="00E428C3" w:rsidRDefault="00A614C8"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t>
      </w:r>
      <w:r w:rsidR="00533511" w:rsidRPr="00E428C3">
        <w:rPr>
          <w:rFonts w:ascii="Calibri" w:hAnsi="Calibri" w:cs="Calibri"/>
          <w:sz w:val="22"/>
          <w:szCs w:val="22"/>
        </w:rPr>
        <w:t> możliwość ustawienia maksymalnego dopuszczalnego poziomu głośności,</w:t>
      </w:r>
    </w:p>
    <w:p w14:paraId="43EDFF39"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możliwość ustawienia ekranu powitalnego,</w:t>
      </w:r>
    </w:p>
    <w:p w14:paraId="1C64FD6F"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dostęp do aplikacji streamingowych w szczególności dostęp do NETFLIX, youtube (dostęp do aplikacji netflix nie powinien wymagać integracji z oprogramowaniem recepcji hotelowej) </w:t>
      </w:r>
    </w:p>
    <w:p w14:paraId="695B48FD"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możliwość zresetowania i wylogowania się ze wszystkich kont na platformach streamingowych i innych aplikacji po wyłączeniu telewizora,</w:t>
      </w:r>
    </w:p>
    <w:p w14:paraId="6E0BFE8E"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możliwość podłączenia Wi-Fi,</w:t>
      </w:r>
    </w:p>
    <w:p w14:paraId="5D3175F6"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funkcja smart TV,</w:t>
      </w:r>
    </w:p>
    <w:p w14:paraId="4D873941"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telewizor działający w standardzie 4K,</w:t>
      </w:r>
    </w:p>
    <w:p w14:paraId="57AC591D"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rok produkcji minimum 2024</w:t>
      </w:r>
    </w:p>
    <w:p w14:paraId="09E399F6"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gniazdo USB – 2 szt.</w:t>
      </w:r>
    </w:p>
    <w:p w14:paraId="7B961F79"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gniazdo LAN out – 1 szt.</w:t>
      </w:r>
    </w:p>
    <w:p w14:paraId="49424C22"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telewizory działające w standardzie DVB-T2/C/ HEVC</w:t>
      </w:r>
    </w:p>
    <w:p w14:paraId="0F6F92D7"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okres gwarancji – minimum 3 lata w trybie door to door</w:t>
      </w:r>
    </w:p>
    <w:p w14:paraId="4660F774"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grubość telewizora bez podstawy ; nie więcej niż 28 mm</w:t>
      </w:r>
    </w:p>
    <w:p w14:paraId="11020392"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 zestawie uchwyt ścienny kompatybilny z telewizorem płaski z regulacją konta nachylenia i zabezpieczeniem przed ściągnięciem telewizora.</w:t>
      </w:r>
    </w:p>
    <w:p w14:paraId="154FB722"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możliwość zarządzania flotą telewizorów przez centralną aplikację działającą w środowisku CLOUD</w:t>
      </w:r>
    </w:p>
    <w:p w14:paraId="2E314495"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możliwość tworzenia treści marketingowych i zarządzanie tymi treściami z poziomu aplikacji dedykowanej do telewizora hotelowego działającej w środowisku CLOUD</w:t>
      </w:r>
    </w:p>
    <w:p w14:paraId="3320C891"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 przypadku telewizora hotelowego 43 cale zużycie typowe energii elektrycznej nie przekraczające według karty katalogowej producenta 75,0 W</w:t>
      </w:r>
    </w:p>
    <w:p w14:paraId="0BBB449C"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w przypadku telewizora hotelowego 50 cali zużycie typowe energii elektrycznej nie przekraczające według karty katalogowej producenta 80,0 W</w:t>
      </w:r>
    </w:p>
    <w:p w14:paraId="2A43D7A9"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Telewizory powinny posiadać minimum roczną licencję na system do zarządzania treścią na telewizorach</w:t>
      </w:r>
    </w:p>
    <w:p w14:paraId="07B530B6"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Oferta ma obejmować montaż i konfigurację telewizorów, szkolenie z systemu sterowania telewizorami hotelowymi, stworzenie treści marketingowo reklamowych do maksymalnie 15 podstron</w:t>
      </w:r>
    </w:p>
    <w:p w14:paraId="4D1A6014" w14:textId="77777777" w:rsidR="00533511" w:rsidRPr="00E428C3" w:rsidRDefault="00533511" w:rsidP="00533511">
      <w:pPr>
        <w:pStyle w:val="Akapitzlist"/>
        <w:suppressAutoHyphens w:val="0"/>
        <w:spacing w:line="253" w:lineRule="atLeast"/>
        <w:jc w:val="both"/>
        <w:rPr>
          <w:rFonts w:ascii="Calibri" w:hAnsi="Calibri" w:cs="Calibri"/>
          <w:sz w:val="22"/>
          <w:szCs w:val="22"/>
        </w:rPr>
      </w:pPr>
      <w:r w:rsidRPr="00E428C3">
        <w:rPr>
          <w:rFonts w:ascii="Calibri" w:hAnsi="Calibri" w:cs="Calibri"/>
          <w:sz w:val="22"/>
          <w:szCs w:val="22"/>
        </w:rPr>
        <w:t>-      Oferta ma obejmować wszystkie materiałe instalacyjne i koszty minimum jednego dojazdu na teren inwestycji</w:t>
      </w:r>
    </w:p>
    <w:p w14:paraId="68D7BC65" w14:textId="3342254E" w:rsidR="003D489D" w:rsidRDefault="003D489D" w:rsidP="00E428C3">
      <w:pPr>
        <w:pStyle w:val="Akapitzlist"/>
        <w:ind w:left="1800"/>
        <w:jc w:val="both"/>
        <w:rPr>
          <w:rFonts w:ascii="Calibri" w:eastAsia="Calibri" w:hAnsi="Calibri" w:cs="Calibri"/>
          <w:bCs/>
          <w:sz w:val="22"/>
          <w:szCs w:val="22"/>
        </w:rPr>
      </w:pPr>
    </w:p>
    <w:p w14:paraId="18393E8C" w14:textId="211A17BD" w:rsidR="00314EA0" w:rsidRDefault="00883647">
      <w:pPr>
        <w:jc w:val="both"/>
        <w:rPr>
          <w:rFonts w:ascii="Calibri" w:eastAsia="Calibri" w:hAnsi="Calibri" w:cs="Calibri"/>
          <w:b/>
          <w:sz w:val="22"/>
          <w:szCs w:val="22"/>
        </w:rPr>
      </w:pPr>
      <w:r>
        <w:rPr>
          <w:rFonts w:ascii="Calibri" w:eastAsia="Calibri" w:hAnsi="Calibri" w:cs="Calibri"/>
          <w:b/>
          <w:sz w:val="22"/>
          <w:szCs w:val="22"/>
        </w:rPr>
        <w:t>Inne postanowienia:</w:t>
      </w:r>
    </w:p>
    <w:p w14:paraId="672142F2" w14:textId="2930D70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Rozpoczęcie: W dniu podpisania Umowy  </w:t>
      </w:r>
    </w:p>
    <w:p w14:paraId="02121FB3" w14:textId="7204657B" w:rsidR="00314EA0" w:rsidRPr="00CA69B1"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Termin realizacji prac: </w:t>
      </w:r>
      <w:r>
        <w:rPr>
          <w:rFonts w:ascii="Calibri" w:eastAsia="Calibri" w:hAnsi="Calibri" w:cs="Calibri"/>
          <w:color w:val="000000" w:themeColor="text1"/>
          <w:sz w:val="22"/>
          <w:szCs w:val="22"/>
        </w:rPr>
        <w:t xml:space="preserve">maksymalnie </w:t>
      </w:r>
      <w:r w:rsidR="00E27232">
        <w:rPr>
          <w:rFonts w:ascii="Calibri" w:eastAsia="Calibri" w:hAnsi="Calibri" w:cs="Calibri"/>
          <w:color w:val="000000" w:themeColor="text1"/>
          <w:sz w:val="22"/>
          <w:szCs w:val="22"/>
        </w:rPr>
        <w:t>45</w:t>
      </w:r>
      <w:r>
        <w:rPr>
          <w:rFonts w:ascii="Calibri" w:eastAsia="Calibri" w:hAnsi="Calibri" w:cs="Calibri"/>
          <w:color w:val="000000" w:themeColor="text1"/>
          <w:sz w:val="22"/>
          <w:szCs w:val="22"/>
        </w:rPr>
        <w:t xml:space="preserve"> dni</w:t>
      </w:r>
      <w:r w:rsidR="00883647">
        <w:rPr>
          <w:rFonts w:ascii="Calibri" w:eastAsia="Calibri" w:hAnsi="Calibri" w:cs="Calibri"/>
          <w:color w:val="000000" w:themeColor="text1"/>
          <w:sz w:val="22"/>
          <w:szCs w:val="22"/>
        </w:rPr>
        <w:t xml:space="preserve"> </w:t>
      </w:r>
      <w:r w:rsidR="009B5C80">
        <w:rPr>
          <w:rFonts w:ascii="Calibri" w:eastAsia="Calibri" w:hAnsi="Calibri" w:cs="Calibri"/>
          <w:color w:val="000000" w:themeColor="text1"/>
          <w:sz w:val="22"/>
          <w:szCs w:val="22"/>
        </w:rPr>
        <w:t>kalendarzowy</w:t>
      </w:r>
      <w:r w:rsidR="00883647">
        <w:rPr>
          <w:rFonts w:ascii="Calibri" w:eastAsia="Calibri" w:hAnsi="Calibri" w:cs="Calibri"/>
          <w:color w:val="000000" w:themeColor="text1"/>
          <w:sz w:val="22"/>
          <w:szCs w:val="22"/>
        </w:rPr>
        <w:t>ch</w:t>
      </w:r>
      <w:r>
        <w:rPr>
          <w:rFonts w:ascii="Calibri" w:eastAsia="Calibri" w:hAnsi="Calibri" w:cs="Calibri"/>
          <w:color w:val="000000" w:themeColor="text1"/>
          <w:sz w:val="22"/>
          <w:szCs w:val="22"/>
        </w:rPr>
        <w:t xml:space="preserve"> od podpisania umowy</w:t>
      </w:r>
      <w:r w:rsidR="00E27232">
        <w:rPr>
          <w:rFonts w:ascii="Calibri" w:eastAsia="Calibri" w:hAnsi="Calibri" w:cs="Calibri"/>
          <w:color w:val="000000" w:themeColor="text1"/>
          <w:sz w:val="22"/>
          <w:szCs w:val="22"/>
        </w:rPr>
        <w:t>.</w:t>
      </w:r>
    </w:p>
    <w:p w14:paraId="35206749" w14:textId="2AA6B7AB" w:rsidR="00CA69B1" w:rsidRPr="00CA69B1" w:rsidRDefault="00CA69B1">
      <w:pPr>
        <w:pStyle w:val="Akapitzlist"/>
        <w:numPr>
          <w:ilvl w:val="0"/>
          <w:numId w:val="15"/>
        </w:numPr>
        <w:jc w:val="both"/>
        <w:rPr>
          <w:rFonts w:ascii="Calibri" w:eastAsia="Calibri" w:hAnsi="Calibri" w:cs="Calibri"/>
          <w:sz w:val="22"/>
          <w:szCs w:val="22"/>
        </w:rPr>
      </w:pPr>
      <w:r w:rsidRPr="00CA69B1">
        <w:rPr>
          <w:rFonts w:ascii="Calibri" w:eastAsia="Calibri" w:hAnsi="Calibri" w:cs="Calibri"/>
          <w:sz w:val="22"/>
          <w:szCs w:val="22"/>
        </w:rPr>
        <w:t>Minimalny okres udzielonej gwarancji i rękojmi na cały przedmiot zamówienia wynosi 24 miesiące</w:t>
      </w:r>
      <w:r>
        <w:rPr>
          <w:rFonts w:ascii="Calibri" w:eastAsia="Calibri" w:hAnsi="Calibri" w:cs="Calibri"/>
          <w:sz w:val="22"/>
          <w:szCs w:val="22"/>
        </w:rPr>
        <w:t>.</w:t>
      </w:r>
    </w:p>
    <w:p w14:paraId="0C56CB14" w14:textId="7777777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Przy wyliczaniu ceny ofertowej, należy uwzględnić wszystkie nakłady, które są niezbędne do wykonania przedmiotu zamówienia. </w:t>
      </w:r>
    </w:p>
    <w:p w14:paraId="78B988D2" w14:textId="77777777" w:rsidR="00314EA0" w:rsidRDefault="00314EA0">
      <w:pPr>
        <w:jc w:val="both"/>
        <w:rPr>
          <w:rFonts w:ascii="Calibri" w:eastAsia="Calibri" w:hAnsi="Calibri" w:cs="Calibri"/>
          <w:b/>
          <w:sz w:val="22"/>
          <w:szCs w:val="22"/>
        </w:rPr>
      </w:pPr>
    </w:p>
    <w:p w14:paraId="00C2C6DC" w14:textId="77777777" w:rsidR="00314EA0" w:rsidRDefault="0035589D">
      <w:pPr>
        <w:jc w:val="both"/>
        <w:rPr>
          <w:rFonts w:ascii="Calibri" w:eastAsia="Calibri" w:hAnsi="Calibri" w:cs="Calibri"/>
          <w:b/>
          <w:sz w:val="22"/>
          <w:szCs w:val="22"/>
        </w:rPr>
      </w:pPr>
      <w:r>
        <w:rPr>
          <w:rFonts w:ascii="Calibri" w:eastAsia="Calibri" w:hAnsi="Calibri" w:cs="Calibri"/>
          <w:b/>
          <w:sz w:val="22"/>
          <w:szCs w:val="22"/>
        </w:rPr>
        <w:t>II.2.3 Warunki</w:t>
      </w:r>
    </w:p>
    <w:p w14:paraId="3CAF63BC" w14:textId="46280827" w:rsidR="00314EA0" w:rsidRDefault="0035589D">
      <w:pPr>
        <w:pStyle w:val="Akapitzlist"/>
        <w:numPr>
          <w:ilvl w:val="0"/>
          <w:numId w:val="12"/>
        </w:numPr>
        <w:jc w:val="both"/>
        <w:rPr>
          <w:rFonts w:ascii="Calibri" w:eastAsia="Calibri" w:hAnsi="Calibri" w:cs="Calibri"/>
          <w:color w:val="000000"/>
          <w:sz w:val="22"/>
          <w:szCs w:val="22"/>
        </w:rPr>
      </w:pPr>
      <w:r>
        <w:rPr>
          <w:rFonts w:ascii="Calibri" w:eastAsia="Calibri" w:hAnsi="Calibri" w:cs="Calibri"/>
          <w:color w:val="000000" w:themeColor="text1"/>
          <w:sz w:val="22"/>
          <w:szCs w:val="22"/>
        </w:rPr>
        <w:t xml:space="preserve">Gotowość do wykonania prac w terminie: maksymalnie </w:t>
      </w:r>
      <w:r w:rsidR="0091466F">
        <w:rPr>
          <w:rFonts w:ascii="Calibri" w:eastAsia="Calibri" w:hAnsi="Calibri" w:cs="Calibri"/>
          <w:color w:val="000000" w:themeColor="text1"/>
          <w:sz w:val="22"/>
          <w:szCs w:val="22"/>
        </w:rPr>
        <w:t>45</w:t>
      </w:r>
      <w:r w:rsidR="009B5C80">
        <w:rPr>
          <w:rFonts w:ascii="Calibri" w:eastAsia="Calibri" w:hAnsi="Calibri" w:cs="Calibri"/>
          <w:color w:val="000000" w:themeColor="text1"/>
          <w:sz w:val="22"/>
          <w:szCs w:val="22"/>
        </w:rPr>
        <w:t xml:space="preserve"> dni kalendarzowych</w:t>
      </w:r>
      <w:r>
        <w:rPr>
          <w:rFonts w:ascii="Calibri" w:eastAsia="Calibri" w:hAnsi="Calibri" w:cs="Calibri"/>
          <w:color w:val="000000" w:themeColor="text1"/>
          <w:sz w:val="22"/>
          <w:szCs w:val="22"/>
        </w:rPr>
        <w:t xml:space="preserve"> od podpisania umowy.</w:t>
      </w:r>
    </w:p>
    <w:p w14:paraId="2F920621" w14:textId="7A42E2A6"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Oferent może złożyć tylko 1 ofertę. </w:t>
      </w:r>
      <w:r>
        <w:rPr>
          <w:rFonts w:ascii="Calibri" w:eastAsia="Calibri" w:hAnsi="Calibri" w:cs="Calibri"/>
          <w:b/>
          <w:bCs/>
          <w:color w:val="FF0000"/>
          <w:sz w:val="22"/>
          <w:szCs w:val="22"/>
        </w:rPr>
        <w:t xml:space="preserve"> </w:t>
      </w:r>
    </w:p>
    <w:p w14:paraId="1001E9DF"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częściowej.</w:t>
      </w:r>
    </w:p>
    <w:p w14:paraId="3475C73C"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wariantowej.</w:t>
      </w:r>
    </w:p>
    <w:p w14:paraId="25691D9E" w14:textId="5391454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Termin związania ofertą: </w:t>
      </w:r>
      <w:r w:rsidR="0091466F">
        <w:rPr>
          <w:rFonts w:ascii="Calibri" w:eastAsia="Calibri" w:hAnsi="Calibri" w:cs="Calibri"/>
          <w:bCs/>
          <w:color w:val="000000"/>
          <w:sz w:val="22"/>
          <w:szCs w:val="22"/>
        </w:rPr>
        <w:t>3</w:t>
      </w:r>
      <w:r>
        <w:rPr>
          <w:rFonts w:ascii="Calibri" w:eastAsia="Calibri" w:hAnsi="Calibri" w:cs="Calibri"/>
          <w:bCs/>
          <w:color w:val="000000"/>
          <w:sz w:val="22"/>
          <w:szCs w:val="22"/>
        </w:rPr>
        <w:t>0 dni.</w:t>
      </w:r>
    </w:p>
    <w:p w14:paraId="4CA2018D" w14:textId="77777777" w:rsidR="00314EA0" w:rsidRDefault="00314EA0">
      <w:pPr>
        <w:jc w:val="both"/>
        <w:rPr>
          <w:rFonts w:ascii="Calibri" w:eastAsia="Calibri" w:hAnsi="Calibri" w:cs="Calibri"/>
          <w:sz w:val="22"/>
          <w:szCs w:val="22"/>
        </w:rPr>
      </w:pPr>
    </w:p>
    <w:p w14:paraId="7E225F2D"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7" behindDoc="0" locked="0" layoutInCell="1" allowOverlap="1" wp14:anchorId="43B7AC59" wp14:editId="785BA5E0">
                <wp:simplePos x="0" y="0"/>
                <wp:positionH relativeFrom="column">
                  <wp:posOffset>0</wp:posOffset>
                </wp:positionH>
                <wp:positionV relativeFrom="paragraph">
                  <wp:posOffset>81280</wp:posOffset>
                </wp:positionV>
                <wp:extent cx="2280285" cy="12700"/>
                <wp:effectExtent l="0" t="0" r="0" b="0"/>
                <wp:wrapNone/>
                <wp:docPr id="1" name="Łącznik prosty ze strzałką 6"/>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2F14DC66" id="_x0000_t32" coordsize="21600,21600" o:spt="32" o:oned="t" path="m,l21600,21600e" filled="f">
                <v:path arrowok="t" fillok="f" o:connecttype="none"/>
                <o:lock v:ext="edit" shapetype="t"/>
              </v:shapetype>
              <v:shape id="Łącznik prosty ze strzałką 6" o:spid="_x0000_s1026" type="#_x0000_t32" style="position:absolute;margin-left:0;margin-top:6.4pt;width:179.55pt;height:1pt;z-index:17;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 3. Miejsce i termin składania ofert: </w:t>
      </w:r>
    </w:p>
    <w:p w14:paraId="07AA4334" w14:textId="77777777" w:rsidR="00314EA0" w:rsidRPr="005848D0" w:rsidRDefault="0035589D">
      <w:pPr>
        <w:numPr>
          <w:ilvl w:val="0"/>
          <w:numId w:val="5"/>
        </w:numPr>
        <w:jc w:val="both"/>
        <w:rPr>
          <w:rFonts w:ascii="Calibri" w:eastAsia="Calibri" w:hAnsi="Calibri" w:cs="Calibri"/>
          <w:sz w:val="22"/>
          <w:szCs w:val="22"/>
        </w:rPr>
      </w:pPr>
      <w:r w:rsidRPr="005848D0">
        <w:rPr>
          <w:rFonts w:ascii="Calibri" w:eastAsia="Calibri" w:hAnsi="Calibri" w:cs="Calibri"/>
          <w:color w:val="000000"/>
          <w:sz w:val="22"/>
          <w:szCs w:val="22"/>
          <w:u w:val="single"/>
        </w:rPr>
        <w:t>Termin składania ofert:</w:t>
      </w:r>
    </w:p>
    <w:p w14:paraId="29E0CD20" w14:textId="75075C7E" w:rsidR="00314EA0" w:rsidRDefault="004B7B63">
      <w:pPr>
        <w:ind w:left="360"/>
        <w:jc w:val="both"/>
        <w:rPr>
          <w:rFonts w:ascii="Calibri" w:eastAsia="Calibri" w:hAnsi="Calibri" w:cs="Calibri"/>
          <w:color w:val="000000"/>
          <w:sz w:val="22"/>
          <w:szCs w:val="22"/>
        </w:rPr>
      </w:pPr>
      <w:r>
        <w:rPr>
          <w:rFonts w:ascii="Calibri" w:eastAsia="Calibri" w:hAnsi="Calibri" w:cs="Calibri"/>
          <w:color w:val="000000"/>
          <w:sz w:val="22"/>
          <w:szCs w:val="22"/>
        </w:rPr>
        <w:t>20.01.</w:t>
      </w:r>
      <w:r w:rsidR="004B150F" w:rsidRPr="005848D0">
        <w:rPr>
          <w:rFonts w:ascii="Calibri" w:eastAsia="Calibri" w:hAnsi="Calibri" w:cs="Calibri"/>
          <w:color w:val="000000"/>
          <w:sz w:val="22"/>
          <w:szCs w:val="22"/>
        </w:rPr>
        <w:t>2025</w:t>
      </w:r>
    </w:p>
    <w:p w14:paraId="302A170C"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u w:val="single"/>
        </w:rPr>
        <w:lastRenderedPageBreak/>
        <w:t xml:space="preserve">Miejsce składania ofert </w:t>
      </w:r>
    </w:p>
    <w:p w14:paraId="59C2F9B4" w14:textId="77777777" w:rsidR="00314EA0" w:rsidRDefault="0035589D">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27F26022" w14:textId="77777777" w:rsidR="00314EA0" w:rsidRDefault="0035589D">
      <w:pPr>
        <w:numPr>
          <w:ilvl w:val="0"/>
          <w:numId w:val="5"/>
        </w:numPr>
        <w:jc w:val="both"/>
        <w:rPr>
          <w:rFonts w:ascii="Calibri" w:eastAsia="Calibri" w:hAnsi="Calibri" w:cs="Calibri"/>
          <w:bCs/>
          <w:sz w:val="22"/>
          <w:szCs w:val="22"/>
          <w:u w:val="single"/>
        </w:rPr>
      </w:pPr>
      <w:r>
        <w:rPr>
          <w:rFonts w:ascii="Calibri" w:eastAsia="Calibri" w:hAnsi="Calibri" w:cs="Calibri"/>
          <w:bCs/>
          <w:color w:val="000000"/>
          <w:sz w:val="22"/>
          <w:szCs w:val="22"/>
          <w:u w:val="single"/>
        </w:rPr>
        <w:t>Kompletna oferta musi zawierać:</w:t>
      </w:r>
    </w:p>
    <w:p w14:paraId="185EC7DA" w14:textId="4A9FCFD9" w:rsidR="00314EA0" w:rsidRPr="003F5EF1" w:rsidRDefault="0035589D" w:rsidP="003F5EF1">
      <w:pPr>
        <w:numPr>
          <w:ilvl w:val="0"/>
          <w:numId w:val="3"/>
        </w:numPr>
        <w:jc w:val="both"/>
        <w:rPr>
          <w:rFonts w:ascii="Calibri" w:eastAsia="Calibri" w:hAnsi="Calibri" w:cs="Calibri"/>
          <w:color w:val="000000"/>
          <w:sz w:val="22"/>
          <w:szCs w:val="22"/>
        </w:rPr>
      </w:pPr>
      <w:r w:rsidRPr="003F5EF1">
        <w:rPr>
          <w:rFonts w:ascii="Calibri" w:eastAsia="Calibri" w:hAnsi="Calibri" w:cs="Calibri"/>
          <w:color w:val="000000"/>
          <w:sz w:val="22"/>
          <w:szCs w:val="22"/>
        </w:rPr>
        <w:t>Formularz oferty napisany na podstawie wzoru stanowiącego załącznik nr 1 do zapytania ofertowego</w:t>
      </w:r>
      <w:r w:rsidR="00C02E12" w:rsidRPr="003F5EF1">
        <w:rPr>
          <w:rFonts w:ascii="Calibri" w:eastAsia="Calibri" w:hAnsi="Calibri" w:cs="Calibri"/>
          <w:color w:val="000000"/>
          <w:sz w:val="22"/>
          <w:szCs w:val="22"/>
        </w:rPr>
        <w:t xml:space="preserve"> </w:t>
      </w:r>
    </w:p>
    <w:p w14:paraId="0725C553" w14:textId="7777777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2 do zapytania ofertowego</w:t>
      </w:r>
    </w:p>
    <w:p w14:paraId="1785D8FA" w14:textId="7777777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630A2204"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16C7DC48" w14:textId="2C326FE8"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Oferty należy złożyć w ciągu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od daty upublicznienia zapytania przez Zamawiającego, przy czym termin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biegnie od dnia następnego po dniu upublicznienia zapytania ofertowego i kończy się z upływem ostatniego dnia.</w:t>
      </w:r>
    </w:p>
    <w:p w14:paraId="0C5A6E0E" w14:textId="77777777" w:rsidR="00314EA0" w:rsidRDefault="0035589D">
      <w:pPr>
        <w:pStyle w:val="Akapitzlist"/>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043CD5E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2CE67E9F"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219457BB"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52F65CBA"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5050237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2D6D422E" w14:textId="77777777" w:rsidR="00314EA0" w:rsidRDefault="00314EA0">
      <w:pPr>
        <w:tabs>
          <w:tab w:val="left" w:pos="4380"/>
        </w:tabs>
        <w:ind w:right="513"/>
        <w:rPr>
          <w:rFonts w:ascii="Calibri" w:eastAsia="Calibri" w:hAnsi="Calibri" w:cs="Calibri"/>
          <w:b/>
          <w:sz w:val="22"/>
          <w:szCs w:val="22"/>
        </w:rPr>
      </w:pPr>
    </w:p>
    <w:p w14:paraId="5390B028"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8" behindDoc="0" locked="0" layoutInCell="1" allowOverlap="1" wp14:anchorId="6EF77084" wp14:editId="25A478C2">
                <wp:simplePos x="0" y="0"/>
                <wp:positionH relativeFrom="column">
                  <wp:posOffset>0</wp:posOffset>
                </wp:positionH>
                <wp:positionV relativeFrom="paragraph">
                  <wp:posOffset>81280</wp:posOffset>
                </wp:positionV>
                <wp:extent cx="2280285" cy="12700"/>
                <wp:effectExtent l="0" t="0" r="0" b="0"/>
                <wp:wrapNone/>
                <wp:docPr id="2" name="Łącznik prosty ze strzałką 4"/>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276F11D8" id="Łącznik prosty ze strzałką 4" o:spid="_x0000_s1026" type="#_x0000_t32" style="position:absolute;margin-left:0;margin-top:6.4pt;width:179.55pt;height:1pt;z-index:1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II.4. Tryb rozpatrzenia ofert:</w:t>
      </w:r>
    </w:p>
    <w:p w14:paraId="70C2D960" w14:textId="77777777" w:rsidR="00314EA0" w:rsidRDefault="0035589D">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7 dni roboczych od daty upływu maksymalnego terminu składania ofert określonego w pkt II.3.1 zapytania ofertowego.</w:t>
      </w:r>
    </w:p>
    <w:p w14:paraId="7E1A38D3"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4F02E7B8"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3 dni robocze od dnia dostarczenia przez Zamawiającego zapytania/prośby o wyjaśnienie. </w:t>
      </w:r>
    </w:p>
    <w:p w14:paraId="3D805B6E" w14:textId="77777777" w:rsidR="00314EA0" w:rsidRDefault="00314EA0">
      <w:pPr>
        <w:tabs>
          <w:tab w:val="left" w:pos="4380"/>
        </w:tabs>
        <w:ind w:right="513"/>
        <w:rPr>
          <w:rFonts w:ascii="Calibri" w:eastAsia="Calibri" w:hAnsi="Calibri" w:cs="Calibri"/>
          <w:b/>
          <w:sz w:val="22"/>
          <w:szCs w:val="22"/>
        </w:rPr>
      </w:pPr>
    </w:p>
    <w:p w14:paraId="00405FC9"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9" behindDoc="0" locked="0" layoutInCell="1" allowOverlap="1" wp14:anchorId="31B9673F" wp14:editId="30BA9B47">
                <wp:simplePos x="0" y="0"/>
                <wp:positionH relativeFrom="column">
                  <wp:posOffset>0</wp:posOffset>
                </wp:positionH>
                <wp:positionV relativeFrom="paragraph">
                  <wp:posOffset>81280</wp:posOffset>
                </wp:positionV>
                <wp:extent cx="2280285" cy="12700"/>
                <wp:effectExtent l="0" t="0" r="0" b="0"/>
                <wp:wrapNone/>
                <wp:docPr id="3" name="Łącznik prosty ze strzałką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4607558D" id="Łącznik prosty ze strzałką 2" o:spid="_x0000_s1026" type="#_x0000_t32" style="position:absolute;margin-left:0;margin-top:6.4pt;width:179.55pt;height:1pt;z-index:19;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II.5. Kryteria oceny ofert: </w:t>
      </w:r>
    </w:p>
    <w:p w14:paraId="40A746CF"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C545428"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7A2D6C67" w14:textId="149C2929" w:rsidR="00314EA0" w:rsidRDefault="0035589D">
      <w:pPr>
        <w:pStyle w:val="Akapitzlist"/>
        <w:numPr>
          <w:ilvl w:val="1"/>
          <w:numId w:val="2"/>
        </w:num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Cena – waga </w:t>
      </w:r>
      <w:r w:rsidR="002366E1">
        <w:rPr>
          <w:rFonts w:ascii="Calibri" w:eastAsia="Calibri" w:hAnsi="Calibri" w:cs="Calibri"/>
          <w:b/>
          <w:bCs/>
          <w:color w:val="000000"/>
          <w:sz w:val="22"/>
          <w:szCs w:val="22"/>
        </w:rPr>
        <w:t>85</w:t>
      </w:r>
      <w:r>
        <w:rPr>
          <w:rFonts w:ascii="Calibri" w:eastAsia="Calibri" w:hAnsi="Calibri" w:cs="Calibri"/>
          <w:b/>
          <w:bCs/>
          <w:color w:val="000000"/>
          <w:sz w:val="22"/>
          <w:szCs w:val="22"/>
        </w:rPr>
        <w:t xml:space="preserve">% (maksymalnie </w:t>
      </w:r>
      <w:r w:rsidR="002366E1">
        <w:rPr>
          <w:rFonts w:ascii="Calibri" w:eastAsia="Calibri" w:hAnsi="Calibri" w:cs="Calibri"/>
          <w:b/>
          <w:bCs/>
          <w:color w:val="000000"/>
          <w:sz w:val="22"/>
          <w:szCs w:val="22"/>
        </w:rPr>
        <w:t>85</w:t>
      </w:r>
      <w:r>
        <w:rPr>
          <w:rFonts w:ascii="Calibri" w:eastAsia="Calibri" w:hAnsi="Calibri" w:cs="Calibri"/>
          <w:b/>
          <w:bCs/>
          <w:color w:val="000000"/>
          <w:sz w:val="22"/>
          <w:szCs w:val="22"/>
        </w:rPr>
        <w:t xml:space="preserve"> punktów)</w:t>
      </w:r>
    </w:p>
    <w:p w14:paraId="3BA49E95"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35649B03"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Punkty przyznawane za kryterium cena będą liczone wg następującego wzoru:</w:t>
      </w:r>
    </w:p>
    <w:p w14:paraId="6F9B969B"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Cn</w:t>
      </w:r>
    </w:p>
    <w:p w14:paraId="3EEDB451" w14:textId="13349D85"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Cena (C) = ------------------------- x </w:t>
      </w:r>
      <w:r w:rsidR="002366E1">
        <w:rPr>
          <w:rFonts w:ascii="Calibri" w:eastAsia="Calibri" w:hAnsi="Calibri" w:cs="Calibri"/>
          <w:bCs/>
          <w:color w:val="000000"/>
          <w:sz w:val="22"/>
          <w:szCs w:val="22"/>
        </w:rPr>
        <w:t>85</w:t>
      </w:r>
      <w:r>
        <w:rPr>
          <w:rFonts w:ascii="Calibri" w:eastAsia="Calibri" w:hAnsi="Calibri" w:cs="Calibri"/>
          <w:bCs/>
          <w:color w:val="000000"/>
          <w:sz w:val="22"/>
          <w:szCs w:val="22"/>
        </w:rPr>
        <w:t xml:space="preserve"> pkt.</w:t>
      </w:r>
    </w:p>
    <w:p w14:paraId="402B5294"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Co</w:t>
      </w:r>
    </w:p>
    <w:p w14:paraId="590BD8B9"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gdzie:</w:t>
      </w:r>
    </w:p>
    <w:p w14:paraId="36860CB2"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Cn – najniższa cena ofertowa netto spośród badanych ofert </w:t>
      </w:r>
    </w:p>
    <w:p w14:paraId="4FA1DA2F"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lastRenderedPageBreak/>
        <w:t>Co – cena netto badanej oferty.</w:t>
      </w:r>
    </w:p>
    <w:p w14:paraId="0F3C2EE5" w14:textId="77777777" w:rsidR="00314EA0" w:rsidRDefault="00314EA0">
      <w:pPr>
        <w:jc w:val="both"/>
        <w:rPr>
          <w:rFonts w:ascii="Calibri" w:eastAsia="Calibri" w:hAnsi="Calibri" w:cs="Calibri"/>
          <w:b/>
          <w:bCs/>
          <w:color w:val="000000"/>
          <w:sz w:val="22"/>
          <w:szCs w:val="22"/>
        </w:rPr>
      </w:pPr>
    </w:p>
    <w:p w14:paraId="12DFB74C" w14:textId="20A7266D" w:rsidR="00314EA0" w:rsidRDefault="0035589D">
      <w:pPr>
        <w:pStyle w:val="Akapitzlist"/>
        <w:numPr>
          <w:ilvl w:val="1"/>
          <w:numId w:val="2"/>
        </w:numPr>
        <w:ind w:left="851"/>
        <w:rPr>
          <w:rFonts w:ascii="Calibri" w:eastAsia="Calibri" w:hAnsi="Calibri" w:cs="Calibri"/>
          <w:b/>
          <w:bCs/>
          <w:color w:val="000000"/>
          <w:sz w:val="22"/>
          <w:szCs w:val="22"/>
        </w:rPr>
      </w:pPr>
      <w:r>
        <w:rPr>
          <w:rFonts w:ascii="Calibri" w:eastAsia="Calibri" w:hAnsi="Calibri" w:cs="Calibri"/>
          <w:b/>
          <w:bCs/>
          <w:color w:val="000000"/>
          <w:sz w:val="22"/>
          <w:szCs w:val="22"/>
        </w:rPr>
        <w:t xml:space="preserve">Termin wykonania – waga </w:t>
      </w:r>
      <w:r w:rsidR="002366E1">
        <w:rPr>
          <w:rFonts w:ascii="Calibri" w:eastAsia="Calibri" w:hAnsi="Calibri" w:cs="Calibri"/>
          <w:b/>
          <w:bCs/>
          <w:color w:val="000000"/>
        </w:rPr>
        <w:t>15</w:t>
      </w:r>
      <w:r>
        <w:rPr>
          <w:rFonts w:ascii="Calibri" w:eastAsia="Calibri" w:hAnsi="Calibri" w:cs="Calibri"/>
          <w:b/>
          <w:bCs/>
          <w:color w:val="000000"/>
          <w:sz w:val="22"/>
          <w:szCs w:val="22"/>
        </w:rPr>
        <w:t xml:space="preserve">% (maksymalnie </w:t>
      </w:r>
      <w:r w:rsidR="002366E1">
        <w:rPr>
          <w:rFonts w:ascii="Calibri" w:eastAsia="Calibri" w:hAnsi="Calibri" w:cs="Calibri"/>
          <w:b/>
          <w:bCs/>
          <w:color w:val="000000"/>
        </w:rPr>
        <w:t>15</w:t>
      </w:r>
      <w:r>
        <w:rPr>
          <w:rFonts w:ascii="Calibri" w:eastAsia="Calibri" w:hAnsi="Calibri" w:cs="Calibri"/>
          <w:b/>
          <w:bCs/>
          <w:color w:val="000000"/>
          <w:sz w:val="22"/>
          <w:szCs w:val="22"/>
        </w:rPr>
        <w:t xml:space="preserve"> punktów)</w:t>
      </w:r>
    </w:p>
    <w:p w14:paraId="2B87A99D" w14:textId="3279BD26"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Oferty z najkrótszym terminem wykonania otrzymują punkty. Każdy dzień wykonania punktowany proporcjonalnie, zgodnie z poniższą formułą (nie więcej niż </w:t>
      </w:r>
      <w:r w:rsidR="003D49AF">
        <w:rPr>
          <w:rFonts w:asciiTheme="majorHAnsi" w:eastAsia="Calibri" w:hAnsiTheme="majorHAnsi" w:cstheme="majorHAnsi"/>
          <w:color w:val="000000"/>
          <w:sz w:val="22"/>
          <w:szCs w:val="22"/>
        </w:rPr>
        <w:t>45</w:t>
      </w:r>
      <w:r w:rsidR="009B5C80">
        <w:rPr>
          <w:rFonts w:asciiTheme="majorHAnsi" w:eastAsia="Calibri" w:hAnsiTheme="majorHAnsi" w:cstheme="majorHAnsi"/>
          <w:color w:val="000000"/>
          <w:sz w:val="22"/>
          <w:szCs w:val="22"/>
        </w:rPr>
        <w:t xml:space="preserve"> dni kalendarzowych</w:t>
      </w:r>
      <w:r>
        <w:rPr>
          <w:rFonts w:asciiTheme="majorHAnsi" w:eastAsia="Calibri" w:hAnsiTheme="majorHAnsi" w:cstheme="majorHAnsi"/>
          <w:color w:val="000000"/>
          <w:sz w:val="22"/>
          <w:szCs w:val="22"/>
        </w:rPr>
        <w:t>):</w:t>
      </w:r>
    </w:p>
    <w:p w14:paraId="0E82BF0F" w14:textId="77777777" w:rsidR="00314EA0" w:rsidRDefault="00314EA0">
      <w:pPr>
        <w:rPr>
          <w:rFonts w:asciiTheme="majorHAnsi" w:eastAsia="Calibri" w:hAnsiTheme="majorHAnsi" w:cstheme="majorHAnsi"/>
          <w:color w:val="000000"/>
          <w:sz w:val="22"/>
          <w:szCs w:val="22"/>
        </w:rPr>
      </w:pPr>
    </w:p>
    <w:p w14:paraId="48E85FD1" w14:textId="77777777"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                                                                     TWn</w:t>
      </w:r>
    </w:p>
    <w:p w14:paraId="15B0A5B4" w14:textId="465731EC"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Termin wykonania (TW) = ---------------------------------- ×</w:t>
      </w:r>
      <w:r w:rsidR="002366E1">
        <w:rPr>
          <w:rFonts w:asciiTheme="majorHAnsi" w:eastAsia="Calibri" w:hAnsiTheme="majorHAnsi" w:cstheme="majorHAnsi"/>
          <w:color w:val="000000"/>
          <w:sz w:val="22"/>
          <w:szCs w:val="22"/>
        </w:rPr>
        <w:t>15</w:t>
      </w:r>
      <w:r>
        <w:rPr>
          <w:rFonts w:asciiTheme="majorHAnsi" w:eastAsia="Calibri" w:hAnsiTheme="majorHAnsi" w:cstheme="majorHAnsi"/>
          <w:color w:val="000000"/>
          <w:sz w:val="22"/>
          <w:szCs w:val="22"/>
        </w:rPr>
        <w:t xml:space="preserve">           </w:t>
      </w:r>
    </w:p>
    <w:p w14:paraId="34D19686" w14:textId="77777777"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                                                                     TWo</w:t>
      </w:r>
    </w:p>
    <w:p w14:paraId="67886BFE" w14:textId="77777777" w:rsidR="00314EA0" w:rsidRDefault="00314EA0">
      <w:pPr>
        <w:rPr>
          <w:rFonts w:asciiTheme="majorHAnsi" w:eastAsia="Calibri" w:hAnsiTheme="majorHAnsi" w:cstheme="majorHAnsi"/>
          <w:color w:val="000000"/>
          <w:sz w:val="22"/>
          <w:szCs w:val="22"/>
        </w:rPr>
      </w:pPr>
    </w:p>
    <w:p w14:paraId="77A3DCE4" w14:textId="77777777" w:rsidR="00314EA0" w:rsidRDefault="0035589D">
      <w:pPr>
        <w:rPr>
          <w:rFonts w:asciiTheme="majorHAnsi" w:hAnsiTheme="majorHAnsi" w:cstheme="majorHAnsi"/>
          <w:sz w:val="22"/>
          <w:szCs w:val="22"/>
        </w:rPr>
      </w:pPr>
      <w:r>
        <w:rPr>
          <w:rFonts w:asciiTheme="majorHAnsi" w:hAnsiTheme="majorHAnsi" w:cstheme="majorHAnsi"/>
          <w:sz w:val="22"/>
          <w:szCs w:val="22"/>
        </w:rPr>
        <w:t>TWo -</w:t>
      </w:r>
      <w:r>
        <w:rPr>
          <w:rFonts w:asciiTheme="majorHAnsi" w:eastAsia="Calibri" w:hAnsiTheme="majorHAnsi" w:cstheme="majorHAnsi"/>
          <w:color w:val="000000"/>
          <w:sz w:val="22"/>
          <w:szCs w:val="22"/>
        </w:rPr>
        <w:t>Termin wykonania badanej oferty</w:t>
      </w:r>
    </w:p>
    <w:p w14:paraId="645E0D10" w14:textId="6477193C" w:rsidR="00314EA0" w:rsidRDefault="0035589D">
      <w:pPr>
        <w:rPr>
          <w:rFonts w:asciiTheme="majorHAnsi" w:hAnsiTheme="majorHAnsi" w:cstheme="majorHAnsi"/>
          <w:sz w:val="22"/>
          <w:szCs w:val="22"/>
        </w:rPr>
      </w:pPr>
      <w:r>
        <w:rPr>
          <w:rFonts w:asciiTheme="majorHAnsi" w:hAnsiTheme="majorHAnsi" w:cstheme="majorHAnsi"/>
          <w:sz w:val="22"/>
          <w:szCs w:val="22"/>
        </w:rPr>
        <w:t xml:space="preserve">TWn - </w:t>
      </w:r>
      <w:r w:rsidR="00883647">
        <w:rPr>
          <w:rFonts w:asciiTheme="majorHAnsi" w:eastAsia="Calibri" w:hAnsiTheme="majorHAnsi" w:cstheme="majorHAnsi"/>
          <w:color w:val="000000"/>
          <w:sz w:val="22"/>
          <w:szCs w:val="22"/>
        </w:rPr>
        <w:t>Najkrótszy</w:t>
      </w:r>
      <w:r>
        <w:rPr>
          <w:rFonts w:asciiTheme="majorHAnsi" w:eastAsia="Calibri" w:hAnsiTheme="majorHAnsi" w:cstheme="majorHAnsi"/>
          <w:color w:val="000000"/>
          <w:sz w:val="22"/>
          <w:szCs w:val="22"/>
        </w:rPr>
        <w:t xml:space="preserve"> termin wykonania </w:t>
      </w:r>
      <w:r>
        <w:rPr>
          <w:rFonts w:asciiTheme="majorHAnsi" w:eastAsia="Calibri" w:hAnsiTheme="majorHAnsi" w:cstheme="majorHAnsi"/>
          <w:bCs/>
          <w:color w:val="000000"/>
          <w:sz w:val="22"/>
          <w:szCs w:val="22"/>
        </w:rPr>
        <w:t>spośród badanych ofert</w:t>
      </w:r>
    </w:p>
    <w:p w14:paraId="072810EF" w14:textId="77777777" w:rsidR="00314EA0" w:rsidRDefault="00314EA0">
      <w:pPr>
        <w:rPr>
          <w:rFonts w:asciiTheme="majorHAnsi" w:hAnsiTheme="majorHAnsi" w:cstheme="majorHAnsi"/>
          <w:sz w:val="22"/>
          <w:szCs w:val="22"/>
        </w:rPr>
      </w:pPr>
    </w:p>
    <w:p w14:paraId="271E4671" w14:textId="77777777" w:rsidR="00314EA0" w:rsidRDefault="0035589D">
      <w:pPr>
        <w:rPr>
          <w:rFonts w:ascii="Calibri" w:eastAsia="Calibri" w:hAnsi="Calibri" w:cs="Calibri"/>
          <w:b/>
          <w:bCs/>
          <w:color w:val="000000"/>
          <w:sz w:val="22"/>
          <w:szCs w:val="22"/>
        </w:rPr>
      </w:pPr>
      <w:r>
        <w:rPr>
          <w:rFonts w:asciiTheme="majorHAnsi" w:hAnsiTheme="majorHAnsi" w:cstheme="majorHAnsi"/>
          <w:sz w:val="22"/>
          <w:szCs w:val="22"/>
        </w:rPr>
        <w:t>Liczba punktów będzie zaokrąglona do dwóch miejsc po przecinku.</w:t>
      </w:r>
    </w:p>
    <w:p w14:paraId="4F811792" w14:textId="77777777" w:rsidR="00314EA0" w:rsidRDefault="00314EA0">
      <w:pPr>
        <w:rPr>
          <w:rFonts w:ascii="Calibri" w:eastAsia="Calibri" w:hAnsi="Calibri" w:cs="Calibri"/>
          <w:b/>
          <w:bCs/>
          <w:color w:val="000000"/>
          <w:sz w:val="22"/>
          <w:szCs w:val="22"/>
        </w:rPr>
      </w:pPr>
    </w:p>
    <w:p w14:paraId="4AF6643C" w14:textId="77777777" w:rsidR="00E87124" w:rsidRDefault="00E87124" w:rsidP="00B16067">
      <w:pPr>
        <w:rPr>
          <w:rFonts w:ascii="Calibri" w:eastAsia="Calibri" w:hAnsi="Calibri" w:cs="Calibri"/>
          <w:b/>
          <w:bCs/>
          <w:color w:val="000000"/>
          <w:sz w:val="22"/>
          <w:szCs w:val="22"/>
        </w:rPr>
      </w:pPr>
    </w:p>
    <w:p w14:paraId="2672108F" w14:textId="77777777" w:rsidR="00314EA0" w:rsidRDefault="0035589D">
      <w:p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Opis sposobu wyliczenia oceny końcowej </w:t>
      </w:r>
    </w:p>
    <w:p w14:paraId="00F21399" w14:textId="5BAE41BD"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OK = C + TW</w:t>
      </w:r>
      <w:r w:rsidR="00DA558F">
        <w:rPr>
          <w:rFonts w:ascii="Calibri" w:eastAsia="Calibri" w:hAnsi="Calibri" w:cs="Calibri"/>
          <w:color w:val="000000"/>
          <w:sz w:val="22"/>
          <w:szCs w:val="22"/>
        </w:rPr>
        <w:t xml:space="preserve"> </w:t>
      </w:r>
    </w:p>
    <w:p w14:paraId="61E6794C"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61C83299"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 xml:space="preserve">OK (ocena końcowa) – suma punktów przyznanych w poszczególnych kryteriach </w:t>
      </w:r>
    </w:p>
    <w:p w14:paraId="584A02A7"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C – Liczba punktów przyznanych Wykonawcy za kryterium „Cena”</w:t>
      </w:r>
    </w:p>
    <w:p w14:paraId="2A54B02A"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TW – Liczba punktów przyznanych Wykonawcy za kryterium „Termin wykonania”</w:t>
      </w:r>
    </w:p>
    <w:p w14:paraId="0DF6F987" w14:textId="77777777" w:rsidR="00314EA0" w:rsidRDefault="00314EA0">
      <w:pPr>
        <w:jc w:val="both"/>
        <w:rPr>
          <w:rFonts w:ascii="Calibri" w:eastAsia="Calibri" w:hAnsi="Calibri" w:cs="Calibri"/>
          <w:b/>
          <w:sz w:val="22"/>
          <w:szCs w:val="22"/>
        </w:rPr>
      </w:pPr>
    </w:p>
    <w:p w14:paraId="56CF615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 </w:t>
      </w:r>
      <w:r>
        <w:rPr>
          <w:rFonts w:ascii="Calibri" w:hAnsi="Calibri" w:cs="Calibri"/>
          <w:sz w:val="22"/>
          <w:szCs w:val="22"/>
        </w:rPr>
        <w:t>najkorzystniejszą zostanie uznana oferta, która poprzez zsumowanie punktów uzyskanych w poszczególnych kryteriach uzyskała największą liczbę punktów.</w:t>
      </w:r>
    </w:p>
    <w:p w14:paraId="6CD65ABC"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663E27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w:t>
      </w:r>
    </w:p>
    <w:p w14:paraId="70F3FF51"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Zamawiający nie przewiduje procedury odwoławczej.</w:t>
      </w:r>
    </w:p>
    <w:p w14:paraId="5B96ABA7" w14:textId="77777777" w:rsidR="00314EA0" w:rsidRDefault="00314EA0">
      <w:pPr>
        <w:ind w:left="360"/>
        <w:jc w:val="both"/>
        <w:rPr>
          <w:rFonts w:ascii="Calibri" w:eastAsia="Calibri" w:hAnsi="Calibri" w:cs="Calibri"/>
          <w:color w:val="000000"/>
          <w:sz w:val="22"/>
          <w:szCs w:val="22"/>
        </w:rPr>
      </w:pPr>
    </w:p>
    <w:p w14:paraId="3E440ECB" w14:textId="77777777" w:rsidR="00314EA0" w:rsidRDefault="00314EA0">
      <w:pPr>
        <w:ind w:left="360"/>
        <w:jc w:val="both"/>
        <w:rPr>
          <w:rFonts w:ascii="Calibri" w:eastAsia="Calibri" w:hAnsi="Calibri" w:cs="Calibri"/>
          <w:color w:val="000000"/>
          <w:sz w:val="22"/>
          <w:szCs w:val="22"/>
        </w:rPr>
      </w:pPr>
    </w:p>
    <w:p w14:paraId="53F85584" w14:textId="77777777" w:rsidR="00314EA0" w:rsidRDefault="00314EA0">
      <w:pPr>
        <w:ind w:left="360"/>
        <w:jc w:val="both"/>
        <w:rPr>
          <w:rFonts w:ascii="Calibri" w:eastAsia="Calibri" w:hAnsi="Calibri" w:cs="Calibri"/>
          <w:color w:val="000000"/>
          <w:sz w:val="22"/>
          <w:szCs w:val="22"/>
        </w:rPr>
      </w:pPr>
    </w:p>
    <w:p w14:paraId="78F585A3"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7E14B280" w14:textId="77777777" w:rsidR="00314EA0" w:rsidRDefault="00314EA0">
      <w:pPr>
        <w:tabs>
          <w:tab w:val="left" w:pos="4380"/>
        </w:tabs>
        <w:ind w:right="510"/>
        <w:jc w:val="both"/>
        <w:rPr>
          <w:rFonts w:ascii="Calibri" w:eastAsia="Calibri" w:hAnsi="Calibri" w:cs="Calibri"/>
          <w:b/>
          <w:sz w:val="22"/>
          <w:szCs w:val="22"/>
        </w:rPr>
      </w:pPr>
    </w:p>
    <w:p w14:paraId="7B10D51A" w14:textId="77777777" w:rsidR="00314EA0" w:rsidRDefault="0035589D">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4FCC4958"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6B269B6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4324572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642FFE2E"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lastRenderedPageBreak/>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20371F74"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6F09F325" w14:textId="393D9851" w:rsidR="00314EA0" w:rsidRPr="00247EB1" w:rsidRDefault="0035589D" w:rsidP="00247EB1">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6BC1C647"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03E08B1B" w14:textId="77777777" w:rsidR="00314EA0" w:rsidRDefault="00314EA0">
      <w:pPr>
        <w:tabs>
          <w:tab w:val="left" w:pos="4380"/>
        </w:tabs>
        <w:ind w:right="510"/>
        <w:jc w:val="both"/>
        <w:rPr>
          <w:rFonts w:ascii="Calibri" w:eastAsia="Calibri" w:hAnsi="Calibri" w:cs="Calibri"/>
          <w:sz w:val="22"/>
          <w:szCs w:val="22"/>
        </w:rPr>
      </w:pPr>
    </w:p>
    <w:p w14:paraId="58454148"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63A5E4D1" w14:textId="7EA77854" w:rsidR="00314EA0" w:rsidRDefault="0035589D" w:rsidP="00247EB1">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w:t>
      </w:r>
      <w:bookmarkStart w:id="0" w:name="_Hlk187416952"/>
      <w:r>
        <w:rPr>
          <w:rFonts w:ascii="Calibri" w:eastAsia="Calibri" w:hAnsi="Calibri" w:cs="Calibri"/>
          <w:sz w:val="22"/>
          <w:szCs w:val="22"/>
        </w:rPr>
        <w:t xml:space="preserve">programu </w:t>
      </w:r>
      <w:r w:rsidR="00247EB1" w:rsidRPr="00247EB1">
        <w:rPr>
          <w:rFonts w:ascii="Calibri" w:eastAsia="Calibri" w:hAnsi="Calibri" w:cs="Calibri"/>
          <w:sz w:val="22"/>
          <w:szCs w:val="22"/>
        </w:rPr>
        <w:t>Krajowy Plan Odbudowy i Zwiększania Odporności</w:t>
      </w:r>
      <w:bookmarkEnd w:id="0"/>
      <w:r w:rsidR="00247EB1">
        <w:rPr>
          <w:rFonts w:ascii="Calibri" w:eastAsia="Calibri" w:hAnsi="Calibri" w:cs="Calibri"/>
          <w:sz w:val="22"/>
          <w:szCs w:val="22"/>
        </w:rPr>
        <w:t xml:space="preserve">; </w:t>
      </w:r>
      <w:r w:rsidR="00247EB1" w:rsidRPr="00247EB1">
        <w:rPr>
          <w:rFonts w:ascii="Calibri" w:eastAsia="Calibri" w:hAnsi="Calibri" w:cs="Calibri"/>
          <w:sz w:val="22"/>
          <w:szCs w:val="22"/>
        </w:rPr>
        <w:t>Komponent A „Odporność i Konkurencyjność Gospodarki”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Inwestycja  A1.2.1 Inwestycje dla przedsiębiorstw w produkty, usługi i kompetencje pracowników oraz kadry związane z dywersyfikacją działalności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Zakres Nabór przedsięwzięć MŚP realizowanych przez mikroprzedsiębiorstwa, małe i średnie przedsiębiorstwa z sektora hotelarstwo, gastronomia (HoReCa), turystyka, kultura</w:t>
      </w:r>
    </w:p>
    <w:p w14:paraId="6E480336" w14:textId="77777777" w:rsidR="00314EA0" w:rsidRDefault="0035589D">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5BB00DED" w14:textId="5A808B1D" w:rsidR="00314EA0" w:rsidRDefault="0035589D">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do </w:t>
      </w:r>
      <w:r w:rsidR="00247EB1">
        <w:rPr>
          <w:rFonts w:ascii="Calibri" w:eastAsia="Calibri" w:hAnsi="Calibri" w:cs="Calibri"/>
          <w:sz w:val="22"/>
          <w:szCs w:val="22"/>
        </w:rPr>
        <w:t>45</w:t>
      </w:r>
      <w:r w:rsidR="009B5C80">
        <w:rPr>
          <w:rFonts w:ascii="Calibri" w:eastAsia="Calibri" w:hAnsi="Calibri" w:cs="Calibri"/>
          <w:sz w:val="22"/>
          <w:szCs w:val="22"/>
        </w:rPr>
        <w:t xml:space="preserve"> dni kalendarzowych</w:t>
      </w:r>
      <w:r>
        <w:rPr>
          <w:rFonts w:ascii="Calibri" w:eastAsia="Calibri" w:hAnsi="Calibri" w:cs="Calibri"/>
          <w:sz w:val="22"/>
          <w:szCs w:val="22"/>
        </w:rPr>
        <w:t xml:space="preserve"> od podpisania umowy</w:t>
      </w:r>
      <w:r>
        <w:rPr>
          <w:rFonts w:ascii="Calibri" w:eastAsia="Calibri" w:hAnsi="Calibri" w:cs="Calibri"/>
          <w:b/>
          <w:bCs/>
          <w:color w:val="FF0000"/>
          <w:sz w:val="22"/>
          <w:szCs w:val="22"/>
        </w:rPr>
        <w:t xml:space="preserve"> </w:t>
      </w:r>
    </w:p>
    <w:p w14:paraId="0C1318BD" w14:textId="664DFDA5" w:rsidR="00314EA0" w:rsidRDefault="0035589D">
      <w:pPr>
        <w:tabs>
          <w:tab w:val="left" w:pos="4380"/>
        </w:tabs>
        <w:ind w:right="510"/>
        <w:rPr>
          <w:rFonts w:ascii="Calibri" w:hAnsi="Calibri" w:cs="Calibri"/>
          <w:sz w:val="22"/>
          <w:szCs w:val="22"/>
        </w:rPr>
      </w:pPr>
      <w:bookmarkStart w:id="1" w:name="_gjdgxs"/>
      <w:bookmarkEnd w:id="1"/>
      <w:r>
        <w:rPr>
          <w:rFonts w:ascii="Calibri" w:eastAsia="Calibri" w:hAnsi="Calibri" w:cs="Calibri"/>
          <w:sz w:val="22"/>
          <w:szCs w:val="22"/>
        </w:rPr>
        <w:t xml:space="preserve">Miejsce realizacji:  </w:t>
      </w:r>
      <w:r w:rsidR="002F1FD2">
        <w:rPr>
          <w:rFonts w:ascii="Calibri" w:eastAsia="Calibri" w:hAnsi="Calibri" w:cs="Calibri"/>
          <w:sz w:val="22"/>
          <w:szCs w:val="22"/>
        </w:rPr>
        <w:t xml:space="preserve">ul. </w:t>
      </w:r>
      <w:r w:rsidR="00247EB1">
        <w:rPr>
          <w:rFonts w:ascii="Calibri" w:eastAsia="Calibri" w:hAnsi="Calibri" w:cs="Calibri"/>
          <w:sz w:val="22"/>
          <w:szCs w:val="22"/>
        </w:rPr>
        <w:t>Komuny Paryskiej 34; 59-700 Bolesławiec</w:t>
      </w:r>
    </w:p>
    <w:p w14:paraId="53A8C3C1" w14:textId="77777777" w:rsidR="00314EA0" w:rsidRDefault="00314EA0">
      <w:pPr>
        <w:tabs>
          <w:tab w:val="left" w:pos="4380"/>
        </w:tabs>
        <w:ind w:right="510"/>
        <w:rPr>
          <w:rFonts w:ascii="Calibri" w:eastAsia="Calibri" w:hAnsi="Calibri" w:cs="Calibri"/>
          <w:sz w:val="22"/>
          <w:szCs w:val="22"/>
        </w:rPr>
      </w:pPr>
    </w:p>
    <w:p w14:paraId="0C6AACB1" w14:textId="77777777" w:rsidR="00314EA0" w:rsidRDefault="0035589D">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736FB327" w14:textId="77777777" w:rsidR="00314EA0" w:rsidRDefault="0035589D">
      <w:pPr>
        <w:numPr>
          <w:ilvl w:val="0"/>
          <w:numId w:val="7"/>
        </w:numPr>
        <w:jc w:val="both"/>
        <w:rPr>
          <w:rFonts w:ascii="Calibri" w:eastAsia="Calibri" w:hAnsi="Calibri" w:cs="Calibri"/>
          <w:sz w:val="22"/>
          <w:szCs w:val="22"/>
          <w:lang w:eastAsia="ar-SA"/>
        </w:rPr>
      </w:pPr>
      <w:bookmarkStart w:id="2" w:name="_30j0zll"/>
      <w:bookmarkEnd w:id="2"/>
      <w:r>
        <w:rPr>
          <w:rFonts w:ascii="Calibri" w:eastAsia="Calibri" w:hAnsi="Calibri" w:cs="Calibri"/>
          <w:sz w:val="22"/>
          <w:szCs w:val="22"/>
          <w:lang w:eastAsia="ar-SA"/>
        </w:rPr>
        <w:t>Zamawiający dopuszcza zmianę umowy w formie aneksu w przypadku:</w:t>
      </w:r>
    </w:p>
    <w:p w14:paraId="1F38C97E" w14:textId="23BC91BF" w:rsidR="00314EA0" w:rsidRDefault="0035589D">
      <w:pPr>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gdy ze strony Instytucji </w:t>
      </w:r>
      <w:r w:rsidR="00247EB1">
        <w:rPr>
          <w:rFonts w:ascii="Calibri" w:hAnsi="Calibri" w:cs="Calibri"/>
          <w:sz w:val="22"/>
          <w:szCs w:val="22"/>
          <w:lang w:eastAsia="ar-SA"/>
        </w:rPr>
        <w:t>Finansującej</w:t>
      </w:r>
      <w:r>
        <w:rPr>
          <w:rFonts w:ascii="Calibri" w:hAnsi="Calibri" w:cs="Calibri"/>
          <w:sz w:val="22"/>
          <w:szCs w:val="22"/>
          <w:lang w:eastAsia="ar-SA"/>
        </w:rPr>
        <w:t xml:space="preserve"> pojawi się konieczność zmiany sposobu wykonania zamówienia przez Oferenta,</w:t>
      </w:r>
    </w:p>
    <w:p w14:paraId="6096B705"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10F82944"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1B53BF24" w14:textId="01445E1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 xml:space="preserve">Nastąpi zmiana Wytycznych w zakresie kwalifikowalności wydatków w ramach </w:t>
      </w:r>
      <w:r w:rsidR="00247EB1" w:rsidRPr="00247EB1">
        <w:rPr>
          <w:rFonts w:ascii="Calibri" w:hAnsi="Calibri"/>
          <w:sz w:val="22"/>
          <w:szCs w:val="22"/>
          <w:lang w:eastAsia="ar-SA"/>
        </w:rPr>
        <w:t>programu Krajowy Plan Odbudowy i Zwiększania Odporności</w:t>
      </w:r>
      <w:r>
        <w:rPr>
          <w:rFonts w:ascii="Calibri" w:hAnsi="Calibri"/>
          <w:sz w:val="22"/>
          <w:szCs w:val="22"/>
          <w:lang w:eastAsia="ar-SA"/>
        </w:rPr>
        <w:t xml:space="preserve"> lub innych obowiązujących Wytycznych, obowiązująca dla zawartych umów i wymagająca zmiany Umowy zawartej z Wykonawcą.</w:t>
      </w:r>
    </w:p>
    <w:p w14:paraId="76D88CB6"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w interpretacjach Wytycznych.</w:t>
      </w:r>
    </w:p>
    <w:p w14:paraId="6C9B0AA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12F41E68"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3A3F33C1"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5B140E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1C133323"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279D840F" w14:textId="77777777" w:rsidR="00314EA0" w:rsidRDefault="00314EA0">
      <w:pPr>
        <w:tabs>
          <w:tab w:val="left" w:pos="4380"/>
        </w:tabs>
        <w:ind w:right="510"/>
        <w:rPr>
          <w:rFonts w:ascii="Calibri" w:eastAsia="Calibri" w:hAnsi="Calibri" w:cs="Calibri"/>
          <w:b/>
          <w:sz w:val="22"/>
          <w:szCs w:val="22"/>
        </w:rPr>
      </w:pPr>
    </w:p>
    <w:p w14:paraId="60DFEBB8"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0962DB7F" w14:textId="77777777" w:rsidR="00314EA0" w:rsidRDefault="0035589D">
      <w:pPr>
        <w:tabs>
          <w:tab w:val="left" w:pos="284"/>
        </w:tabs>
        <w:jc w:val="both"/>
        <w:rPr>
          <w:rFonts w:ascii="Calibri" w:hAnsi="Calibri" w:cs="Calibri"/>
          <w:sz w:val="22"/>
          <w:szCs w:val="22"/>
        </w:rPr>
      </w:pPr>
      <w:r>
        <w:rPr>
          <w:rFonts w:ascii="Calibri" w:eastAsia="Calibri" w:hAnsi="Calibri" w:cs="Calibri"/>
          <w:sz w:val="22"/>
          <w:szCs w:val="22"/>
        </w:rPr>
        <w:t>Załącznik nr 1 Formularz oferty</w:t>
      </w:r>
    </w:p>
    <w:p w14:paraId="015F08CE" w14:textId="4A86407E" w:rsidR="00314EA0" w:rsidRDefault="0035589D">
      <w:pPr>
        <w:tabs>
          <w:tab w:val="left" w:pos="284"/>
        </w:tabs>
        <w:jc w:val="both"/>
        <w:rPr>
          <w:rFonts w:ascii="Calibri" w:hAnsi="Calibri" w:cs="Calibri"/>
          <w:sz w:val="22"/>
          <w:szCs w:val="22"/>
        </w:rPr>
      </w:pPr>
      <w:r>
        <w:rPr>
          <w:rFonts w:ascii="Calibri" w:eastAsia="Calibri" w:hAnsi="Calibri" w:cs="Calibri"/>
          <w:sz w:val="22"/>
          <w:szCs w:val="22"/>
        </w:rPr>
        <w:t xml:space="preserve">Załącznik nr 2 </w:t>
      </w:r>
      <w:r>
        <w:rPr>
          <w:rFonts w:ascii="Calibri" w:hAnsi="Calibri" w:cs="Calibri"/>
          <w:sz w:val="22"/>
          <w:szCs w:val="22"/>
        </w:rPr>
        <w:t>Oświadczenie o braku podstaw do wykluczenia z postępowania</w:t>
      </w:r>
    </w:p>
    <w:p w14:paraId="0242F249" w14:textId="19AE2D30" w:rsidR="00314EA0" w:rsidRDefault="00314EA0">
      <w:pPr>
        <w:rPr>
          <w:rFonts w:ascii="Calibri" w:eastAsia="Calibri" w:hAnsi="Calibri" w:cs="Calibri"/>
          <w:b/>
          <w:sz w:val="22"/>
          <w:szCs w:val="22"/>
        </w:rPr>
      </w:pPr>
    </w:p>
    <w:sectPr w:rsidR="00314EA0">
      <w:headerReference w:type="even" r:id="rId11"/>
      <w:headerReference w:type="default" r:id="rId12"/>
      <w:footerReference w:type="default" r:id="rId13"/>
      <w:headerReference w:type="first" r:id="rId14"/>
      <w:footerReference w:type="first" r:id="rId15"/>
      <w:pgSz w:w="11906" w:h="16838"/>
      <w:pgMar w:top="134" w:right="1417" w:bottom="706" w:left="1417" w:header="67" w:footer="402" w:gutter="0"/>
      <w:pgNumType w:start="1"/>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33E1D" w14:textId="77777777" w:rsidR="0035608D" w:rsidRDefault="0035608D">
      <w:r>
        <w:separator/>
      </w:r>
    </w:p>
  </w:endnote>
  <w:endnote w:type="continuationSeparator" w:id="0">
    <w:p w14:paraId="2E79C827" w14:textId="77777777" w:rsidR="0035608D" w:rsidRDefault="0035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EC9E"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414F2E8F" w14:textId="77777777" w:rsidR="00314EA0" w:rsidRDefault="00314EA0">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F8CA7"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2B53DE4D" w14:textId="77777777" w:rsidR="00314EA0" w:rsidRDefault="00314EA0">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94884" w14:textId="77777777" w:rsidR="0035608D" w:rsidRDefault="0035608D">
      <w:pPr>
        <w:rPr>
          <w:sz w:val="12"/>
        </w:rPr>
      </w:pPr>
      <w:r>
        <w:separator/>
      </w:r>
    </w:p>
  </w:footnote>
  <w:footnote w:type="continuationSeparator" w:id="0">
    <w:p w14:paraId="3F277220" w14:textId="77777777" w:rsidR="0035608D" w:rsidRDefault="0035608D">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165F" w14:textId="77777777" w:rsidR="00314EA0" w:rsidRDefault="00314EA0">
    <w:pPr>
      <w:widowControl w:val="0"/>
      <w:spacing w:line="276" w:lineRule="auto"/>
      <w:rPr>
        <w:color w:val="000000"/>
      </w:rPr>
    </w:pPr>
  </w:p>
  <w:tbl>
    <w:tblPr>
      <w:tblW w:w="8958" w:type="dxa"/>
      <w:tblLayout w:type="fixed"/>
      <w:tblLook w:val="0400" w:firstRow="0" w:lastRow="0" w:firstColumn="0" w:lastColumn="0" w:noHBand="0" w:noVBand="1"/>
    </w:tblPr>
    <w:tblGrid>
      <w:gridCol w:w="3844"/>
      <w:gridCol w:w="1467"/>
      <w:gridCol w:w="3647"/>
    </w:tblGrid>
    <w:tr w:rsidR="00314EA0" w14:paraId="02E77517" w14:textId="77777777">
      <w:trPr>
        <w:trHeight w:val="151"/>
      </w:trPr>
      <w:tc>
        <w:tcPr>
          <w:tcW w:w="3844" w:type="dxa"/>
          <w:tcBorders>
            <w:bottom w:val="single" w:sz="4" w:space="0" w:color="4F81BD"/>
          </w:tcBorders>
        </w:tcPr>
        <w:p w14:paraId="283343A2"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restart"/>
          <w:vAlign w:val="center"/>
        </w:tcPr>
        <w:p w14:paraId="51B660E9" w14:textId="77777777" w:rsidR="00314EA0" w:rsidRDefault="0035589D">
          <w:pP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5CB0BA49" w14:textId="77777777" w:rsidR="00314EA0" w:rsidRDefault="00314EA0">
          <w:pPr>
            <w:tabs>
              <w:tab w:val="center" w:pos="4536"/>
              <w:tab w:val="right" w:pos="9072"/>
            </w:tabs>
            <w:spacing w:line="276" w:lineRule="auto"/>
            <w:rPr>
              <w:rFonts w:ascii="Cambria" w:eastAsia="Cambria" w:hAnsi="Cambria" w:cs="Cambria"/>
              <w:b/>
              <w:color w:val="4F81BD"/>
            </w:rPr>
          </w:pPr>
        </w:p>
      </w:tc>
    </w:tr>
    <w:tr w:rsidR="00314EA0" w14:paraId="7DA775DB" w14:textId="77777777">
      <w:trPr>
        <w:trHeight w:val="150"/>
      </w:trPr>
      <w:tc>
        <w:tcPr>
          <w:tcW w:w="3844" w:type="dxa"/>
          <w:tcBorders>
            <w:top w:val="single" w:sz="4" w:space="0" w:color="4F81BD"/>
          </w:tcBorders>
        </w:tcPr>
        <w:p w14:paraId="04839C6C"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ign w:val="center"/>
        </w:tcPr>
        <w:p w14:paraId="48147D07" w14:textId="77777777" w:rsidR="00314EA0" w:rsidRDefault="00314EA0">
          <w:pPr>
            <w:widowControl w:val="0"/>
            <w:spacing w:line="276" w:lineRule="auto"/>
            <w:rPr>
              <w:rFonts w:ascii="Cambria" w:eastAsia="Cambria" w:hAnsi="Cambria" w:cs="Cambria"/>
              <w:b/>
              <w:color w:val="4F81BD"/>
            </w:rPr>
          </w:pPr>
        </w:p>
      </w:tc>
      <w:tc>
        <w:tcPr>
          <w:tcW w:w="3647" w:type="dxa"/>
          <w:tcBorders>
            <w:top w:val="single" w:sz="4" w:space="0" w:color="4F81BD"/>
          </w:tcBorders>
        </w:tcPr>
        <w:p w14:paraId="550D634D" w14:textId="77777777" w:rsidR="00314EA0" w:rsidRDefault="00314EA0">
          <w:pPr>
            <w:tabs>
              <w:tab w:val="center" w:pos="4536"/>
              <w:tab w:val="right" w:pos="9072"/>
            </w:tabs>
            <w:spacing w:line="276" w:lineRule="auto"/>
            <w:rPr>
              <w:rFonts w:ascii="Cambria" w:eastAsia="Cambria" w:hAnsi="Cambria" w:cs="Cambria"/>
              <w:b/>
              <w:color w:val="4F81BD"/>
            </w:rPr>
          </w:pPr>
        </w:p>
      </w:tc>
    </w:tr>
  </w:tbl>
  <w:p w14:paraId="1C61608D" w14:textId="77777777" w:rsidR="00314EA0" w:rsidRDefault="00314EA0">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5BCF2" w14:textId="77777777" w:rsidR="008F2BCA" w:rsidRDefault="008F2BCA">
    <w:pPr>
      <w:tabs>
        <w:tab w:val="center" w:pos="4536"/>
        <w:tab w:val="right" w:pos="9072"/>
      </w:tabs>
      <w:rPr>
        <w:noProof/>
      </w:rPr>
    </w:pPr>
  </w:p>
  <w:p w14:paraId="7B631369" w14:textId="21FDBC64" w:rsidR="008F2BCA" w:rsidRDefault="008A44C0">
    <w:pPr>
      <w:tabs>
        <w:tab w:val="center" w:pos="4536"/>
        <w:tab w:val="right" w:pos="9072"/>
      </w:tabs>
      <w:rPr>
        <w:noProof/>
      </w:rPr>
    </w:pPr>
    <w:r>
      <w:rPr>
        <w:noProof/>
      </w:rPr>
      <w:drawing>
        <wp:anchor distT="0" distB="0" distL="114300" distR="114300" simplePos="0" relativeHeight="251659264" behindDoc="1" locked="0" layoutInCell="1" allowOverlap="1" wp14:anchorId="1E3112F6" wp14:editId="5BB1178B">
          <wp:simplePos x="0" y="0"/>
          <wp:positionH relativeFrom="column">
            <wp:posOffset>0</wp:posOffset>
          </wp:positionH>
          <wp:positionV relativeFrom="paragraph">
            <wp:posOffset>-635</wp:posOffset>
          </wp:positionV>
          <wp:extent cx="5760720" cy="361950"/>
          <wp:effectExtent l="0" t="0" r="0" b="0"/>
          <wp:wrapNone/>
          <wp:docPr id="797906094" name="Obraz 6"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rajowy Plan Odbudowy, Rzeczpospolita Polska, Sfinansowane przez Unię Europejską Next Generation EU, PARP-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1950"/>
                  </a:xfrm>
                  <a:prstGeom prst="rect">
                    <a:avLst/>
                  </a:prstGeom>
                  <a:noFill/>
                </pic:spPr>
              </pic:pic>
            </a:graphicData>
          </a:graphic>
          <wp14:sizeRelH relativeFrom="page">
            <wp14:pctWidth>0</wp14:pctWidth>
          </wp14:sizeRelH>
          <wp14:sizeRelV relativeFrom="page">
            <wp14:pctHeight>0</wp14:pctHeight>
          </wp14:sizeRelV>
        </wp:anchor>
      </w:drawing>
    </w:r>
  </w:p>
  <w:p w14:paraId="49747ABB" w14:textId="7092EEA3" w:rsidR="00314EA0" w:rsidRDefault="008F2BCA">
    <w:pPr>
      <w:tabs>
        <w:tab w:val="center" w:pos="4536"/>
        <w:tab w:val="right" w:pos="9072"/>
      </w:tabs>
      <w:rPr>
        <w:color w:val="000000"/>
      </w:rPr>
    </w:pPr>
    <w:r w:rsidRPr="008F2BCA">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D36F3" w14:textId="77777777" w:rsidR="00314EA0" w:rsidRDefault="0035589D">
    <w:pPr>
      <w:tabs>
        <w:tab w:val="center" w:pos="4536"/>
        <w:tab w:val="right" w:pos="9072"/>
      </w:tabs>
      <w:rPr>
        <w:color w:val="000000"/>
      </w:rPr>
    </w:pPr>
    <w:r>
      <w:rPr>
        <w:noProof/>
      </w:rPr>
      <w:drawing>
        <wp:inline distT="0" distB="0" distL="0" distR="0" wp14:anchorId="34167EE6" wp14:editId="5E0F1C6A">
          <wp:extent cx="5745480" cy="6096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4548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F7CD8"/>
    <w:multiLevelType w:val="multilevel"/>
    <w:tmpl w:val="829881B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14073B4"/>
    <w:multiLevelType w:val="multilevel"/>
    <w:tmpl w:val="1FB0F650"/>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5225E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CBD44BB"/>
    <w:multiLevelType w:val="multilevel"/>
    <w:tmpl w:val="036A400C"/>
    <w:lvl w:ilvl="0">
      <w:start w:val="1"/>
      <w:numFmt w:val="decimal"/>
      <w:lvlText w:val="%1)"/>
      <w:lvlJc w:val="left"/>
      <w:pPr>
        <w:tabs>
          <w:tab w:val="num" w:pos="0"/>
        </w:tabs>
        <w:ind w:left="1069" w:hanging="360"/>
      </w:pPr>
      <w:rPr>
        <w:sz w:val="23"/>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255442F3"/>
    <w:multiLevelType w:val="multilevel"/>
    <w:tmpl w:val="717E4D6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5C522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A1470E4"/>
    <w:multiLevelType w:val="multilevel"/>
    <w:tmpl w:val="6CBCEC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1D45090"/>
    <w:multiLevelType w:val="multilevel"/>
    <w:tmpl w:val="D9DA2E9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44E6493"/>
    <w:multiLevelType w:val="hybridMultilevel"/>
    <w:tmpl w:val="281626E4"/>
    <w:lvl w:ilvl="0" w:tplc="9EB049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B679AE"/>
    <w:multiLevelType w:val="multilevel"/>
    <w:tmpl w:val="94282D4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start w:val="1"/>
      <w:numFmt w:val="bullet"/>
      <w:lvlText w:val=""/>
      <w:lvlJc w:val="left"/>
      <w:pPr>
        <w:tabs>
          <w:tab w:val="num" w:pos="1800"/>
        </w:tabs>
        <w:ind w:left="1800" w:hanging="360"/>
      </w:pPr>
      <w:rPr>
        <w:rFonts w:ascii="Wingdings" w:hAnsi="Wingdings" w:cs="Wingdings" w:hint="default"/>
        <w:sz w:val="20"/>
      </w:rPr>
    </w:lvl>
    <w:lvl w:ilvl="3">
      <w:start w:val="1"/>
      <w:numFmt w:val="bullet"/>
      <w:lvlText w:val=""/>
      <w:lvlJc w:val="left"/>
      <w:pPr>
        <w:tabs>
          <w:tab w:val="num" w:pos="2520"/>
        </w:tabs>
        <w:ind w:left="2520" w:hanging="360"/>
      </w:pPr>
      <w:rPr>
        <w:rFonts w:ascii="Wingdings" w:hAnsi="Wingdings" w:cs="Wingdings" w:hint="default"/>
        <w:sz w:val="20"/>
      </w:rPr>
    </w:lvl>
    <w:lvl w:ilvl="4">
      <w:start w:val="1"/>
      <w:numFmt w:val="bullet"/>
      <w:lvlText w:val=""/>
      <w:lvlJc w:val="left"/>
      <w:pPr>
        <w:tabs>
          <w:tab w:val="num" w:pos="3240"/>
        </w:tabs>
        <w:ind w:left="3240" w:hanging="360"/>
      </w:pPr>
      <w:rPr>
        <w:rFonts w:ascii="Wingdings" w:hAnsi="Wingdings" w:cs="Wingdings" w:hint="default"/>
        <w:sz w:val="20"/>
      </w:rPr>
    </w:lvl>
    <w:lvl w:ilvl="5">
      <w:start w:val="1"/>
      <w:numFmt w:val="bullet"/>
      <w:lvlText w:val=""/>
      <w:lvlJc w:val="left"/>
      <w:pPr>
        <w:tabs>
          <w:tab w:val="num" w:pos="3960"/>
        </w:tabs>
        <w:ind w:left="3960" w:hanging="360"/>
      </w:pPr>
      <w:rPr>
        <w:rFonts w:ascii="Wingdings" w:hAnsi="Wingdings" w:cs="Wingdings" w:hint="default"/>
        <w:sz w:val="20"/>
      </w:rPr>
    </w:lvl>
    <w:lvl w:ilvl="6">
      <w:start w:val="1"/>
      <w:numFmt w:val="bullet"/>
      <w:lvlText w:val=""/>
      <w:lvlJc w:val="left"/>
      <w:pPr>
        <w:tabs>
          <w:tab w:val="num" w:pos="4680"/>
        </w:tabs>
        <w:ind w:left="4680" w:hanging="360"/>
      </w:pPr>
      <w:rPr>
        <w:rFonts w:ascii="Wingdings" w:hAnsi="Wingdings" w:cs="Wingdings" w:hint="default"/>
        <w:sz w:val="20"/>
      </w:rPr>
    </w:lvl>
    <w:lvl w:ilvl="7">
      <w:start w:val="1"/>
      <w:numFmt w:val="bullet"/>
      <w:lvlText w:val=""/>
      <w:lvlJc w:val="left"/>
      <w:pPr>
        <w:tabs>
          <w:tab w:val="num" w:pos="5400"/>
        </w:tabs>
        <w:ind w:left="5400" w:hanging="360"/>
      </w:pPr>
      <w:rPr>
        <w:rFonts w:ascii="Wingdings" w:hAnsi="Wingdings" w:cs="Wingdings" w:hint="default"/>
        <w:sz w:val="20"/>
      </w:rPr>
    </w:lvl>
    <w:lvl w:ilvl="8">
      <w:start w:val="1"/>
      <w:numFmt w:val="bullet"/>
      <w:lvlText w:val=""/>
      <w:lvlJc w:val="left"/>
      <w:pPr>
        <w:tabs>
          <w:tab w:val="num" w:pos="6120"/>
        </w:tabs>
        <w:ind w:left="6120" w:hanging="360"/>
      </w:pPr>
      <w:rPr>
        <w:rFonts w:ascii="Wingdings" w:hAnsi="Wingdings" w:cs="Wingdings" w:hint="default"/>
        <w:sz w:val="20"/>
      </w:rPr>
    </w:lvl>
  </w:abstractNum>
  <w:abstractNum w:abstractNumId="10" w15:restartNumberingAfterBreak="0">
    <w:nsid w:val="36A17021"/>
    <w:multiLevelType w:val="hybridMultilevel"/>
    <w:tmpl w:val="F8905C2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40AB26E3"/>
    <w:multiLevelType w:val="multilevel"/>
    <w:tmpl w:val="1E1C7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14371D9"/>
    <w:multiLevelType w:val="multilevel"/>
    <w:tmpl w:val="E9CCC3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53BE5936"/>
    <w:multiLevelType w:val="hybridMultilevel"/>
    <w:tmpl w:val="7458E3A0"/>
    <w:lvl w:ilvl="0" w:tplc="71BCC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02285E"/>
    <w:multiLevelType w:val="multilevel"/>
    <w:tmpl w:val="D1FA23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57657E6"/>
    <w:multiLevelType w:val="multilevel"/>
    <w:tmpl w:val="BA527C4E"/>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59240140"/>
    <w:multiLevelType w:val="multilevel"/>
    <w:tmpl w:val="4CEC49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CD77199"/>
    <w:multiLevelType w:val="hybridMultilevel"/>
    <w:tmpl w:val="8E24A3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60097FA9"/>
    <w:multiLevelType w:val="multilevel"/>
    <w:tmpl w:val="72A6B250"/>
    <w:lvl w:ilvl="0">
      <w:start w:val="1"/>
      <w:numFmt w:val="decimal"/>
      <w:lvlText w:val="%1."/>
      <w:lvlJc w:val="left"/>
      <w:pPr>
        <w:tabs>
          <w:tab w:val="num" w:pos="0"/>
        </w:tabs>
        <w:ind w:left="360" w:hanging="360"/>
      </w:pPr>
      <w:rPr>
        <w:rFonts w:cs="Times New Roman"/>
        <w:i w:val="0"/>
      </w:rPr>
    </w:lvl>
    <w:lvl w:ilvl="1">
      <w:start w:val="1"/>
      <w:numFmt w:val="decimal"/>
      <w:isLgl/>
      <w:lvlText w:val="%1.%2."/>
      <w:lvlJc w:val="left"/>
      <w:pPr>
        <w:tabs>
          <w:tab w:val="num" w:pos="0"/>
        </w:tabs>
        <w:ind w:left="1440" w:hanging="360"/>
      </w:pPr>
      <w:rPr>
        <w:rFonts w:cs="Arial"/>
      </w:rPr>
    </w:lvl>
    <w:lvl w:ilvl="2">
      <w:start w:val="1"/>
      <w:numFmt w:val="decimal"/>
      <w:isLgl/>
      <w:lvlText w:val="%1.%2.%3."/>
      <w:lvlJc w:val="left"/>
      <w:pPr>
        <w:tabs>
          <w:tab w:val="num" w:pos="0"/>
        </w:tabs>
        <w:ind w:left="2880" w:hanging="720"/>
      </w:pPr>
      <w:rPr>
        <w:rFonts w:cs="Arial"/>
      </w:rPr>
    </w:lvl>
    <w:lvl w:ilvl="3">
      <w:start w:val="1"/>
      <w:numFmt w:val="decimal"/>
      <w:isLgl/>
      <w:lvlText w:val="%1.%2.%3.%4."/>
      <w:lvlJc w:val="left"/>
      <w:pPr>
        <w:tabs>
          <w:tab w:val="num" w:pos="0"/>
        </w:tabs>
        <w:ind w:left="3960" w:hanging="720"/>
      </w:pPr>
      <w:rPr>
        <w:rFonts w:cs="Arial"/>
      </w:rPr>
    </w:lvl>
    <w:lvl w:ilvl="4">
      <w:start w:val="1"/>
      <w:numFmt w:val="decimal"/>
      <w:isLgl/>
      <w:lvlText w:val="%1.%2.%3.%4.%5."/>
      <w:lvlJc w:val="left"/>
      <w:pPr>
        <w:tabs>
          <w:tab w:val="num" w:pos="0"/>
        </w:tabs>
        <w:ind w:left="5400" w:hanging="1080"/>
      </w:pPr>
      <w:rPr>
        <w:rFonts w:cs="Arial"/>
      </w:rPr>
    </w:lvl>
    <w:lvl w:ilvl="5">
      <w:start w:val="1"/>
      <w:numFmt w:val="decimal"/>
      <w:isLgl/>
      <w:lvlText w:val="%1.%2.%3.%4.%5.%6."/>
      <w:lvlJc w:val="left"/>
      <w:pPr>
        <w:tabs>
          <w:tab w:val="num" w:pos="0"/>
        </w:tabs>
        <w:ind w:left="6480" w:hanging="1080"/>
      </w:pPr>
      <w:rPr>
        <w:rFonts w:cs="Arial"/>
      </w:rPr>
    </w:lvl>
    <w:lvl w:ilvl="6">
      <w:start w:val="1"/>
      <w:numFmt w:val="decimal"/>
      <w:isLgl/>
      <w:lvlText w:val="%1.%2.%3.%4.%5.%6.%7."/>
      <w:lvlJc w:val="left"/>
      <w:pPr>
        <w:tabs>
          <w:tab w:val="num" w:pos="0"/>
        </w:tabs>
        <w:ind w:left="7920" w:hanging="1440"/>
      </w:pPr>
      <w:rPr>
        <w:rFonts w:cs="Arial"/>
      </w:rPr>
    </w:lvl>
    <w:lvl w:ilvl="7">
      <w:start w:val="1"/>
      <w:numFmt w:val="decimal"/>
      <w:isLgl/>
      <w:lvlText w:val="%1.%2.%3.%4.%5.%6.%7.%8."/>
      <w:lvlJc w:val="left"/>
      <w:pPr>
        <w:tabs>
          <w:tab w:val="num" w:pos="0"/>
        </w:tabs>
        <w:ind w:left="9000" w:hanging="1440"/>
      </w:pPr>
      <w:rPr>
        <w:rFonts w:cs="Arial"/>
      </w:rPr>
    </w:lvl>
    <w:lvl w:ilvl="8">
      <w:start w:val="1"/>
      <w:numFmt w:val="decimal"/>
      <w:isLgl/>
      <w:lvlText w:val="%1.%2.%3.%4.%5.%6.%7.%8.%9."/>
      <w:lvlJc w:val="left"/>
      <w:pPr>
        <w:tabs>
          <w:tab w:val="num" w:pos="0"/>
        </w:tabs>
        <w:ind w:left="10440" w:hanging="1800"/>
      </w:pPr>
      <w:rPr>
        <w:rFonts w:cs="Arial"/>
      </w:rPr>
    </w:lvl>
  </w:abstractNum>
  <w:abstractNum w:abstractNumId="19" w15:restartNumberingAfterBreak="0">
    <w:nsid w:val="62B92369"/>
    <w:multiLevelType w:val="multilevel"/>
    <w:tmpl w:val="67603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87455F7"/>
    <w:multiLevelType w:val="multilevel"/>
    <w:tmpl w:val="5134A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1" w15:restartNumberingAfterBreak="0">
    <w:nsid w:val="7ED34373"/>
    <w:multiLevelType w:val="multilevel"/>
    <w:tmpl w:val="8690AEF8"/>
    <w:lvl w:ilvl="0">
      <w:start w:val="1"/>
      <w:numFmt w:val="decimal"/>
      <w:lvlText w:val="%1."/>
      <w:lvlJc w:val="left"/>
      <w:pPr>
        <w:tabs>
          <w:tab w:val="num" w:pos="0"/>
        </w:tabs>
        <w:ind w:left="360" w:hanging="360"/>
      </w:pPr>
      <w:rPr>
        <w:b w:val="0"/>
        <w:bCs/>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781222074">
    <w:abstractNumId w:val="4"/>
  </w:num>
  <w:num w:numId="2" w16cid:durableId="710568807">
    <w:abstractNumId w:val="5"/>
  </w:num>
  <w:num w:numId="3" w16cid:durableId="17128748">
    <w:abstractNumId w:val="20"/>
  </w:num>
  <w:num w:numId="4" w16cid:durableId="1361934787">
    <w:abstractNumId w:val="11"/>
  </w:num>
  <w:num w:numId="5" w16cid:durableId="94635707">
    <w:abstractNumId w:val="21"/>
  </w:num>
  <w:num w:numId="6" w16cid:durableId="1526480851">
    <w:abstractNumId w:val="0"/>
  </w:num>
  <w:num w:numId="7" w16cid:durableId="605816227">
    <w:abstractNumId w:val="18"/>
  </w:num>
  <w:num w:numId="8" w16cid:durableId="1919707897">
    <w:abstractNumId w:val="3"/>
  </w:num>
  <w:num w:numId="9" w16cid:durableId="368409361">
    <w:abstractNumId w:val="12"/>
  </w:num>
  <w:num w:numId="10" w16cid:durableId="1475028870">
    <w:abstractNumId w:val="9"/>
  </w:num>
  <w:num w:numId="11" w16cid:durableId="1778062558">
    <w:abstractNumId w:val="15"/>
  </w:num>
  <w:num w:numId="12" w16cid:durableId="1086921096">
    <w:abstractNumId w:val="1"/>
  </w:num>
  <w:num w:numId="13" w16cid:durableId="865287412">
    <w:abstractNumId w:val="7"/>
  </w:num>
  <w:num w:numId="14" w16cid:durableId="10838941">
    <w:abstractNumId w:val="6"/>
  </w:num>
  <w:num w:numId="15" w16cid:durableId="1303773797">
    <w:abstractNumId w:val="14"/>
  </w:num>
  <w:num w:numId="16" w16cid:durableId="91316223">
    <w:abstractNumId w:val="16"/>
  </w:num>
  <w:num w:numId="17" w16cid:durableId="1719041436">
    <w:abstractNumId w:val="19"/>
  </w:num>
  <w:num w:numId="18" w16cid:durableId="1021975583">
    <w:abstractNumId w:val="2"/>
  </w:num>
  <w:num w:numId="19" w16cid:durableId="275337659">
    <w:abstractNumId w:val="13"/>
  </w:num>
  <w:num w:numId="20" w16cid:durableId="1706639305">
    <w:abstractNumId w:val="8"/>
  </w:num>
  <w:num w:numId="21" w16cid:durableId="804934969">
    <w:abstractNumId w:val="10"/>
  </w:num>
  <w:num w:numId="22" w16cid:durableId="14809235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A0"/>
    <w:rsid w:val="000078D2"/>
    <w:rsid w:val="00023427"/>
    <w:rsid w:val="00055979"/>
    <w:rsid w:val="000A425F"/>
    <w:rsid w:val="000C571B"/>
    <w:rsid w:val="000E686E"/>
    <w:rsid w:val="0010158D"/>
    <w:rsid w:val="00117503"/>
    <w:rsid w:val="00134D21"/>
    <w:rsid w:val="00135D22"/>
    <w:rsid w:val="0018087F"/>
    <w:rsid w:val="001811F9"/>
    <w:rsid w:val="0018655A"/>
    <w:rsid w:val="00197261"/>
    <w:rsid w:val="001B4BF5"/>
    <w:rsid w:val="001C60EE"/>
    <w:rsid w:val="001D504B"/>
    <w:rsid w:val="0020462D"/>
    <w:rsid w:val="00215685"/>
    <w:rsid w:val="002271F4"/>
    <w:rsid w:val="002366E1"/>
    <w:rsid w:val="0024350D"/>
    <w:rsid w:val="00247EB1"/>
    <w:rsid w:val="002870B7"/>
    <w:rsid w:val="002A430C"/>
    <w:rsid w:val="002A548A"/>
    <w:rsid w:val="002E2769"/>
    <w:rsid w:val="002F1FD2"/>
    <w:rsid w:val="00314EA0"/>
    <w:rsid w:val="003240AF"/>
    <w:rsid w:val="0035589D"/>
    <w:rsid w:val="0035608D"/>
    <w:rsid w:val="003734E9"/>
    <w:rsid w:val="003976B1"/>
    <w:rsid w:val="003D3990"/>
    <w:rsid w:val="003D3C09"/>
    <w:rsid w:val="003D489D"/>
    <w:rsid w:val="003D49AF"/>
    <w:rsid w:val="003D6BE5"/>
    <w:rsid w:val="003E4203"/>
    <w:rsid w:val="003F5EF1"/>
    <w:rsid w:val="004265BA"/>
    <w:rsid w:val="00483EB9"/>
    <w:rsid w:val="00486032"/>
    <w:rsid w:val="004B150F"/>
    <w:rsid w:val="004B7B63"/>
    <w:rsid w:val="004C0751"/>
    <w:rsid w:val="004D4855"/>
    <w:rsid w:val="00516256"/>
    <w:rsid w:val="00526DA6"/>
    <w:rsid w:val="00533511"/>
    <w:rsid w:val="005848D0"/>
    <w:rsid w:val="005A760E"/>
    <w:rsid w:val="005B1DFA"/>
    <w:rsid w:val="005D4D49"/>
    <w:rsid w:val="005E04BB"/>
    <w:rsid w:val="005E53D2"/>
    <w:rsid w:val="005F5007"/>
    <w:rsid w:val="005F73A2"/>
    <w:rsid w:val="0060403D"/>
    <w:rsid w:val="00621AD7"/>
    <w:rsid w:val="00625A0F"/>
    <w:rsid w:val="00650C92"/>
    <w:rsid w:val="00677917"/>
    <w:rsid w:val="006D241B"/>
    <w:rsid w:val="006E6E5D"/>
    <w:rsid w:val="00700FFD"/>
    <w:rsid w:val="007066B8"/>
    <w:rsid w:val="0071393A"/>
    <w:rsid w:val="00740C2E"/>
    <w:rsid w:val="00794BD0"/>
    <w:rsid w:val="007F4A26"/>
    <w:rsid w:val="00827B37"/>
    <w:rsid w:val="00851866"/>
    <w:rsid w:val="008537F2"/>
    <w:rsid w:val="00883647"/>
    <w:rsid w:val="008A44C0"/>
    <w:rsid w:val="008B6DCE"/>
    <w:rsid w:val="008F2BCA"/>
    <w:rsid w:val="0090177E"/>
    <w:rsid w:val="0091466F"/>
    <w:rsid w:val="00963948"/>
    <w:rsid w:val="00963DC7"/>
    <w:rsid w:val="009821D6"/>
    <w:rsid w:val="009B5C80"/>
    <w:rsid w:val="009C7F40"/>
    <w:rsid w:val="009E2022"/>
    <w:rsid w:val="00A30968"/>
    <w:rsid w:val="00A614C8"/>
    <w:rsid w:val="00A84C91"/>
    <w:rsid w:val="00A94B44"/>
    <w:rsid w:val="00AA7718"/>
    <w:rsid w:val="00B16067"/>
    <w:rsid w:val="00B274C1"/>
    <w:rsid w:val="00B274D4"/>
    <w:rsid w:val="00BA4FF4"/>
    <w:rsid w:val="00BB4F27"/>
    <w:rsid w:val="00BE289F"/>
    <w:rsid w:val="00C02E12"/>
    <w:rsid w:val="00C06883"/>
    <w:rsid w:val="00C168E6"/>
    <w:rsid w:val="00C2244D"/>
    <w:rsid w:val="00C2741B"/>
    <w:rsid w:val="00C72C91"/>
    <w:rsid w:val="00C97C99"/>
    <w:rsid w:val="00CA10CD"/>
    <w:rsid w:val="00CA69B1"/>
    <w:rsid w:val="00CC7109"/>
    <w:rsid w:val="00CD5EFF"/>
    <w:rsid w:val="00D049B2"/>
    <w:rsid w:val="00D17E19"/>
    <w:rsid w:val="00D40FA5"/>
    <w:rsid w:val="00D41394"/>
    <w:rsid w:val="00D63BA5"/>
    <w:rsid w:val="00D672EC"/>
    <w:rsid w:val="00D7659F"/>
    <w:rsid w:val="00DA2E21"/>
    <w:rsid w:val="00DA558F"/>
    <w:rsid w:val="00DB1F37"/>
    <w:rsid w:val="00DC2D29"/>
    <w:rsid w:val="00DC61A7"/>
    <w:rsid w:val="00DD6FF6"/>
    <w:rsid w:val="00E147E8"/>
    <w:rsid w:val="00E22CD5"/>
    <w:rsid w:val="00E27232"/>
    <w:rsid w:val="00E428C3"/>
    <w:rsid w:val="00E52FFA"/>
    <w:rsid w:val="00E87124"/>
    <w:rsid w:val="00EF39A8"/>
    <w:rsid w:val="00F01550"/>
    <w:rsid w:val="00F0760C"/>
    <w:rsid w:val="00F42581"/>
    <w:rsid w:val="00F64810"/>
    <w:rsid w:val="00FC7C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5AB74"/>
  <w15:docId w15:val="{4FC597A3-7BBF-4A41-B3C5-B46B2B02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34"/>
    <w:rPr>
      <w:sz w:val="24"/>
      <w:szCs w:val="24"/>
      <w:lang w:eastAsia="pl-PL"/>
    </w:rPr>
  </w:style>
  <w:style w:type="paragraph" w:styleId="Nagwek1">
    <w:name w:val="heading 1"/>
    <w:basedOn w:val="Normalny"/>
    <w:next w:val="Normalny"/>
    <w:uiPriority w:val="9"/>
    <w:qFormat/>
    <w:rsid w:val="0030238B"/>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rsid w:val="0030238B"/>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rsid w:val="0030238B"/>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rsid w:val="0030238B"/>
    <w:pPr>
      <w:keepNext/>
      <w:keepLines/>
      <w:spacing w:before="240" w:after="40"/>
      <w:outlineLvl w:val="3"/>
    </w:pPr>
    <w:rPr>
      <w:b/>
    </w:rPr>
  </w:style>
  <w:style w:type="paragraph" w:styleId="Nagwek5">
    <w:name w:val="heading 5"/>
    <w:basedOn w:val="Normalny"/>
    <w:next w:val="Normalny"/>
    <w:uiPriority w:val="9"/>
    <w:semiHidden/>
    <w:unhideWhenUsed/>
    <w:qFormat/>
    <w:rsid w:val="0030238B"/>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rsid w:val="0030238B"/>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0238B"/>
  </w:style>
  <w:style w:type="character" w:styleId="Odwoaniedokomentarza">
    <w:name w:val="annotation reference"/>
    <w:basedOn w:val="Domylnaczcionkaakapitu"/>
    <w:uiPriority w:val="99"/>
    <w:semiHidden/>
    <w:unhideWhenUsed/>
    <w:qFormat/>
    <w:rsid w:val="0030238B"/>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customStyle="1" w:styleId="InternetLink">
    <w:name w:val="Internet Link"/>
    <w:basedOn w:val="Domylnaczcionkaakapitu"/>
    <w:uiPriority w:val="99"/>
    <w:unhideWhenUsed/>
    <w:qFormat/>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character" w:styleId="Pogrubienie">
    <w:name w:val="Strong"/>
    <w:basedOn w:val="Domylnaczcionkaakapitu"/>
    <w:uiPriority w:val="22"/>
    <w:qFormat/>
    <w:rsid w:val="00A22809"/>
    <w:rPr>
      <w:b/>
      <w:bCs/>
    </w:rPr>
  </w:style>
  <w:style w:type="character" w:customStyle="1" w:styleId="TekstpodstawowyZnak">
    <w:name w:val="Tekst podstawowy Znak"/>
    <w:basedOn w:val="Domylnaczcionkaakapitu"/>
    <w:link w:val="Tekstpodstawowy"/>
    <w:qFormat/>
    <w:rsid w:val="00B06EDF"/>
    <w:rPr>
      <w:sz w:val="24"/>
      <w:szCs w:val="24"/>
      <w:lang w:eastAsia="pl-PL"/>
    </w:rPr>
  </w:style>
  <w:style w:type="character" w:customStyle="1" w:styleId="Nierozpoznanawzmianka1">
    <w:name w:val="Nierozpoznana wzmianka1"/>
    <w:basedOn w:val="Domylnaczcionkaakapitu"/>
    <w:uiPriority w:val="99"/>
    <w:semiHidden/>
    <w:unhideWhenUsed/>
    <w:qFormat/>
    <w:rsid w:val="00160ACA"/>
    <w:rPr>
      <w:color w:val="605E5C"/>
      <w:shd w:val="clear" w:color="auto" w:fill="E1DFDD"/>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link w:val="TekstpodstawowyZnak"/>
    <w:unhideWhenUsed/>
    <w:rsid w:val="00B06EDF"/>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rsid w:val="0030238B"/>
    <w:pPr>
      <w:keepNext/>
      <w:keepLines/>
      <w:spacing w:before="480" w:after="120"/>
    </w:pPr>
    <w:rPr>
      <w:b/>
      <w:sz w:val="72"/>
      <w:szCs w:val="72"/>
    </w:rPr>
  </w:style>
  <w:style w:type="paragraph" w:styleId="Podtytu">
    <w:name w:val="Subtitle"/>
    <w:basedOn w:val="Normalny"/>
    <w:next w:val="Normalny"/>
    <w:uiPriority w:val="11"/>
    <w:qFormat/>
    <w:rsid w:val="0030238B"/>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30238B"/>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lang w:eastAsia="ar-SA"/>
    </w:rPr>
  </w:style>
  <w:style w:type="paragraph" w:styleId="NormalnyWeb">
    <w:name w:val="Normal (Web)"/>
    <w:basedOn w:val="Normalny"/>
    <w:uiPriority w:val="99"/>
    <w:unhideWhenUsed/>
    <w:qFormat/>
    <w:rsid w:val="00A22809"/>
    <w:pPr>
      <w:spacing w:beforeAutospacing="1" w:afterAutospacing="1"/>
    </w:pPr>
  </w:style>
  <w:style w:type="paragraph" w:customStyle="1" w:styleId="Zawartotabeli">
    <w:name w:val="Zawartość tabeli"/>
    <w:basedOn w:val="Normalny"/>
    <w:qFormat/>
    <w:rsid w:val="00B06EDF"/>
    <w:pPr>
      <w:suppressLineNumbers/>
    </w:pPr>
    <w:rPr>
      <w:rFonts w:cs="Calibri"/>
      <w:lang w:eastAsia="zh-CN"/>
    </w:rPr>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B024A"/>
    <w:rPr>
      <w:rFonts w:asciiTheme="minorHAnsi" w:eastAsiaTheme="minorEastAsia" w:hAnsiTheme="minorHAnsi" w:cstheme="minorBidi"/>
      <w:sz w:val="24"/>
      <w:szCs w:val="24"/>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41394"/>
    <w:rPr>
      <w:color w:val="0000FF" w:themeColor="hyperlink"/>
      <w:u w:val="single"/>
    </w:rPr>
  </w:style>
  <w:style w:type="character" w:styleId="Nierozpoznanawzmianka">
    <w:name w:val="Unresolved Mention"/>
    <w:basedOn w:val="Domylnaczcionkaakapitu"/>
    <w:uiPriority w:val="99"/>
    <w:semiHidden/>
    <w:unhideWhenUsed/>
    <w:rsid w:val="00D41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0477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customXml/itemProps2.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789B57-B3D1-4E56-B8CF-78347339AB9C}">
  <ds:schemaRefs>
    <ds:schemaRef ds:uri="http://schemas.microsoft.com/sharepoint/v3/contenttype/forms"/>
  </ds:schemaRefs>
</ds:datastoreItem>
</file>

<file path=customXml/itemProps4.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2135</Words>
  <Characters>12813</Characters>
  <Application>Microsoft Office Word</Application>
  <DocSecurity>0</DocSecurity>
  <Lines>106</Lines>
  <Paragraphs>29</Paragraphs>
  <ScaleCrop>false</ScaleCrop>
  <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 yz</dc:creator>
  <cp:lastModifiedBy>x yz</cp:lastModifiedBy>
  <cp:revision>72</cp:revision>
  <dcterms:created xsi:type="dcterms:W3CDTF">2024-12-24T13:53:00Z</dcterms:created>
  <dcterms:modified xsi:type="dcterms:W3CDTF">2025-01-11T11:56:00Z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2024-12-19T19:12:00Z</dcterms:created>
  <dc:creator>Anastasiia Hordeieva</dc:creator>
  <dc:description/>
  <dc:language>pl-PL</dc:language>
  <cp:lastModifiedBy/>
  <dcterms:modified xsi:type="dcterms:W3CDTF">2024-12-20T10:25:47Z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