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AB31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cs="Arial"/>
          <w:b/>
        </w:rPr>
        <w:t>FORMULARZ OFERTOWY</w:t>
      </w:r>
    </w:p>
    <w:p w14:paraId="57066CA0" w14:textId="77777777" w:rsidR="000F3906" w:rsidRDefault="000F3906">
      <w:pPr>
        <w:spacing w:after="0" w:line="240" w:lineRule="auto"/>
        <w:rPr>
          <w:rFonts w:asciiTheme="minorHAnsi" w:hAnsiTheme="minorHAnsi" w:cs="Arial"/>
          <w:b/>
        </w:rPr>
      </w:pPr>
    </w:p>
    <w:p w14:paraId="2C821117" w14:textId="77777777" w:rsidR="000F3906" w:rsidRDefault="0000000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„Dywersyfikacja działalności przedsiębiorstwa poprzez inwestycje i wdrożenie </w:t>
      </w:r>
      <w:proofErr w:type="spellStart"/>
      <w:r>
        <w:rPr>
          <w:rFonts w:asciiTheme="minorHAnsi" w:hAnsiTheme="minorHAnsi"/>
        </w:rPr>
        <w:t>ekoinnowacji</w:t>
      </w:r>
      <w:proofErr w:type="spellEnd"/>
      <w:r>
        <w:rPr>
          <w:rFonts w:asciiTheme="minorHAnsi" w:hAnsiTheme="minorHAnsi"/>
        </w:rPr>
        <w:t xml:space="preserve">”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4"/>
        <w:gridCol w:w="1598"/>
      </w:tblGrid>
      <w:tr w:rsidR="000F3906" w14:paraId="645E1AA7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6677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025A52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Zamawiający</w:t>
            </w:r>
          </w:p>
          <w:p w14:paraId="3F3E36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56E3" w14:textId="77777777" w:rsidR="000F3906" w:rsidRDefault="00000000">
            <w:pPr>
              <w:ind w:left="851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>BOGMAR BB SPÓŁKA Z OGRANICZONĄ ODPOWIEDZIALNOŚCIĄ SPÓŁKA KOMANDYTOWA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br/>
              <w:t xml:space="preserve"> ul. Jana Sobieskiego 160, 43-300 Bielsko-Biała</w:t>
            </w:r>
          </w:p>
        </w:tc>
      </w:tr>
      <w:tr w:rsidR="000F3906" w14:paraId="05DBD4AB" w14:textId="77777777">
        <w:trPr>
          <w:trHeight w:val="438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70DB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Oferent</w:t>
            </w:r>
            <w:r>
              <w:rPr>
                <w:rFonts w:cs="Arial"/>
                <w:i/>
                <w:sz w:val="20"/>
                <w:szCs w:val="20"/>
              </w:rPr>
              <w:br/>
              <w:t>(pełna nazwa/ adres siedziby/ dane rejestrowe/ numer telefonu)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4285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F3906" w14:paraId="33D7E126" w14:textId="77777777">
        <w:trPr>
          <w:trHeight w:val="40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4A42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7FB146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Przedmiot zamówienia</w:t>
            </w:r>
          </w:p>
          <w:p w14:paraId="38C0A8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B57F" w14:textId="77777777" w:rsidR="000F3906" w:rsidRDefault="00000000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Przedmiotem zamówienia jest realizacja robót budowlanych w tym:</w:t>
            </w:r>
          </w:p>
          <w:p w14:paraId="263EA1EE" w14:textId="77777777" w:rsidR="000F3906" w:rsidRDefault="00000000">
            <w:pPr>
              <w:pStyle w:val="Standard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Etap pierwszy – </w:t>
            </w:r>
            <w:r>
              <w:rPr>
                <w:rFonts w:ascii="Calibri" w:hAnsi="Calibri"/>
                <w:b/>
                <w:bCs/>
                <w:color w:val="000000"/>
              </w:rPr>
              <w:t>budynek biurowy oznaczony na projekcie zagospodarowania terenu jako „1”</w:t>
            </w:r>
          </w:p>
          <w:p w14:paraId="4BD6E44D" w14:textId="77777777" w:rsidR="000F3906" w:rsidRDefault="000F3906">
            <w:pPr>
              <w:pStyle w:val="Standard"/>
              <w:ind w:left="360"/>
              <w:rPr>
                <w:rFonts w:ascii="Calibri" w:hAnsi="Calibri"/>
              </w:rPr>
            </w:pPr>
          </w:p>
          <w:p w14:paraId="0E014AB2" w14:textId="77777777" w:rsidR="000F3906" w:rsidRDefault="00000000">
            <w:pPr>
              <w:pStyle w:val="Zwykytekst"/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Wyburzenia w budynku biurowym </w:t>
            </w:r>
            <w:r>
              <w:rPr>
                <w:rFonts w:ascii="Calibri" w:hAnsi="Calibri"/>
                <w:color w:val="000000"/>
              </w:rPr>
              <w:t>4 kondygnacje nadziemne, 1 podziemna</w:t>
            </w:r>
          </w:p>
          <w:p w14:paraId="629B57A4" w14:textId="77777777" w:rsidR="000F3906" w:rsidRDefault="00000000">
            <w:pPr>
              <w:pStyle w:val="Zwykytekst"/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Zakres prac:</w:t>
            </w:r>
          </w:p>
          <w:p w14:paraId="7C7E2BA1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Wyburzenie ścian zgodnie z projektem </w:t>
            </w:r>
            <w:r>
              <w:rPr>
                <w:rFonts w:ascii="Calibri" w:hAnsi="Calibri"/>
                <w:color w:val="000000"/>
              </w:rPr>
              <w:t>na wszystkich kondygnacjach.</w:t>
            </w:r>
          </w:p>
          <w:p w14:paraId="0F5CC5C3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Usunięcie posadzki do poziomu umożliwiającego montaż ogrzewania podłogowego</w:t>
            </w:r>
            <w:r>
              <w:rPr>
                <w:rFonts w:ascii="Calibri" w:hAnsi="Calibri"/>
                <w:color w:val="007BB8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bez usuwania lastryko w obrębie klatek schodowych na kondygnacjach nadziemnych.</w:t>
            </w:r>
          </w:p>
          <w:p w14:paraId="751B907F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Przygotowanie ścian nośnych: skucie tynku, zostawienie w stanie surowym ścian do decyzji inwestora uzależnione od stanu cegieł surowych oraz odbicie glazury.</w:t>
            </w:r>
          </w:p>
          <w:p w14:paraId="3D833CFE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Usunięcie pozostałości białego montażu, </w:t>
            </w:r>
            <w:r>
              <w:rPr>
                <w:rFonts w:ascii="Calibri" w:hAnsi="Calibri"/>
                <w:color w:val="000000"/>
              </w:rPr>
              <w:t xml:space="preserve">instalacji sanitarnych, instalacji </w:t>
            </w:r>
            <w:proofErr w:type="spellStart"/>
            <w:r>
              <w:rPr>
                <w:rFonts w:ascii="Calibri" w:hAnsi="Calibri"/>
                <w:color w:val="000000"/>
              </w:rPr>
              <w:t>ppoż</w:t>
            </w:r>
            <w:proofErr w:type="spellEnd"/>
            <w:r>
              <w:rPr>
                <w:rFonts w:ascii="Calibri" w:hAnsi="Calibri"/>
                <w:color w:val="000000"/>
              </w:rPr>
              <w:t>, instalacji elektrycznych i niskonapięciowych.</w:t>
            </w:r>
          </w:p>
          <w:p w14:paraId="6EC7A2A1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Przygotowanie schodów (frezowanie) do poziomu umożliwiającego nadlanie do wysokości projektowej .</w:t>
            </w:r>
          </w:p>
          <w:p w14:paraId="7BB6E9D4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Demontaż dwóch okien na każdej z czterech kondygnacji </w:t>
            </w:r>
            <w:r>
              <w:rPr>
                <w:rFonts w:ascii="Calibri" w:hAnsi="Calibri"/>
                <w:color w:val="000000"/>
              </w:rPr>
              <w:t>nadziemnych</w:t>
            </w:r>
            <w:r>
              <w:rPr>
                <w:rFonts w:ascii="Calibri" w:hAnsi="Calibri"/>
                <w:color w:val="007BB8"/>
              </w:rPr>
              <w:t xml:space="preserve"> </w:t>
            </w:r>
            <w:r>
              <w:rPr>
                <w:rFonts w:ascii="Calibri" w:hAnsi="Calibri"/>
              </w:rPr>
              <w:t>(elewacja zachodnia)</w:t>
            </w:r>
          </w:p>
          <w:p w14:paraId="33356739" w14:textId="77777777" w:rsidR="000F3906" w:rsidRDefault="00000000">
            <w:pPr>
              <w:pStyle w:val="Zwykytekst"/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zamurowanie otworów do szerokości  pozwalającej montaż </w:t>
            </w:r>
            <w:r>
              <w:rPr>
                <w:rFonts w:ascii="Calibri" w:hAnsi="Calibri"/>
                <w:color w:val="000000"/>
              </w:rPr>
              <w:t>okien</w:t>
            </w:r>
            <w:r>
              <w:rPr>
                <w:rFonts w:ascii="Calibri" w:hAnsi="Calibri"/>
                <w:color w:val="007BB8"/>
              </w:rPr>
              <w:t xml:space="preserve"> </w:t>
            </w:r>
            <w:r>
              <w:rPr>
                <w:rFonts w:ascii="Calibri" w:hAnsi="Calibri"/>
              </w:rPr>
              <w:t>w następnych etapach.</w:t>
            </w:r>
          </w:p>
          <w:p w14:paraId="22C5BD44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Przygotowanie otworów drzwiowych pod windę oraz </w:t>
            </w:r>
            <w:r>
              <w:rPr>
                <w:rFonts w:ascii="Calibri" w:hAnsi="Calibri"/>
                <w:color w:val="000000"/>
              </w:rPr>
              <w:t>przejść</w:t>
            </w:r>
            <w:r>
              <w:rPr>
                <w:rFonts w:ascii="Calibri" w:hAnsi="Calibri"/>
              </w:rPr>
              <w:t xml:space="preserve"> do budynku B </w:t>
            </w:r>
            <w:r>
              <w:rPr>
                <w:rFonts w:ascii="Calibri" w:hAnsi="Calibri"/>
                <w:color w:val="000000"/>
              </w:rPr>
              <w:t>(wraz z montażem nadproży stalowych zgodnie z projektem).</w:t>
            </w:r>
          </w:p>
          <w:p w14:paraId="16FA9F17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Wyburzenie ścian na spocznikach pomiędzy 1 a 2 i 2 a 3 kondygnacją wraz z montażem nadproży.</w:t>
            </w:r>
          </w:p>
          <w:p w14:paraId="27B5F07A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Wykonanie dwóch otworów okiennych na parterze wraz z montażem nadproży.</w:t>
            </w:r>
          </w:p>
          <w:p w14:paraId="09D737DD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Wyburzenie </w:t>
            </w:r>
            <w:r>
              <w:rPr>
                <w:rFonts w:ascii="Calibri" w:hAnsi="Calibri"/>
                <w:color w:val="000000"/>
              </w:rPr>
              <w:t>schodów zewnętrznych na elewacji południowej.</w:t>
            </w:r>
          </w:p>
          <w:p w14:paraId="2086CDF6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Utylizacja pozostałości wykończenia wnętrz tj. wykładzina dywanowa, linoleum, sufity podwieszone itp.</w:t>
            </w:r>
          </w:p>
          <w:p w14:paraId="6E982471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Demontaż istniejących urządzeń tj. hydrofory, wymiennikownie itp. złożenie i zabezpieczenie</w:t>
            </w:r>
          </w:p>
          <w:p w14:paraId="5DBAE73A" w14:textId="77777777" w:rsidR="000F3906" w:rsidRDefault="00000000">
            <w:pPr>
              <w:pStyle w:val="Zwykytekst"/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ich w miejscu wskazanym przez Zamawiającego</w:t>
            </w:r>
          </w:p>
          <w:p w14:paraId="664596BA" w14:textId="77777777" w:rsidR="000F3906" w:rsidRDefault="00000000">
            <w:pPr>
              <w:pStyle w:val="Zwykytekst"/>
              <w:numPr>
                <w:ilvl w:val="0"/>
                <w:numId w:val="5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Zbicie gzymsu dachowego wzdłuż elewacji północnej i południowej.</w:t>
            </w:r>
          </w:p>
          <w:p w14:paraId="16B444AD" w14:textId="77777777" w:rsidR="000F3906" w:rsidRDefault="000F3906">
            <w:pPr>
              <w:pStyle w:val="Zwykytekst"/>
              <w:ind w:left="360"/>
              <w:rPr>
                <w:rFonts w:ascii="Calibri" w:hAnsi="Calibri"/>
              </w:rPr>
            </w:pPr>
          </w:p>
          <w:p w14:paraId="1CBB51EE" w14:textId="77777777" w:rsidR="000F3906" w:rsidRDefault="00000000">
            <w:pPr>
              <w:pStyle w:val="Zwykytekst"/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Prace odbywają się zgodnie z rysunkami projektowymi w załączniku</w:t>
            </w:r>
          </w:p>
          <w:p w14:paraId="5942C9F6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724ACC8A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3A95B2BC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Etap drugi – hala magazynowa </w:t>
            </w:r>
            <w:r>
              <w:rPr>
                <w:rFonts w:ascii="Calibri" w:hAnsi="Calibri"/>
                <w:b/>
                <w:bCs/>
                <w:color w:val="000000"/>
              </w:rPr>
              <w:t>oznaczona na projekcie zagospodarowania terenu jako budynek „2”</w:t>
            </w:r>
          </w:p>
          <w:p w14:paraId="1BF69FA7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5F579CD6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(pow. zabudowy – 658,50 m</w:t>
            </w:r>
            <w:r>
              <w:rPr>
                <w:rFonts w:ascii="Calibri" w:hAnsi="Calibri"/>
                <w:color w:val="000000"/>
                <w:vertAlign w:val="superscript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 , wysokość ok. 5,4 m, konstrukcja murowana z cegły z elementami stalowych podpór oraz ścianą szklaną na konstrukcji aluminiowej)</w:t>
            </w:r>
          </w:p>
          <w:p w14:paraId="3F28AF69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16DE17AE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Kompleksowe wyburzenie hali magazynowej z uwzględnieniem ostrożności przy połączeniach</w:t>
            </w:r>
          </w:p>
          <w:p w14:paraId="613F1B17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 budynkami 1 i 2</w:t>
            </w:r>
          </w:p>
          <w:p w14:paraId="4CFF39FD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766089AE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Zakres prac:</w:t>
            </w:r>
          </w:p>
          <w:p w14:paraId="708ED231" w14:textId="77777777" w:rsidR="000F3906" w:rsidRDefault="00000000">
            <w:pPr>
              <w:pStyle w:val="Zwykytekst"/>
              <w:numPr>
                <w:ilvl w:val="0"/>
                <w:numId w:val="1"/>
              </w:numPr>
            </w:pPr>
            <w:r>
              <w:rPr>
                <w:rFonts w:ascii="Calibri" w:hAnsi="Calibri"/>
              </w:rPr>
              <w:t>Usunięcie całej konstrukcji hali magazynowej do poziomu „0”.</w:t>
            </w:r>
          </w:p>
          <w:p w14:paraId="322296EA" w14:textId="77777777" w:rsidR="000F3906" w:rsidRDefault="00000000">
            <w:pPr>
              <w:pStyle w:val="Standard"/>
              <w:numPr>
                <w:ilvl w:val="0"/>
                <w:numId w:val="1"/>
              </w:num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Usunięcie całości fundamentów oraz ścian zewnętrznych podpiwniczenia.</w:t>
            </w:r>
          </w:p>
          <w:p w14:paraId="7404653F" w14:textId="77777777" w:rsidR="000F3906" w:rsidRDefault="00000000">
            <w:pPr>
              <w:pStyle w:val="Standard"/>
              <w:numPr>
                <w:ilvl w:val="0"/>
                <w:numId w:val="1"/>
              </w:num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Skucie posadzki.</w:t>
            </w:r>
          </w:p>
          <w:p w14:paraId="67AD24B6" w14:textId="77777777" w:rsidR="000F3906" w:rsidRDefault="00000000">
            <w:pPr>
              <w:pStyle w:val="Standard"/>
              <w:numPr>
                <w:ilvl w:val="0"/>
                <w:numId w:val="1"/>
              </w:num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Skruszenie elementów betonowych z pozostawieniem na placu budowy.</w:t>
            </w:r>
          </w:p>
          <w:p w14:paraId="786639A6" w14:textId="77777777" w:rsidR="000F3906" w:rsidRDefault="00000000">
            <w:pPr>
              <w:pStyle w:val="Standard"/>
              <w:numPr>
                <w:ilvl w:val="0"/>
                <w:numId w:val="1"/>
              </w:num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Utylizacja elementów takich jak:</w:t>
            </w:r>
          </w:p>
          <w:p w14:paraId="04BE85DA" w14:textId="77777777" w:rsidR="000F3906" w:rsidRDefault="000F3906">
            <w:pPr>
              <w:pStyle w:val="Standard"/>
              <w:rPr>
                <w:rFonts w:ascii="Calibri" w:hAnsi="Calibri"/>
                <w:sz w:val="21"/>
                <w:szCs w:val="21"/>
              </w:rPr>
            </w:pPr>
          </w:p>
          <w:p w14:paraId="1C21A914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papa dachowa,</w:t>
            </w:r>
          </w:p>
          <w:p w14:paraId="52603689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okna i ściany szklane na konstrukcji aluminiowej, stalowej i PCC ,</w:t>
            </w:r>
          </w:p>
          <w:p w14:paraId="5019108B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drzwi wewnętrzne ,</w:t>
            </w:r>
          </w:p>
          <w:p w14:paraId="6C9C781D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mury wewnętrzne z cegły,</w:t>
            </w:r>
          </w:p>
          <w:p w14:paraId="49B8E5A6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 xml:space="preserve">schody </w:t>
            </w:r>
            <w:proofErr w:type="gramStart"/>
            <w:r>
              <w:rPr>
                <w:rFonts w:ascii="Calibri" w:hAnsi="Calibri"/>
                <w:sz w:val="21"/>
                <w:szCs w:val="21"/>
              </w:rPr>
              <w:t>stalowe,,</w:t>
            </w:r>
            <w:proofErr w:type="gramEnd"/>
          </w:p>
          <w:p w14:paraId="554EE78C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kanały wentylacyjne,</w:t>
            </w:r>
          </w:p>
          <w:p w14:paraId="4F15C252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siatka i bramy,</w:t>
            </w:r>
          </w:p>
          <w:p w14:paraId="10CCA32D" w14:textId="77777777" w:rsidR="000F3906" w:rsidRDefault="00000000">
            <w:pPr>
              <w:pStyle w:val="Standard"/>
              <w:ind w:left="360"/>
            </w:pPr>
            <w:r>
              <w:rPr>
                <w:rFonts w:ascii="Calibri" w:hAnsi="Calibri"/>
                <w:sz w:val="21"/>
                <w:szCs w:val="21"/>
              </w:rPr>
              <w:t>pozostałości po instalacjach elektrycznych i sanitarnych</w:t>
            </w:r>
          </w:p>
          <w:p w14:paraId="159CB198" w14:textId="77777777" w:rsidR="000F3906" w:rsidRDefault="00000000">
            <w:pPr>
              <w:pStyle w:val="Standard"/>
              <w:numPr>
                <w:ilvl w:val="0"/>
                <w:numId w:val="3"/>
              </w:numPr>
            </w:pPr>
            <w:r>
              <w:rPr>
                <w:rFonts w:ascii="Calibri" w:hAnsi="Calibri"/>
                <w:sz w:val="21"/>
                <w:szCs w:val="21"/>
              </w:rPr>
              <w:t xml:space="preserve">papa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dacho</w:t>
            </w:r>
            <w:proofErr w:type="spellEnd"/>
          </w:p>
          <w:p w14:paraId="3755C932" w14:textId="77777777" w:rsidR="000F3906" w:rsidRDefault="00000000">
            <w:pPr>
              <w:pStyle w:val="Zwykytekst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eastAsia="Liberation Serif" w:hAnsi="Calibri" w:cstheme="minorHAnsi"/>
                <w:sz w:val="20"/>
                <w:szCs w:val="20"/>
                <w:u w:val="single"/>
              </w:rPr>
              <w:t>Przygotowanie terenu do kolejnych prac.</w:t>
            </w:r>
          </w:p>
          <w:p w14:paraId="711446BF" w14:textId="77777777" w:rsidR="000F3906" w:rsidRDefault="000F3906">
            <w:pPr>
              <w:pStyle w:val="Zwykytekst"/>
              <w:ind w:left="360"/>
              <w:rPr>
                <w:rFonts w:eastAsia="Liberation Serif" w:cstheme="minorHAnsi"/>
                <w:sz w:val="20"/>
                <w:szCs w:val="20"/>
                <w:u w:val="single"/>
              </w:rPr>
            </w:pPr>
          </w:p>
          <w:p w14:paraId="31EB0772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Etap trzeci – Plac budowy </w:t>
            </w:r>
            <w:r>
              <w:rPr>
                <w:rFonts w:ascii="Calibri" w:hAnsi="Calibri"/>
                <w:b/>
                <w:bCs/>
                <w:color w:val="000000"/>
              </w:rPr>
              <w:t>pod budynek oznaczony na projekcie zagospodarowania terenu jako „3”</w:t>
            </w:r>
          </w:p>
          <w:p w14:paraId="20897636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5488A845" w14:textId="77777777" w:rsidR="000F3906" w:rsidRDefault="00000000">
            <w:pPr>
              <w:pStyle w:val="Zwykytek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Usunięcie obecnej infrastruktury w zakresie:</w:t>
            </w:r>
          </w:p>
          <w:p w14:paraId="19AC30D1" w14:textId="77777777" w:rsidR="000F3906" w:rsidRDefault="000F3906">
            <w:pPr>
              <w:pStyle w:val="Zwykytekst"/>
              <w:rPr>
                <w:rFonts w:ascii="Calibri" w:hAnsi="Calibri"/>
              </w:rPr>
            </w:pPr>
          </w:p>
          <w:p w14:paraId="7DD97BEB" w14:textId="77777777" w:rsidR="000F3906" w:rsidRDefault="00000000">
            <w:pPr>
              <w:pStyle w:val="Zwykytekst"/>
              <w:numPr>
                <w:ilvl w:val="0"/>
                <w:numId w:val="4"/>
              </w:numPr>
              <w:tabs>
                <w:tab w:val="left" w:pos="390"/>
              </w:tabs>
              <w:ind w:left="510" w:right="113" w:hanging="340"/>
            </w:pPr>
            <w:r>
              <w:rPr>
                <w:rFonts w:ascii="Calibri" w:hAnsi="Calibri"/>
              </w:rPr>
              <w:t>Budynek stacji benzy</w:t>
            </w:r>
            <w:r>
              <w:rPr>
                <w:rFonts w:ascii="Calibri" w:hAnsi="Calibri"/>
                <w:color w:val="000000"/>
              </w:rPr>
              <w:t>nowej  (pow. zabudowy 92.50 m</w:t>
            </w:r>
            <w:r>
              <w:rPr>
                <w:rFonts w:ascii="Calibri" w:hAnsi="Calibri"/>
                <w:color w:val="000000"/>
                <w:vertAlign w:val="superscript"/>
              </w:rPr>
              <w:t>2</w:t>
            </w:r>
            <w:r>
              <w:rPr>
                <w:rFonts w:ascii="Calibri" w:hAnsi="Calibri"/>
                <w:color w:val="000000"/>
              </w:rPr>
              <w:t>, 1 kondygnacja nadziemna,) wraz z przylegającą wiatą zadaszoną</w:t>
            </w:r>
          </w:p>
          <w:p w14:paraId="1B73D6D7" w14:textId="77777777" w:rsidR="000F3906" w:rsidRDefault="00000000">
            <w:pPr>
              <w:pStyle w:val="Zwykytekst"/>
              <w:tabs>
                <w:tab w:val="left" w:pos="390"/>
              </w:tabs>
              <w:ind w:left="510" w:right="113"/>
            </w:pPr>
            <w:r>
              <w:rPr>
                <w:rFonts w:ascii="Calibri" w:hAnsi="Calibri"/>
                <w:color w:val="000000"/>
              </w:rPr>
              <w:t xml:space="preserve">na stalowych słupach wraz z rozbiórką posadzki i  fundamentów.  </w:t>
            </w:r>
            <w:r>
              <w:rPr>
                <w:rFonts w:ascii="Calibri" w:hAnsi="Calibri"/>
                <w:b/>
                <w:bCs/>
                <w:color w:val="000000"/>
                <w:u w:val="single"/>
              </w:rPr>
              <w:t>Zbiorniki na paliwo zostały już wcześniej usunięte.</w:t>
            </w:r>
          </w:p>
          <w:p w14:paraId="4605C24F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113" w:hanging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Najazd samochodowy wraz z</w:t>
            </w:r>
            <w:r>
              <w:rPr>
                <w:rFonts w:ascii="Calibri" w:hAnsi="Calibri"/>
                <w:color w:val="007BB8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rozbiórką fundamentów.</w:t>
            </w:r>
          </w:p>
          <w:p w14:paraId="65FC201F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340" w:hanging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Zbiornik na wody opadowe przy północnej granicy działki</w:t>
            </w:r>
          </w:p>
          <w:p w14:paraId="146933C9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113" w:hanging="34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Część asfaltu oraz płyt drogowych (pow. ok. 1940 m</w:t>
            </w:r>
            <w:r>
              <w:rPr>
                <w:rFonts w:ascii="Calibri" w:hAnsi="Calibri"/>
                <w:color w:val="000000"/>
                <w:vertAlign w:val="superscript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  <w:p w14:paraId="22F4566D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113" w:hanging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Skruszenie elementów betonowych z pozostawieniem na placu budowy.</w:t>
            </w:r>
          </w:p>
          <w:p w14:paraId="12A4541D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113" w:hanging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Wytyczenie przez osobę uprawnioną dokładnej lokalizacji ściągnięcia asfaltu</w:t>
            </w:r>
          </w:p>
          <w:p w14:paraId="453B9F12" w14:textId="77777777" w:rsidR="000F3906" w:rsidRDefault="00000000">
            <w:pPr>
              <w:pStyle w:val="Zwykytekst"/>
              <w:numPr>
                <w:ilvl w:val="0"/>
                <w:numId w:val="4"/>
              </w:numPr>
              <w:ind w:left="510" w:right="113" w:hanging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Utylizacja wszystkich materiałów z rozbiórki z wyjątkiem skruszonego betonu</w:t>
            </w:r>
          </w:p>
          <w:p w14:paraId="1B525AC5" w14:textId="77777777" w:rsidR="000F3906" w:rsidRDefault="000F3906">
            <w:pPr>
              <w:pStyle w:val="Standard"/>
              <w:rPr>
                <w:rFonts w:ascii="Calibri" w:hAnsi="Calibri"/>
                <w:color w:val="000000"/>
              </w:rPr>
            </w:pPr>
          </w:p>
          <w:p w14:paraId="4170FA41" w14:textId="77777777" w:rsidR="000F3906" w:rsidRDefault="00000000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UWAGA:</w:t>
            </w:r>
          </w:p>
          <w:p w14:paraId="263D5C6B" w14:textId="77777777" w:rsidR="000F3906" w:rsidRDefault="00000000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Cs/>
                <w:sz w:val="22"/>
                <w:szCs w:val="22"/>
              </w:rPr>
              <w:lastRenderedPageBreak/>
              <w:t>Prace należy zacząć od etapu II i III</w:t>
            </w:r>
          </w:p>
          <w:p w14:paraId="1B0F2F51" w14:textId="77777777" w:rsidR="000F3906" w:rsidRDefault="000F3906">
            <w:pPr>
              <w:pStyle w:val="Zwykytekst"/>
            </w:pPr>
          </w:p>
          <w:p w14:paraId="309703FA" w14:textId="77777777" w:rsidR="000F3906" w:rsidRDefault="00000000">
            <w:pPr>
              <w:spacing w:after="0"/>
              <w:ind w:left="23" w:right="4"/>
            </w:pPr>
            <w:r>
              <w:rPr>
                <w:rFonts w:cstheme="minorHAnsi"/>
                <w:b/>
                <w:bCs/>
                <w:sz w:val="20"/>
                <w:szCs w:val="20"/>
              </w:rPr>
              <w:t>Zaleca się, aby Wykonawca zapoznał się z terenem budowy, jego otoczeniem i pozyskał dla siebie oraz</w:t>
            </w:r>
          </w:p>
          <w:p w14:paraId="2C806796" w14:textId="77777777" w:rsidR="000F3906" w:rsidRDefault="00000000">
            <w:pPr>
              <w:spacing w:after="0"/>
              <w:ind w:left="23" w:right="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na swoją odpowiedzialność i ryzyko wszelkie informacje, które mogą być niezbędne w przygotowaniu oferty</w:t>
            </w:r>
          </w:p>
          <w:p w14:paraId="5512B032" w14:textId="77777777" w:rsidR="000F3906" w:rsidRDefault="00000000">
            <w:pPr>
              <w:spacing w:after="0"/>
              <w:ind w:left="23" w:right="4"/>
            </w:pPr>
            <w:r>
              <w:rPr>
                <w:rFonts w:cstheme="minorHAnsi"/>
                <w:b/>
                <w:bCs/>
                <w:sz w:val="20"/>
                <w:szCs w:val="20"/>
              </w:rPr>
              <w:t>i przydatne do wyceny usługi. Koszt oględzin miejsca budowy ponosi Wykonawca, nie jest to warunek konieczny.</w:t>
            </w:r>
            <w:r>
              <w:rPr>
                <w:rFonts w:cstheme="minorHAnsi"/>
                <w:bCs/>
                <w:sz w:val="20"/>
                <w:szCs w:val="20"/>
              </w:rPr>
              <w:t xml:space="preserve"> Oferta musi zawierać wszystkie niezbędne do realizacji zadania towary wraz z ich dostawami</w:t>
            </w:r>
          </w:p>
          <w:p w14:paraId="48FE4BAD" w14:textId="77777777" w:rsidR="000F3906" w:rsidRDefault="00000000">
            <w:pPr>
              <w:spacing w:after="0"/>
              <w:ind w:left="23" w:right="4"/>
            </w:pPr>
            <w:r>
              <w:rPr>
                <w:rFonts w:cstheme="minorHAnsi"/>
                <w:bCs/>
                <w:sz w:val="20"/>
                <w:szCs w:val="20"/>
              </w:rPr>
              <w:t>do miejsca realizacji inwestycji oraz niezbędne środki techniczne. Cena ofertowa musi zawierać wszelkie koszty kompletnego wykonania robót zgodnie ze specyfikacją z projektu budowlanego oraz innych dokumentów dołączonych do zapytania ofertowego. Wykonawca ponosi wszelkie koszty związane z organizacją zaplecza budowy w tym koszty mediów.</w:t>
            </w:r>
          </w:p>
          <w:p w14:paraId="5EA9F9B2" w14:textId="77777777" w:rsidR="000F3906" w:rsidRDefault="000F3906">
            <w:pPr>
              <w:spacing w:after="0"/>
              <w:ind w:left="23" w:right="4"/>
              <w:rPr>
                <w:rFonts w:asciiTheme="minorHAnsi" w:eastAsia="Liberation Serif" w:hAnsiTheme="minorHAnsi" w:cstheme="minorHAnsi"/>
                <w:bCs/>
                <w:u w:val="single"/>
              </w:rPr>
            </w:pPr>
          </w:p>
          <w:p w14:paraId="39DD174D" w14:textId="77777777" w:rsidR="000F3906" w:rsidRDefault="000F3906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D3C58D" w14:textId="77777777" w:rsidR="000F3906" w:rsidRDefault="00000000">
            <w:pPr>
              <w:pStyle w:val="Zwykytek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KODY CPV Zamówienia</w:t>
            </w:r>
          </w:p>
          <w:p w14:paraId="644EB798" w14:textId="77777777" w:rsidR="000F3906" w:rsidRDefault="00000000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45000000-7 Roboty budowlane</w:t>
            </w:r>
          </w:p>
          <w:p w14:paraId="3AE62859" w14:textId="77777777" w:rsidR="000F3906" w:rsidRDefault="00000000">
            <w:pPr>
              <w:widowControl w:val="0"/>
              <w:spacing w:after="0"/>
              <w:contextualSpacing/>
              <w:rPr>
                <w:rFonts w:cstheme="minorHAnsi"/>
                <w:sz w:val="20"/>
                <w:szCs w:val="20"/>
                <w:lang w:val="x-none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45310000-3  Roboty instalacyjne elektryczne</w:t>
            </w:r>
          </w:p>
          <w:p w14:paraId="2AA6A7EA" w14:textId="77777777" w:rsidR="000F3906" w:rsidRDefault="00000000">
            <w:pPr>
              <w:widowControl w:val="0"/>
              <w:spacing w:after="0"/>
              <w:contextualSpacing/>
              <w:rPr>
                <w:rFonts w:cstheme="minorHAnsi"/>
                <w:b/>
                <w:color w:val="FF0000"/>
              </w:rPr>
            </w:pPr>
            <w:r>
              <w:rPr>
                <w:rFonts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  <w:p w14:paraId="56847DB8" w14:textId="77777777" w:rsidR="000F3906" w:rsidRDefault="000F3906">
            <w:pPr>
              <w:widowControl w:val="0"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0F3906" w14:paraId="7DB5BDBB" w14:textId="77777777">
        <w:trPr>
          <w:trHeight w:val="233"/>
        </w:trPr>
        <w:tc>
          <w:tcPr>
            <w:tcW w:w="2659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14:paraId="7BE53875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3B3CF8D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Kryteria oceny zamówienia:</w:t>
            </w:r>
          </w:p>
          <w:p w14:paraId="442E0F31" w14:textId="77777777" w:rsidR="000F3906" w:rsidRDefault="000F390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A2C4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2AB61C7C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8E60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</w:t>
            </w:r>
          </w:p>
        </w:tc>
      </w:tr>
      <w:tr w:rsidR="000F3906" w14:paraId="4B959ED7" w14:textId="77777777">
        <w:trPr>
          <w:trHeight w:val="232"/>
        </w:trPr>
        <w:tc>
          <w:tcPr>
            <w:tcW w:w="2659" w:type="dxa"/>
            <w:vMerge/>
            <w:tcBorders>
              <w:left w:val="single" w:sz="4" w:space="0" w:color="000000"/>
            </w:tcBorders>
            <w:vAlign w:val="center"/>
          </w:tcPr>
          <w:p w14:paraId="403CAC5D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D4852" w14:textId="77777777" w:rsidR="000F3906" w:rsidRDefault="000F3906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5823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Netto</w:t>
            </w:r>
          </w:p>
        </w:tc>
        <w:tc>
          <w:tcPr>
            <w:tcW w:w="15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3BB6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Brutto</w:t>
            </w:r>
          </w:p>
        </w:tc>
      </w:tr>
      <w:tr w:rsidR="000F3906" w14:paraId="0002A1FE" w14:textId="77777777">
        <w:trPr>
          <w:trHeight w:val="680"/>
        </w:trPr>
        <w:tc>
          <w:tcPr>
            <w:tcW w:w="2659" w:type="dxa"/>
            <w:vMerge/>
            <w:tcBorders>
              <w:left w:val="single" w:sz="4" w:space="0" w:color="000000"/>
            </w:tcBorders>
            <w:vAlign w:val="center"/>
          </w:tcPr>
          <w:p w14:paraId="45FB8342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5D0E" w14:textId="77777777" w:rsidR="000F3906" w:rsidRDefault="0000000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cs="Arial"/>
              </w:rPr>
              <w:t>Roboty budowlane</w:t>
            </w:r>
          </w:p>
        </w:tc>
        <w:tc>
          <w:tcPr>
            <w:tcW w:w="1704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D95F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F1F2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58083693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</w:tcBorders>
            <w:vAlign w:val="center"/>
          </w:tcPr>
          <w:p w14:paraId="000D2EE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B635" w14:textId="77777777" w:rsidR="000F3906" w:rsidRDefault="000F3906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3BF7B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AF71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7BDA769A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8BE8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17BA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Cena łączna za poszczególne elementy</w:t>
            </w:r>
          </w:p>
        </w:tc>
        <w:tc>
          <w:tcPr>
            <w:tcW w:w="17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093F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8515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3B02E960" w14:textId="77777777">
        <w:trPr>
          <w:trHeight w:val="680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704FB71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DD83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realizacji w dniach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E506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73C12703" w14:textId="77777777">
        <w:trPr>
          <w:trHeight w:val="680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BFEBAD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49F3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realizacji w dniach dla poszczególnych etapów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E417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6DA6ADFC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</w:tcBorders>
            <w:vAlign w:val="center"/>
          </w:tcPr>
          <w:p w14:paraId="54028411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16241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I etap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34EE7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6DB37768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</w:tcBorders>
            <w:vAlign w:val="center"/>
          </w:tcPr>
          <w:p w14:paraId="2E6D93F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2F2B4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II etap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BA29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444CC176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</w:tcBorders>
            <w:vAlign w:val="center"/>
          </w:tcPr>
          <w:p w14:paraId="18F8B9AF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2D71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III etap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0ABE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58CC02FE" w14:textId="77777777">
        <w:trPr>
          <w:trHeight w:val="680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A6ACAD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Termin płatności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fv</w:t>
            </w:r>
            <w:proofErr w:type="spellEnd"/>
          </w:p>
        </w:tc>
        <w:tc>
          <w:tcPr>
            <w:tcW w:w="3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3666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Termin płatności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</w:rPr>
              <w:t>fv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</w:rPr>
              <w:t xml:space="preserve"> w dniach</w:t>
            </w:r>
          </w:p>
        </w:tc>
        <w:tc>
          <w:tcPr>
            <w:tcW w:w="3302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C0D2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6BF0721A" w14:textId="77777777">
        <w:trPr>
          <w:trHeight w:val="680"/>
        </w:trPr>
        <w:tc>
          <w:tcPr>
            <w:tcW w:w="2659" w:type="dxa"/>
            <w:tcBorders>
              <w:left w:val="single" w:sz="4" w:space="0" w:color="000000"/>
            </w:tcBorders>
            <w:vAlign w:val="center"/>
          </w:tcPr>
          <w:p w14:paraId="259BA7C9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Okres gwarancji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97DE" w14:textId="77777777" w:rsidR="000F3906" w:rsidRDefault="00000000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Okres gwarancji w miesiącach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1549" w14:textId="77777777" w:rsidR="000F3906" w:rsidRDefault="000F3906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F3906" w14:paraId="27D15948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62E75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F40FE45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Forma płatności</w:t>
            </w:r>
          </w:p>
          <w:p w14:paraId="3B6766A6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C70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B4E70E" w14:textId="77777777" w:rsidR="000F3906" w:rsidRDefault="0000000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przelew</w:t>
            </w:r>
          </w:p>
          <w:p w14:paraId="2810CE9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6DB63574" w14:textId="77777777">
        <w:trPr>
          <w:trHeight w:val="725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F95F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E1D7FA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Oświadczenie oferenta </w:t>
            </w:r>
            <w:r>
              <w:rPr>
                <w:rFonts w:cs="Arial"/>
                <w:i/>
                <w:sz w:val="20"/>
                <w:szCs w:val="20"/>
              </w:rPr>
              <w:br/>
              <w:t>( zgodnie z zapytaniem ofertowym)</w:t>
            </w:r>
          </w:p>
          <w:p w14:paraId="3CB7618B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E198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OŚWIADCZAMY,  ŻE:</w:t>
            </w:r>
          </w:p>
          <w:p w14:paraId="624C64B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27C10B9D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33E749E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B0BABF0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 Deklaruję spełnienie następujących wymagań związanych ze spełnieniem warunku zielonych zamówień publicznych, dotyczących wpływu na ochronę środowiska, poprzez uwzględnienie następujących cech:</w:t>
            </w:r>
          </w:p>
          <w:p w14:paraId="19D001CA" w14:textId="77777777" w:rsidR="000F3906" w:rsidRDefault="00000000">
            <w:pPr>
              <w:pStyle w:val="Zwykytekst"/>
              <w:numPr>
                <w:ilvl w:val="0"/>
                <w:numId w:val="3"/>
              </w:numPr>
              <w:ind w:left="502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iż zastosowane rozwiązania na etapie budowy w okresie co najmniej 10 lat będą trwale naprawialne a dostęp do części pod kątem serwisowania obiektu, nieograniczony</w:t>
            </w:r>
          </w:p>
          <w:p w14:paraId="5BE14F90" w14:textId="77777777" w:rsidR="000F3906" w:rsidRDefault="00000000">
            <w:pPr>
              <w:pStyle w:val="Zwykytekst"/>
              <w:numPr>
                <w:ilvl w:val="0"/>
                <w:numId w:val="3"/>
              </w:numPr>
              <w:ind w:left="502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Drewno zastosowanie przy robotach budowlanych będzie posiadać świadectwo legalnego pochodzenia, np. FSC</w:t>
            </w:r>
          </w:p>
        </w:tc>
      </w:tr>
      <w:tr w:rsidR="000F3906" w14:paraId="3AD832B7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DA3C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BF177F1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Informacje dodatkowe </w:t>
            </w:r>
            <w:r>
              <w:rPr>
                <w:rFonts w:cs="Arial"/>
                <w:i/>
                <w:sz w:val="20"/>
                <w:szCs w:val="20"/>
              </w:rPr>
              <w:br/>
              <w:t>( Dane osoby do kontaktu</w:t>
            </w:r>
          </w:p>
          <w:p w14:paraId="6993202F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Imię; Nazwisko; e-mail; telefon)</w:t>
            </w:r>
          </w:p>
          <w:p w14:paraId="4C468E6E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E641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15262EAB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E6DED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16BCF9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Data przygotowania oferty</w:t>
            </w:r>
          </w:p>
          <w:p w14:paraId="70080AC1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176B6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A8413D7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7F9CBFE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137B2F" w14:textId="77777777" w:rsidR="000F3906" w:rsidRDefault="0000000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br/>
            </w:r>
          </w:p>
          <w:p w14:paraId="27697E7C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73A6DE75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924DE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968552E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ważności oferty</w:t>
            </w:r>
          </w:p>
          <w:p w14:paraId="42989B5B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BD22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940C1B3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453F613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4140F17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093DD8A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76350FA0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11AE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C62C9A5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Podpis i pieczęć Oferenta</w:t>
            </w:r>
          </w:p>
          <w:p w14:paraId="14DE86BA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3417F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4547A42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7E2F6A3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91CC20D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4D49B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3118E8D" w14:textId="77777777" w:rsidR="000F3906" w:rsidRDefault="0000000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</w:t>
            </w:r>
          </w:p>
          <w:p w14:paraId="0396A359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505450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CA56C47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137C31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3437D4D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F2AE529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BA64F3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6395ABB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015A6D70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0525095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8E3925C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D72DD9F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AAD03A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A716D1D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1C73D6C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302DFE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053FAA1" w14:textId="77777777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( Pełna nazwa oferenta )</w:t>
      </w:r>
    </w:p>
    <w:p w14:paraId="70C2D34B" w14:textId="77777777" w:rsidR="000F3906" w:rsidRDefault="000F3906">
      <w:pPr>
        <w:spacing w:after="0" w:line="240" w:lineRule="auto"/>
        <w:rPr>
          <w:rFonts w:asciiTheme="minorHAnsi" w:hAnsiTheme="minorHAnsi"/>
          <w:sz w:val="20"/>
        </w:rPr>
      </w:pPr>
    </w:p>
    <w:p w14:paraId="7D30D828" w14:textId="77777777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>( NIP)</w:t>
      </w:r>
    </w:p>
    <w:p w14:paraId="55E176BC" w14:textId="77777777" w:rsidR="000F3906" w:rsidRDefault="0000000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Miejscowość data </w:t>
      </w:r>
    </w:p>
    <w:p w14:paraId="4594DC0B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ACA725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391D72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4CF83276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8B4A84A" w14:textId="77777777" w:rsidR="000F3906" w:rsidRDefault="00000000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5A90D66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Oświadczenie o braku powiązań </w:t>
      </w:r>
    </w:p>
    <w:p w14:paraId="7173FF2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osobowych i kapitałowych</w:t>
      </w:r>
    </w:p>
    <w:p w14:paraId="0A11951B" w14:textId="77777777" w:rsidR="000F3906" w:rsidRDefault="000F390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F91D6FE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W odpowiedzi na zapytanie ofertowe dotyczące projektu:</w:t>
      </w:r>
    </w:p>
    <w:p w14:paraId="78F1B23A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 </w:t>
      </w:r>
    </w:p>
    <w:p w14:paraId="6B4F40BF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„Dywersyfikacja działalności przedsiębiorstwa poprzez inwestycje i wdrożenie </w:t>
      </w:r>
      <w:proofErr w:type="spellStart"/>
      <w:r>
        <w:rPr>
          <w:rFonts w:cs="Arial"/>
          <w:szCs w:val="20"/>
        </w:rPr>
        <w:t>ekoinnowacji</w:t>
      </w:r>
      <w:proofErr w:type="spellEnd"/>
      <w:r>
        <w:rPr>
          <w:rFonts w:cs="Arial"/>
          <w:szCs w:val="20"/>
        </w:rPr>
        <w:t>”</w:t>
      </w:r>
    </w:p>
    <w:p w14:paraId="5A73CBF5" w14:textId="77777777" w:rsidR="000F3906" w:rsidRDefault="000F3906">
      <w:pPr>
        <w:spacing w:after="0" w:line="240" w:lineRule="auto"/>
        <w:rPr>
          <w:rFonts w:asciiTheme="minorHAnsi" w:hAnsiTheme="minorHAnsi" w:cs="Arial"/>
          <w:szCs w:val="20"/>
        </w:rPr>
      </w:pPr>
    </w:p>
    <w:p w14:paraId="2764577D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Oświadczamy, iż pomiędzy Zamawiającym a Wykonawcą, nie występują powiązania kapitałowe lub osobowe polegające na: </w:t>
      </w:r>
    </w:p>
    <w:p w14:paraId="4F7D15F3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a.</w:t>
      </w:r>
      <w:r>
        <w:rPr>
          <w:rFonts w:cs="Arial"/>
          <w:szCs w:val="20"/>
        </w:rPr>
        <w:tab/>
        <w:t xml:space="preserve">uczestniczeniu w spółce jako wspólnik spółki cywilnej lub spółki osobowej, </w:t>
      </w:r>
    </w:p>
    <w:p w14:paraId="0CBFE652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b.</w:t>
      </w:r>
      <w:r>
        <w:rPr>
          <w:rFonts w:cs="Arial"/>
          <w:szCs w:val="20"/>
        </w:rPr>
        <w:tab/>
        <w:t xml:space="preserve">posiadaniu udziałów lub co najmniej 10 % akcji, </w:t>
      </w:r>
    </w:p>
    <w:p w14:paraId="38F37F80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c.</w:t>
      </w:r>
      <w:r>
        <w:rPr>
          <w:rFonts w:cs="Arial"/>
          <w:szCs w:val="20"/>
        </w:rPr>
        <w:tab/>
        <w:t>pełnieniu funkcji członka organu nadzorczego lub zarządzającego, prokurenta, pełnomocnika</w:t>
      </w:r>
    </w:p>
    <w:p w14:paraId="706F35AD" w14:textId="77777777" w:rsidR="000F3906" w:rsidRDefault="00000000">
      <w:pPr>
        <w:spacing w:after="0" w:line="240" w:lineRule="auto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d.</w:t>
      </w:r>
      <w:r>
        <w:rPr>
          <w:rFonts w:cs="Arial"/>
          <w:szCs w:val="20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56B286D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AFAE418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60D485A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769DAA8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19A373AE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E99991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559256F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A1E9B71" w14:textId="77777777" w:rsidR="000F3906" w:rsidRDefault="0000000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33E1EDC" w14:textId="77777777" w:rsidR="000F3906" w:rsidRDefault="00000000">
      <w:pPr>
        <w:spacing w:after="0" w:line="240" w:lineRule="auto"/>
        <w:jc w:val="right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 xml:space="preserve">Data, podpis i pieczęć osoby upoważnionej </w:t>
      </w:r>
      <w:r>
        <w:rPr>
          <w:rFonts w:asciiTheme="minorHAnsi" w:hAnsiTheme="minorHAnsi"/>
          <w:sz w:val="16"/>
        </w:rPr>
        <w:br/>
        <w:t xml:space="preserve">do reprezentacji Oferenta </w:t>
      </w:r>
    </w:p>
    <w:p w14:paraId="7132AB78" w14:textId="77777777" w:rsidR="000F3906" w:rsidRDefault="000F3906">
      <w:pPr>
        <w:spacing w:after="0" w:line="240" w:lineRule="auto"/>
        <w:rPr>
          <w:rFonts w:asciiTheme="minorHAnsi" w:hAnsiTheme="minorHAnsi"/>
          <w:i/>
          <w:iCs/>
        </w:rPr>
      </w:pPr>
    </w:p>
    <w:p w14:paraId="3FE91AB9" w14:textId="77777777" w:rsidR="000F3906" w:rsidRDefault="000F3906">
      <w:pPr>
        <w:rPr>
          <w:rFonts w:asciiTheme="minorHAnsi" w:hAnsiTheme="minorHAnsi"/>
        </w:rPr>
      </w:pPr>
    </w:p>
    <w:p w14:paraId="6CB2F60F" w14:textId="77777777" w:rsidR="000F3906" w:rsidRDefault="000F3906">
      <w:pPr>
        <w:rPr>
          <w:rFonts w:asciiTheme="minorHAnsi" w:hAnsiTheme="minorHAnsi"/>
        </w:rPr>
      </w:pPr>
    </w:p>
    <w:p w14:paraId="289688E6" w14:textId="77777777" w:rsidR="000F3906" w:rsidRDefault="000F3906">
      <w:pPr>
        <w:jc w:val="both"/>
      </w:pPr>
    </w:p>
    <w:sectPr w:rsidR="000F3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3EA44" w14:textId="77777777" w:rsidR="00A16D22" w:rsidRDefault="00A16D22">
      <w:pPr>
        <w:spacing w:after="0" w:line="240" w:lineRule="auto"/>
      </w:pPr>
      <w:r>
        <w:separator/>
      </w:r>
    </w:p>
  </w:endnote>
  <w:endnote w:type="continuationSeparator" w:id="0">
    <w:p w14:paraId="2A55DFDC" w14:textId="77777777" w:rsidR="00A16D22" w:rsidRDefault="00A1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A94E5" w14:textId="77777777" w:rsidR="000F3906" w:rsidRDefault="000F39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0F620F9" w14:textId="77777777">
      <w:trPr>
        <w:trHeight w:val="617"/>
      </w:trPr>
      <w:tc>
        <w:tcPr>
          <w:tcW w:w="2927" w:type="dxa"/>
        </w:tcPr>
        <w:p w14:paraId="5D395E3F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7CE174D8" w14:textId="77777777" w:rsidR="000F3906" w:rsidRDefault="00000000">
          <w:pPr>
            <w:pStyle w:val="Stopka"/>
            <w:rPr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704C7A20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36C23BD" wp14:editId="56A3CBD1">
                <wp:extent cx="1106170" cy="525145"/>
                <wp:effectExtent l="0" t="0" r="0" b="0"/>
                <wp:docPr id="3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D5BDA55" w14:textId="77777777" w:rsidR="000F3906" w:rsidRDefault="000F3906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AD283" w14:textId="77777777" w:rsidR="00A16D22" w:rsidRDefault="00A16D22">
      <w:pPr>
        <w:spacing w:after="0" w:line="240" w:lineRule="auto"/>
      </w:pPr>
      <w:r>
        <w:separator/>
      </w:r>
    </w:p>
  </w:footnote>
  <w:footnote w:type="continuationSeparator" w:id="0">
    <w:p w14:paraId="444B658C" w14:textId="77777777" w:rsidR="00A16D22" w:rsidRDefault="00A1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7639B" w14:textId="77777777" w:rsidR="000F3906" w:rsidRDefault="000F39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6E2EB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7216" behindDoc="1" locked="0" layoutInCell="1" allowOverlap="1" wp14:anchorId="032D6E4F" wp14:editId="00ED874C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1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76109343">
    <w:abstractNumId w:val="3"/>
  </w:num>
  <w:num w:numId="2" w16cid:durableId="1638409541">
    <w:abstractNumId w:val="5"/>
  </w:num>
  <w:num w:numId="3" w16cid:durableId="4719306">
    <w:abstractNumId w:val="0"/>
  </w:num>
  <w:num w:numId="4" w16cid:durableId="186524177">
    <w:abstractNumId w:val="4"/>
  </w:num>
  <w:num w:numId="5" w16cid:durableId="1651204789">
    <w:abstractNumId w:val="2"/>
  </w:num>
  <w:num w:numId="6" w16cid:durableId="44200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F3906"/>
    <w:rsid w:val="0080650E"/>
    <w:rsid w:val="009E135D"/>
    <w:rsid w:val="00A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asystent@bogmar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1063</Words>
  <Characters>6381</Characters>
  <Application>Microsoft Office Word</Application>
  <DocSecurity>0</DocSecurity>
  <Lines>53</Lines>
  <Paragraphs>14</Paragraphs>
  <ScaleCrop>false</ScaleCrop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Mariusz Jaros</cp:lastModifiedBy>
  <cp:revision>2</cp:revision>
  <cp:lastPrinted>2023-08-29T13:50:00Z</cp:lastPrinted>
  <dcterms:created xsi:type="dcterms:W3CDTF">2025-01-11T08:23:00Z</dcterms:created>
  <dcterms:modified xsi:type="dcterms:W3CDTF">2025-01-11T08:23:00Z</dcterms:modified>
  <dc:language>pl-PL</dc:language>
</cp:coreProperties>
</file>