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953FFD" w14:textId="3794B79A" w:rsidR="001B2B03" w:rsidRDefault="001B2B03">
      <w:r w:rsidRPr="00BB022E">
        <w:rPr>
          <w:rFonts w:cstheme="minorHAnsi"/>
          <w:noProof/>
        </w:rPr>
        <w:drawing>
          <wp:inline distT="0" distB="0" distL="0" distR="0" wp14:anchorId="26EE1716" wp14:editId="493ADD1E">
            <wp:extent cx="5760720" cy="510241"/>
            <wp:effectExtent l="0" t="0" r="0" b="4445"/>
            <wp:docPr id="3" name="Obraz 3" descr="Fundusze Europejskie dla Polski Wschodniej, Rzeczypospolita Polska, Dofinansowane przez Unię Europejską, PARP - Grupa PFR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102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C36C7">
        <w:tab/>
      </w:r>
      <w:r w:rsidR="00CC36C7">
        <w:tab/>
      </w:r>
      <w:r w:rsidR="00CC36C7">
        <w:tab/>
      </w:r>
    </w:p>
    <w:p w14:paraId="450CE5F9" w14:textId="0C69C52B" w:rsidR="002606D2" w:rsidRDefault="00CC36C7" w:rsidP="00270424">
      <w:pPr>
        <w:jc w:val="both"/>
      </w:pPr>
      <w:r>
        <w:tab/>
      </w:r>
      <w:r>
        <w:tab/>
      </w:r>
      <w:r>
        <w:tab/>
      </w:r>
      <w:r w:rsidR="001B2B03">
        <w:tab/>
      </w:r>
      <w:r w:rsidR="001B2B03">
        <w:tab/>
      </w:r>
      <w:r w:rsidR="001B2B03">
        <w:tab/>
      </w:r>
      <w:r w:rsidR="001B2B03">
        <w:tab/>
      </w:r>
      <w:r w:rsidR="001B2B03">
        <w:tab/>
      </w:r>
      <w:r w:rsidR="001B2B03">
        <w:tab/>
      </w:r>
      <w:r w:rsidR="003A25A4">
        <w:t xml:space="preserve">Warszawa, </w:t>
      </w:r>
      <w:r w:rsidR="006D07F6">
        <w:t>04</w:t>
      </w:r>
      <w:r w:rsidR="00F32351">
        <w:t>.</w:t>
      </w:r>
      <w:r w:rsidR="00C44C85">
        <w:t>0</w:t>
      </w:r>
      <w:r w:rsidR="006D07F6">
        <w:t>2</w:t>
      </w:r>
      <w:r w:rsidR="00F32351">
        <w:t>.</w:t>
      </w:r>
      <w:r w:rsidRPr="00CC36C7">
        <w:t>202</w:t>
      </w:r>
      <w:r w:rsidR="00C44C85">
        <w:t>5</w:t>
      </w:r>
      <w:r w:rsidRPr="00CC36C7">
        <w:t>r.</w:t>
      </w:r>
    </w:p>
    <w:p w14:paraId="01844892" w14:textId="77777777" w:rsidR="00CC36C7" w:rsidRDefault="00CC36C7" w:rsidP="00270424">
      <w:pPr>
        <w:jc w:val="both"/>
      </w:pPr>
    </w:p>
    <w:p w14:paraId="2842E16F" w14:textId="7970BFB2" w:rsidR="00CC36C7" w:rsidRDefault="007528B8" w:rsidP="004A2EE8">
      <w:pPr>
        <w:ind w:left="1416" w:firstLine="708"/>
        <w:rPr>
          <w:b/>
          <w:bCs/>
        </w:rPr>
      </w:pPr>
      <w:r>
        <w:rPr>
          <w:b/>
          <w:bCs/>
        </w:rPr>
        <w:t xml:space="preserve">     </w:t>
      </w:r>
      <w:r w:rsidR="00CC36C7" w:rsidRPr="00CC36C7">
        <w:rPr>
          <w:b/>
          <w:bCs/>
        </w:rPr>
        <w:t xml:space="preserve">ZAPYTANIE OFERTOWE NR </w:t>
      </w:r>
      <w:r w:rsidR="004A2EE8">
        <w:rPr>
          <w:b/>
          <w:bCs/>
        </w:rPr>
        <w:t>1</w:t>
      </w:r>
      <w:r w:rsidR="00CC36C7" w:rsidRPr="00CC36C7">
        <w:rPr>
          <w:b/>
          <w:bCs/>
        </w:rPr>
        <w:t>/202</w:t>
      </w:r>
      <w:r w:rsidR="00FF4A4D">
        <w:rPr>
          <w:b/>
          <w:bCs/>
        </w:rPr>
        <w:t>5</w:t>
      </w:r>
    </w:p>
    <w:p w14:paraId="50711A3E" w14:textId="77A9BE90" w:rsidR="00942C06" w:rsidRDefault="00942C06" w:rsidP="00270424">
      <w:pPr>
        <w:jc w:val="both"/>
      </w:pPr>
      <w:r w:rsidRPr="00942C06">
        <w:t xml:space="preserve">W związku z </w:t>
      </w:r>
      <w:r w:rsidR="00690010">
        <w:t>realizacją</w:t>
      </w:r>
      <w:r w:rsidRPr="00942C06">
        <w:t xml:space="preserve"> projektu nr </w:t>
      </w:r>
      <w:r w:rsidRPr="00942C06">
        <w:rPr>
          <w:b/>
          <w:bCs/>
        </w:rPr>
        <w:t>FEPW.01.02-IP.01-0069/23</w:t>
      </w:r>
      <w:r>
        <w:rPr>
          <w:b/>
          <w:bCs/>
        </w:rPr>
        <w:t xml:space="preserve"> </w:t>
      </w:r>
      <w:r w:rsidRPr="00942C06">
        <w:t xml:space="preserve">pn.: „Kompleksowe wsparcie przedsiębiorstwa SELPO w procesie transformacji w kierunku Przemysłu 4.0 poprzez automatyzację </w:t>
      </w:r>
      <w:r w:rsidR="00E0352F">
        <w:br/>
      </w:r>
      <w:r w:rsidRPr="00942C06">
        <w:t xml:space="preserve">i robotyzację procesów” w ramach Działania Automatyzacja i robotyzacja w MŚP w ramach Fundusze Europejskie dla </w:t>
      </w:r>
      <w:r>
        <w:t>Polski Wschodniej</w:t>
      </w:r>
      <w:r w:rsidRPr="00942C06">
        <w:t xml:space="preserve"> 2021-2027, zwanego dalej „Projektem”, Zamawiający ogłasza </w:t>
      </w:r>
      <w:r w:rsidR="00690010">
        <w:t>postępowanie</w:t>
      </w:r>
      <w:r w:rsidRPr="00942C06">
        <w:t xml:space="preserve"> na </w:t>
      </w:r>
      <w:r w:rsidR="00CC65AF">
        <w:t>dostawę</w:t>
      </w:r>
      <w:r w:rsidR="008C7BD7">
        <w:t xml:space="preserve"> </w:t>
      </w:r>
      <w:r w:rsidR="008C7BD7" w:rsidRPr="00D42986">
        <w:rPr>
          <w:b/>
          <w:bCs/>
        </w:rPr>
        <w:t>Stac</w:t>
      </w:r>
      <w:r w:rsidR="008C7BD7">
        <w:rPr>
          <w:b/>
          <w:bCs/>
        </w:rPr>
        <w:t>ji</w:t>
      </w:r>
      <w:r w:rsidR="008C7BD7" w:rsidRPr="00D42986">
        <w:rPr>
          <w:b/>
          <w:bCs/>
        </w:rPr>
        <w:t xml:space="preserve"> do kontroli wizualnej jakości pędzelka</w:t>
      </w:r>
      <w:r w:rsidR="00A822A4">
        <w:rPr>
          <w:b/>
          <w:bCs/>
        </w:rPr>
        <w:t xml:space="preserve"> </w:t>
      </w:r>
      <w:r w:rsidR="00A822A4" w:rsidRPr="00AD1877">
        <w:rPr>
          <w:b/>
          <w:bCs/>
        </w:rPr>
        <w:t xml:space="preserve">– </w:t>
      </w:r>
      <w:r w:rsidR="00AD1877" w:rsidRPr="00AD1877">
        <w:rPr>
          <w:b/>
          <w:bCs/>
        </w:rPr>
        <w:t>2 szt.</w:t>
      </w:r>
    </w:p>
    <w:p w14:paraId="5076EDC3" w14:textId="69ADA791" w:rsidR="008B4902" w:rsidRPr="008B4902" w:rsidRDefault="008B4902" w:rsidP="008B4902">
      <w:pPr>
        <w:pStyle w:val="Akapitzlist"/>
        <w:numPr>
          <w:ilvl w:val="0"/>
          <w:numId w:val="4"/>
        </w:numPr>
        <w:jc w:val="both"/>
        <w:rPr>
          <w:b/>
          <w:bCs/>
        </w:rPr>
      </w:pPr>
      <w:r w:rsidRPr="008B4902">
        <w:rPr>
          <w:b/>
          <w:bCs/>
        </w:rPr>
        <w:t>Określenie trybu zamówienia:</w:t>
      </w:r>
    </w:p>
    <w:p w14:paraId="1C535D36" w14:textId="5851AD6C" w:rsidR="00690010" w:rsidRDefault="00690010" w:rsidP="008B4902">
      <w:pPr>
        <w:jc w:val="both"/>
      </w:pPr>
      <w:r>
        <w:t xml:space="preserve">Niniejsze   postępowanie   prowadzone    jest    zgodnie    z   zasadą   konkurencyjności   określoną </w:t>
      </w:r>
      <w:r w:rsidR="00270424">
        <w:br/>
      </w:r>
      <w:r>
        <w:t xml:space="preserve">w „ Wytycznych dotyczących kwalifikowalności wydatków na lata 2021-2027” z dn. 18.11.2022 </w:t>
      </w:r>
      <w:r>
        <w:tab/>
        <w:t>r .</w:t>
      </w:r>
    </w:p>
    <w:p w14:paraId="47DA343E" w14:textId="411A23BA" w:rsidR="00690010" w:rsidRPr="004043F4" w:rsidRDefault="00690010" w:rsidP="00270424">
      <w:pPr>
        <w:jc w:val="both"/>
      </w:pPr>
      <w:r>
        <w:t xml:space="preserve">Do  niniejszego  zapytania  ofertowego  nie  stosuje  się  Ustawy  z  dnia </w:t>
      </w:r>
      <w:r>
        <w:tab/>
        <w:t>11 września</w:t>
      </w:r>
      <w:r w:rsidR="00676FC2">
        <w:t xml:space="preserve"> </w:t>
      </w:r>
      <w:r>
        <w:t>2019 r. Prawo</w:t>
      </w:r>
      <w:r w:rsidR="00676FC2">
        <w:t xml:space="preserve"> </w:t>
      </w:r>
      <w:r w:rsidRPr="004043F4">
        <w:t xml:space="preserve">Zamówień Publicznych  – z </w:t>
      </w:r>
      <w:proofErr w:type="spellStart"/>
      <w:r w:rsidRPr="004043F4">
        <w:t>późn</w:t>
      </w:r>
      <w:proofErr w:type="spellEnd"/>
      <w:r w:rsidRPr="004043F4">
        <w:t xml:space="preserve">.  </w:t>
      </w:r>
      <w:r w:rsidR="004A2EE8">
        <w:t>z</w:t>
      </w:r>
      <w:r w:rsidRPr="004043F4">
        <w:t>m</w:t>
      </w:r>
      <w:r w:rsidR="00A7386D" w:rsidRPr="004043F4">
        <w:t>.</w:t>
      </w:r>
    </w:p>
    <w:p w14:paraId="6C2DDEBA" w14:textId="419E03C4" w:rsidR="00942C06" w:rsidRPr="00676FC2" w:rsidRDefault="00DC3315" w:rsidP="00270424">
      <w:pPr>
        <w:spacing w:after="0"/>
        <w:jc w:val="both"/>
      </w:pPr>
      <w:r w:rsidRPr="00676FC2">
        <w:t>N</w:t>
      </w:r>
      <w:r w:rsidR="00942C06" w:rsidRPr="00676FC2">
        <w:t xml:space="preserve">iniejsze zapytanie zostało upublicznione </w:t>
      </w:r>
      <w:r w:rsidRPr="00676FC2">
        <w:t xml:space="preserve">poprzez umieszczenie </w:t>
      </w:r>
      <w:r w:rsidR="00942C06" w:rsidRPr="00676FC2">
        <w:t xml:space="preserve">na </w:t>
      </w:r>
      <w:r w:rsidRPr="00676FC2">
        <w:t>portalu</w:t>
      </w:r>
      <w:r w:rsidR="00942C06" w:rsidRPr="00676FC2">
        <w:t>:</w:t>
      </w:r>
    </w:p>
    <w:p w14:paraId="679BBF0B" w14:textId="369EB13E" w:rsidR="00942C06" w:rsidRDefault="00942C06" w:rsidP="00270424">
      <w:pPr>
        <w:spacing w:after="0"/>
        <w:jc w:val="both"/>
        <w:rPr>
          <w:b/>
          <w:bCs/>
        </w:rPr>
      </w:pPr>
      <w:hyperlink r:id="rId7" w:history="1">
        <w:r w:rsidRPr="00515A4A">
          <w:rPr>
            <w:rStyle w:val="Hipercze"/>
            <w:b/>
            <w:bCs/>
          </w:rPr>
          <w:t>http://bazakonkurencyjności.funduszeeuropejskie.gov.pl</w:t>
        </w:r>
      </w:hyperlink>
    </w:p>
    <w:p w14:paraId="1B3B511D" w14:textId="77777777" w:rsidR="00942C06" w:rsidRDefault="00942C06" w:rsidP="00270424">
      <w:pPr>
        <w:spacing w:after="0"/>
        <w:jc w:val="both"/>
        <w:rPr>
          <w:b/>
          <w:bCs/>
        </w:rPr>
      </w:pPr>
    </w:p>
    <w:p w14:paraId="272B2B65" w14:textId="40AC35F9" w:rsidR="00942C06" w:rsidRDefault="00942C06" w:rsidP="008B4902">
      <w:pPr>
        <w:pStyle w:val="Akapitzlist"/>
        <w:numPr>
          <w:ilvl w:val="0"/>
          <w:numId w:val="1"/>
        </w:numPr>
        <w:spacing w:after="0"/>
        <w:jc w:val="both"/>
        <w:rPr>
          <w:b/>
          <w:bCs/>
        </w:rPr>
      </w:pPr>
      <w:r>
        <w:rPr>
          <w:b/>
          <w:bCs/>
        </w:rPr>
        <w:t>Zamawiający:</w:t>
      </w:r>
    </w:p>
    <w:p w14:paraId="63C475B4" w14:textId="77777777" w:rsidR="00942C06" w:rsidRPr="00942C06" w:rsidRDefault="00942C06" w:rsidP="00270424">
      <w:pPr>
        <w:pStyle w:val="Akapitzlist"/>
        <w:spacing w:after="0"/>
        <w:jc w:val="both"/>
        <w:rPr>
          <w:b/>
          <w:bCs/>
        </w:rPr>
      </w:pPr>
    </w:p>
    <w:p w14:paraId="51C03D06" w14:textId="594C57FE" w:rsidR="00942C06" w:rsidRPr="00942C06" w:rsidRDefault="00942C06" w:rsidP="00EF14D1">
      <w:pPr>
        <w:pStyle w:val="Akapitzlist"/>
        <w:spacing w:after="0" w:line="240" w:lineRule="auto"/>
        <w:ind w:left="360"/>
      </w:pPr>
      <w:r>
        <w:t xml:space="preserve">Firma: </w:t>
      </w:r>
      <w:r w:rsidRPr="00942C06">
        <w:t>SELPO Sp. z o.o.</w:t>
      </w:r>
    </w:p>
    <w:p w14:paraId="71DF7DE1" w14:textId="14EB4A90" w:rsidR="007528B8" w:rsidRPr="00C30C3A" w:rsidRDefault="00C30C3A" w:rsidP="00EF14D1">
      <w:pPr>
        <w:spacing w:line="240" w:lineRule="auto"/>
      </w:pPr>
      <w:r>
        <w:t xml:space="preserve">       </w:t>
      </w:r>
      <w:r w:rsidR="00942C06" w:rsidRPr="00C30C3A">
        <w:t xml:space="preserve">Adres: </w:t>
      </w:r>
      <w:r w:rsidRPr="00C30C3A">
        <w:t>Botaniczna 34</w:t>
      </w:r>
      <w:r>
        <w:br/>
        <w:t xml:space="preserve">       </w:t>
      </w:r>
      <w:r w:rsidRPr="00C30C3A">
        <w:t>04-568 Warszawa</w:t>
      </w:r>
      <w:r w:rsidR="007528B8">
        <w:br/>
        <w:t xml:space="preserve">       Oddział: ul. </w:t>
      </w:r>
      <w:r w:rsidR="007528B8" w:rsidRPr="007528B8">
        <w:t>Piłsudskiego 101</w:t>
      </w:r>
      <w:r w:rsidR="007528B8" w:rsidRPr="007528B8">
        <w:br/>
      </w:r>
      <w:r w:rsidR="007528B8">
        <w:t xml:space="preserve">       </w:t>
      </w:r>
      <w:r w:rsidR="007528B8" w:rsidRPr="007528B8">
        <w:t>26-220 Stąporków</w:t>
      </w:r>
    </w:p>
    <w:p w14:paraId="1B13E3D4" w14:textId="0932E9DB" w:rsidR="00942C06" w:rsidRPr="00F32351" w:rsidRDefault="00942C06" w:rsidP="00EF14D1">
      <w:pPr>
        <w:pStyle w:val="Akapitzlist"/>
        <w:spacing w:after="0" w:line="240" w:lineRule="auto"/>
        <w:ind w:left="360"/>
        <w:rPr>
          <w:lang w:val="de-DE"/>
        </w:rPr>
      </w:pPr>
      <w:r w:rsidRPr="00F32351">
        <w:rPr>
          <w:lang w:val="de-DE"/>
        </w:rPr>
        <w:t>Tel.:</w:t>
      </w:r>
      <w:r w:rsidR="00C30C3A" w:rsidRPr="00F32351">
        <w:rPr>
          <w:rFonts w:ascii="Roboto-Regular" w:hAnsi="Roboto-Regular" w:cs="Roboto-Regular"/>
          <w:kern w:val="0"/>
          <w:lang w:val="de-DE"/>
        </w:rPr>
        <w:t xml:space="preserve"> </w:t>
      </w:r>
      <w:r w:rsidR="00945E4D" w:rsidRPr="00F32351">
        <w:rPr>
          <w:lang w:val="de-DE"/>
        </w:rPr>
        <w:t>509</w:t>
      </w:r>
      <w:r w:rsidR="005A23FB">
        <w:rPr>
          <w:lang w:val="de-DE"/>
        </w:rPr>
        <w:t> </w:t>
      </w:r>
      <w:r w:rsidR="00945E4D" w:rsidRPr="00F32351">
        <w:rPr>
          <w:lang w:val="de-DE"/>
        </w:rPr>
        <w:t>169</w:t>
      </w:r>
      <w:r w:rsidR="005A23FB">
        <w:rPr>
          <w:lang w:val="de-DE"/>
        </w:rPr>
        <w:t xml:space="preserve"> </w:t>
      </w:r>
      <w:r w:rsidR="00945E4D" w:rsidRPr="00F32351">
        <w:rPr>
          <w:lang w:val="de-DE"/>
        </w:rPr>
        <w:t xml:space="preserve">398 </w:t>
      </w:r>
      <w:proofErr w:type="spellStart"/>
      <w:r w:rsidRPr="00F32351">
        <w:rPr>
          <w:lang w:val="de-DE"/>
        </w:rPr>
        <w:t>e-mail</w:t>
      </w:r>
      <w:proofErr w:type="spellEnd"/>
      <w:r w:rsidRPr="00F32351">
        <w:rPr>
          <w:lang w:val="de-DE"/>
        </w:rPr>
        <w:t>:</w:t>
      </w:r>
      <w:r w:rsidR="00C30C3A" w:rsidRPr="00F32351">
        <w:rPr>
          <w:rFonts w:ascii="Roboto-Regular" w:hAnsi="Roboto-Regular" w:cs="Roboto-Regular"/>
          <w:kern w:val="0"/>
          <w:lang w:val="de-DE"/>
        </w:rPr>
        <w:t xml:space="preserve"> </w:t>
      </w:r>
      <w:r w:rsidR="00C30C3A" w:rsidRPr="00F32351">
        <w:rPr>
          <w:lang w:val="de-DE"/>
        </w:rPr>
        <w:t>a</w:t>
      </w:r>
      <w:r w:rsidR="00945E4D" w:rsidRPr="00F32351">
        <w:rPr>
          <w:lang w:val="de-DE"/>
        </w:rPr>
        <w:t>neta</w:t>
      </w:r>
      <w:r w:rsidR="00C30C3A" w:rsidRPr="00F32351">
        <w:rPr>
          <w:lang w:val="de-DE"/>
        </w:rPr>
        <w:t>@selpo.pl</w:t>
      </w:r>
    </w:p>
    <w:p w14:paraId="3B3AB371" w14:textId="07C7ADB3" w:rsidR="00942C06" w:rsidRPr="008C7BD7" w:rsidRDefault="00942C06" w:rsidP="00EF14D1">
      <w:pPr>
        <w:spacing w:line="240" w:lineRule="auto"/>
        <w:rPr>
          <w:lang w:val="de-DE"/>
        </w:rPr>
      </w:pPr>
      <w:r w:rsidRPr="00F32351">
        <w:rPr>
          <w:lang w:val="de-DE"/>
        </w:rPr>
        <w:t xml:space="preserve">       </w:t>
      </w:r>
      <w:r w:rsidRPr="008C7BD7">
        <w:rPr>
          <w:lang w:val="de-DE"/>
        </w:rPr>
        <w:t>NIP 9522251786, REGON 527603390</w:t>
      </w:r>
    </w:p>
    <w:p w14:paraId="6EEA4A85" w14:textId="55E5ED72" w:rsidR="00942C06" w:rsidRDefault="00A8367D" w:rsidP="00270424">
      <w:pPr>
        <w:pStyle w:val="Akapitzlist"/>
        <w:numPr>
          <w:ilvl w:val="0"/>
          <w:numId w:val="1"/>
        </w:numPr>
        <w:jc w:val="both"/>
        <w:rPr>
          <w:b/>
          <w:bCs/>
        </w:rPr>
      </w:pPr>
      <w:r w:rsidRPr="004A2EE8">
        <w:rPr>
          <w:b/>
          <w:bCs/>
        </w:rPr>
        <w:t>Określenie</w:t>
      </w:r>
      <w:r w:rsidR="00942C06" w:rsidRPr="004A2EE8">
        <w:rPr>
          <w:b/>
          <w:bCs/>
        </w:rPr>
        <w:t xml:space="preserve"> przedmiotu zamówienia</w:t>
      </w:r>
      <w:r w:rsidRPr="004A2EE8">
        <w:rPr>
          <w:b/>
          <w:bCs/>
        </w:rPr>
        <w:t>:</w:t>
      </w:r>
    </w:p>
    <w:p w14:paraId="29147FB2" w14:textId="77777777" w:rsidR="004A2EE8" w:rsidRPr="004A2EE8" w:rsidRDefault="004A2EE8" w:rsidP="004A2EE8">
      <w:pPr>
        <w:pStyle w:val="Akapitzlist"/>
        <w:jc w:val="both"/>
        <w:rPr>
          <w:b/>
          <w:bCs/>
        </w:rPr>
      </w:pPr>
    </w:p>
    <w:p w14:paraId="69A30649" w14:textId="0C5D421E" w:rsidR="00A8367D" w:rsidRDefault="00A8367D" w:rsidP="00270424">
      <w:pPr>
        <w:pStyle w:val="Akapitzlist"/>
        <w:jc w:val="both"/>
        <w:rPr>
          <w:b/>
          <w:bCs/>
        </w:rPr>
      </w:pPr>
      <w:r>
        <w:rPr>
          <w:b/>
          <w:bCs/>
        </w:rPr>
        <w:t>Rodzaj zamówienia: dostawa</w:t>
      </w:r>
    </w:p>
    <w:p w14:paraId="5E62E27A" w14:textId="77777777" w:rsidR="004A2EE8" w:rsidRDefault="004A2EE8" w:rsidP="00270424">
      <w:pPr>
        <w:pStyle w:val="Akapitzlist"/>
        <w:jc w:val="both"/>
        <w:rPr>
          <w:b/>
          <w:bCs/>
        </w:rPr>
      </w:pPr>
    </w:p>
    <w:p w14:paraId="184636F5" w14:textId="1233C12A" w:rsidR="00914652" w:rsidRDefault="00914652" w:rsidP="00270424">
      <w:pPr>
        <w:pStyle w:val="Akapitzlist"/>
        <w:jc w:val="both"/>
        <w:rPr>
          <w:b/>
          <w:bCs/>
        </w:rPr>
      </w:pPr>
      <w:r w:rsidRPr="00914652">
        <w:rPr>
          <w:b/>
          <w:bCs/>
        </w:rPr>
        <w:t>Nazwa i kod przedmiotu zamówienia według Wspólnego Słownika Zamówień (CPV):</w:t>
      </w:r>
    </w:p>
    <w:tbl>
      <w:tblPr>
        <w:tblStyle w:val="Tabela-Siatka"/>
        <w:tblpPr w:leftFromText="141" w:rightFromText="141" w:vertAnchor="text" w:horzAnchor="margin" w:tblpXSpec="center" w:tblpY="204"/>
        <w:tblW w:w="0" w:type="auto"/>
        <w:tblLook w:val="04A0" w:firstRow="1" w:lastRow="0" w:firstColumn="1" w:lastColumn="0" w:noHBand="0" w:noVBand="1"/>
      </w:tblPr>
      <w:tblGrid>
        <w:gridCol w:w="4189"/>
        <w:gridCol w:w="4595"/>
      </w:tblGrid>
      <w:tr w:rsidR="00E0352F" w14:paraId="00746631" w14:textId="77777777" w:rsidTr="00E0352F">
        <w:tc>
          <w:tcPr>
            <w:tcW w:w="4189" w:type="dxa"/>
          </w:tcPr>
          <w:p w14:paraId="2A8D08E6" w14:textId="4CD67910" w:rsidR="00E0352F" w:rsidRDefault="00E0352F" w:rsidP="00270424">
            <w:pPr>
              <w:pStyle w:val="Akapitzlist"/>
              <w:ind w:left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Kod CPV:</w:t>
            </w:r>
            <w:r w:rsidR="006E1697">
              <w:rPr>
                <w:b/>
                <w:bCs/>
              </w:rPr>
              <w:t>429</w:t>
            </w:r>
            <w:r w:rsidR="000016CF">
              <w:rPr>
                <w:b/>
                <w:bCs/>
              </w:rPr>
              <w:t>9</w:t>
            </w:r>
            <w:r w:rsidR="006E1697">
              <w:rPr>
                <w:b/>
                <w:bCs/>
              </w:rPr>
              <w:t>0000-</w:t>
            </w:r>
            <w:r w:rsidR="000016CF">
              <w:rPr>
                <w:b/>
                <w:bCs/>
              </w:rPr>
              <w:t>2</w:t>
            </w:r>
          </w:p>
        </w:tc>
        <w:tc>
          <w:tcPr>
            <w:tcW w:w="4595" w:type="dxa"/>
          </w:tcPr>
          <w:p w14:paraId="7F9B3605" w14:textId="1F79B3A0" w:rsidR="00E0352F" w:rsidRDefault="006E1697" w:rsidP="00270424">
            <w:pPr>
              <w:pStyle w:val="Akapitzlist"/>
              <w:ind w:left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Różne maszyny specjalnego zastosowania</w:t>
            </w:r>
          </w:p>
        </w:tc>
      </w:tr>
      <w:tr w:rsidR="00E0352F" w14:paraId="63842B4D" w14:textId="77777777" w:rsidTr="00E0352F">
        <w:tc>
          <w:tcPr>
            <w:tcW w:w="4189" w:type="dxa"/>
          </w:tcPr>
          <w:p w14:paraId="0C810965" w14:textId="01A34028" w:rsidR="00E0352F" w:rsidRDefault="00E0352F" w:rsidP="00270424">
            <w:pPr>
              <w:pStyle w:val="Akapitzlist"/>
              <w:ind w:left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Kod CPV:</w:t>
            </w:r>
            <w:r w:rsidR="006E1697" w:rsidRPr="006E1697">
              <w:rPr>
                <w:b/>
                <w:bCs/>
              </w:rPr>
              <w:t>42997300-4</w:t>
            </w:r>
          </w:p>
        </w:tc>
        <w:tc>
          <w:tcPr>
            <w:tcW w:w="4595" w:type="dxa"/>
          </w:tcPr>
          <w:p w14:paraId="4D5225E2" w14:textId="7E399202" w:rsidR="00E0352F" w:rsidRDefault="006E1697" w:rsidP="00270424">
            <w:pPr>
              <w:pStyle w:val="Akapitzlist"/>
              <w:ind w:left="0"/>
              <w:jc w:val="both"/>
              <w:rPr>
                <w:b/>
                <w:bCs/>
              </w:rPr>
            </w:pPr>
            <w:r w:rsidRPr="006E1697">
              <w:rPr>
                <w:b/>
                <w:bCs/>
              </w:rPr>
              <w:t>Roboty przemysłowe</w:t>
            </w:r>
          </w:p>
        </w:tc>
      </w:tr>
    </w:tbl>
    <w:p w14:paraId="08A6440C" w14:textId="77777777" w:rsidR="00942C06" w:rsidRDefault="00942C06" w:rsidP="00270424">
      <w:pPr>
        <w:pStyle w:val="Akapitzlist"/>
        <w:jc w:val="both"/>
        <w:rPr>
          <w:b/>
          <w:bCs/>
        </w:rPr>
      </w:pPr>
    </w:p>
    <w:p w14:paraId="306755FD" w14:textId="77777777" w:rsidR="00914652" w:rsidRDefault="00914652" w:rsidP="00270424">
      <w:pPr>
        <w:pStyle w:val="Akapitzlist"/>
        <w:jc w:val="both"/>
        <w:rPr>
          <w:b/>
          <w:bCs/>
        </w:rPr>
      </w:pPr>
    </w:p>
    <w:p w14:paraId="37365C0D" w14:textId="77777777" w:rsidR="00914652" w:rsidRDefault="00914652" w:rsidP="00270424">
      <w:pPr>
        <w:pStyle w:val="Akapitzlist"/>
        <w:jc w:val="both"/>
        <w:rPr>
          <w:b/>
          <w:bCs/>
        </w:rPr>
      </w:pPr>
    </w:p>
    <w:p w14:paraId="3DD2A71C" w14:textId="77777777" w:rsidR="00914652" w:rsidRDefault="00914652" w:rsidP="00270424">
      <w:pPr>
        <w:pStyle w:val="Akapitzlist"/>
        <w:jc w:val="both"/>
        <w:rPr>
          <w:b/>
          <w:bCs/>
        </w:rPr>
      </w:pPr>
    </w:p>
    <w:p w14:paraId="219135EF" w14:textId="77777777" w:rsidR="00914652" w:rsidRDefault="00914652" w:rsidP="00270424">
      <w:pPr>
        <w:pStyle w:val="Akapitzlist"/>
        <w:jc w:val="both"/>
        <w:rPr>
          <w:b/>
          <w:bCs/>
        </w:rPr>
      </w:pPr>
    </w:p>
    <w:p w14:paraId="50F6EB07" w14:textId="77777777" w:rsidR="004A2EE8" w:rsidRDefault="004A2EE8" w:rsidP="00270424">
      <w:pPr>
        <w:pStyle w:val="Akapitzlist"/>
        <w:jc w:val="both"/>
        <w:rPr>
          <w:b/>
          <w:bCs/>
        </w:rPr>
      </w:pPr>
    </w:p>
    <w:p w14:paraId="342D754E" w14:textId="77777777" w:rsidR="004A2EE8" w:rsidRDefault="004A2EE8" w:rsidP="00270424">
      <w:pPr>
        <w:pStyle w:val="Akapitzlist"/>
        <w:jc w:val="both"/>
        <w:rPr>
          <w:b/>
          <w:bCs/>
        </w:rPr>
      </w:pPr>
    </w:p>
    <w:p w14:paraId="691E53EF" w14:textId="77777777" w:rsidR="004A2EE8" w:rsidRDefault="004A2EE8" w:rsidP="00270424">
      <w:pPr>
        <w:pStyle w:val="Akapitzlist"/>
        <w:jc w:val="both"/>
        <w:rPr>
          <w:b/>
          <w:bCs/>
        </w:rPr>
      </w:pPr>
    </w:p>
    <w:p w14:paraId="2466FDD1" w14:textId="4B889DF2" w:rsidR="00914652" w:rsidRPr="00914652" w:rsidRDefault="00914652" w:rsidP="00270424">
      <w:pPr>
        <w:pStyle w:val="Akapitzlist"/>
        <w:numPr>
          <w:ilvl w:val="0"/>
          <w:numId w:val="1"/>
        </w:numPr>
        <w:jc w:val="both"/>
        <w:rPr>
          <w:b/>
          <w:bCs/>
        </w:rPr>
      </w:pPr>
      <w:r w:rsidRPr="00914652">
        <w:rPr>
          <w:b/>
          <w:bCs/>
        </w:rPr>
        <w:t>Opis przedmiotu zamówienia:</w:t>
      </w:r>
    </w:p>
    <w:p w14:paraId="5AFC6214" w14:textId="6997018D" w:rsidR="00942C06" w:rsidRPr="00E0352F" w:rsidRDefault="00C56DED" w:rsidP="005F5759">
      <w:pPr>
        <w:jc w:val="both"/>
      </w:pPr>
      <w:r>
        <w:t xml:space="preserve">Przedmiotem  zapytania jest dostawa </w:t>
      </w:r>
      <w:r w:rsidR="005F5759" w:rsidRPr="00D42986">
        <w:rPr>
          <w:b/>
          <w:bCs/>
        </w:rPr>
        <w:t>Stac</w:t>
      </w:r>
      <w:r w:rsidR="005F5759">
        <w:rPr>
          <w:b/>
          <w:bCs/>
        </w:rPr>
        <w:t>ji</w:t>
      </w:r>
      <w:r w:rsidR="005F5759" w:rsidRPr="00D42986">
        <w:rPr>
          <w:b/>
          <w:bCs/>
        </w:rPr>
        <w:t xml:space="preserve"> do kontroli wizualnej jakości pędzelka</w:t>
      </w:r>
      <w:r w:rsidR="005F5759">
        <w:t xml:space="preserve"> </w:t>
      </w:r>
      <w:r>
        <w:t xml:space="preserve">na  rzecz  </w:t>
      </w:r>
      <w:r w:rsidR="00A822A4">
        <w:t>f</w:t>
      </w:r>
      <w:r>
        <w:t xml:space="preserve">irmy </w:t>
      </w:r>
      <w:proofErr w:type="spellStart"/>
      <w:r>
        <w:t>Selpo</w:t>
      </w:r>
      <w:proofErr w:type="spellEnd"/>
      <w:r>
        <w:t xml:space="preserve"> sp. z o.o. , tj.</w:t>
      </w:r>
    </w:p>
    <w:tbl>
      <w:tblPr>
        <w:tblStyle w:val="Tabela-Siatka"/>
        <w:tblW w:w="8930" w:type="dxa"/>
        <w:tblInd w:w="137" w:type="dxa"/>
        <w:tblLook w:val="04A0" w:firstRow="1" w:lastRow="0" w:firstColumn="1" w:lastColumn="0" w:noHBand="0" w:noVBand="1"/>
      </w:tblPr>
      <w:tblGrid>
        <w:gridCol w:w="2128"/>
        <w:gridCol w:w="2265"/>
        <w:gridCol w:w="852"/>
        <w:gridCol w:w="3685"/>
      </w:tblGrid>
      <w:tr w:rsidR="00E0352F" w14:paraId="75C7E8D6" w14:textId="77777777" w:rsidTr="00C56DED">
        <w:tc>
          <w:tcPr>
            <w:tcW w:w="2128" w:type="dxa"/>
          </w:tcPr>
          <w:p w14:paraId="097A0CFD" w14:textId="320B8D3A" w:rsidR="00E0352F" w:rsidRPr="00E0352F" w:rsidRDefault="00E0352F" w:rsidP="00270424">
            <w:pPr>
              <w:jc w:val="both"/>
              <w:rPr>
                <w:b/>
                <w:bCs/>
              </w:rPr>
            </w:pPr>
            <w:r w:rsidRPr="00E0352F">
              <w:rPr>
                <w:b/>
                <w:bCs/>
              </w:rPr>
              <w:t>ZADANIE</w:t>
            </w:r>
          </w:p>
        </w:tc>
        <w:tc>
          <w:tcPr>
            <w:tcW w:w="2265" w:type="dxa"/>
          </w:tcPr>
          <w:p w14:paraId="2A50E9F4" w14:textId="0AE28527" w:rsidR="00E0352F" w:rsidRPr="00E0352F" w:rsidRDefault="00E0352F" w:rsidP="00270424">
            <w:pPr>
              <w:jc w:val="both"/>
              <w:rPr>
                <w:b/>
                <w:bCs/>
              </w:rPr>
            </w:pPr>
            <w:r w:rsidRPr="00E0352F">
              <w:rPr>
                <w:b/>
                <w:bCs/>
              </w:rPr>
              <w:t>PRZEDMIOT ZAMÓWIENIA</w:t>
            </w:r>
          </w:p>
        </w:tc>
        <w:tc>
          <w:tcPr>
            <w:tcW w:w="852" w:type="dxa"/>
          </w:tcPr>
          <w:p w14:paraId="7D2BF746" w14:textId="3996623E" w:rsidR="00E0352F" w:rsidRPr="00E0352F" w:rsidRDefault="00E0352F" w:rsidP="00270424">
            <w:pPr>
              <w:jc w:val="both"/>
              <w:rPr>
                <w:b/>
                <w:bCs/>
              </w:rPr>
            </w:pPr>
            <w:r w:rsidRPr="00E0352F">
              <w:rPr>
                <w:b/>
                <w:bCs/>
              </w:rPr>
              <w:t>ILOŚĆ</w:t>
            </w:r>
          </w:p>
        </w:tc>
        <w:tc>
          <w:tcPr>
            <w:tcW w:w="3685" w:type="dxa"/>
          </w:tcPr>
          <w:p w14:paraId="1ABA3D21" w14:textId="3F875840" w:rsidR="00E0352F" w:rsidRPr="00E0352F" w:rsidRDefault="00E0352F" w:rsidP="00270424">
            <w:pPr>
              <w:jc w:val="both"/>
              <w:rPr>
                <w:b/>
                <w:bCs/>
              </w:rPr>
            </w:pPr>
            <w:r w:rsidRPr="00E0352F">
              <w:rPr>
                <w:b/>
                <w:bCs/>
              </w:rPr>
              <w:t>Specyfikacja techniczna</w:t>
            </w:r>
          </w:p>
        </w:tc>
      </w:tr>
      <w:tr w:rsidR="00E0352F" w14:paraId="420C1CA5" w14:textId="77777777" w:rsidTr="00C56DED">
        <w:tc>
          <w:tcPr>
            <w:tcW w:w="2128" w:type="dxa"/>
          </w:tcPr>
          <w:p w14:paraId="113C4F62" w14:textId="3FC2FB17" w:rsidR="00E0352F" w:rsidRPr="00501ABE" w:rsidRDefault="00EF14D1" w:rsidP="00EF14D1">
            <w:pPr>
              <w:jc w:val="both"/>
            </w:pPr>
            <w:r w:rsidRPr="00501ABE">
              <w:rPr>
                <w:b/>
                <w:bCs/>
              </w:rPr>
              <w:t>2.</w:t>
            </w:r>
            <w:r w:rsidRPr="00501ABE">
              <w:t>Wdrożenie innowacji rekomendowanych w Mapie Drogowej</w:t>
            </w:r>
          </w:p>
        </w:tc>
        <w:tc>
          <w:tcPr>
            <w:tcW w:w="2265" w:type="dxa"/>
          </w:tcPr>
          <w:p w14:paraId="51BE1CF8" w14:textId="54CED614" w:rsidR="00E0352F" w:rsidRPr="00501ABE" w:rsidRDefault="00EF14D1" w:rsidP="00270424">
            <w:pPr>
              <w:jc w:val="both"/>
            </w:pPr>
            <w:r w:rsidRPr="00501ABE">
              <w:t>Stacja do kontroli wizualnej jakości pędzelka</w:t>
            </w:r>
          </w:p>
        </w:tc>
        <w:tc>
          <w:tcPr>
            <w:tcW w:w="852" w:type="dxa"/>
          </w:tcPr>
          <w:p w14:paraId="056A430B" w14:textId="3ADA7AD8" w:rsidR="00E0352F" w:rsidRPr="00501ABE" w:rsidRDefault="00AD1877" w:rsidP="00EF14D1">
            <w:pPr>
              <w:jc w:val="center"/>
            </w:pPr>
            <w:r>
              <w:t>2</w:t>
            </w:r>
            <w:r w:rsidR="00557766">
              <w:t xml:space="preserve"> szt.</w:t>
            </w:r>
          </w:p>
        </w:tc>
        <w:tc>
          <w:tcPr>
            <w:tcW w:w="3685" w:type="dxa"/>
          </w:tcPr>
          <w:p w14:paraId="589AB484" w14:textId="6F08C72B" w:rsidR="00E0352F" w:rsidRPr="00501ABE" w:rsidRDefault="00FF4A4D" w:rsidP="00270424">
            <w:pPr>
              <w:jc w:val="both"/>
            </w:pPr>
            <w:r w:rsidRPr="00FF4A4D">
              <w:t>Szczegółowy opis przedmiotu zamówienia zawarty został w</w:t>
            </w:r>
            <w:r w:rsidR="00122DBD" w:rsidRPr="00501ABE">
              <w:t xml:space="preserve"> Załącznik</w:t>
            </w:r>
            <w:r>
              <w:t>u</w:t>
            </w:r>
            <w:r w:rsidR="00122DBD" w:rsidRPr="00501ABE">
              <w:t xml:space="preserve"> nr 1</w:t>
            </w:r>
            <w:r w:rsidR="00A822A4" w:rsidRPr="00501ABE">
              <w:t xml:space="preserve"> do zapytania ofertowego nr 1/202</w:t>
            </w:r>
            <w:r>
              <w:t>5</w:t>
            </w:r>
            <w:r w:rsidR="00097A8E">
              <w:t>.</w:t>
            </w:r>
          </w:p>
        </w:tc>
      </w:tr>
    </w:tbl>
    <w:p w14:paraId="4E9B0850" w14:textId="77777777" w:rsidR="00942C06" w:rsidRPr="00A32CF5" w:rsidRDefault="00942C06" w:rsidP="00270424">
      <w:pPr>
        <w:ind w:firstLine="708"/>
        <w:jc w:val="both"/>
      </w:pPr>
    </w:p>
    <w:p w14:paraId="398402BC" w14:textId="77777777" w:rsidR="00FF4A4D" w:rsidRPr="00A32CF5" w:rsidRDefault="00FF4A4D" w:rsidP="00FF4A4D">
      <w:pPr>
        <w:pStyle w:val="Akapitzlist"/>
        <w:numPr>
          <w:ilvl w:val="0"/>
          <w:numId w:val="5"/>
        </w:numPr>
        <w:jc w:val="both"/>
      </w:pPr>
      <w:r w:rsidRPr="00A32CF5">
        <w:t xml:space="preserve">Urządzenia objęte przedmiotem zamówienia muszą być kompletne w sposób gwarantujący gotowość do ich użytkowania - bez konieczności dalszych dodatkowych zakupów po stronie Zamawiającego. </w:t>
      </w:r>
    </w:p>
    <w:p w14:paraId="6CFD44D8" w14:textId="4F577C32" w:rsidR="00FF4A4D" w:rsidRPr="00A32CF5" w:rsidRDefault="00FF4A4D" w:rsidP="00FF4A4D">
      <w:pPr>
        <w:pStyle w:val="Akapitzlist"/>
        <w:numPr>
          <w:ilvl w:val="0"/>
          <w:numId w:val="5"/>
        </w:numPr>
        <w:jc w:val="both"/>
      </w:pPr>
      <w:r w:rsidRPr="00A32CF5">
        <w:t xml:space="preserve">Urządzenia muszą być nowe, w żaden sposób wcześniej nieużywane, nieodnawiane oraz </w:t>
      </w:r>
      <w:r w:rsidR="000C2344" w:rsidRPr="00A32CF5">
        <w:t>nie powystawowe</w:t>
      </w:r>
      <w:r w:rsidRPr="00A32CF5">
        <w:t>, sprawne i wolne od wad.</w:t>
      </w:r>
    </w:p>
    <w:p w14:paraId="29E90850" w14:textId="77777777" w:rsidR="00FF4A4D" w:rsidRPr="00A32CF5" w:rsidRDefault="00FF4A4D" w:rsidP="00FF4A4D">
      <w:pPr>
        <w:pStyle w:val="Akapitzlist"/>
        <w:jc w:val="both"/>
      </w:pPr>
    </w:p>
    <w:p w14:paraId="1755BF6B" w14:textId="34E30487" w:rsidR="00E0352F" w:rsidRDefault="00E0352F" w:rsidP="00270424">
      <w:pPr>
        <w:pStyle w:val="Akapitzlist"/>
        <w:numPr>
          <w:ilvl w:val="0"/>
          <w:numId w:val="1"/>
        </w:numPr>
        <w:jc w:val="both"/>
        <w:rPr>
          <w:b/>
          <w:bCs/>
        </w:rPr>
      </w:pPr>
      <w:r w:rsidRPr="00E0352F">
        <w:rPr>
          <w:b/>
          <w:bCs/>
        </w:rPr>
        <w:t>Zasady realizacji zamówienia:</w:t>
      </w:r>
    </w:p>
    <w:p w14:paraId="6EC1A8B9" w14:textId="3F0231C2" w:rsidR="00E0352F" w:rsidRDefault="00E0352F" w:rsidP="00270424">
      <w:pPr>
        <w:ind w:left="360"/>
        <w:jc w:val="both"/>
        <w:rPr>
          <w:b/>
          <w:bCs/>
        </w:rPr>
      </w:pPr>
      <w:r w:rsidRPr="00E0352F">
        <w:t>Wykonawca zostanie wyłoniony na podstawie niniejszego postępowania i zawarta zostanie umowa pomiędzy Zamawiającym</w:t>
      </w:r>
      <w:r w:rsidR="00EF14D1">
        <w:t>,</w:t>
      </w:r>
      <w:r w:rsidRPr="00E0352F">
        <w:t xml:space="preserve"> a Wykonawcą. </w:t>
      </w:r>
    </w:p>
    <w:p w14:paraId="0765D681" w14:textId="65C5E617" w:rsidR="009E268A" w:rsidRDefault="00E0352F" w:rsidP="00270424">
      <w:pPr>
        <w:ind w:left="360"/>
        <w:jc w:val="both"/>
      </w:pPr>
      <w:r w:rsidRPr="00E0352F">
        <w:t xml:space="preserve">Wykonawca zobowiązany jest do realizacji Zamówienia w terminie </w:t>
      </w:r>
      <w:r w:rsidRPr="00A32CF5">
        <w:t>do</w:t>
      </w:r>
      <w:r w:rsidR="00BC7B12" w:rsidRPr="00A32CF5">
        <w:t xml:space="preserve"> </w:t>
      </w:r>
      <w:r w:rsidR="00650745" w:rsidRPr="00A32CF5">
        <w:t>120</w:t>
      </w:r>
      <w:r w:rsidRPr="00A32CF5">
        <w:t xml:space="preserve"> dni kalendarzowych </w:t>
      </w:r>
      <w:r w:rsidRPr="00E0352F">
        <w:t xml:space="preserve">od daty jego otrzymania, zgodnie z warunkami określonymi w umowie. </w:t>
      </w:r>
    </w:p>
    <w:p w14:paraId="00E8EA41" w14:textId="53DB91FB" w:rsidR="009C1510" w:rsidRDefault="009C1510" w:rsidP="00270424">
      <w:pPr>
        <w:pStyle w:val="Akapitzlist"/>
        <w:numPr>
          <w:ilvl w:val="0"/>
          <w:numId w:val="1"/>
        </w:numPr>
        <w:jc w:val="both"/>
        <w:rPr>
          <w:b/>
          <w:bCs/>
        </w:rPr>
      </w:pPr>
      <w:r w:rsidRPr="009C1510">
        <w:rPr>
          <w:b/>
          <w:bCs/>
        </w:rPr>
        <w:t>Warunki udziału w postępowaniu oraz sposób dokonywania oceny ich spełnienia</w:t>
      </w:r>
      <w:r>
        <w:rPr>
          <w:b/>
          <w:bCs/>
        </w:rPr>
        <w:t>:</w:t>
      </w:r>
    </w:p>
    <w:p w14:paraId="195F58C9" w14:textId="77777777" w:rsidR="009C1510" w:rsidRDefault="009C1510" w:rsidP="00270424">
      <w:pPr>
        <w:pStyle w:val="Akapitzlist"/>
        <w:jc w:val="both"/>
        <w:rPr>
          <w:b/>
          <w:bCs/>
        </w:rPr>
      </w:pPr>
    </w:p>
    <w:p w14:paraId="75D2A4C9" w14:textId="3AB67B22" w:rsidR="009C1510" w:rsidRPr="009C1510" w:rsidRDefault="0076134A" w:rsidP="002B7917">
      <w:pPr>
        <w:jc w:val="both"/>
      </w:pPr>
      <w:r>
        <w:t>A</w:t>
      </w:r>
      <w:r w:rsidR="009C1510" w:rsidRPr="009C1510">
        <w:t xml:space="preserve">. Oferta złożona po terminie lub niekompletna lub nie zawierająca wymaganego oświadczenia  (Załącznik nr 1 do zapytania ofertowego nr </w:t>
      </w:r>
      <w:r>
        <w:t>1</w:t>
      </w:r>
      <w:r w:rsidR="009C1510" w:rsidRPr="009C1510">
        <w:t>/202</w:t>
      </w:r>
      <w:r w:rsidR="00097A8E">
        <w:t>5</w:t>
      </w:r>
      <w:r w:rsidR="009C1510" w:rsidRPr="009C1510">
        <w:t xml:space="preserve">, Załącznik nr </w:t>
      </w:r>
      <w:r>
        <w:t>2</w:t>
      </w:r>
      <w:r w:rsidR="009C1510" w:rsidRPr="009C1510">
        <w:t xml:space="preserve"> do zapytania ofertowego nr </w:t>
      </w:r>
      <w:r>
        <w:t>1</w:t>
      </w:r>
      <w:r w:rsidR="009C1510" w:rsidRPr="009C1510">
        <w:t>/202</w:t>
      </w:r>
      <w:r w:rsidR="00097A8E">
        <w:t>5</w:t>
      </w:r>
      <w:r w:rsidR="009C1510" w:rsidRPr="009C1510">
        <w:t>,</w:t>
      </w:r>
      <w:r>
        <w:t xml:space="preserve"> Załącznik nr 3 do zapytania ofertowego nr 1/202</w:t>
      </w:r>
      <w:r w:rsidR="00097A8E">
        <w:t>5</w:t>
      </w:r>
      <w:r w:rsidR="00092693">
        <w:t>, Załącznik nr 4 do zapytania ofertowego nr 1/202</w:t>
      </w:r>
      <w:r w:rsidR="00097A8E">
        <w:t xml:space="preserve">5, </w:t>
      </w:r>
      <w:r w:rsidR="00092693">
        <w:t xml:space="preserve"> </w:t>
      </w:r>
      <w:r w:rsidR="00097A8E">
        <w:t>Załącznik nr 5 do zapytania ofertowego nr 1/2025</w:t>
      </w:r>
      <w:r w:rsidR="00B14860">
        <w:t>, Załącznik nr 6 do zapytania ofertowego nr 1/2025</w:t>
      </w:r>
      <w:r w:rsidR="009C1510" w:rsidRPr="009C1510">
        <w:t>), lub nieprzygotowana na formularzu ofertowym nie będzie podlegała rozpatrzeniu,</w:t>
      </w:r>
    </w:p>
    <w:p w14:paraId="2D08A6EF" w14:textId="07F58786" w:rsidR="009C1510" w:rsidRPr="009C1510" w:rsidRDefault="0076134A" w:rsidP="002B7917">
      <w:pPr>
        <w:spacing w:after="0"/>
        <w:jc w:val="both"/>
      </w:pPr>
      <w:r>
        <w:t>B</w:t>
      </w:r>
      <w:r w:rsidR="009C1510" w:rsidRPr="009C1510">
        <w:t xml:space="preserve">. Oferta powinna zawierać wszystkie wymagane oświadczenia (Załącznik nr </w:t>
      </w:r>
      <w:r>
        <w:t>1</w:t>
      </w:r>
      <w:r w:rsidR="009C1510" w:rsidRPr="009C1510">
        <w:t xml:space="preserve"> do zapytania </w:t>
      </w:r>
    </w:p>
    <w:p w14:paraId="34777483" w14:textId="329A7AF7" w:rsidR="0076134A" w:rsidRPr="00501ABE" w:rsidRDefault="009C1510" w:rsidP="002B7917">
      <w:pPr>
        <w:spacing w:after="0"/>
        <w:jc w:val="both"/>
      </w:pPr>
      <w:r w:rsidRPr="009C1510">
        <w:t xml:space="preserve">ofertowego nr </w:t>
      </w:r>
      <w:r w:rsidR="0076134A">
        <w:t>1</w:t>
      </w:r>
      <w:r w:rsidRPr="009C1510">
        <w:t>/202</w:t>
      </w:r>
      <w:r w:rsidR="00097A8E">
        <w:t>5</w:t>
      </w:r>
      <w:r w:rsidR="0076134A">
        <w:t xml:space="preserve">, </w:t>
      </w:r>
      <w:r w:rsidR="0076134A" w:rsidRPr="009C1510">
        <w:t xml:space="preserve">Załącznik nr </w:t>
      </w:r>
      <w:r w:rsidR="0076134A">
        <w:t>2</w:t>
      </w:r>
      <w:r w:rsidR="0076134A" w:rsidRPr="009C1510">
        <w:t xml:space="preserve"> do zapytania ofertowego nr </w:t>
      </w:r>
      <w:r w:rsidR="0076134A">
        <w:t>1</w:t>
      </w:r>
      <w:r w:rsidR="0076134A" w:rsidRPr="009C1510">
        <w:t>/202</w:t>
      </w:r>
      <w:r w:rsidR="00097A8E">
        <w:t>5</w:t>
      </w:r>
      <w:r w:rsidR="00FB7E59">
        <w:t>,</w:t>
      </w:r>
      <w:r w:rsidR="00FB7E59" w:rsidRPr="00FB7E59">
        <w:t xml:space="preserve"> </w:t>
      </w:r>
      <w:r w:rsidR="00FB7E59" w:rsidRPr="00501ABE">
        <w:t>Załącznik nr 3 do zapytania ofertowego nr 1/202</w:t>
      </w:r>
      <w:r w:rsidR="00097A8E">
        <w:t>5</w:t>
      </w:r>
      <w:r w:rsidR="00092693" w:rsidRPr="00501ABE">
        <w:t>, Załącznik nr 4 do zapytania ofertowego nr 1/202</w:t>
      </w:r>
      <w:r w:rsidR="00097A8E">
        <w:t>5, Załącznik nr 5 do zapytania ofertowego nr 1/2025</w:t>
      </w:r>
      <w:r w:rsidR="00B14860">
        <w:t>, Załącznik nr 6 do zapytania ofertowego nr 1/2025</w:t>
      </w:r>
      <w:r w:rsidR="0076134A" w:rsidRPr="00501ABE">
        <w:t>),</w:t>
      </w:r>
    </w:p>
    <w:p w14:paraId="4BE84554" w14:textId="77777777" w:rsidR="0076134A" w:rsidRPr="00501ABE" w:rsidRDefault="0076134A" w:rsidP="002B7917">
      <w:pPr>
        <w:spacing w:after="0"/>
        <w:jc w:val="both"/>
        <w:rPr>
          <w:color w:val="FF0000"/>
        </w:rPr>
      </w:pPr>
    </w:p>
    <w:p w14:paraId="1791829C" w14:textId="7F5430A2" w:rsidR="0076134A" w:rsidRPr="009C1510" w:rsidRDefault="0076134A" w:rsidP="002B7917">
      <w:pPr>
        <w:jc w:val="both"/>
      </w:pPr>
      <w:r>
        <w:t>C</w:t>
      </w:r>
      <w:r w:rsidR="009C1510" w:rsidRPr="009C1510">
        <w:t>. Oferta powinna zostać przygotowana na formularzu ofertowym (</w:t>
      </w:r>
      <w:r w:rsidR="009C1510" w:rsidRPr="0059782F">
        <w:rPr>
          <w:b/>
          <w:bCs/>
        </w:rPr>
        <w:t>Załącznik nr</w:t>
      </w:r>
      <w:r w:rsidR="002B7917" w:rsidRPr="0059782F">
        <w:rPr>
          <w:b/>
          <w:bCs/>
        </w:rPr>
        <w:t xml:space="preserve"> </w:t>
      </w:r>
      <w:r w:rsidR="00092693" w:rsidRPr="0059782F">
        <w:rPr>
          <w:b/>
          <w:bCs/>
        </w:rPr>
        <w:t>2</w:t>
      </w:r>
      <w:r w:rsidR="009C1510" w:rsidRPr="00501ABE">
        <w:t xml:space="preserve"> </w:t>
      </w:r>
      <w:r w:rsidR="009C1510" w:rsidRPr="009C1510">
        <w:t xml:space="preserve">do zapytania ofertowego nr </w:t>
      </w:r>
      <w:r w:rsidR="002B7917">
        <w:t>1</w:t>
      </w:r>
      <w:r w:rsidR="009C1510" w:rsidRPr="009C1510">
        <w:t>/202</w:t>
      </w:r>
      <w:r w:rsidR="00097A8E">
        <w:t>5</w:t>
      </w:r>
      <w:r w:rsidR="009C1510" w:rsidRPr="009C1510">
        <w:t>),</w:t>
      </w:r>
    </w:p>
    <w:p w14:paraId="44889757" w14:textId="655FFD2B" w:rsidR="009C1510" w:rsidRDefault="002B7917" w:rsidP="002B7917">
      <w:pPr>
        <w:spacing w:after="0"/>
        <w:jc w:val="both"/>
      </w:pPr>
      <w:r>
        <w:t>D</w:t>
      </w:r>
      <w:r w:rsidR="009C1510" w:rsidRPr="009C1510">
        <w:t xml:space="preserve">. </w:t>
      </w:r>
      <w:r w:rsidR="009C1510" w:rsidRPr="0081202F">
        <w:t>W toku dokonywania oceny złożonych ofert Zamawiający może żądać udzielenia przez Wykonawcę wyjaśnień dotyczących treści złożonej oferty,</w:t>
      </w:r>
    </w:p>
    <w:p w14:paraId="4B91B759" w14:textId="77777777" w:rsidR="0076134A" w:rsidRPr="0081202F" w:rsidRDefault="0076134A" w:rsidP="002B7917">
      <w:pPr>
        <w:spacing w:after="0"/>
        <w:jc w:val="both"/>
      </w:pPr>
    </w:p>
    <w:p w14:paraId="282C9C16" w14:textId="7D60CB06" w:rsidR="009C1510" w:rsidRDefault="002B7917" w:rsidP="002B7917">
      <w:pPr>
        <w:spacing w:after="0"/>
        <w:jc w:val="both"/>
      </w:pPr>
      <w:r>
        <w:t>E</w:t>
      </w:r>
      <w:r w:rsidR="009C1510" w:rsidRPr="009C1510">
        <w:t>. Przedstawiona oferta powinna zawierać wszystkie koszty związane z realizacją zamówienia (dostawa, uruchomienie,</w:t>
      </w:r>
      <w:r w:rsidR="00903B38">
        <w:t xml:space="preserve"> gwarancja</w:t>
      </w:r>
      <w:r w:rsidR="00501ABE">
        <w:t>)</w:t>
      </w:r>
      <w:r w:rsidR="00D11CA4">
        <w:t>.</w:t>
      </w:r>
    </w:p>
    <w:p w14:paraId="63BB4017" w14:textId="77777777" w:rsidR="00B61300" w:rsidRPr="009C1510" w:rsidRDefault="00B61300" w:rsidP="002B7917">
      <w:pPr>
        <w:spacing w:after="0"/>
        <w:jc w:val="both"/>
      </w:pPr>
    </w:p>
    <w:p w14:paraId="6B8E95D4" w14:textId="711FD581" w:rsidR="009C1510" w:rsidRDefault="002B7917" w:rsidP="00A4113D">
      <w:pPr>
        <w:spacing w:after="0"/>
        <w:jc w:val="both"/>
        <w:rPr>
          <w:rFonts w:cstheme="minorHAnsi"/>
        </w:rPr>
      </w:pPr>
      <w:r>
        <w:lastRenderedPageBreak/>
        <w:t>F</w:t>
      </w:r>
      <w:r w:rsidR="0076134A">
        <w:t>.</w:t>
      </w:r>
      <w:r w:rsidR="009C1510" w:rsidRPr="009C1510">
        <w:t xml:space="preserve"> </w:t>
      </w:r>
      <w:r w:rsidR="009C1510" w:rsidRPr="00C56DED">
        <w:rPr>
          <w:rFonts w:cstheme="minorHAnsi"/>
        </w:rPr>
        <w:t>Oferta musi być podpisana przez osobę do tego upoważnioną, która widnieje w Krajowym Rejestrze Sądowym, wypisie z ewidencji działalności gospodarczej lub innym dokumencie zaświadczającym o jej umocowaniu prawnym do reprezentowania podmiotu składającego ofertę lub przedłoży do oferty stosowne pełnomocnictwo.</w:t>
      </w:r>
    </w:p>
    <w:p w14:paraId="4781DB2A" w14:textId="77777777" w:rsidR="0076134A" w:rsidRPr="00C56DED" w:rsidRDefault="0076134A" w:rsidP="002B7917">
      <w:pPr>
        <w:spacing w:after="0"/>
        <w:jc w:val="both"/>
        <w:rPr>
          <w:rFonts w:cstheme="minorHAnsi"/>
        </w:rPr>
      </w:pPr>
    </w:p>
    <w:p w14:paraId="50CEABE5" w14:textId="5F751D6D" w:rsidR="0013756E" w:rsidRPr="0059782F" w:rsidRDefault="002B7917" w:rsidP="002B7917">
      <w:pPr>
        <w:jc w:val="both"/>
      </w:pPr>
      <w:r w:rsidRPr="0059782F">
        <w:t>G</w:t>
      </w:r>
      <w:r w:rsidR="009C1510" w:rsidRPr="0059782F">
        <w:t xml:space="preserve">. Wykonawca składający swoją ofertę musi posiadać doświadczenie w zakresie realizacji przedmiotu zamówienia. </w:t>
      </w:r>
      <w:r w:rsidR="00C44C85" w:rsidRPr="0059782F">
        <w:t xml:space="preserve">Warunek ten zostanie spełniony, jeżeli wykonawca wykaże, że w okresie </w:t>
      </w:r>
      <w:r w:rsidR="001A7C3C" w:rsidRPr="0059782F">
        <w:t>3</w:t>
      </w:r>
      <w:r w:rsidR="0059782F" w:rsidRPr="0059782F">
        <w:t>6</w:t>
      </w:r>
      <w:r w:rsidR="00C44C85" w:rsidRPr="0059782F">
        <w:t xml:space="preserve"> </w:t>
      </w:r>
      <w:r w:rsidR="0059782F" w:rsidRPr="0059782F">
        <w:t>miesięcy</w:t>
      </w:r>
      <w:r w:rsidR="00C44C85" w:rsidRPr="0059782F">
        <w:t xml:space="preserve"> przed upływem terminu składania ofert, a jeżeli okres prowadzenia działalności jest krótszy – w tym okresie wykonał należycie co najmniej: </w:t>
      </w:r>
      <w:r w:rsidR="00E17116" w:rsidRPr="0059782F">
        <w:t>jedno</w:t>
      </w:r>
      <w:r w:rsidR="00C44C85" w:rsidRPr="0059782F">
        <w:t xml:space="preserve"> zamówieni</w:t>
      </w:r>
      <w:r w:rsidR="00E17116" w:rsidRPr="0059782F">
        <w:t>e</w:t>
      </w:r>
      <w:r w:rsidR="00C44C85" w:rsidRPr="0059782F">
        <w:t>, którego przedmiotem była dostawa urządze</w:t>
      </w:r>
      <w:r w:rsidR="001A7C3C" w:rsidRPr="0059782F">
        <w:t>ń</w:t>
      </w:r>
      <w:r w:rsidR="00E17116" w:rsidRPr="0059782F">
        <w:t>/ciągu maszyn</w:t>
      </w:r>
      <w:r w:rsidR="00C44C85" w:rsidRPr="0059782F">
        <w:t xml:space="preserve"> o wartości nie mniejszej niż </w:t>
      </w:r>
      <w:r w:rsidR="00FD13DF">
        <w:t>przedmiot zamówienia</w:t>
      </w:r>
      <w:r w:rsidR="00C44C85" w:rsidRPr="0059782F">
        <w:t>.</w:t>
      </w:r>
      <w:r w:rsidR="005F77DB" w:rsidRPr="0059782F">
        <w:t xml:space="preserve"> Dokumentem niezbędnym do złożenia </w:t>
      </w:r>
      <w:r w:rsidR="00CC1AA5">
        <w:br/>
      </w:r>
      <w:r w:rsidR="005F77DB" w:rsidRPr="0059782F">
        <w:t xml:space="preserve">z ofertą na potwierdzenie spełnienia warunku będzie Wykaz dostaw, który stanowi </w:t>
      </w:r>
      <w:r w:rsidR="005F77DB" w:rsidRPr="0059782F">
        <w:rPr>
          <w:b/>
          <w:bCs/>
        </w:rPr>
        <w:t>Załącznik nr 5</w:t>
      </w:r>
      <w:r w:rsidR="005F77DB" w:rsidRPr="0059782F">
        <w:t xml:space="preserve"> do niniejszego Zapytania wraz z referencjami bądź innymi dokumentami sporządzonymi przez podmiot na rzecz którego zostały wykonane</w:t>
      </w:r>
      <w:r w:rsidR="001A5A93" w:rsidRPr="0059782F">
        <w:t xml:space="preserve"> oraz numerem telefonu do osoby kontaktowej potwierdzającej powyższe.</w:t>
      </w:r>
    </w:p>
    <w:p w14:paraId="24A8DF79" w14:textId="2D1F8B9B" w:rsidR="009C1510" w:rsidRPr="0059782F" w:rsidRDefault="001A5A93" w:rsidP="002B7917">
      <w:pPr>
        <w:jc w:val="both"/>
      </w:pPr>
      <w:r w:rsidRPr="0059782F">
        <w:t xml:space="preserve"> </w:t>
      </w:r>
      <w:r w:rsidR="0013756E" w:rsidRPr="0059782F">
        <w:t>H. Do udziału w postępowaniu dopuszczeni zostaną Oferenci</w:t>
      </w:r>
      <w:r w:rsidR="00907378" w:rsidRPr="0059782F">
        <w:t xml:space="preserve">, którzy przedstawią nazwę, specyfikację techniczną dostarczanego urządzenia zgodnie z </w:t>
      </w:r>
      <w:r w:rsidR="00907378" w:rsidRPr="0059782F">
        <w:rPr>
          <w:b/>
          <w:bCs/>
        </w:rPr>
        <w:t xml:space="preserve">Załącznikiem nr </w:t>
      </w:r>
      <w:r w:rsidR="00BC3604">
        <w:rPr>
          <w:b/>
          <w:bCs/>
        </w:rPr>
        <w:t>2</w:t>
      </w:r>
      <w:r w:rsidR="00907378" w:rsidRPr="0059782F">
        <w:t xml:space="preserve"> do zapytania ofertowego 1/2025.</w:t>
      </w:r>
    </w:p>
    <w:p w14:paraId="158FC549" w14:textId="22A95546" w:rsidR="008615E1" w:rsidRPr="0059782F" w:rsidRDefault="0013756E" w:rsidP="008615E1">
      <w:pPr>
        <w:jc w:val="both"/>
      </w:pPr>
      <w:r w:rsidRPr="0059782F">
        <w:t>I</w:t>
      </w:r>
      <w:r w:rsidR="003339E0" w:rsidRPr="0059782F">
        <w:t xml:space="preserve">. </w:t>
      </w:r>
      <w:r w:rsidR="008615E1" w:rsidRPr="0059782F">
        <w:t xml:space="preserve">Do udziału w postępowaniu dopuszczeni zostaną </w:t>
      </w:r>
      <w:r w:rsidR="00E103B7" w:rsidRPr="0059782F">
        <w:t>O</w:t>
      </w:r>
      <w:r w:rsidR="008615E1" w:rsidRPr="0059782F">
        <w:t>ferenci:</w:t>
      </w:r>
    </w:p>
    <w:p w14:paraId="479042C8" w14:textId="77777777" w:rsidR="008615E1" w:rsidRPr="0059782F" w:rsidRDefault="008615E1" w:rsidP="008615E1">
      <w:pPr>
        <w:pStyle w:val="Akapitzlist"/>
        <w:numPr>
          <w:ilvl w:val="0"/>
          <w:numId w:val="6"/>
        </w:numPr>
        <w:jc w:val="both"/>
      </w:pPr>
      <w:r w:rsidRPr="0059782F">
        <w:t>posiadający uprawnienia do występowania w obrocie prawnym oraz uprawnienia niezbędne do wykonania uprawnionych prac lub czynności zgodnie z wymaganiami ustawowymi,</w:t>
      </w:r>
    </w:p>
    <w:p w14:paraId="711BD485" w14:textId="37ABFD5E" w:rsidR="006A61D8" w:rsidRPr="0059782F" w:rsidRDefault="008615E1" w:rsidP="001A21E1">
      <w:pPr>
        <w:pStyle w:val="Akapitzlist"/>
        <w:numPr>
          <w:ilvl w:val="0"/>
          <w:numId w:val="6"/>
        </w:numPr>
        <w:jc w:val="both"/>
      </w:pPr>
      <w:r w:rsidRPr="0059782F">
        <w:t>będący w sytuacji finansowej gwarantującej dobrą jakościowo i terminową realizację zadania. Oferent ma obowiązek załączenia dokumentów finansowych za ostatni rok obrachunkowy. Jeżeli przychody firmy są niższe niż 2 krotność złożonej oferty, oferent musi załączyć dokumenty poświadczające posiadanie źródła finansowania na kwotę złożonej oferty: wyciąg z konta bankowego lub  promesa kredytowa/umowa kredytowa bankowa</w:t>
      </w:r>
      <w:r w:rsidR="00797495" w:rsidRPr="0059782F">
        <w:t>.</w:t>
      </w:r>
    </w:p>
    <w:p w14:paraId="1B8004B5" w14:textId="77777777" w:rsidR="0013756E" w:rsidRPr="0059782F" w:rsidRDefault="0013756E" w:rsidP="0013756E">
      <w:pPr>
        <w:pStyle w:val="Akapitzlist"/>
        <w:jc w:val="both"/>
      </w:pPr>
    </w:p>
    <w:p w14:paraId="60C2BEE3" w14:textId="1B7C535C" w:rsidR="006A61D8" w:rsidRPr="0059782F" w:rsidRDefault="006A61D8" w:rsidP="006A61D8">
      <w:pPr>
        <w:jc w:val="both"/>
      </w:pPr>
      <w:r w:rsidRPr="0059782F">
        <w:t>Ocena powyższych kryteriów dopuszczających zostanie dokonana na podstawie oświadczenia stanowiącego </w:t>
      </w:r>
      <w:r w:rsidRPr="0059782F">
        <w:rPr>
          <w:b/>
          <w:bCs/>
        </w:rPr>
        <w:t xml:space="preserve">Załącznik nr </w:t>
      </w:r>
      <w:r w:rsidR="005E2E7B">
        <w:rPr>
          <w:b/>
          <w:bCs/>
        </w:rPr>
        <w:t>6</w:t>
      </w:r>
      <w:r w:rsidRPr="0059782F">
        <w:t xml:space="preserve"> do zapytania ofertowego nr 1/2025, podpisanego  przez osoby uprawnione do reprezentowania oferenta oraz dokumentów finansowych.</w:t>
      </w:r>
    </w:p>
    <w:p w14:paraId="5D3E0912" w14:textId="0CDA9BA4" w:rsidR="0033547A" w:rsidRPr="0059782F" w:rsidRDefault="0013756E" w:rsidP="006A61D8">
      <w:pPr>
        <w:jc w:val="both"/>
      </w:pPr>
      <w:r w:rsidRPr="0059782F">
        <w:rPr>
          <w:b/>
          <w:bCs/>
        </w:rPr>
        <w:t>J</w:t>
      </w:r>
      <w:r w:rsidR="0033547A" w:rsidRPr="0059782F">
        <w:rPr>
          <w:b/>
          <w:bCs/>
        </w:rPr>
        <w:t xml:space="preserve">. </w:t>
      </w:r>
      <w:r w:rsidR="0033547A" w:rsidRPr="0059782F">
        <w:t>Do udziału w postępowaniu dopuszczeni zostaną oferenci, którzy zagwarantują czas reakcji serwisu do 24h od momentu zgłoszenia awarii/usterki.</w:t>
      </w:r>
    </w:p>
    <w:p w14:paraId="302A3E25" w14:textId="523ED9DD" w:rsidR="0071797E" w:rsidRPr="00AE15CA" w:rsidRDefault="0013756E" w:rsidP="00AE15CA">
      <w:pPr>
        <w:jc w:val="both"/>
      </w:pPr>
      <w:r>
        <w:t>K</w:t>
      </w:r>
      <w:r w:rsidR="009C1510" w:rsidRPr="009C1510">
        <w:t>. Informujemy, iż załączniki do zapytania ofertowego (załącznik nr 1,</w:t>
      </w:r>
      <w:r w:rsidR="00A822A4">
        <w:t xml:space="preserve"> </w:t>
      </w:r>
      <w:r w:rsidR="009C1510" w:rsidRPr="009C1510">
        <w:t>załącznik nr 2,</w:t>
      </w:r>
      <w:r w:rsidR="00A822A4">
        <w:t xml:space="preserve"> </w:t>
      </w:r>
      <w:r w:rsidR="009C1510" w:rsidRPr="009C1510">
        <w:t>załącznik nr 3,</w:t>
      </w:r>
      <w:r w:rsidR="00A822A4">
        <w:t xml:space="preserve"> </w:t>
      </w:r>
      <w:r w:rsidR="00A822A4" w:rsidRPr="00501ABE">
        <w:t>załącznik nr 4</w:t>
      </w:r>
      <w:r w:rsidR="005B10B1">
        <w:t>, załącznik nr 5</w:t>
      </w:r>
      <w:r w:rsidR="00840D65">
        <w:t>, Załącznik nr 6</w:t>
      </w:r>
      <w:r w:rsidR="009C1510" w:rsidRPr="009C1510">
        <w:t>) stanowią integralną część dokumentacji postępowania i nie mogą być w jakikolwiek sposób korygowane poprzez usuwanie zawartej w nich treści. Prosimy o ich dokładne wypełnienie zgodnie z zamieszczonymi wytycznymi. Jednocześnie przypominamy, że formularz ofertowy (załącznik nr 2) w wersji edytowalnej powinien zostać wypełniony przez Oferenta w taki sposób, aby zapewnić brak usunięcia oryginalnej treści zawartej w dokumencie. Wszelkie zmiany wprowadzane w formularzu muszą dotyczyć jedynie pól przewidzianych do uzupełnienia przez Oferenta, bez ingerencji w treść główną dokumentu.</w:t>
      </w:r>
    </w:p>
    <w:p w14:paraId="2F2BA942" w14:textId="39775C58" w:rsidR="009C1510" w:rsidRPr="00A64EE4" w:rsidRDefault="0013756E" w:rsidP="002B7917">
      <w:pPr>
        <w:jc w:val="both"/>
        <w:rPr>
          <w:rFonts w:cstheme="minorHAnsi"/>
          <w:color w:val="FF0000"/>
        </w:rPr>
      </w:pPr>
      <w:r>
        <w:rPr>
          <w:rFonts w:cstheme="minorHAnsi"/>
        </w:rPr>
        <w:t>L</w:t>
      </w:r>
      <w:r w:rsidR="009C1510" w:rsidRPr="002B7917">
        <w:rPr>
          <w:rFonts w:cstheme="minorHAnsi"/>
        </w:rPr>
        <w:t>. Ważność oferty</w:t>
      </w:r>
      <w:r w:rsidR="00A822A4">
        <w:rPr>
          <w:rFonts w:cstheme="minorHAnsi"/>
        </w:rPr>
        <w:t>:</w:t>
      </w:r>
      <w:r w:rsidR="009C1510" w:rsidRPr="002B7917">
        <w:rPr>
          <w:rFonts w:cstheme="minorHAnsi"/>
        </w:rPr>
        <w:t xml:space="preserve"> </w:t>
      </w:r>
      <w:r w:rsidR="00650745">
        <w:rPr>
          <w:rFonts w:cstheme="minorHAnsi"/>
        </w:rPr>
        <w:t>30 dni</w:t>
      </w:r>
      <w:r w:rsidR="00EF14D1">
        <w:rPr>
          <w:rFonts w:cstheme="minorHAnsi"/>
        </w:rPr>
        <w:t>.</w:t>
      </w:r>
    </w:p>
    <w:p w14:paraId="0D117B0C" w14:textId="71B37D53" w:rsidR="00B3610E" w:rsidRPr="002B7917" w:rsidRDefault="00B3610E" w:rsidP="002B7917">
      <w:pPr>
        <w:jc w:val="both"/>
        <w:rPr>
          <w:b/>
          <w:bCs/>
        </w:rPr>
      </w:pPr>
      <w:r w:rsidRPr="002B7917">
        <w:rPr>
          <w:b/>
          <w:bCs/>
        </w:rPr>
        <w:t>Ocena spełnienia warunków dopuszczających do udziału w postępowaniu odbędzie się na zasadzie „spełnia/ nie spełnia” – na  podstawie  informacji  zawartych  w  złożonych</w:t>
      </w:r>
      <w:r w:rsidR="00A7386D" w:rsidRPr="002B7917">
        <w:rPr>
          <w:b/>
          <w:bCs/>
        </w:rPr>
        <w:t xml:space="preserve"> </w:t>
      </w:r>
      <w:r w:rsidRPr="002B7917">
        <w:rPr>
          <w:b/>
          <w:bCs/>
        </w:rPr>
        <w:t xml:space="preserve">dokumentach  </w:t>
      </w:r>
      <w:r w:rsidR="006E20A7">
        <w:rPr>
          <w:b/>
          <w:bCs/>
        </w:rPr>
        <w:br/>
      </w:r>
      <w:r w:rsidRPr="002B7917">
        <w:rPr>
          <w:b/>
          <w:bCs/>
        </w:rPr>
        <w:t>i oświadczeniach, tj. zgodnie z zasadą, czy dokumenty zostały dołączone do  oferty  i czy spełniają określone w zapytaniu ofertowym wymagania.</w:t>
      </w:r>
    </w:p>
    <w:p w14:paraId="6F2D0A4A" w14:textId="77777777" w:rsidR="00B3610E" w:rsidRPr="00B3610E" w:rsidRDefault="00B3610E" w:rsidP="00270424">
      <w:pPr>
        <w:pStyle w:val="Akapitzlist"/>
        <w:jc w:val="both"/>
        <w:rPr>
          <w:b/>
          <w:bCs/>
        </w:rPr>
      </w:pPr>
    </w:p>
    <w:p w14:paraId="307830F2" w14:textId="75ED4610" w:rsidR="007D387A" w:rsidRPr="00B3610E" w:rsidRDefault="007D387A" w:rsidP="00270424">
      <w:pPr>
        <w:pStyle w:val="Akapitzlist"/>
        <w:numPr>
          <w:ilvl w:val="0"/>
          <w:numId w:val="1"/>
        </w:numPr>
        <w:jc w:val="both"/>
        <w:rPr>
          <w:b/>
          <w:bCs/>
        </w:rPr>
      </w:pPr>
      <w:r w:rsidRPr="00B3610E">
        <w:rPr>
          <w:b/>
          <w:bCs/>
        </w:rPr>
        <w:t>Kryterium oceny oferty:</w:t>
      </w:r>
    </w:p>
    <w:p w14:paraId="2B413A29" w14:textId="47253E84" w:rsidR="007D387A" w:rsidRDefault="007D387A" w:rsidP="00270424">
      <w:pPr>
        <w:pStyle w:val="Akapitzlist"/>
        <w:jc w:val="both"/>
      </w:pPr>
      <w:r>
        <w:t xml:space="preserve">Kryterium 1 - </w:t>
      </w:r>
      <w:r w:rsidRPr="007D387A">
        <w:t xml:space="preserve">Cena </w:t>
      </w:r>
      <w:r w:rsidR="002D08F8">
        <w:t>dost</w:t>
      </w:r>
      <w:r w:rsidR="00F86D90">
        <w:t>a</w:t>
      </w:r>
      <w:r w:rsidR="002D08F8">
        <w:t>wy</w:t>
      </w:r>
      <w:r w:rsidR="001F5D4E">
        <w:t xml:space="preserve"> urządze</w:t>
      </w:r>
      <w:r w:rsidR="00B226F1">
        <w:t>ń</w:t>
      </w:r>
      <w:r w:rsidRPr="007D387A">
        <w:t xml:space="preserve"> netto w PLN</w:t>
      </w:r>
    </w:p>
    <w:p w14:paraId="1A33D2CB" w14:textId="56A11799" w:rsidR="007D387A" w:rsidRDefault="007D387A" w:rsidP="00270424">
      <w:pPr>
        <w:pStyle w:val="Akapitzlist"/>
        <w:jc w:val="both"/>
      </w:pPr>
      <w:r>
        <w:t>Kryteriu</w:t>
      </w:r>
      <w:r w:rsidRPr="00171FE4">
        <w:t xml:space="preserve">m </w:t>
      </w:r>
      <w:r w:rsidR="00171FE4" w:rsidRPr="00171FE4">
        <w:t xml:space="preserve">2 </w:t>
      </w:r>
      <w:r w:rsidR="00C44C85">
        <w:t>-</w:t>
      </w:r>
      <w:r w:rsidR="00171FE4" w:rsidRPr="00171FE4">
        <w:t xml:space="preserve"> Gwarancja </w:t>
      </w:r>
      <w:r w:rsidR="00BD6A67">
        <w:t>w miesiącach</w:t>
      </w:r>
    </w:p>
    <w:p w14:paraId="3F5129E9" w14:textId="77777777" w:rsidR="00840D65" w:rsidRDefault="00840D65" w:rsidP="00270424">
      <w:pPr>
        <w:pStyle w:val="Akapitzlist"/>
        <w:jc w:val="both"/>
      </w:pPr>
    </w:p>
    <w:p w14:paraId="4C5D5072" w14:textId="77777777" w:rsidR="007D387A" w:rsidRDefault="007D387A" w:rsidP="00270424">
      <w:pPr>
        <w:pStyle w:val="Akapitzlist"/>
        <w:jc w:val="both"/>
      </w:pPr>
    </w:p>
    <w:p w14:paraId="21F86840" w14:textId="386334B0" w:rsidR="007D387A" w:rsidRPr="002B7917" w:rsidRDefault="007D387A" w:rsidP="00270424">
      <w:pPr>
        <w:pStyle w:val="Akapitzlist"/>
        <w:numPr>
          <w:ilvl w:val="0"/>
          <w:numId w:val="1"/>
        </w:numPr>
        <w:jc w:val="both"/>
        <w:rPr>
          <w:b/>
          <w:bCs/>
        </w:rPr>
      </w:pPr>
      <w:r w:rsidRPr="007D387A">
        <w:rPr>
          <w:b/>
          <w:bCs/>
        </w:rPr>
        <w:t>Informacja o wagach punktowych przypisanych do poszczególnych kryteriów oceny oferty</w:t>
      </w:r>
      <w:r w:rsidR="00754DB2">
        <w:t>:</w:t>
      </w:r>
    </w:p>
    <w:p w14:paraId="6EBE9E0D" w14:textId="7169FB0D" w:rsidR="007D387A" w:rsidRPr="00543EBC" w:rsidRDefault="00D21DA1" w:rsidP="00270424">
      <w:pPr>
        <w:pStyle w:val="Akapitzlist"/>
        <w:jc w:val="both"/>
        <w:rPr>
          <w:b/>
          <w:bCs/>
        </w:rPr>
      </w:pPr>
      <w:r>
        <w:rPr>
          <w:b/>
          <w:bCs/>
        </w:rPr>
        <w:t xml:space="preserve">- </w:t>
      </w:r>
      <w:r w:rsidR="007D387A" w:rsidRPr="002B7917">
        <w:rPr>
          <w:b/>
          <w:bCs/>
        </w:rPr>
        <w:t xml:space="preserve"> Cena </w:t>
      </w:r>
      <w:r w:rsidR="008B5E29">
        <w:rPr>
          <w:b/>
          <w:bCs/>
        </w:rPr>
        <w:t>dostawy</w:t>
      </w:r>
      <w:r w:rsidR="007D387A" w:rsidRPr="002B7917">
        <w:rPr>
          <w:b/>
          <w:bCs/>
        </w:rPr>
        <w:t xml:space="preserve"> netto w PLN – waga max. </w:t>
      </w:r>
      <w:r w:rsidR="00840D65" w:rsidRPr="00543EBC">
        <w:rPr>
          <w:b/>
          <w:bCs/>
        </w:rPr>
        <w:t>60</w:t>
      </w:r>
      <w:r w:rsidR="007D387A" w:rsidRPr="00543EBC">
        <w:rPr>
          <w:b/>
          <w:bCs/>
        </w:rPr>
        <w:t xml:space="preserve"> pkt</w:t>
      </w:r>
    </w:p>
    <w:p w14:paraId="4688087E" w14:textId="6AA51C5E" w:rsidR="007D387A" w:rsidRPr="00543EBC" w:rsidRDefault="00D21DA1" w:rsidP="00270424">
      <w:pPr>
        <w:pStyle w:val="Akapitzlist"/>
        <w:jc w:val="both"/>
        <w:rPr>
          <w:b/>
          <w:bCs/>
        </w:rPr>
      </w:pPr>
      <w:r w:rsidRPr="00543EBC">
        <w:rPr>
          <w:b/>
          <w:bCs/>
        </w:rPr>
        <w:t xml:space="preserve">-  </w:t>
      </w:r>
      <w:r w:rsidR="00A64EE4" w:rsidRPr="00543EBC">
        <w:rPr>
          <w:b/>
          <w:bCs/>
        </w:rPr>
        <w:t xml:space="preserve">Udzielenie </w:t>
      </w:r>
      <w:r w:rsidR="00501ABE" w:rsidRPr="00543EBC">
        <w:rPr>
          <w:b/>
          <w:bCs/>
        </w:rPr>
        <w:t>min.36 m-</w:t>
      </w:r>
      <w:proofErr w:type="spellStart"/>
      <w:r w:rsidR="00501ABE" w:rsidRPr="00543EBC">
        <w:rPr>
          <w:b/>
          <w:bCs/>
        </w:rPr>
        <w:t>cy</w:t>
      </w:r>
      <w:proofErr w:type="spellEnd"/>
      <w:r w:rsidR="00171FE4" w:rsidRPr="00543EBC">
        <w:rPr>
          <w:b/>
          <w:bCs/>
        </w:rPr>
        <w:t xml:space="preserve"> </w:t>
      </w:r>
      <w:r w:rsidR="00A64EE4" w:rsidRPr="00543EBC">
        <w:rPr>
          <w:b/>
          <w:bCs/>
        </w:rPr>
        <w:t>gwarancji -</w:t>
      </w:r>
      <w:r w:rsidR="00171FE4" w:rsidRPr="00543EBC">
        <w:rPr>
          <w:b/>
          <w:bCs/>
        </w:rPr>
        <w:t xml:space="preserve"> </w:t>
      </w:r>
      <w:r w:rsidR="00A64EE4" w:rsidRPr="00543EBC">
        <w:rPr>
          <w:b/>
          <w:bCs/>
        </w:rPr>
        <w:t xml:space="preserve">waga </w:t>
      </w:r>
      <w:r w:rsidR="00171FE4" w:rsidRPr="00543EBC">
        <w:rPr>
          <w:b/>
          <w:bCs/>
        </w:rPr>
        <w:t xml:space="preserve">max </w:t>
      </w:r>
      <w:r w:rsidR="001A7C3C" w:rsidRPr="00543EBC">
        <w:rPr>
          <w:b/>
          <w:bCs/>
        </w:rPr>
        <w:t>4</w:t>
      </w:r>
      <w:r w:rsidR="00840D65" w:rsidRPr="00543EBC">
        <w:rPr>
          <w:b/>
          <w:bCs/>
        </w:rPr>
        <w:t xml:space="preserve">0 </w:t>
      </w:r>
      <w:r w:rsidR="00171FE4" w:rsidRPr="00543EBC">
        <w:rPr>
          <w:b/>
          <w:bCs/>
        </w:rPr>
        <w:t>pkt</w:t>
      </w:r>
    </w:p>
    <w:p w14:paraId="7A9C6B6C" w14:textId="77777777" w:rsidR="00840D65" w:rsidRDefault="00840D65" w:rsidP="00270424">
      <w:pPr>
        <w:pStyle w:val="Akapitzlist"/>
        <w:jc w:val="both"/>
        <w:rPr>
          <w:b/>
          <w:bCs/>
        </w:rPr>
      </w:pPr>
    </w:p>
    <w:p w14:paraId="012DC676" w14:textId="20CAF839" w:rsidR="00840D65" w:rsidRPr="00840D65" w:rsidRDefault="00840D65" w:rsidP="00840D65">
      <w:pPr>
        <w:pStyle w:val="Akapitzlist"/>
        <w:jc w:val="both"/>
      </w:pPr>
    </w:p>
    <w:p w14:paraId="5423501E" w14:textId="3BA4A187" w:rsidR="00840D65" w:rsidRPr="00840D65" w:rsidRDefault="00840D65" w:rsidP="00840D65">
      <w:pPr>
        <w:pStyle w:val="Akapitzlist"/>
        <w:jc w:val="both"/>
        <w:rPr>
          <w:b/>
          <w:bCs/>
        </w:rPr>
      </w:pPr>
      <w:r w:rsidRPr="00840D65">
        <w:rPr>
          <w:b/>
          <w:bCs/>
        </w:rPr>
        <w:t xml:space="preserve">A. Cena usługi netto w PLN – waga max. 60 pkt </w:t>
      </w:r>
    </w:p>
    <w:p w14:paraId="69C57207" w14:textId="77777777" w:rsidR="00840D65" w:rsidRPr="00840D65" w:rsidRDefault="00840D65" w:rsidP="00840D65">
      <w:pPr>
        <w:pStyle w:val="Akapitzlist"/>
        <w:jc w:val="both"/>
      </w:pPr>
      <w:r w:rsidRPr="00840D65">
        <w:t xml:space="preserve"> </w:t>
      </w:r>
    </w:p>
    <w:p w14:paraId="56B467C2" w14:textId="77777777" w:rsidR="00840D65" w:rsidRPr="00840D65" w:rsidRDefault="00840D65" w:rsidP="00840D65">
      <w:pPr>
        <w:pStyle w:val="Akapitzlist"/>
        <w:jc w:val="both"/>
      </w:pPr>
      <w:r w:rsidRPr="00840D65">
        <w:t xml:space="preserve">Punkty w ramach kryterium  cena  netto w PLN (C) będą przyznawane wg następującej formuły: </w:t>
      </w:r>
    </w:p>
    <w:p w14:paraId="61FD68EC" w14:textId="77777777" w:rsidR="00840D65" w:rsidRPr="00840D65" w:rsidRDefault="00840D65" w:rsidP="00840D65">
      <w:pPr>
        <w:pStyle w:val="Akapitzlist"/>
        <w:jc w:val="both"/>
      </w:pPr>
      <w:r w:rsidRPr="00840D65">
        <w:t xml:space="preserve">                                                                                          </w:t>
      </w:r>
    </w:p>
    <w:p w14:paraId="51AF11B5" w14:textId="5FD1E63F" w:rsidR="00840D65" w:rsidRPr="00840D65" w:rsidRDefault="00840D65" w:rsidP="00840D65">
      <w:pPr>
        <w:pStyle w:val="Akapitzlist"/>
        <w:jc w:val="both"/>
      </w:pPr>
      <w:r w:rsidRPr="00840D65">
        <w:t xml:space="preserve">C (ilość punktów   </w:t>
      </w:r>
      <w:r>
        <w:tab/>
      </w:r>
      <w:r>
        <w:tab/>
      </w:r>
      <w:r w:rsidR="005A23FB">
        <w:t xml:space="preserve"> </w:t>
      </w:r>
      <w:r w:rsidRPr="00840D65">
        <w:t xml:space="preserve">Cena najniższa </w:t>
      </w:r>
    </w:p>
    <w:p w14:paraId="44471CC7" w14:textId="54767777" w:rsidR="00840D65" w:rsidRPr="00840D65" w:rsidRDefault="00840D65" w:rsidP="00840D65">
      <w:pPr>
        <w:pStyle w:val="Akapitzlist"/>
        <w:jc w:val="both"/>
      </w:pPr>
      <w:r w:rsidRPr="00840D65">
        <w:t xml:space="preserve">badanej oferty  </w:t>
      </w:r>
      <w:r>
        <w:tab/>
      </w:r>
      <w:r w:rsidRPr="00840D65">
        <w:t xml:space="preserve"> =           </w:t>
      </w:r>
      <w:r w:rsidR="005A23FB">
        <w:t>--------------------------</w:t>
      </w:r>
      <w:r w:rsidR="00F23D5E">
        <w:t xml:space="preserve">  </w:t>
      </w:r>
      <w:r w:rsidRPr="00840D65">
        <w:t xml:space="preserve"> x  </w:t>
      </w:r>
      <w:r>
        <w:t>6</w:t>
      </w:r>
      <w:r w:rsidRPr="00840D65">
        <w:t xml:space="preserve">0 pkt.,     gdzie 1 pkt. = 1% </w:t>
      </w:r>
    </w:p>
    <w:p w14:paraId="7727D7D4" w14:textId="0254FD27" w:rsidR="00840D65" w:rsidRPr="00840D65" w:rsidRDefault="00840D65" w:rsidP="00840D65">
      <w:pPr>
        <w:pStyle w:val="Akapitzlist"/>
        <w:jc w:val="both"/>
      </w:pPr>
      <w:r w:rsidRPr="00840D65">
        <w:t xml:space="preserve">W kryterium ceny)                 </w:t>
      </w:r>
      <w:r>
        <w:tab/>
      </w:r>
      <w:r w:rsidRPr="00840D65">
        <w:t xml:space="preserve"> Cena oferty badanej                                          </w:t>
      </w:r>
    </w:p>
    <w:p w14:paraId="4E8FE28A" w14:textId="77777777" w:rsidR="00840D65" w:rsidRPr="00840D65" w:rsidRDefault="00840D65" w:rsidP="00840D65">
      <w:pPr>
        <w:pStyle w:val="Akapitzlist"/>
        <w:jc w:val="both"/>
      </w:pPr>
      <w:r w:rsidRPr="00840D65">
        <w:t xml:space="preserve"> </w:t>
      </w:r>
    </w:p>
    <w:p w14:paraId="00F2B229" w14:textId="77777777" w:rsidR="00840D65" w:rsidRPr="00840D65" w:rsidRDefault="00840D65" w:rsidP="00840D65">
      <w:pPr>
        <w:pStyle w:val="Akapitzlist"/>
        <w:jc w:val="both"/>
      </w:pPr>
      <w:r w:rsidRPr="00840D65">
        <w:t xml:space="preserve"> </w:t>
      </w:r>
    </w:p>
    <w:p w14:paraId="79A98331" w14:textId="1DA6E03F" w:rsidR="00840D65" w:rsidRPr="00840D65" w:rsidRDefault="00840D65" w:rsidP="00840D65">
      <w:pPr>
        <w:pStyle w:val="Akapitzlist"/>
        <w:jc w:val="both"/>
        <w:rPr>
          <w:b/>
          <w:bCs/>
        </w:rPr>
      </w:pPr>
      <w:r w:rsidRPr="00840D65">
        <w:rPr>
          <w:b/>
          <w:bCs/>
        </w:rPr>
        <w:t>B. Udzielenie min. 36 m-</w:t>
      </w:r>
      <w:proofErr w:type="spellStart"/>
      <w:r w:rsidRPr="00840D65">
        <w:rPr>
          <w:b/>
          <w:bCs/>
        </w:rPr>
        <w:t>cy</w:t>
      </w:r>
      <w:proofErr w:type="spellEnd"/>
      <w:r w:rsidRPr="00840D65">
        <w:rPr>
          <w:b/>
          <w:bCs/>
        </w:rPr>
        <w:t xml:space="preserve"> gwarancji - waga max </w:t>
      </w:r>
      <w:r w:rsidR="00AD187A">
        <w:rPr>
          <w:b/>
          <w:bCs/>
        </w:rPr>
        <w:t>4</w:t>
      </w:r>
      <w:r w:rsidRPr="00840D65">
        <w:rPr>
          <w:b/>
          <w:bCs/>
        </w:rPr>
        <w:t xml:space="preserve">0 pkt. </w:t>
      </w:r>
    </w:p>
    <w:p w14:paraId="771AE6C2" w14:textId="77777777" w:rsidR="00840D65" w:rsidRPr="00840D65" w:rsidRDefault="00840D65" w:rsidP="00840D65">
      <w:pPr>
        <w:pStyle w:val="Akapitzlist"/>
        <w:jc w:val="both"/>
      </w:pPr>
      <w:r w:rsidRPr="00840D65">
        <w:t xml:space="preserve"> </w:t>
      </w:r>
    </w:p>
    <w:p w14:paraId="5E13A4E0" w14:textId="77777777" w:rsidR="00840D65" w:rsidRPr="00840D65" w:rsidRDefault="00840D65" w:rsidP="00840D65">
      <w:pPr>
        <w:pStyle w:val="Akapitzlist"/>
        <w:jc w:val="both"/>
      </w:pPr>
      <w:r w:rsidRPr="00840D65">
        <w:t xml:space="preserve">Punkty  w  ramach  kryterium gwarancji (G) będą przyznawane wg następującej  </w:t>
      </w:r>
    </w:p>
    <w:p w14:paraId="32A8FDB7" w14:textId="77777777" w:rsidR="00840D65" w:rsidRPr="00840D65" w:rsidRDefault="00840D65" w:rsidP="00840D65">
      <w:pPr>
        <w:pStyle w:val="Akapitzlist"/>
        <w:jc w:val="both"/>
      </w:pPr>
      <w:r w:rsidRPr="00840D65">
        <w:t xml:space="preserve">formuły: </w:t>
      </w:r>
    </w:p>
    <w:p w14:paraId="181A353E" w14:textId="77777777" w:rsidR="00840D65" w:rsidRPr="00840D65" w:rsidRDefault="00840D65" w:rsidP="00840D65">
      <w:pPr>
        <w:pStyle w:val="Akapitzlist"/>
        <w:jc w:val="both"/>
      </w:pPr>
      <w:r w:rsidRPr="00840D65">
        <w:t xml:space="preserve">36 miesięcy : 0 pkt. </w:t>
      </w:r>
    </w:p>
    <w:p w14:paraId="4079443F" w14:textId="564B5C4F" w:rsidR="00840D65" w:rsidRPr="00840D65" w:rsidRDefault="00840D65" w:rsidP="00840D65">
      <w:pPr>
        <w:pStyle w:val="Akapitzlist"/>
        <w:jc w:val="both"/>
      </w:pPr>
      <w:r w:rsidRPr="00840D65">
        <w:t xml:space="preserve">48 miesięcy : </w:t>
      </w:r>
      <w:r w:rsidR="00AD187A">
        <w:t>2</w:t>
      </w:r>
      <w:r w:rsidR="00D21DA1">
        <w:t>0</w:t>
      </w:r>
      <w:r w:rsidRPr="00840D65">
        <w:t xml:space="preserve"> pkt. </w:t>
      </w:r>
    </w:p>
    <w:p w14:paraId="27CEE115" w14:textId="293BDEAC" w:rsidR="00B3610E" w:rsidRDefault="00840D65" w:rsidP="001A7C3C">
      <w:pPr>
        <w:pStyle w:val="Akapitzlist"/>
        <w:jc w:val="both"/>
      </w:pPr>
      <w:r w:rsidRPr="00840D65">
        <w:t xml:space="preserve">60 miesięcy i więcej: </w:t>
      </w:r>
      <w:r w:rsidR="00AD187A">
        <w:t>4</w:t>
      </w:r>
      <w:r w:rsidRPr="00840D65">
        <w:t>0 pkt.</w:t>
      </w:r>
    </w:p>
    <w:p w14:paraId="546947FE" w14:textId="77777777" w:rsidR="001A7C3C" w:rsidRPr="001A7C3C" w:rsidRDefault="001A7C3C" w:rsidP="001A7C3C">
      <w:pPr>
        <w:pStyle w:val="Akapitzlist"/>
        <w:jc w:val="both"/>
      </w:pPr>
    </w:p>
    <w:p w14:paraId="73AA1BC1" w14:textId="5930CDC3" w:rsidR="007D387A" w:rsidRPr="002B7917" w:rsidRDefault="007D387A" w:rsidP="00270424">
      <w:pPr>
        <w:pStyle w:val="Akapitzlist"/>
        <w:numPr>
          <w:ilvl w:val="0"/>
          <w:numId w:val="1"/>
        </w:numPr>
        <w:jc w:val="both"/>
        <w:rPr>
          <w:b/>
          <w:bCs/>
        </w:rPr>
      </w:pPr>
      <w:r w:rsidRPr="002B7917">
        <w:rPr>
          <w:b/>
          <w:bCs/>
        </w:rPr>
        <w:t>Termin składania ofert:</w:t>
      </w:r>
    </w:p>
    <w:p w14:paraId="4BD10A36" w14:textId="62C340C8" w:rsidR="007D387A" w:rsidRPr="006E20A7" w:rsidRDefault="007D387A" w:rsidP="00270424">
      <w:pPr>
        <w:pStyle w:val="Akapitzlist"/>
        <w:jc w:val="both"/>
        <w:rPr>
          <w:b/>
          <w:bCs/>
        </w:rPr>
      </w:pPr>
      <w:r w:rsidRPr="002B7917">
        <w:rPr>
          <w:b/>
          <w:bCs/>
        </w:rPr>
        <w:t>Oferty należy składać w formie pisemnej w języku polskim do</w:t>
      </w:r>
      <w:r w:rsidR="00171FE4">
        <w:rPr>
          <w:b/>
          <w:bCs/>
        </w:rPr>
        <w:t xml:space="preserve"> </w:t>
      </w:r>
      <w:r w:rsidR="003339E0">
        <w:rPr>
          <w:b/>
          <w:bCs/>
        </w:rPr>
        <w:t>0</w:t>
      </w:r>
      <w:r w:rsidR="0059782F">
        <w:rPr>
          <w:b/>
          <w:bCs/>
        </w:rPr>
        <w:t>6</w:t>
      </w:r>
      <w:r w:rsidR="00171FE4">
        <w:rPr>
          <w:b/>
          <w:bCs/>
        </w:rPr>
        <w:t>.0</w:t>
      </w:r>
      <w:r w:rsidR="003339E0">
        <w:rPr>
          <w:b/>
          <w:bCs/>
        </w:rPr>
        <w:t>3</w:t>
      </w:r>
      <w:r w:rsidR="00171FE4">
        <w:rPr>
          <w:b/>
          <w:bCs/>
        </w:rPr>
        <w:t>.</w:t>
      </w:r>
      <w:r w:rsidRPr="002B7917">
        <w:rPr>
          <w:b/>
          <w:bCs/>
        </w:rPr>
        <w:t>202</w:t>
      </w:r>
      <w:r w:rsidR="00A33608">
        <w:rPr>
          <w:b/>
          <w:bCs/>
        </w:rPr>
        <w:t>5</w:t>
      </w:r>
      <w:r w:rsidRPr="002B7917">
        <w:rPr>
          <w:b/>
          <w:bCs/>
        </w:rPr>
        <w:t>r.</w:t>
      </w:r>
      <w:r w:rsidR="006E20A7">
        <w:rPr>
          <w:b/>
          <w:bCs/>
        </w:rPr>
        <w:t xml:space="preserve"> </w:t>
      </w:r>
      <w:r w:rsidRPr="002B7917">
        <w:rPr>
          <w:b/>
          <w:bCs/>
        </w:rPr>
        <w:t>poprzez portal Baza</w:t>
      </w:r>
      <w:r>
        <w:t xml:space="preserve"> </w:t>
      </w:r>
      <w:r w:rsidRPr="006E20A7">
        <w:rPr>
          <w:b/>
          <w:bCs/>
        </w:rPr>
        <w:t>Konkurencyjności:</w:t>
      </w:r>
    </w:p>
    <w:p w14:paraId="0A1B5EAC" w14:textId="6EE46A5B" w:rsidR="007D387A" w:rsidRDefault="007D387A" w:rsidP="00270424">
      <w:pPr>
        <w:pStyle w:val="Akapitzlist"/>
        <w:jc w:val="both"/>
      </w:pPr>
      <w:r w:rsidRPr="007D387A">
        <w:t xml:space="preserve">https://bazakonkurencyjnosci.funduszeeuropejskie.gov.pl/. </w:t>
      </w:r>
    </w:p>
    <w:p w14:paraId="7CA86262" w14:textId="570BA56E" w:rsidR="007D387A" w:rsidRDefault="007D387A" w:rsidP="00270424">
      <w:pPr>
        <w:pStyle w:val="Akapitzlist"/>
        <w:jc w:val="both"/>
      </w:pPr>
    </w:p>
    <w:p w14:paraId="7B785D68" w14:textId="038D509F" w:rsidR="007D387A" w:rsidRPr="007D387A" w:rsidRDefault="007D387A" w:rsidP="00270424">
      <w:pPr>
        <w:pStyle w:val="Akapitzlist"/>
        <w:numPr>
          <w:ilvl w:val="0"/>
          <w:numId w:val="1"/>
        </w:numPr>
        <w:jc w:val="both"/>
        <w:rPr>
          <w:b/>
          <w:bCs/>
        </w:rPr>
      </w:pPr>
      <w:r w:rsidRPr="007D387A">
        <w:rPr>
          <w:b/>
          <w:bCs/>
        </w:rPr>
        <w:t>Termin realizacj</w:t>
      </w:r>
      <w:r w:rsidRPr="004B6310">
        <w:rPr>
          <w:b/>
          <w:bCs/>
        </w:rPr>
        <w:t xml:space="preserve">i </w:t>
      </w:r>
      <w:r w:rsidR="00B438AD" w:rsidRPr="004B6310">
        <w:rPr>
          <w:b/>
          <w:bCs/>
        </w:rPr>
        <w:t>dostawy</w:t>
      </w:r>
      <w:r w:rsidRPr="004B6310">
        <w:rPr>
          <w:b/>
          <w:bCs/>
        </w:rPr>
        <w:t xml:space="preserve">: </w:t>
      </w:r>
    </w:p>
    <w:p w14:paraId="399FFB29" w14:textId="48B80BF6" w:rsidR="007D387A" w:rsidRDefault="007D387A" w:rsidP="00706029">
      <w:pPr>
        <w:pStyle w:val="Akapitzlist"/>
        <w:jc w:val="both"/>
      </w:pPr>
      <w:r w:rsidRPr="007D387A">
        <w:t>Wykonawca będzie zobowiązany do realizacji przedmiotu zamówienia od</w:t>
      </w:r>
      <w:r w:rsidR="004405D6">
        <w:t xml:space="preserve"> momentu</w:t>
      </w:r>
      <w:r w:rsidRPr="007D387A">
        <w:t xml:space="preserve"> podpisania umowy</w:t>
      </w:r>
      <w:r w:rsidR="00171FE4">
        <w:t xml:space="preserve"> </w:t>
      </w:r>
      <w:r w:rsidR="00FA3DE8">
        <w:t>(</w:t>
      </w:r>
      <w:r w:rsidR="00171FE4">
        <w:t xml:space="preserve">czas na podpisanie umowy to </w:t>
      </w:r>
      <w:r w:rsidR="00B61300">
        <w:t>30 dni</w:t>
      </w:r>
      <w:r w:rsidR="00171FE4">
        <w:t xml:space="preserve"> od wyboru </w:t>
      </w:r>
      <w:r w:rsidR="00EF14D1">
        <w:t>W</w:t>
      </w:r>
      <w:r w:rsidR="00171FE4">
        <w:t>ykonawcy</w:t>
      </w:r>
      <w:r w:rsidR="00FA3DE8">
        <w:t>)</w:t>
      </w:r>
      <w:r w:rsidRPr="007D387A">
        <w:t>, jednakże nie później niż do</w:t>
      </w:r>
      <w:r w:rsidR="00171FE4">
        <w:t xml:space="preserve"> </w:t>
      </w:r>
      <w:r w:rsidR="003339E0" w:rsidRPr="00AD187A">
        <w:t>120 dni</w:t>
      </w:r>
      <w:r w:rsidRPr="00AD187A">
        <w:t xml:space="preserve"> </w:t>
      </w:r>
      <w:r w:rsidR="006C7D84">
        <w:t xml:space="preserve">kalendarzowych </w:t>
      </w:r>
      <w:r w:rsidRPr="00AD187A">
        <w:t xml:space="preserve">od </w:t>
      </w:r>
      <w:r w:rsidRPr="007D387A">
        <w:t>zawarcia umowy.</w:t>
      </w:r>
    </w:p>
    <w:p w14:paraId="45377955" w14:textId="77777777" w:rsidR="00706029" w:rsidRDefault="00706029" w:rsidP="00706029">
      <w:pPr>
        <w:pStyle w:val="Akapitzlist"/>
        <w:jc w:val="both"/>
      </w:pPr>
    </w:p>
    <w:p w14:paraId="7768173A" w14:textId="77777777" w:rsidR="007D387A" w:rsidRPr="007D387A" w:rsidRDefault="007D387A" w:rsidP="00270424">
      <w:pPr>
        <w:pStyle w:val="Akapitzlist"/>
        <w:numPr>
          <w:ilvl w:val="0"/>
          <w:numId w:val="1"/>
        </w:numPr>
        <w:jc w:val="both"/>
        <w:rPr>
          <w:b/>
          <w:bCs/>
        </w:rPr>
      </w:pPr>
      <w:r w:rsidRPr="007D387A">
        <w:rPr>
          <w:b/>
          <w:bCs/>
        </w:rPr>
        <w:t>Informacja na temat zakresu powiązań osobowych lub kapitałowych</w:t>
      </w:r>
    </w:p>
    <w:p w14:paraId="697E5302" w14:textId="77777777" w:rsidR="007D387A" w:rsidRDefault="007D387A" w:rsidP="00270424">
      <w:pPr>
        <w:pStyle w:val="Akapitzlist"/>
        <w:jc w:val="both"/>
      </w:pPr>
    </w:p>
    <w:p w14:paraId="79D10EAB" w14:textId="517AB85C" w:rsidR="007D387A" w:rsidRDefault="007D387A" w:rsidP="00270424">
      <w:pPr>
        <w:pStyle w:val="Akapitzlist"/>
        <w:jc w:val="both"/>
      </w:pPr>
      <w:r w:rsidRPr="007D387A">
        <w:t xml:space="preserve"> W postępowaniu nie mogą brać udziału podmioty powiązane z Zamawiającym osobowo lub kapitałowo. Przez powiązania kapitałowe lub osobowe rozumie się wzajemne powiązania między beneficjentem lub osobami upoważnionymi do zaciągania zobowiązań w imieniu beneficjenta lub osobami wykonującymi w imieniu beneficjenta czynności związane </w:t>
      </w:r>
      <w:r w:rsidR="00A7386D">
        <w:br/>
      </w:r>
      <w:r w:rsidRPr="007D387A">
        <w:t xml:space="preserve">z przygotowaniem i przeprowadzeniem procedury wyboru Wykonawcy a Wykonawcą, polegające w szczególności na: </w:t>
      </w:r>
    </w:p>
    <w:p w14:paraId="242A2B01" w14:textId="77777777" w:rsidR="007D387A" w:rsidRDefault="007D387A" w:rsidP="00270424">
      <w:pPr>
        <w:pStyle w:val="Akapitzlist"/>
        <w:jc w:val="both"/>
      </w:pPr>
      <w:r w:rsidRPr="007D387A">
        <w:t xml:space="preserve">• uczestniczeniu w spółce jako wspólnik spółki cywilnej lub spółki osobowej, </w:t>
      </w:r>
    </w:p>
    <w:p w14:paraId="76E513DD" w14:textId="77777777" w:rsidR="007D387A" w:rsidRDefault="007D387A" w:rsidP="00270424">
      <w:pPr>
        <w:pStyle w:val="Akapitzlist"/>
        <w:jc w:val="both"/>
      </w:pPr>
      <w:r w:rsidRPr="007D387A">
        <w:t xml:space="preserve">• posiadaniu udziałów lub co najmniej 10% akcji; </w:t>
      </w:r>
    </w:p>
    <w:p w14:paraId="3C062D1B" w14:textId="1F6CCCAF" w:rsidR="004405D6" w:rsidRDefault="007D387A" w:rsidP="00C4295A">
      <w:pPr>
        <w:pStyle w:val="Akapitzlist"/>
        <w:jc w:val="both"/>
      </w:pPr>
      <w:r w:rsidRPr="007D387A">
        <w:lastRenderedPageBreak/>
        <w:t>• pełnieniu funkcji członka organu nadzorczego lub zarządzającego, prokurenta, pełnomocnika; • pozostawaniu w związku małżeńskim, w stosunku pokrewieństwa lub powinowactwa w linii prostej, pokrewieństwa drugiego stopnia lub powinowactwa drugiego stopnia w linii bocznej lub w stosunku przysposobienia, opieki lub kurateli.</w:t>
      </w:r>
    </w:p>
    <w:p w14:paraId="72D3649B" w14:textId="77777777" w:rsidR="00C4295A" w:rsidRDefault="00C4295A" w:rsidP="00C4295A">
      <w:pPr>
        <w:pStyle w:val="Akapitzlist"/>
        <w:jc w:val="both"/>
      </w:pPr>
    </w:p>
    <w:p w14:paraId="5D9632FF" w14:textId="483F189B" w:rsidR="007D387A" w:rsidRDefault="007D387A" w:rsidP="00270424">
      <w:pPr>
        <w:pStyle w:val="Akapitzlist"/>
        <w:numPr>
          <w:ilvl w:val="0"/>
          <w:numId w:val="1"/>
        </w:numPr>
        <w:jc w:val="both"/>
        <w:rPr>
          <w:b/>
          <w:bCs/>
        </w:rPr>
      </w:pPr>
      <w:r w:rsidRPr="007D387A">
        <w:rPr>
          <w:b/>
          <w:bCs/>
        </w:rPr>
        <w:t>Określenie warunków istotnych zmian umowy zawartej w wyniku przeprowadzonego postępowania o udzielenie zamówienia, o ile przewiduje się możliwość zmiany takiej umowy</w:t>
      </w:r>
    </w:p>
    <w:p w14:paraId="638EC15A" w14:textId="77777777" w:rsidR="007D387A" w:rsidRDefault="007D387A" w:rsidP="00270424">
      <w:pPr>
        <w:pStyle w:val="Akapitzlist"/>
        <w:jc w:val="both"/>
        <w:rPr>
          <w:b/>
          <w:bCs/>
        </w:rPr>
      </w:pPr>
    </w:p>
    <w:p w14:paraId="06B7C57B" w14:textId="77777777" w:rsidR="007D387A" w:rsidRPr="007D387A" w:rsidRDefault="007D387A" w:rsidP="00270424">
      <w:pPr>
        <w:pStyle w:val="Akapitzlist"/>
        <w:jc w:val="both"/>
      </w:pPr>
      <w:r w:rsidRPr="007D387A">
        <w:t xml:space="preserve">1. Wszelkie zmiany i uzupełnienia do umowy zawartej z wybranym Wykonawcą muszą być </w:t>
      </w:r>
    </w:p>
    <w:p w14:paraId="0328D20F" w14:textId="767678F0" w:rsidR="007D387A" w:rsidRPr="007D387A" w:rsidRDefault="007D387A" w:rsidP="00270424">
      <w:pPr>
        <w:pStyle w:val="Akapitzlist"/>
        <w:jc w:val="both"/>
      </w:pPr>
      <w:r w:rsidRPr="007D387A">
        <w:t>dokonywane w formie pisemnych aneksów do umowy podpisanych przez obie strony, pod rygorem nieważności z zastrzeżeniem pkt. 2 poniżej.</w:t>
      </w:r>
    </w:p>
    <w:p w14:paraId="500F4D55" w14:textId="77777777" w:rsidR="007D387A" w:rsidRPr="007D387A" w:rsidRDefault="007D387A" w:rsidP="00270424">
      <w:pPr>
        <w:pStyle w:val="Akapitzlist"/>
        <w:jc w:val="both"/>
      </w:pPr>
      <w:r w:rsidRPr="007D387A">
        <w:t xml:space="preserve">2. Zamawiający zastrzega sobie prawo do jednostronnej zmiany warunków zamówienia lub </w:t>
      </w:r>
    </w:p>
    <w:p w14:paraId="7724A901" w14:textId="04D5AF2B" w:rsidR="007D387A" w:rsidRPr="007D387A" w:rsidRDefault="007D387A" w:rsidP="00270424">
      <w:pPr>
        <w:pStyle w:val="Akapitzlist"/>
        <w:jc w:val="both"/>
      </w:pPr>
      <w:r w:rsidRPr="007D387A">
        <w:t xml:space="preserve">wprowadzenia zmian w umowie na etapie podpisywania i w podpisanej umowie oraz zmian </w:t>
      </w:r>
      <w:r w:rsidR="00A7386D">
        <w:br/>
      </w:r>
      <w:r w:rsidRPr="007D387A">
        <w:t xml:space="preserve">w ustalonych warunkach zamówienia, w tym w szczególności zmiany warunków płatności oraz zmiany terminów realizacji zamówienia z Wykonawcą wybranym w wyniku przeprowadzonego </w:t>
      </w:r>
    </w:p>
    <w:p w14:paraId="5474814D" w14:textId="77777777" w:rsidR="007D387A" w:rsidRPr="007D387A" w:rsidRDefault="007D387A" w:rsidP="00270424">
      <w:pPr>
        <w:pStyle w:val="Akapitzlist"/>
        <w:jc w:val="both"/>
      </w:pPr>
      <w:r w:rsidRPr="007D387A">
        <w:t>postępowania o udzielenie zamówienia, z następujących powodów:</w:t>
      </w:r>
    </w:p>
    <w:p w14:paraId="14913D38" w14:textId="56D9525A" w:rsidR="00F5633F" w:rsidRPr="007D387A" w:rsidRDefault="007D387A" w:rsidP="00270424">
      <w:pPr>
        <w:pStyle w:val="Akapitzlist"/>
        <w:jc w:val="both"/>
      </w:pPr>
      <w:r w:rsidRPr="007D387A">
        <w:t xml:space="preserve">- zmiany Wytycznych i interpretacji Wytycznych w zakresie kwalifikowalności wydatków </w:t>
      </w:r>
    </w:p>
    <w:p w14:paraId="5DA12A0E" w14:textId="06DC2280" w:rsidR="007D387A" w:rsidRPr="007D387A" w:rsidRDefault="007D387A" w:rsidP="00270424">
      <w:pPr>
        <w:pStyle w:val="Akapitzlist"/>
        <w:jc w:val="both"/>
      </w:pPr>
      <w:r w:rsidRPr="007D387A">
        <w:t>lub innych obowiązujących Wytycznych, obowiązujących dla zawartej umowy i wymagających zmiany umowy zawartej z Wykonawcą.</w:t>
      </w:r>
    </w:p>
    <w:p w14:paraId="01EA422A" w14:textId="7FCA5AF3" w:rsidR="007D387A" w:rsidRPr="007D387A" w:rsidRDefault="007D387A" w:rsidP="00270424">
      <w:pPr>
        <w:pStyle w:val="Akapitzlist"/>
        <w:jc w:val="both"/>
      </w:pPr>
      <w:r w:rsidRPr="007D387A">
        <w:t xml:space="preserve">- zmiany przepisów prawa powszechnie obowiązującego, skutkującego koniecznością dostosowania treści umowy do aktualnego stanu prawnego. </w:t>
      </w:r>
    </w:p>
    <w:p w14:paraId="12F8F0F2" w14:textId="77777777" w:rsidR="007D387A" w:rsidRPr="007D387A" w:rsidRDefault="007D387A" w:rsidP="00270424">
      <w:pPr>
        <w:pStyle w:val="Akapitzlist"/>
        <w:jc w:val="both"/>
      </w:pPr>
      <w:r w:rsidRPr="007D387A">
        <w:t xml:space="preserve">- zmiany związanej z koniecznością likwidacji oczywistych pomyłek pisarskich i rachunkowych </w:t>
      </w:r>
    </w:p>
    <w:p w14:paraId="7340236B" w14:textId="77777777" w:rsidR="007D387A" w:rsidRPr="007D387A" w:rsidRDefault="007D387A" w:rsidP="00270424">
      <w:pPr>
        <w:pStyle w:val="Akapitzlist"/>
        <w:jc w:val="both"/>
      </w:pPr>
      <w:r w:rsidRPr="007D387A">
        <w:t>stwierdzonych w treści umowy.</w:t>
      </w:r>
    </w:p>
    <w:p w14:paraId="7083E154" w14:textId="070FDD01" w:rsidR="007D387A" w:rsidRDefault="007D387A" w:rsidP="004405D6">
      <w:pPr>
        <w:pStyle w:val="Akapitzlist"/>
        <w:jc w:val="both"/>
      </w:pPr>
      <w:r w:rsidRPr="007D387A">
        <w:t>- zmiany terminu realizacji zamówienia, terminu płatności, gdy zaistnieje niemożliwa do przewidzenia przez Zamawiającego i/lub Wykonawcę w momencie zawarcia umowy okoliczność wystąpienia siły wyższej (za działania siły wyższej uznaje się np. epidemie, pandemie, stany wyjątkowe, klęski żywiołowe - powodzie, lawiny, pożary sezonowe itp., zdarzenia losowe, katastrofy, strajki generalne lub lokalne, i inne, mające bezpośredni wpływ na terminowość wykonania przedmiotu umowy), awarie, niespodziewane wypadki, itp., za którą żadna ze Stron nie ponosi odpowiedzialności, skutkująca brakiem możliwości należytego wykonania</w:t>
      </w:r>
      <w:r w:rsidR="00F118D2">
        <w:t xml:space="preserve"> </w:t>
      </w:r>
      <w:r w:rsidRPr="007D387A">
        <w:t>umowy zgodnie z zamówieniem.</w:t>
      </w:r>
    </w:p>
    <w:p w14:paraId="7FB363FE" w14:textId="77777777" w:rsidR="00F5633F" w:rsidRDefault="00F5633F" w:rsidP="00270424">
      <w:pPr>
        <w:pStyle w:val="Akapitzlist"/>
        <w:jc w:val="both"/>
      </w:pPr>
    </w:p>
    <w:p w14:paraId="38659F5E" w14:textId="77777777" w:rsidR="00F5633F" w:rsidRDefault="00F5633F" w:rsidP="00270424">
      <w:pPr>
        <w:pStyle w:val="Akapitzlist"/>
        <w:numPr>
          <w:ilvl w:val="0"/>
          <w:numId w:val="1"/>
        </w:numPr>
        <w:jc w:val="both"/>
        <w:rPr>
          <w:b/>
          <w:bCs/>
        </w:rPr>
      </w:pPr>
      <w:r w:rsidRPr="00F5633F">
        <w:rPr>
          <w:b/>
          <w:bCs/>
        </w:rPr>
        <w:t xml:space="preserve">Rozstrzygniecie postępowania ofertowego </w:t>
      </w:r>
    </w:p>
    <w:p w14:paraId="21722FFD" w14:textId="77777777" w:rsidR="00F5633F" w:rsidRPr="00F5633F" w:rsidRDefault="00F5633F" w:rsidP="00270424">
      <w:pPr>
        <w:pStyle w:val="Akapitzlist"/>
        <w:jc w:val="both"/>
        <w:rPr>
          <w:b/>
          <w:bCs/>
        </w:rPr>
      </w:pPr>
    </w:p>
    <w:p w14:paraId="75B6C5BA" w14:textId="77777777" w:rsidR="00F5633F" w:rsidRDefault="00F5633F" w:rsidP="00270424">
      <w:pPr>
        <w:pStyle w:val="Akapitzlist"/>
        <w:numPr>
          <w:ilvl w:val="0"/>
          <w:numId w:val="2"/>
        </w:numPr>
        <w:jc w:val="both"/>
      </w:pPr>
      <w:r w:rsidRPr="00F5633F">
        <w:t xml:space="preserve">Analiza ofert oraz wybór najkorzystniejszej oferty zostanie dokonany przez Zamawiającego. </w:t>
      </w:r>
    </w:p>
    <w:p w14:paraId="409AF376" w14:textId="12974D3C" w:rsidR="00F5633F" w:rsidRDefault="00F5633F" w:rsidP="00270424">
      <w:pPr>
        <w:pStyle w:val="Akapitzlist"/>
        <w:numPr>
          <w:ilvl w:val="0"/>
          <w:numId w:val="2"/>
        </w:numPr>
        <w:jc w:val="both"/>
      </w:pPr>
      <w:r w:rsidRPr="00F5633F">
        <w:t xml:space="preserve">Przeprowadzenie niniejszego postępowania oraz wybór oferty nastąpi z pełnym poszanowaniem </w:t>
      </w:r>
      <w:r>
        <w:t xml:space="preserve"> </w:t>
      </w:r>
      <w:r w:rsidRPr="00F5633F">
        <w:t xml:space="preserve">zasad uczciwej konkurencji, równego traktowania, efektywności, jawności </w:t>
      </w:r>
      <w:r w:rsidR="00A7386D">
        <w:br/>
      </w:r>
      <w:r w:rsidRPr="00F5633F">
        <w:t xml:space="preserve">i przejrzystości oraz przy dołożeniu wszelkich starań w celu zapewnienia bezstronności </w:t>
      </w:r>
      <w:r>
        <w:br/>
      </w:r>
      <w:r w:rsidRPr="00F5633F">
        <w:t xml:space="preserve">i obiektywności wyboru. </w:t>
      </w:r>
    </w:p>
    <w:p w14:paraId="63AF1B90" w14:textId="77777777" w:rsidR="00F5633F" w:rsidRDefault="00F5633F" w:rsidP="00270424">
      <w:pPr>
        <w:pStyle w:val="Akapitzlist"/>
        <w:numPr>
          <w:ilvl w:val="0"/>
          <w:numId w:val="2"/>
        </w:numPr>
        <w:jc w:val="both"/>
      </w:pPr>
      <w:r w:rsidRPr="00F5633F">
        <w:t xml:space="preserve">Zamawiający poinformuje o wyborze najkorzystniejszej oferty poprzez umieszczenie tej informacji na tożsamej stronie, na której upublicznione zostało niniejsze zapytanie ofertowe. </w:t>
      </w:r>
    </w:p>
    <w:p w14:paraId="39274D1F" w14:textId="77777777" w:rsidR="00F5633F" w:rsidRDefault="00F5633F" w:rsidP="00270424">
      <w:pPr>
        <w:pStyle w:val="Akapitzlist"/>
        <w:numPr>
          <w:ilvl w:val="0"/>
          <w:numId w:val="2"/>
        </w:numPr>
        <w:jc w:val="both"/>
      </w:pPr>
      <w:r w:rsidRPr="00F5633F">
        <w:t xml:space="preserve">Informacja o wynikach postępowania zostanie upubliczniona w taki sposób, w jaki zostało upublicznione zapytanie ofertowe. </w:t>
      </w:r>
    </w:p>
    <w:p w14:paraId="145FE9E7" w14:textId="77777777" w:rsidR="00F5017A" w:rsidRDefault="00F5017A" w:rsidP="002E4978">
      <w:pPr>
        <w:jc w:val="both"/>
      </w:pPr>
    </w:p>
    <w:p w14:paraId="384F230A" w14:textId="77777777" w:rsidR="00F5017A" w:rsidRDefault="00F5017A" w:rsidP="00270424">
      <w:pPr>
        <w:pStyle w:val="Akapitzlist"/>
        <w:numPr>
          <w:ilvl w:val="0"/>
          <w:numId w:val="1"/>
        </w:numPr>
        <w:jc w:val="both"/>
        <w:rPr>
          <w:b/>
          <w:bCs/>
        </w:rPr>
      </w:pPr>
      <w:r w:rsidRPr="00F5017A">
        <w:rPr>
          <w:b/>
          <w:bCs/>
        </w:rPr>
        <w:t>Zawarcie umowy</w:t>
      </w:r>
      <w:r>
        <w:rPr>
          <w:b/>
          <w:bCs/>
        </w:rPr>
        <w:t>:</w:t>
      </w:r>
    </w:p>
    <w:p w14:paraId="4FC14C6C" w14:textId="77777777" w:rsidR="00F5017A" w:rsidRDefault="00F5017A" w:rsidP="00270424">
      <w:pPr>
        <w:pStyle w:val="Akapitzlist"/>
        <w:jc w:val="both"/>
        <w:rPr>
          <w:b/>
          <w:bCs/>
        </w:rPr>
      </w:pPr>
    </w:p>
    <w:p w14:paraId="3A59730F" w14:textId="09762B67" w:rsidR="00F5017A" w:rsidRPr="00F5017A" w:rsidRDefault="00F5017A" w:rsidP="00270424">
      <w:pPr>
        <w:pStyle w:val="Akapitzlist"/>
        <w:jc w:val="both"/>
      </w:pPr>
      <w:r w:rsidRPr="00F5017A">
        <w:rPr>
          <w:b/>
          <w:bCs/>
        </w:rPr>
        <w:t>a</w:t>
      </w:r>
      <w:r w:rsidRPr="00F5017A">
        <w:t xml:space="preserve">) Niezwłocznie  po  upływie  terminu  składania  ofert  i  dokonaniu  ich  oceny,  Zamawiający </w:t>
      </w:r>
    </w:p>
    <w:p w14:paraId="55F336F7" w14:textId="49E23E76" w:rsidR="00F5017A" w:rsidRPr="00F5017A" w:rsidRDefault="00F5017A" w:rsidP="00270424">
      <w:pPr>
        <w:pStyle w:val="Akapitzlist"/>
        <w:jc w:val="both"/>
      </w:pPr>
      <w:r w:rsidRPr="00F5017A">
        <w:lastRenderedPageBreak/>
        <w:t>dokona wyboru oferty najkorzystniejszej.</w:t>
      </w:r>
    </w:p>
    <w:p w14:paraId="3A0F089F" w14:textId="142D6433" w:rsidR="00F5017A" w:rsidRPr="00F5017A" w:rsidRDefault="00F5017A" w:rsidP="00270424">
      <w:pPr>
        <w:pStyle w:val="Akapitzlist"/>
        <w:jc w:val="both"/>
      </w:pPr>
      <w:r w:rsidRPr="00F5017A">
        <w:t>b) Jeżeli  wybrany  Wykonawca  odstąpi  od  zawarcia  umowy</w:t>
      </w:r>
      <w:r w:rsidRPr="00F5017A">
        <w:tab/>
        <w:t xml:space="preserve">zamawiającym, Zamawiający zawiera  umowę z kolejnym  Wykonawcą,  który  w  postępowaniu  o  udzielenie  zamówienia </w:t>
      </w:r>
    </w:p>
    <w:p w14:paraId="6DCA9B4B" w14:textId="77777777" w:rsidR="00F5017A" w:rsidRPr="00F5017A" w:rsidRDefault="00F5017A" w:rsidP="00270424">
      <w:pPr>
        <w:pStyle w:val="Akapitzlist"/>
        <w:jc w:val="both"/>
      </w:pPr>
      <w:r w:rsidRPr="00F5017A">
        <w:t>uzyskał kolejną najwyższą liczbę punktów.</w:t>
      </w:r>
    </w:p>
    <w:p w14:paraId="3FEE6E02" w14:textId="5998CBC7" w:rsidR="00F5017A" w:rsidRPr="00F5017A" w:rsidRDefault="00F5017A" w:rsidP="00270424">
      <w:pPr>
        <w:pStyle w:val="Akapitzlist"/>
        <w:jc w:val="both"/>
        <w:rPr>
          <w:b/>
          <w:bCs/>
        </w:rPr>
      </w:pPr>
      <w:r w:rsidRPr="00F5017A">
        <w:t>c) Rozliczenie</w:t>
      </w:r>
      <w:r w:rsidR="00CC1AA5">
        <w:t xml:space="preserve"> </w:t>
      </w:r>
      <w:r w:rsidRPr="00F5017A">
        <w:t xml:space="preserve">przedmiotu  umowy - odbędzie się na podstawie podpisanego przez obie strony protokołu  </w:t>
      </w:r>
      <w:r w:rsidR="00CC1AA5">
        <w:t xml:space="preserve">zdawczo - </w:t>
      </w:r>
      <w:r w:rsidRPr="00F5017A">
        <w:t>odbior</w:t>
      </w:r>
      <w:r w:rsidR="00CC1AA5">
        <w:t>czego</w:t>
      </w:r>
      <w:r w:rsidRPr="00F5017A">
        <w:t>.  Dopuszcza  się  podpisanie  protokołu w</w:t>
      </w:r>
      <w:r w:rsidR="00B73CF1">
        <w:t xml:space="preserve"> </w:t>
      </w:r>
      <w:r w:rsidRPr="00F5017A">
        <w:t>formie  elektronicznej  (także w formie skanu)  – zależnie od decyzji Zamawiającego.</w:t>
      </w:r>
      <w:r w:rsidRPr="00F5017A">
        <w:rPr>
          <w:b/>
          <w:bCs/>
        </w:rPr>
        <w:tab/>
      </w:r>
    </w:p>
    <w:p w14:paraId="707B82A2" w14:textId="0B8D9449" w:rsidR="00F5017A" w:rsidRDefault="00F5633F" w:rsidP="00270424">
      <w:pPr>
        <w:pStyle w:val="Akapitzlist"/>
        <w:jc w:val="both"/>
      </w:pPr>
      <w:r w:rsidRPr="00F5633F">
        <w:t xml:space="preserve">Wybór Wykonawcy zostanie ogłoszony </w:t>
      </w:r>
      <w:r w:rsidR="004E763A" w:rsidRPr="00501ABE">
        <w:t>niezwłocznie</w:t>
      </w:r>
      <w:r w:rsidRPr="00501ABE">
        <w:t xml:space="preserve"> </w:t>
      </w:r>
      <w:r w:rsidR="00B73CF1">
        <w:t>po</w:t>
      </w:r>
      <w:r w:rsidRPr="00F5633F">
        <w:t xml:space="preserve"> da</w:t>
      </w:r>
      <w:r w:rsidR="00B73CF1">
        <w:t>cie</w:t>
      </w:r>
      <w:r w:rsidRPr="00F5633F">
        <w:t xml:space="preserve"> zakończenia składania ofert.</w:t>
      </w:r>
    </w:p>
    <w:p w14:paraId="7B7BE5D5" w14:textId="77777777" w:rsidR="00F5017A" w:rsidRDefault="00F5017A" w:rsidP="00270424">
      <w:pPr>
        <w:pStyle w:val="Akapitzlist"/>
        <w:jc w:val="both"/>
      </w:pPr>
    </w:p>
    <w:p w14:paraId="23C4B095" w14:textId="77777777" w:rsidR="00F5633F" w:rsidRPr="00F5633F" w:rsidRDefault="00F5633F" w:rsidP="00270424">
      <w:pPr>
        <w:pStyle w:val="Akapitzlist"/>
        <w:numPr>
          <w:ilvl w:val="0"/>
          <w:numId w:val="1"/>
        </w:numPr>
        <w:jc w:val="both"/>
        <w:rPr>
          <w:b/>
          <w:bCs/>
        </w:rPr>
      </w:pPr>
      <w:r w:rsidRPr="00F5633F">
        <w:rPr>
          <w:b/>
          <w:bCs/>
        </w:rPr>
        <w:t xml:space="preserve">Informacje dodatkowe </w:t>
      </w:r>
    </w:p>
    <w:p w14:paraId="25005FC5" w14:textId="77777777" w:rsidR="00F5633F" w:rsidRDefault="00F5633F" w:rsidP="00270424">
      <w:pPr>
        <w:pStyle w:val="Akapitzlist"/>
        <w:jc w:val="both"/>
      </w:pPr>
    </w:p>
    <w:p w14:paraId="1B9F48F0" w14:textId="77777777" w:rsidR="00F5633F" w:rsidRDefault="00F5633F" w:rsidP="00270424">
      <w:pPr>
        <w:pStyle w:val="Akapitzlist"/>
        <w:numPr>
          <w:ilvl w:val="0"/>
          <w:numId w:val="3"/>
        </w:numPr>
        <w:jc w:val="both"/>
      </w:pPr>
      <w:r w:rsidRPr="00F5633F">
        <w:t xml:space="preserve">W toku dokonywania oceny złożonych ofert Zamawiający może zażądać udzielenia przez Wykonawcę wyjaśnień dotyczących treści złożonej oferty.  </w:t>
      </w:r>
    </w:p>
    <w:p w14:paraId="357B531A" w14:textId="64044995" w:rsidR="00F5633F" w:rsidRDefault="00F5633F" w:rsidP="00270424">
      <w:pPr>
        <w:pStyle w:val="Akapitzlist"/>
        <w:numPr>
          <w:ilvl w:val="0"/>
          <w:numId w:val="3"/>
        </w:numPr>
        <w:jc w:val="both"/>
      </w:pPr>
      <w:r w:rsidRPr="00F5633F">
        <w:t xml:space="preserve">Zamawiający zastrzega sobie prawo dokonania zmiany warunków postępowania ofertowego </w:t>
      </w:r>
      <w:r>
        <w:br/>
      </w:r>
      <w:r w:rsidRPr="00F5633F">
        <w:t xml:space="preserve">w trakcie jego trwania. </w:t>
      </w:r>
    </w:p>
    <w:p w14:paraId="63F2CC92" w14:textId="77777777" w:rsidR="00F5633F" w:rsidRDefault="00F5633F" w:rsidP="00270424">
      <w:pPr>
        <w:pStyle w:val="Akapitzlist"/>
        <w:numPr>
          <w:ilvl w:val="0"/>
          <w:numId w:val="3"/>
        </w:numPr>
        <w:jc w:val="both"/>
      </w:pPr>
      <w:r w:rsidRPr="00F5633F">
        <w:t xml:space="preserve">Zamawiający może unieważnić postępowanie na każdym etapie przed podpisaniem umowy, bez podawania przyczyn. </w:t>
      </w:r>
    </w:p>
    <w:p w14:paraId="0C8988B5" w14:textId="3326EF32" w:rsidR="00F5633F" w:rsidRDefault="00F5633F" w:rsidP="00270424">
      <w:pPr>
        <w:pStyle w:val="Akapitzlist"/>
        <w:numPr>
          <w:ilvl w:val="0"/>
          <w:numId w:val="3"/>
        </w:numPr>
        <w:jc w:val="both"/>
      </w:pPr>
      <w:r w:rsidRPr="00F5633F">
        <w:t xml:space="preserve">Zamawiający może zakończyć postępowanie bez wyboru jakiejkolwiek oferty. Koszty związane z przygotowaniem oferty ponosi Oferent. Z wybranym Wykonawcą podpisana zostanie umowa - w siedzibie Zamawiającego lub w innym wskazanym miejscu w terminie do </w:t>
      </w:r>
      <w:r w:rsidR="00A344CE">
        <w:t xml:space="preserve">30 </w:t>
      </w:r>
      <w:r w:rsidRPr="00F5633F">
        <w:t xml:space="preserve">dni od daty wyboru najkorzystniejszej oferty. </w:t>
      </w:r>
    </w:p>
    <w:p w14:paraId="46BAF780" w14:textId="34F2E7D7" w:rsidR="00F5633F" w:rsidRDefault="00F5633F" w:rsidP="00270424">
      <w:pPr>
        <w:pStyle w:val="Akapitzlist"/>
        <w:numPr>
          <w:ilvl w:val="0"/>
          <w:numId w:val="3"/>
        </w:numPr>
        <w:jc w:val="both"/>
      </w:pPr>
      <w:r w:rsidRPr="00F5633F">
        <w:t xml:space="preserve">Zamawiający poinformuje Wykonawcę o miejscu i terminie podpisania umowy z najmniej </w:t>
      </w:r>
      <w:r w:rsidR="00203CBC">
        <w:br/>
      </w:r>
      <w:r w:rsidRPr="00F5633F">
        <w:t>3 dniowym wyprzedzeniem.</w:t>
      </w:r>
    </w:p>
    <w:p w14:paraId="60CDD9B3" w14:textId="77777777" w:rsidR="00F5633F" w:rsidRDefault="00F5633F" w:rsidP="00270424">
      <w:pPr>
        <w:pStyle w:val="Akapitzlist"/>
        <w:jc w:val="both"/>
      </w:pPr>
    </w:p>
    <w:p w14:paraId="512DF80C" w14:textId="6627FAC7" w:rsidR="00F5633F" w:rsidRDefault="00F5633F" w:rsidP="00270424">
      <w:pPr>
        <w:pStyle w:val="Akapitzlist"/>
        <w:numPr>
          <w:ilvl w:val="0"/>
          <w:numId w:val="1"/>
        </w:numPr>
        <w:jc w:val="both"/>
        <w:rPr>
          <w:b/>
          <w:bCs/>
        </w:rPr>
      </w:pPr>
      <w:r w:rsidRPr="00F5633F">
        <w:rPr>
          <w:b/>
          <w:bCs/>
        </w:rPr>
        <w:t>Sposób udzielania informacji i wyjaśnień</w:t>
      </w:r>
    </w:p>
    <w:p w14:paraId="0F5A4127" w14:textId="77777777" w:rsidR="00F5633F" w:rsidRPr="00F5633F" w:rsidRDefault="00F5633F" w:rsidP="00270424">
      <w:pPr>
        <w:pStyle w:val="Akapitzlist"/>
        <w:jc w:val="both"/>
        <w:rPr>
          <w:b/>
          <w:bCs/>
        </w:rPr>
      </w:pPr>
    </w:p>
    <w:p w14:paraId="6B91BE6C" w14:textId="77777777" w:rsidR="00F5633F" w:rsidRDefault="00F5633F" w:rsidP="00270424">
      <w:pPr>
        <w:pStyle w:val="Akapitzlist"/>
        <w:jc w:val="both"/>
      </w:pPr>
      <w:r>
        <w:t xml:space="preserve">Pytania dotyczące niniejszego zapytania ofertowego oraz postępowania z nim związanego, </w:t>
      </w:r>
    </w:p>
    <w:p w14:paraId="514332D0" w14:textId="35FD9171" w:rsidR="00F5633F" w:rsidRDefault="00F5633F" w:rsidP="00270424">
      <w:pPr>
        <w:pStyle w:val="Akapitzlist"/>
        <w:jc w:val="both"/>
      </w:pPr>
      <w:r>
        <w:t>zainteresowani mogą składać poprzez portal Baza Konkurencyjności</w:t>
      </w:r>
      <w:r w:rsidR="004405D6">
        <w:t>:</w:t>
      </w:r>
    </w:p>
    <w:p w14:paraId="1A013FE3" w14:textId="77777777" w:rsidR="00F5633F" w:rsidRDefault="00F5633F" w:rsidP="00270424">
      <w:pPr>
        <w:pStyle w:val="Akapitzlist"/>
        <w:jc w:val="both"/>
      </w:pPr>
      <w:r>
        <w:t xml:space="preserve">https://bazakonkurencyjnosci.funduszeeuropejskie.gov.pl/ w sekcji „Pytania” do ogłoszonego </w:t>
      </w:r>
    </w:p>
    <w:p w14:paraId="58456B55" w14:textId="20109535" w:rsidR="00B3610E" w:rsidRDefault="00F5633F" w:rsidP="00270424">
      <w:pPr>
        <w:pStyle w:val="Akapitzlist"/>
        <w:jc w:val="both"/>
      </w:pPr>
      <w:r>
        <w:t>postępowania ofertowego.</w:t>
      </w:r>
    </w:p>
    <w:p w14:paraId="1817A7D5" w14:textId="77777777" w:rsidR="00F5017A" w:rsidRDefault="00F5017A" w:rsidP="00270424">
      <w:pPr>
        <w:pStyle w:val="Akapitzlist"/>
        <w:jc w:val="both"/>
      </w:pPr>
    </w:p>
    <w:p w14:paraId="2EB6526D" w14:textId="77A22A35" w:rsidR="00B3610E" w:rsidRDefault="00B3610E" w:rsidP="00270424">
      <w:pPr>
        <w:pStyle w:val="Akapitzlist"/>
        <w:numPr>
          <w:ilvl w:val="0"/>
          <w:numId w:val="1"/>
        </w:numPr>
        <w:jc w:val="both"/>
        <w:rPr>
          <w:b/>
          <w:bCs/>
        </w:rPr>
      </w:pPr>
      <w:r w:rsidRPr="00B3610E">
        <w:rPr>
          <w:b/>
          <w:bCs/>
        </w:rPr>
        <w:t>Wykaz załączników:</w:t>
      </w:r>
    </w:p>
    <w:p w14:paraId="7191BCD6" w14:textId="4C4E5587" w:rsidR="00FB7E59" w:rsidRPr="00501ABE" w:rsidRDefault="00FB7E59" w:rsidP="00FB7E59">
      <w:pPr>
        <w:pStyle w:val="Akapitzlist"/>
        <w:jc w:val="both"/>
      </w:pPr>
      <w:r w:rsidRPr="00501ABE">
        <w:t>Zapytanie ofertowe</w:t>
      </w:r>
    </w:p>
    <w:p w14:paraId="7729F731" w14:textId="1E515D33" w:rsidR="00F5017A" w:rsidRPr="00501ABE" w:rsidRDefault="00F5017A" w:rsidP="00270424">
      <w:pPr>
        <w:pStyle w:val="Akapitzlist"/>
        <w:jc w:val="both"/>
      </w:pPr>
      <w:r w:rsidRPr="00501ABE">
        <w:t xml:space="preserve">Zał. nr 1 – </w:t>
      </w:r>
      <w:r w:rsidR="00677924" w:rsidRPr="00501ABE">
        <w:t>Szczegółowy Opis Zamówienia</w:t>
      </w:r>
    </w:p>
    <w:p w14:paraId="1FFD05D1" w14:textId="00422ED0" w:rsidR="00F5017A" w:rsidRPr="00501ABE" w:rsidRDefault="00F5017A" w:rsidP="00270424">
      <w:pPr>
        <w:pStyle w:val="Akapitzlist"/>
        <w:jc w:val="both"/>
      </w:pPr>
      <w:r w:rsidRPr="00501ABE">
        <w:t xml:space="preserve">Zał. nr 2 – </w:t>
      </w:r>
      <w:r w:rsidR="00677924" w:rsidRPr="00501ABE">
        <w:t>Formularz ofertowy</w:t>
      </w:r>
    </w:p>
    <w:p w14:paraId="7F3DA4AB" w14:textId="30AA1FB4" w:rsidR="00677924" w:rsidRPr="00501ABE" w:rsidRDefault="00677924" w:rsidP="00677924">
      <w:pPr>
        <w:pStyle w:val="Akapitzlist"/>
        <w:jc w:val="both"/>
      </w:pPr>
      <w:r w:rsidRPr="00501ABE">
        <w:t>Zał. nr 3 - Oświadczenie o braku powiązań osobowych i kapitałowych</w:t>
      </w:r>
    </w:p>
    <w:p w14:paraId="77419E01" w14:textId="0D906DB9" w:rsidR="00677924" w:rsidRDefault="00677924" w:rsidP="00270424">
      <w:pPr>
        <w:pStyle w:val="Akapitzlist"/>
        <w:jc w:val="both"/>
      </w:pPr>
      <w:r w:rsidRPr="00501ABE">
        <w:t>Zał. nr 4 – Oświadczenie w zakresie wypełnienia obowiązków informacyjnych</w:t>
      </w:r>
    </w:p>
    <w:p w14:paraId="399CB230" w14:textId="2677001D" w:rsidR="005F77DB" w:rsidRDefault="005F77DB" w:rsidP="00270424">
      <w:pPr>
        <w:pStyle w:val="Akapitzlist"/>
        <w:jc w:val="both"/>
      </w:pPr>
      <w:r>
        <w:t xml:space="preserve">Zał. nr 5 - </w:t>
      </w:r>
      <w:r w:rsidR="00D213B4">
        <w:t xml:space="preserve"> </w:t>
      </w:r>
      <w:r w:rsidRPr="005F77DB">
        <w:t>Wykaz dostaw</w:t>
      </w:r>
    </w:p>
    <w:p w14:paraId="3C5815D7" w14:textId="77777777" w:rsidR="00291A95" w:rsidRPr="00501ABE" w:rsidRDefault="005D00CA" w:rsidP="00291A95">
      <w:pPr>
        <w:pStyle w:val="Akapitzlist"/>
        <w:jc w:val="both"/>
      </w:pPr>
      <w:r>
        <w:t xml:space="preserve">Zał. nr 6 – </w:t>
      </w:r>
      <w:r w:rsidR="00291A95" w:rsidRPr="0059782F">
        <w:rPr>
          <w:rStyle w:val="Teksttreci2Pogrubienie"/>
          <w:rFonts w:ascii="Calibri" w:eastAsiaTheme="minorHAnsi" w:hAnsi="Calibri" w:cs="Calibri"/>
          <w:b w:val="0"/>
          <w:bCs w:val="0"/>
          <w:color w:val="000000" w:themeColor="text1"/>
        </w:rPr>
        <w:t>Oświadczenie o spełnieniu  warunków i udziału w postępowaniu</w:t>
      </w:r>
    </w:p>
    <w:p w14:paraId="77C493CD" w14:textId="1A4A9F2B" w:rsidR="005D00CA" w:rsidRDefault="005D00CA" w:rsidP="00270424">
      <w:pPr>
        <w:pStyle w:val="Akapitzlist"/>
        <w:jc w:val="both"/>
      </w:pPr>
    </w:p>
    <w:p w14:paraId="0A4247C6" w14:textId="7FEACB17" w:rsidR="00B3610E" w:rsidRPr="00501ABE" w:rsidRDefault="00B3610E" w:rsidP="00270424">
      <w:pPr>
        <w:pStyle w:val="Akapitzlist"/>
        <w:jc w:val="both"/>
      </w:pPr>
    </w:p>
    <w:p w14:paraId="06434B55" w14:textId="77777777" w:rsidR="00F5633F" w:rsidRDefault="00F5633F" w:rsidP="00270424">
      <w:pPr>
        <w:pStyle w:val="Akapitzlist"/>
        <w:jc w:val="both"/>
      </w:pPr>
    </w:p>
    <w:p w14:paraId="48A0028F" w14:textId="77777777" w:rsidR="00F5633F" w:rsidRDefault="00F5633F" w:rsidP="00270424">
      <w:pPr>
        <w:pStyle w:val="Akapitzlist"/>
        <w:jc w:val="both"/>
      </w:pPr>
    </w:p>
    <w:p w14:paraId="307E487D" w14:textId="77777777" w:rsidR="00F5633F" w:rsidRDefault="00F5633F" w:rsidP="00F5633F">
      <w:pPr>
        <w:pStyle w:val="Akapitzlist"/>
        <w:jc w:val="both"/>
      </w:pPr>
    </w:p>
    <w:p w14:paraId="2BC29483" w14:textId="77777777" w:rsidR="00F5633F" w:rsidRDefault="00F5633F" w:rsidP="00F5633F">
      <w:pPr>
        <w:pStyle w:val="Akapitzlist"/>
        <w:jc w:val="both"/>
      </w:pPr>
    </w:p>
    <w:p w14:paraId="3245698A" w14:textId="60FCDE76" w:rsidR="00F5633F" w:rsidRPr="00810195" w:rsidRDefault="00810195" w:rsidP="00F5633F">
      <w:pPr>
        <w:pStyle w:val="Akapitzlist"/>
        <w:jc w:val="both"/>
        <w:rPr>
          <w:b/>
          <w:bCs/>
        </w:rPr>
      </w:pPr>
      <w:r>
        <w:t xml:space="preserve">                                                                                                  </w:t>
      </w:r>
      <w:r w:rsidRPr="00810195">
        <w:rPr>
          <w:b/>
          <w:bCs/>
        </w:rPr>
        <w:t>SELPO Sp. z o.o.</w:t>
      </w:r>
    </w:p>
    <w:p w14:paraId="7A248F87" w14:textId="25653EA2" w:rsidR="00F5633F" w:rsidRDefault="00CC398A" w:rsidP="00F5633F">
      <w:pPr>
        <w:pStyle w:val="Akapitzlist"/>
        <w:ind w:left="2136" w:firstLine="696"/>
        <w:jc w:val="both"/>
      </w:pPr>
      <w:r>
        <w:t xml:space="preserve"> </w:t>
      </w:r>
      <w:r>
        <w:tab/>
      </w:r>
      <w:r>
        <w:tab/>
      </w:r>
      <w:r>
        <w:tab/>
      </w:r>
      <w:r>
        <w:tab/>
      </w:r>
      <w:r w:rsidR="00810195">
        <w:t>Prezes Zarządu</w:t>
      </w:r>
    </w:p>
    <w:p w14:paraId="53A29445" w14:textId="3F7A0E5E" w:rsidR="00810195" w:rsidRPr="00810195" w:rsidRDefault="00810195" w:rsidP="00F5633F">
      <w:pPr>
        <w:pStyle w:val="Akapitzlist"/>
        <w:ind w:left="2136" w:firstLine="696"/>
        <w:jc w:val="both"/>
        <w:rPr>
          <w:b/>
          <w:bCs/>
        </w:rPr>
      </w:pPr>
      <w:r>
        <w:t xml:space="preserve">                                                     </w:t>
      </w:r>
      <w:r w:rsidRPr="00810195">
        <w:rPr>
          <w:b/>
          <w:bCs/>
        </w:rPr>
        <w:t>Arkadiusz Sosnowski</w:t>
      </w:r>
    </w:p>
    <w:sectPr w:rsidR="00810195" w:rsidRPr="0081019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Roboto-Regular">
    <w:altName w:val="Roboto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916A84"/>
    <w:multiLevelType w:val="hybridMultilevel"/>
    <w:tmpl w:val="340294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77629E"/>
    <w:multiLevelType w:val="hybridMultilevel"/>
    <w:tmpl w:val="F0CAF906"/>
    <w:lvl w:ilvl="0" w:tplc="24C8912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A713E3C"/>
    <w:multiLevelType w:val="hybridMultilevel"/>
    <w:tmpl w:val="95EAC348"/>
    <w:lvl w:ilvl="0" w:tplc="04F2327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9D62FB"/>
    <w:multiLevelType w:val="hybridMultilevel"/>
    <w:tmpl w:val="239EDC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A702D4"/>
    <w:multiLevelType w:val="hybridMultilevel"/>
    <w:tmpl w:val="5D9C99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5192160"/>
    <w:multiLevelType w:val="hybridMultilevel"/>
    <w:tmpl w:val="5016AD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87448552">
    <w:abstractNumId w:val="2"/>
  </w:num>
  <w:num w:numId="2" w16cid:durableId="818496265">
    <w:abstractNumId w:val="3"/>
  </w:num>
  <w:num w:numId="3" w16cid:durableId="26760497">
    <w:abstractNumId w:val="5"/>
  </w:num>
  <w:num w:numId="4" w16cid:durableId="1741443744">
    <w:abstractNumId w:val="1"/>
  </w:num>
  <w:num w:numId="5" w16cid:durableId="504901644">
    <w:abstractNumId w:val="0"/>
  </w:num>
  <w:num w:numId="6" w16cid:durableId="18443204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36C7"/>
    <w:rsid w:val="000016CF"/>
    <w:rsid w:val="00037C6D"/>
    <w:rsid w:val="00040E20"/>
    <w:rsid w:val="00052660"/>
    <w:rsid w:val="00092693"/>
    <w:rsid w:val="00097A8E"/>
    <w:rsid w:val="000A0796"/>
    <w:rsid w:val="000C2344"/>
    <w:rsid w:val="000E3341"/>
    <w:rsid w:val="00106E60"/>
    <w:rsid w:val="00122DBD"/>
    <w:rsid w:val="00126C20"/>
    <w:rsid w:val="00133682"/>
    <w:rsid w:val="00135BC9"/>
    <w:rsid w:val="0013756E"/>
    <w:rsid w:val="00156818"/>
    <w:rsid w:val="00156E1A"/>
    <w:rsid w:val="00171FE4"/>
    <w:rsid w:val="001A21E1"/>
    <w:rsid w:val="001A5A93"/>
    <w:rsid w:val="001A7C3C"/>
    <w:rsid w:val="001B2B03"/>
    <w:rsid w:val="001D4C0A"/>
    <w:rsid w:val="001E7770"/>
    <w:rsid w:val="001F5D4E"/>
    <w:rsid w:val="00203CBC"/>
    <w:rsid w:val="002606D2"/>
    <w:rsid w:val="00270424"/>
    <w:rsid w:val="00291A95"/>
    <w:rsid w:val="002B7917"/>
    <w:rsid w:val="002D08F8"/>
    <w:rsid w:val="002D3CDA"/>
    <w:rsid w:val="002E4978"/>
    <w:rsid w:val="003339E0"/>
    <w:rsid w:val="0033547A"/>
    <w:rsid w:val="00344984"/>
    <w:rsid w:val="003A25A4"/>
    <w:rsid w:val="003A37B0"/>
    <w:rsid w:val="003E4F27"/>
    <w:rsid w:val="004043F4"/>
    <w:rsid w:val="00412949"/>
    <w:rsid w:val="004405D6"/>
    <w:rsid w:val="004A2EE8"/>
    <w:rsid w:val="004B6310"/>
    <w:rsid w:val="004E06F0"/>
    <w:rsid w:val="004E2E7E"/>
    <w:rsid w:val="004E763A"/>
    <w:rsid w:val="004F10D9"/>
    <w:rsid w:val="00501ABE"/>
    <w:rsid w:val="00517135"/>
    <w:rsid w:val="00521C40"/>
    <w:rsid w:val="00543EBC"/>
    <w:rsid w:val="005525C1"/>
    <w:rsid w:val="00555C2E"/>
    <w:rsid w:val="00557766"/>
    <w:rsid w:val="0059782F"/>
    <w:rsid w:val="005A23FB"/>
    <w:rsid w:val="005B10B1"/>
    <w:rsid w:val="005D00CA"/>
    <w:rsid w:val="005D15BA"/>
    <w:rsid w:val="005D7E27"/>
    <w:rsid w:val="005E2E7B"/>
    <w:rsid w:val="005E66FD"/>
    <w:rsid w:val="005F5759"/>
    <w:rsid w:val="005F77DB"/>
    <w:rsid w:val="00650745"/>
    <w:rsid w:val="0065078F"/>
    <w:rsid w:val="00663DD1"/>
    <w:rsid w:val="00676FC2"/>
    <w:rsid w:val="00677924"/>
    <w:rsid w:val="00681ABC"/>
    <w:rsid w:val="00690010"/>
    <w:rsid w:val="006A61D8"/>
    <w:rsid w:val="006C7D84"/>
    <w:rsid w:val="006D07F6"/>
    <w:rsid w:val="006E1697"/>
    <w:rsid w:val="006E20A7"/>
    <w:rsid w:val="00706029"/>
    <w:rsid w:val="0071797E"/>
    <w:rsid w:val="007528B8"/>
    <w:rsid w:val="00754DB2"/>
    <w:rsid w:val="0076134A"/>
    <w:rsid w:val="0077067C"/>
    <w:rsid w:val="00797495"/>
    <w:rsid w:val="007D1D22"/>
    <w:rsid w:val="007D387A"/>
    <w:rsid w:val="007F3DC8"/>
    <w:rsid w:val="00810195"/>
    <w:rsid w:val="0081202F"/>
    <w:rsid w:val="0082220C"/>
    <w:rsid w:val="00840D65"/>
    <w:rsid w:val="008615E1"/>
    <w:rsid w:val="0087011E"/>
    <w:rsid w:val="0087394E"/>
    <w:rsid w:val="008B4902"/>
    <w:rsid w:val="008B5E29"/>
    <w:rsid w:val="008C5047"/>
    <w:rsid w:val="008C7BD7"/>
    <w:rsid w:val="00903B38"/>
    <w:rsid w:val="00907378"/>
    <w:rsid w:val="00914652"/>
    <w:rsid w:val="00942C06"/>
    <w:rsid w:val="00944219"/>
    <w:rsid w:val="00945E4D"/>
    <w:rsid w:val="0095118E"/>
    <w:rsid w:val="009C1510"/>
    <w:rsid w:val="009E268A"/>
    <w:rsid w:val="009E39AC"/>
    <w:rsid w:val="009F081D"/>
    <w:rsid w:val="009F50AD"/>
    <w:rsid w:val="00A32CF5"/>
    <w:rsid w:val="00A33608"/>
    <w:rsid w:val="00A344CE"/>
    <w:rsid w:val="00A4113D"/>
    <w:rsid w:val="00A64EE4"/>
    <w:rsid w:val="00A7386D"/>
    <w:rsid w:val="00A822A4"/>
    <w:rsid w:val="00A8367D"/>
    <w:rsid w:val="00AD1877"/>
    <w:rsid w:val="00AD187A"/>
    <w:rsid w:val="00AE15CA"/>
    <w:rsid w:val="00AE4512"/>
    <w:rsid w:val="00B070BD"/>
    <w:rsid w:val="00B14860"/>
    <w:rsid w:val="00B226F1"/>
    <w:rsid w:val="00B2387C"/>
    <w:rsid w:val="00B3610E"/>
    <w:rsid w:val="00B438AD"/>
    <w:rsid w:val="00B61300"/>
    <w:rsid w:val="00B66D23"/>
    <w:rsid w:val="00B73CF1"/>
    <w:rsid w:val="00B76293"/>
    <w:rsid w:val="00BC3604"/>
    <w:rsid w:val="00BC7B12"/>
    <w:rsid w:val="00BD2C18"/>
    <w:rsid w:val="00BD6A67"/>
    <w:rsid w:val="00C30C3A"/>
    <w:rsid w:val="00C4295A"/>
    <w:rsid w:val="00C44C85"/>
    <w:rsid w:val="00C55358"/>
    <w:rsid w:val="00C56DED"/>
    <w:rsid w:val="00CC1AA5"/>
    <w:rsid w:val="00CC36C7"/>
    <w:rsid w:val="00CC398A"/>
    <w:rsid w:val="00CC65AF"/>
    <w:rsid w:val="00CE1260"/>
    <w:rsid w:val="00CF41AB"/>
    <w:rsid w:val="00D11CA4"/>
    <w:rsid w:val="00D213B4"/>
    <w:rsid w:val="00D21DA1"/>
    <w:rsid w:val="00D84681"/>
    <w:rsid w:val="00D857F4"/>
    <w:rsid w:val="00DC3315"/>
    <w:rsid w:val="00E0352F"/>
    <w:rsid w:val="00E103B7"/>
    <w:rsid w:val="00E17116"/>
    <w:rsid w:val="00E2346D"/>
    <w:rsid w:val="00E663DE"/>
    <w:rsid w:val="00E671F3"/>
    <w:rsid w:val="00EB1F8C"/>
    <w:rsid w:val="00ED6AAC"/>
    <w:rsid w:val="00EF14D1"/>
    <w:rsid w:val="00EF3D10"/>
    <w:rsid w:val="00F118D2"/>
    <w:rsid w:val="00F23D5E"/>
    <w:rsid w:val="00F32351"/>
    <w:rsid w:val="00F5017A"/>
    <w:rsid w:val="00F5633F"/>
    <w:rsid w:val="00F60C74"/>
    <w:rsid w:val="00F86D90"/>
    <w:rsid w:val="00FA3DE8"/>
    <w:rsid w:val="00FA70DA"/>
    <w:rsid w:val="00FB7E59"/>
    <w:rsid w:val="00FD13DF"/>
    <w:rsid w:val="00FF4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9CF11D"/>
  <w15:chartTrackingRefBased/>
  <w15:docId w15:val="{0C29E50E-89A7-4589-821E-98E28EBBD2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942C0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42C0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Hipercze">
    <w:name w:val="Hyperlink"/>
    <w:basedOn w:val="Domylnaczcionkaakapitu"/>
    <w:uiPriority w:val="99"/>
    <w:unhideWhenUsed/>
    <w:rsid w:val="00942C06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42C06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942C06"/>
    <w:pPr>
      <w:ind w:left="720"/>
      <w:contextualSpacing/>
    </w:pPr>
  </w:style>
  <w:style w:type="table" w:styleId="Tabela-Siatka">
    <w:name w:val="Table Grid"/>
    <w:basedOn w:val="Standardowy"/>
    <w:uiPriority w:val="39"/>
    <w:rsid w:val="00942C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EF14D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F14D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F14D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F14D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F14D1"/>
    <w:rPr>
      <w:b/>
      <w:bCs/>
      <w:sz w:val="20"/>
      <w:szCs w:val="20"/>
    </w:rPr>
  </w:style>
  <w:style w:type="character" w:customStyle="1" w:styleId="Teksttreci2Pogrubienie">
    <w:name w:val="Tekst treści (2) + Pogrubienie"/>
    <w:rsid w:val="0059782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pl-PL"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7304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141808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01075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56505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46266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099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94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5713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1027219">
              <w:marLeft w:val="0"/>
              <w:marRight w:val="12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03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08764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8793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606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396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96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269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1197061">
              <w:marLeft w:val="0"/>
              <w:marRight w:val="12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2689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95866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0679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6339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bazakonkurencyjno&#347;ci.funduszeeuropejskie.gov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EE37EB-2F9B-4FA6-9EC7-F91234A9C9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6</Pages>
  <Words>2102</Words>
  <Characters>12614</Characters>
  <Application>Microsoft Office Word</Application>
  <DocSecurity>0</DocSecurity>
  <Lines>105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Ratuska</dc:creator>
  <cp:keywords/>
  <dc:description/>
  <cp:lastModifiedBy>Joanna Ratuska</cp:lastModifiedBy>
  <cp:revision>2</cp:revision>
  <cp:lastPrinted>2025-02-03T09:49:00Z</cp:lastPrinted>
  <dcterms:created xsi:type="dcterms:W3CDTF">2025-02-04T13:23:00Z</dcterms:created>
  <dcterms:modified xsi:type="dcterms:W3CDTF">2025-02-04T13:23:00Z</dcterms:modified>
</cp:coreProperties>
</file>