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3F9D2" w14:textId="77777777" w:rsidR="008F7607" w:rsidRDefault="008F7607" w:rsidP="008F7607">
      <w:pPr>
        <w:shd w:val="clear" w:color="auto" w:fill="FFFFFF"/>
        <w:spacing w:after="360" w:line="276" w:lineRule="auto"/>
        <w:jc w:val="center"/>
        <w:rPr>
          <w:rFonts w:eastAsia="Times New Roman" w:cs="Arial"/>
          <w:b/>
          <w:bCs/>
          <w:color w:val="212529"/>
        </w:rPr>
      </w:pPr>
      <w:r>
        <w:rPr>
          <w:b/>
          <w:color w:val="212529"/>
        </w:rPr>
        <w:t>Information clause on personal data processing</w:t>
      </w:r>
    </w:p>
    <w:p w14:paraId="0E33D0A6" w14:textId="3910B32B" w:rsidR="008F7607" w:rsidRPr="00E225F0" w:rsidRDefault="008F7607" w:rsidP="008F7607">
      <w:pPr>
        <w:shd w:val="clear" w:color="auto" w:fill="FFFFFF"/>
        <w:spacing w:after="360" w:line="276" w:lineRule="auto"/>
        <w:jc w:val="both"/>
        <w:rPr>
          <w:rFonts w:eastAsia="Times New Roman" w:cs="Arial"/>
          <w:b/>
          <w:bCs/>
          <w:color w:val="212529"/>
        </w:rPr>
      </w:pPr>
      <w:r>
        <w:rPr>
          <w:i/>
        </w:rPr>
        <w:t xml:space="preserve">According to the requirements of </w:t>
      </w:r>
      <w:r w:rsidRPr="00741779">
        <w:rPr>
          <w:rStyle w:val="Uwydatnienie"/>
          <w:bCs/>
          <w:shd w:val="clear" w:color="auto" w:fill="FFFFFF"/>
        </w:rPr>
        <w:t>Regulation</w:t>
      </w:r>
      <w:r w:rsidRPr="00741779">
        <w:rPr>
          <w:i/>
          <w:shd w:val="clear" w:color="auto" w:fill="FFFFFF"/>
        </w:rPr>
        <w:t xml:space="preserve"> (EU) 2016/679 of the European Parliament and of the Council of 27 April 2016 on the protection of natural persons with regard to the processing of personal data</w:t>
      </w:r>
      <w:r w:rsidR="00FB77CA">
        <w:rPr>
          <w:i/>
          <w:shd w:val="clear" w:color="auto" w:fill="FFFFFF"/>
        </w:rPr>
        <w:t xml:space="preserve"> </w:t>
      </w:r>
      <w:r w:rsidRPr="00741779">
        <w:rPr>
          <w:i/>
          <w:shd w:val="clear" w:color="auto" w:fill="FFFFFF"/>
        </w:rPr>
        <w:t>and on the free movement of such data, and repealing Directive 95/46/EC</w:t>
      </w:r>
      <w:r>
        <w:rPr>
          <w:i/>
        </w:rPr>
        <w:t xml:space="preserve"> ("GDPR"), </w:t>
      </w:r>
      <w:proofErr w:type="spellStart"/>
      <w:r>
        <w:rPr>
          <w:i/>
        </w:rPr>
        <w:t>hereinbelow</w:t>
      </w:r>
      <w:proofErr w:type="spellEnd"/>
      <w:r>
        <w:rPr>
          <w:i/>
        </w:rPr>
        <w:t xml:space="preserve"> we provide you with the information on personal data processing. </w:t>
      </w:r>
    </w:p>
    <w:p w14:paraId="74D81E3C" w14:textId="77777777" w:rsidR="008F7607" w:rsidRPr="00E225F0" w:rsidRDefault="008F7607" w:rsidP="008F7607">
      <w:pPr>
        <w:pStyle w:val="Akapitzlist"/>
        <w:numPr>
          <w:ilvl w:val="0"/>
          <w:numId w:val="32"/>
        </w:numPr>
        <w:shd w:val="clear" w:color="auto" w:fill="FFFFFF"/>
        <w:spacing w:after="100" w:afterAutospacing="1" w:line="276" w:lineRule="auto"/>
        <w:ind w:left="284" w:hanging="284"/>
        <w:jc w:val="both"/>
        <w:rPr>
          <w:rFonts w:eastAsia="Times New Roman" w:cs="Arial"/>
          <w:b/>
          <w:bCs/>
          <w:color w:val="212529"/>
        </w:rPr>
      </w:pPr>
      <w:r>
        <w:rPr>
          <w:b/>
          <w:color w:val="212529"/>
        </w:rPr>
        <w:t>Data controller</w:t>
      </w:r>
    </w:p>
    <w:p w14:paraId="220CCAE6" w14:textId="77777777" w:rsidR="008F7607" w:rsidRPr="00E225F0" w:rsidRDefault="008F7607" w:rsidP="008F7607">
      <w:pPr>
        <w:pStyle w:val="Akapitzlist"/>
        <w:shd w:val="clear" w:color="auto" w:fill="FFFFFF"/>
        <w:spacing w:after="100" w:afterAutospacing="1" w:line="276" w:lineRule="auto"/>
        <w:ind w:left="0"/>
        <w:jc w:val="both"/>
        <w:rPr>
          <w:rFonts w:eastAsia="Times New Roman" w:cs="Arial"/>
          <w:color w:val="212529"/>
        </w:rPr>
      </w:pPr>
    </w:p>
    <w:p w14:paraId="5FD0B0FF" w14:textId="3D3EA6D2" w:rsidR="008F7607" w:rsidRDefault="008F7607" w:rsidP="008F7607">
      <w:pPr>
        <w:pStyle w:val="Akapitzlist"/>
        <w:shd w:val="clear" w:color="auto" w:fill="FFFFFF"/>
        <w:spacing w:after="360" w:line="276" w:lineRule="auto"/>
        <w:ind w:left="0"/>
        <w:jc w:val="both"/>
        <w:rPr>
          <w:rFonts w:cstheme="minorHAnsi"/>
        </w:rPr>
      </w:pPr>
      <w:r w:rsidRPr="00E225F0">
        <w:rPr>
          <w:color w:val="000000"/>
        </w:rPr>
        <w:t xml:space="preserve">We hereby inform you that the Controller of your personal data is </w:t>
      </w:r>
      <w:r w:rsidR="000B61B9">
        <w:t xml:space="preserve">Solaris Bus &amp; Coach sp. z </w:t>
      </w:r>
      <w:proofErr w:type="spellStart"/>
      <w:r w:rsidR="000B61B9">
        <w:t>o.o</w:t>
      </w:r>
      <w:proofErr w:type="spellEnd"/>
      <w:r w:rsidR="000B61B9">
        <w:t>.</w:t>
      </w:r>
      <w:r>
        <w:t xml:space="preserve">, </w:t>
      </w:r>
      <w:r>
        <w:br/>
      </w:r>
      <w:proofErr w:type="spellStart"/>
      <w:r>
        <w:t>ul</w:t>
      </w:r>
      <w:proofErr w:type="spellEnd"/>
      <w:r>
        <w:t xml:space="preserve">. </w:t>
      </w:r>
      <w:proofErr w:type="spellStart"/>
      <w:r>
        <w:t>Obornicka</w:t>
      </w:r>
      <w:proofErr w:type="spellEnd"/>
      <w:r>
        <w:t xml:space="preserve"> 46, </w:t>
      </w:r>
      <w:proofErr w:type="spellStart"/>
      <w:r>
        <w:t>Bolechowo-Osiedle</w:t>
      </w:r>
      <w:proofErr w:type="spellEnd"/>
      <w:r>
        <w:t xml:space="preserve">, 62-005 </w:t>
      </w:r>
      <w:proofErr w:type="spellStart"/>
      <w:r>
        <w:t>Owińska</w:t>
      </w:r>
      <w:proofErr w:type="spellEnd"/>
      <w:r>
        <w:t>, Poland ("Company"). The term "personal data" covers your personal data, possibly personal data of your representatives, e.g. employees, partners, management board members, proxies, plenipotentiaries or any other natural persons acting on your behalf, such as e.g. contact details - in the latter case, the following information and obligations of the Company under GDPR shall apply to the aforementioned persons.</w:t>
      </w:r>
    </w:p>
    <w:p w14:paraId="6422FF80" w14:textId="77777777" w:rsidR="008F7607" w:rsidRDefault="008F7607" w:rsidP="008F7607">
      <w:pPr>
        <w:pStyle w:val="Akapitzlist"/>
        <w:shd w:val="clear" w:color="auto" w:fill="FFFFFF"/>
        <w:spacing w:after="360" w:line="276" w:lineRule="auto"/>
        <w:ind w:left="0"/>
        <w:jc w:val="both"/>
        <w:rPr>
          <w:rFonts w:cstheme="minorHAnsi"/>
        </w:rPr>
      </w:pPr>
    </w:p>
    <w:p w14:paraId="2DB0BBAD" w14:textId="4D39492F" w:rsidR="008F7607" w:rsidRPr="006F77D6" w:rsidRDefault="008F7607" w:rsidP="008F7607">
      <w:pPr>
        <w:pStyle w:val="Akapitzlist"/>
        <w:shd w:val="clear" w:color="auto" w:fill="FFFFFF"/>
        <w:spacing w:after="360" w:line="276" w:lineRule="auto"/>
        <w:ind w:left="0"/>
        <w:jc w:val="both"/>
        <w:rPr>
          <w:rFonts w:cstheme="minorHAnsi"/>
        </w:rPr>
      </w:pPr>
      <w:r>
        <w:t>In case of any questions related to personal data processing, contact the Company or the Personal Data Protection Inspector at the followin</w:t>
      </w:r>
      <w:r w:rsidR="00F7664E">
        <w:t xml:space="preserve">g address: Solaris Bus &amp; Coach sp. z </w:t>
      </w:r>
      <w:proofErr w:type="spellStart"/>
      <w:r w:rsidR="00F7664E">
        <w:t>o.o</w:t>
      </w:r>
      <w:proofErr w:type="spellEnd"/>
      <w:r w:rsidR="00F7664E">
        <w:t>.</w:t>
      </w:r>
      <w:r>
        <w:t xml:space="preserve">, </w:t>
      </w:r>
      <w:proofErr w:type="spellStart"/>
      <w:r>
        <w:t>ul</w:t>
      </w:r>
      <w:proofErr w:type="spellEnd"/>
      <w:r>
        <w:t xml:space="preserve">. </w:t>
      </w:r>
      <w:proofErr w:type="spellStart"/>
      <w:r>
        <w:t>Obornicka</w:t>
      </w:r>
      <w:proofErr w:type="spellEnd"/>
      <w:r>
        <w:t xml:space="preserve"> 46, </w:t>
      </w:r>
      <w:proofErr w:type="spellStart"/>
      <w:r>
        <w:t>Bolechowo-Osiedle</w:t>
      </w:r>
      <w:proofErr w:type="spellEnd"/>
      <w:r>
        <w:t xml:space="preserve">, 62-005 </w:t>
      </w:r>
      <w:proofErr w:type="spellStart"/>
      <w:r>
        <w:t>Owińska</w:t>
      </w:r>
      <w:proofErr w:type="spellEnd"/>
      <w:r>
        <w:t xml:space="preserve"> with the note "Personal data" or at </w:t>
      </w:r>
      <w:r>
        <w:rPr>
          <w:bCs/>
        </w:rPr>
        <w:br/>
      </w:r>
      <w:r>
        <w:t xml:space="preserve">e-mail address: dane.osobowe@solarisbus.com </w:t>
      </w:r>
    </w:p>
    <w:p w14:paraId="701C9E15"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rPr>
          <w:b/>
          <w:color w:val="212529"/>
        </w:rPr>
        <w:t>2. Purpose of processing your data and the legal bases</w:t>
      </w:r>
    </w:p>
    <w:p w14:paraId="14E97B5A"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rPr>
          <w:color w:val="212529"/>
        </w:rPr>
        <w:t xml:space="preserve">Your data will be processed </w:t>
      </w:r>
      <w:r w:rsidRPr="00BE2F85">
        <w:t>for the purpose related to a contract awarding procedure and for the purpose related to the conclusion and execution of a contract.</w:t>
      </w:r>
      <w:r>
        <w:rPr>
          <w:color w:val="212529"/>
        </w:rPr>
        <w:t xml:space="preserve"> The legal basis for their processing is your consent expressed through the act of participation in the procedure and applicable legal regulations, </w:t>
      </w:r>
      <w:r>
        <w:rPr>
          <w:color w:val="212529"/>
        </w:rPr>
        <w:br/>
        <w:t>in particular:</w:t>
      </w:r>
    </w:p>
    <w:p w14:paraId="0E10F049" w14:textId="1F394FA5" w:rsidR="00AB37A6" w:rsidRPr="00AB37A6" w:rsidRDefault="00AB37A6" w:rsidP="008F7607">
      <w:pPr>
        <w:numPr>
          <w:ilvl w:val="0"/>
          <w:numId w:val="29"/>
        </w:numPr>
        <w:shd w:val="clear" w:color="auto" w:fill="FFFFFF"/>
        <w:spacing w:before="100" w:beforeAutospacing="1" w:after="120" w:line="276" w:lineRule="auto"/>
        <w:ind w:left="714" w:hanging="357"/>
        <w:jc w:val="both"/>
        <w:rPr>
          <w:rFonts w:eastAsia="Times New Roman" w:cs="Arial"/>
          <w:color w:val="000000"/>
        </w:rPr>
      </w:pPr>
      <w:r w:rsidRPr="00D128AA">
        <w:rPr>
          <w:color w:val="000000" w:themeColor="text1"/>
        </w:rPr>
        <w:t>Guidelines on the eligibility of expenditure for 2021-2027" of the Minister of Funds and Regional Policy</w:t>
      </w:r>
      <w:r>
        <w:rPr>
          <w:color w:val="000000"/>
        </w:rPr>
        <w:t xml:space="preserve">, 18 November 2022, </w:t>
      </w:r>
      <w:proofErr w:type="spellStart"/>
      <w:r w:rsidRPr="00AB37A6">
        <w:rPr>
          <w:color w:val="000000"/>
        </w:rPr>
        <w:t>MFiPR</w:t>
      </w:r>
      <w:proofErr w:type="spellEnd"/>
      <w:r w:rsidRPr="00AB37A6">
        <w:rPr>
          <w:color w:val="000000"/>
        </w:rPr>
        <w:t>/2021-2027/9(1)</w:t>
      </w:r>
    </w:p>
    <w:p w14:paraId="74B120A4" w14:textId="1360A906" w:rsidR="00AB37A6" w:rsidRDefault="00AB37A6" w:rsidP="00AB37A6">
      <w:pPr>
        <w:numPr>
          <w:ilvl w:val="0"/>
          <w:numId w:val="29"/>
        </w:numPr>
        <w:shd w:val="clear" w:color="auto" w:fill="FFFFFF"/>
        <w:spacing w:before="100" w:beforeAutospacing="1" w:after="120" w:line="276" w:lineRule="auto"/>
        <w:jc w:val="both"/>
        <w:rPr>
          <w:rFonts w:eastAsia="Times New Roman" w:cs="Arial"/>
          <w:color w:val="000000"/>
        </w:rPr>
      </w:pPr>
      <w:r>
        <w:rPr>
          <w:rFonts w:eastAsia="Times New Roman" w:cs="Arial"/>
          <w:color w:val="000000"/>
        </w:rPr>
        <w:t>Act</w:t>
      </w:r>
      <w:r w:rsidRPr="00AB37A6">
        <w:rPr>
          <w:rFonts w:eastAsia="Times New Roman" w:cs="Arial"/>
          <w:color w:val="000000"/>
        </w:rPr>
        <w:t xml:space="preserve"> of </w:t>
      </w:r>
      <w:r>
        <w:rPr>
          <w:rFonts w:eastAsia="Times New Roman" w:cs="Arial"/>
          <w:color w:val="000000"/>
        </w:rPr>
        <w:t xml:space="preserve">28 April </w:t>
      </w:r>
      <w:r w:rsidRPr="00AB37A6">
        <w:rPr>
          <w:rFonts w:eastAsia="Times New Roman" w:cs="Arial"/>
          <w:color w:val="000000"/>
        </w:rPr>
        <w:t>2022 on the principles of implementation of tasks financed from European funds in the financial perspective 2021-2027</w:t>
      </w:r>
    </w:p>
    <w:p w14:paraId="006549C8" w14:textId="098CD9C6" w:rsidR="006F683B" w:rsidRPr="00AB37A6" w:rsidRDefault="00AB37A6" w:rsidP="00AB37A6">
      <w:pPr>
        <w:numPr>
          <w:ilvl w:val="0"/>
          <w:numId w:val="29"/>
        </w:numPr>
        <w:shd w:val="clear" w:color="auto" w:fill="FFFFFF"/>
        <w:spacing w:before="100" w:beforeAutospacing="1" w:after="120" w:line="276" w:lineRule="auto"/>
        <w:jc w:val="both"/>
        <w:rPr>
          <w:rFonts w:eastAsia="Times New Roman" w:cs="Arial"/>
          <w:color w:val="000000"/>
        </w:rPr>
      </w:pPr>
      <w:r w:rsidRPr="00AB37A6">
        <w:rPr>
          <w:rFonts w:eastAsia="Times New Roman" w:cs="Arial"/>
          <w:color w:val="000000"/>
        </w:rPr>
        <w:t>Regulation (EU) 2021/1060 of the European Parliament and of the Council of 24 June 2021 laying down common provisions on the European Regional Development Fund, the European Social Fund Plus, the Cohesion Fund and the European Maritime and Fisheries Fund and the financial rules for these funds and for the Asylum and Migration Fund, the Internal Security Fund the Financial Support Instrument for Border Management and Visa Policy;</w:t>
      </w:r>
    </w:p>
    <w:p w14:paraId="5875659D" w14:textId="77777777" w:rsidR="008F7607" w:rsidRPr="00BC2425" w:rsidRDefault="008F7607" w:rsidP="008F7607">
      <w:pPr>
        <w:pStyle w:val="Akapitzlist"/>
        <w:numPr>
          <w:ilvl w:val="0"/>
          <w:numId w:val="33"/>
        </w:numPr>
        <w:shd w:val="clear" w:color="auto" w:fill="FFFFFF"/>
        <w:spacing w:before="100" w:beforeAutospacing="1" w:after="100" w:afterAutospacing="1" w:line="276" w:lineRule="auto"/>
        <w:ind w:left="284" w:hanging="284"/>
        <w:jc w:val="both"/>
        <w:rPr>
          <w:rFonts w:eastAsia="Times New Roman" w:cs="Arial"/>
          <w:b/>
          <w:bCs/>
          <w:color w:val="212529"/>
        </w:rPr>
      </w:pPr>
      <w:r>
        <w:rPr>
          <w:b/>
          <w:color w:val="212529"/>
        </w:rPr>
        <w:t>Data retention period</w:t>
      </w:r>
    </w:p>
    <w:p w14:paraId="2AC82D26"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t>Your personal data will be kept for the period necessary to achieve the purposes set forth in sec. 2, and after such time, for the period and within the scope required by the generally applicable law.</w:t>
      </w:r>
    </w:p>
    <w:p w14:paraId="5C78E0F9" w14:textId="77777777" w:rsidR="008F7607" w:rsidRDefault="008F7607" w:rsidP="008F7607">
      <w:pPr>
        <w:shd w:val="clear" w:color="auto" w:fill="FFFFFF"/>
        <w:spacing w:after="100" w:afterAutospacing="1" w:line="276" w:lineRule="auto"/>
        <w:jc w:val="both"/>
        <w:rPr>
          <w:rFonts w:cstheme="minorHAnsi"/>
          <w:b/>
        </w:rPr>
      </w:pPr>
      <w:r>
        <w:rPr>
          <w:b/>
          <w:color w:val="212529"/>
        </w:rPr>
        <w:lastRenderedPageBreak/>
        <w:t xml:space="preserve">4. </w:t>
      </w:r>
      <w:r>
        <w:rPr>
          <w:b/>
        </w:rPr>
        <w:t>Data security</w:t>
      </w:r>
    </w:p>
    <w:p w14:paraId="245B85F4" w14:textId="12E8BA01" w:rsidR="008F7607" w:rsidRDefault="008F7607" w:rsidP="008F7607">
      <w:pPr>
        <w:shd w:val="clear" w:color="auto" w:fill="FFFFFF"/>
        <w:spacing w:after="100" w:afterAutospacing="1" w:line="276" w:lineRule="auto"/>
        <w:jc w:val="both"/>
        <w:rPr>
          <w:rFonts w:eastAsia="Times New Roman" w:cs="Arial"/>
          <w:b/>
          <w:bCs/>
          <w:color w:val="212529"/>
        </w:rPr>
      </w:pPr>
      <w:r>
        <w:t>The Company takes all reasonable steps to ensure appropriate security measures to protect your personal data. The security measures implemented by the Company are adequate to the risk related to personal data processin</w:t>
      </w:r>
      <w:r w:rsidR="00FB77CA">
        <w:t xml:space="preserve">g and they are consistent with </w:t>
      </w:r>
      <w:r>
        <w:t>the information security fr</w:t>
      </w:r>
      <w:r w:rsidR="00FB77CA">
        <w:t xml:space="preserve">amework adopted by the Company </w:t>
      </w:r>
      <w:r>
        <w:t>and with the corporate management principles and procedures.</w:t>
      </w:r>
    </w:p>
    <w:p w14:paraId="662E9EC8"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rPr>
          <w:b/>
          <w:color w:val="000000"/>
        </w:rPr>
        <w:t>5. Transfer of data to other entities</w:t>
      </w:r>
    </w:p>
    <w:p w14:paraId="258E40E4" w14:textId="77777777" w:rsidR="008F7607" w:rsidRPr="00145514" w:rsidRDefault="008F7607" w:rsidP="008F7607">
      <w:pPr>
        <w:numPr>
          <w:ilvl w:val="0"/>
          <w:numId w:val="30"/>
        </w:numPr>
        <w:shd w:val="clear" w:color="auto" w:fill="FFFFFF"/>
        <w:tabs>
          <w:tab w:val="clear" w:pos="720"/>
        </w:tabs>
        <w:spacing w:before="100" w:beforeAutospacing="1" w:after="120" w:line="276" w:lineRule="auto"/>
        <w:ind w:left="284" w:hanging="284"/>
        <w:jc w:val="both"/>
        <w:rPr>
          <w:rFonts w:eastAsia="Times New Roman" w:cs="Arial"/>
          <w:color w:val="000000"/>
        </w:rPr>
      </w:pPr>
      <w:r>
        <w:rPr>
          <w:color w:val="000000"/>
        </w:rPr>
        <w:t>Your data obtained in connection with the contract awarding procedure will be provided to all interested entities and persons, since, as a rule, a contract awarding procedure is implemented in the manner ensuring transparency and fair competition and equal treatment of contractors.</w:t>
      </w:r>
    </w:p>
    <w:p w14:paraId="348FBA10" w14:textId="34ED730D" w:rsidR="00AB37A6" w:rsidRPr="00AB37A6" w:rsidRDefault="008F7607" w:rsidP="00AB37A6">
      <w:pPr>
        <w:numPr>
          <w:ilvl w:val="0"/>
          <w:numId w:val="29"/>
        </w:numPr>
        <w:shd w:val="clear" w:color="auto" w:fill="FFFFFF"/>
        <w:tabs>
          <w:tab w:val="clear" w:pos="720"/>
          <w:tab w:val="num" w:pos="284"/>
        </w:tabs>
        <w:spacing w:before="100" w:beforeAutospacing="1" w:after="120" w:line="276" w:lineRule="auto"/>
        <w:ind w:left="284" w:hanging="284"/>
        <w:jc w:val="both"/>
        <w:rPr>
          <w:rFonts w:eastAsia="Times New Roman" w:cs="Arial"/>
          <w:color w:val="000000"/>
        </w:rPr>
      </w:pPr>
      <w:r w:rsidRPr="00AB37A6">
        <w:rPr>
          <w:color w:val="000000"/>
        </w:rPr>
        <w:t xml:space="preserve">Limitation of access to your data, as referred to hereinabove, may only occur in specific cases if it is justified by the protection of privacy, as referred to in GDPR or the company secret, as referred to in the </w:t>
      </w:r>
      <w:r w:rsidR="001170D1">
        <w:rPr>
          <w:color w:val="000000"/>
        </w:rPr>
        <w:t>“</w:t>
      </w:r>
      <w:r w:rsidR="00AB37A6" w:rsidRPr="00D128AA">
        <w:rPr>
          <w:color w:val="000000" w:themeColor="text1"/>
        </w:rPr>
        <w:t>Guidelines on the eligibili</w:t>
      </w:r>
      <w:r w:rsidR="001170D1">
        <w:rPr>
          <w:color w:val="000000" w:themeColor="text1"/>
        </w:rPr>
        <w:t>ty of expenditure for 2021-2027”</w:t>
      </w:r>
      <w:r w:rsidR="00AB37A6" w:rsidRPr="00D128AA">
        <w:rPr>
          <w:color w:val="000000" w:themeColor="text1"/>
        </w:rPr>
        <w:t xml:space="preserve"> of the Minister of Funds and Regional Policy</w:t>
      </w:r>
      <w:r w:rsidR="00AB37A6">
        <w:rPr>
          <w:color w:val="000000"/>
        </w:rPr>
        <w:t xml:space="preserve">, 18 November 2022, </w:t>
      </w:r>
      <w:proofErr w:type="spellStart"/>
      <w:r w:rsidR="00AB37A6" w:rsidRPr="00AB37A6">
        <w:rPr>
          <w:color w:val="000000"/>
        </w:rPr>
        <w:t>MFiPR</w:t>
      </w:r>
      <w:proofErr w:type="spellEnd"/>
      <w:r w:rsidR="00AB37A6" w:rsidRPr="00AB37A6">
        <w:rPr>
          <w:color w:val="000000"/>
        </w:rPr>
        <w:t>/2021-2027/9(1)</w:t>
      </w:r>
    </w:p>
    <w:p w14:paraId="32C3FF58" w14:textId="7CADD9F6" w:rsidR="008F7607" w:rsidRPr="00AB37A6" w:rsidRDefault="008F7607" w:rsidP="002C3310">
      <w:pPr>
        <w:numPr>
          <w:ilvl w:val="0"/>
          <w:numId w:val="30"/>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sidRPr="00AB37A6">
        <w:rPr>
          <w:color w:val="000000"/>
        </w:rPr>
        <w:t>The recipients of the data included in the documents related to the contract procedure may be entities controlling the contract, in particular a competent implementing, intermediary body or managing authority, the European Commission, the European Court of Auditors, to the extent resulting from the applicable law. In addition, the recipient of the data included in the documents related to the contract awarding procedure may be entities with whom the Employer concluded contracts or an agreement for the support in the execution of contracts, in particular the legal support. Nevertheless, the scope of the data provided to such recipients shall be only limited to the possibility of becoming familiar with such data in connection with the provision of support services. Such recipients are bound by the clause to maintain confidentiality of any data obtained in such circumstances, including personal data.</w:t>
      </w:r>
    </w:p>
    <w:p w14:paraId="2427A4CB"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rPr>
          <w:b/>
          <w:color w:val="212529"/>
        </w:rPr>
        <w:t>6. Transfer of data outside the European Economic Area</w:t>
      </w:r>
    </w:p>
    <w:p w14:paraId="6592CC19" w14:textId="42D32DA7" w:rsidR="008F7607" w:rsidRDefault="008F7607" w:rsidP="008F7607">
      <w:pPr>
        <w:shd w:val="clear" w:color="auto" w:fill="FFFFFF"/>
        <w:spacing w:after="100" w:afterAutospacing="1" w:line="276" w:lineRule="auto"/>
        <w:jc w:val="both"/>
        <w:rPr>
          <w:rFonts w:eastAsia="Times New Roman" w:cs="Arial"/>
          <w:color w:val="212529"/>
        </w:rPr>
      </w:pPr>
      <w:r>
        <w:rPr>
          <w:color w:val="212529"/>
        </w:rPr>
        <w:t xml:space="preserve">Personal data shall not be transferred outside the European Economic Area. </w:t>
      </w:r>
    </w:p>
    <w:p w14:paraId="3F65A836" w14:textId="77777777" w:rsidR="008F7607" w:rsidRPr="00E225F0" w:rsidRDefault="008F7607" w:rsidP="006F683B">
      <w:pPr>
        <w:shd w:val="clear" w:color="auto" w:fill="FFFFFF"/>
        <w:spacing w:after="100" w:afterAutospacing="1" w:line="276" w:lineRule="auto"/>
        <w:jc w:val="both"/>
        <w:rPr>
          <w:rFonts w:eastAsia="Times New Roman" w:cs="Arial"/>
          <w:color w:val="212529"/>
        </w:rPr>
      </w:pPr>
      <w:r>
        <w:rPr>
          <w:b/>
          <w:color w:val="212529"/>
        </w:rPr>
        <w:t>7. Your rights related to personal data processing</w:t>
      </w:r>
    </w:p>
    <w:p w14:paraId="39F2FDA7" w14:textId="77777777" w:rsidR="008F7607" w:rsidRPr="00E225F0" w:rsidRDefault="008F7607" w:rsidP="008F7607">
      <w:pPr>
        <w:shd w:val="clear" w:color="auto" w:fill="FFFFFF"/>
        <w:spacing w:after="120" w:line="276" w:lineRule="auto"/>
        <w:jc w:val="both"/>
        <w:rPr>
          <w:rFonts w:eastAsia="Times New Roman" w:cs="Arial"/>
          <w:color w:val="212529"/>
        </w:rPr>
      </w:pPr>
      <w:r>
        <w:rPr>
          <w:color w:val="212529"/>
        </w:rPr>
        <w:t>In relation to the data obtained in connection with the pending public contract awarding procedure and the</w:t>
      </w:r>
      <w:r w:rsidRPr="00BE2F85">
        <w:t xml:space="preserve"> conclusion and execution of the contract,</w:t>
      </w:r>
      <w:r>
        <w:rPr>
          <w:color w:val="212529"/>
        </w:rPr>
        <w:t xml:space="preserve"> you have the following rights:</w:t>
      </w:r>
    </w:p>
    <w:p w14:paraId="39F9C7EF" w14:textId="77777777" w:rsidR="008F7607" w:rsidRPr="00E225F0" w:rsidRDefault="008F7607" w:rsidP="008F7607">
      <w:pPr>
        <w:numPr>
          <w:ilvl w:val="0"/>
          <w:numId w:val="31"/>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Pr>
          <w:color w:val="000000"/>
        </w:rPr>
        <w:t>the right to access your data and to receive their copies;</w:t>
      </w:r>
    </w:p>
    <w:p w14:paraId="3E77F49D" w14:textId="77777777" w:rsidR="008F7607" w:rsidRPr="00E225F0" w:rsidRDefault="008F7607" w:rsidP="008F7607">
      <w:pPr>
        <w:numPr>
          <w:ilvl w:val="0"/>
          <w:numId w:val="31"/>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Pr>
          <w:color w:val="000000"/>
        </w:rPr>
        <w:t>the right to rectify (correct) your data;</w:t>
      </w:r>
    </w:p>
    <w:p w14:paraId="1AF00E3E" w14:textId="77777777" w:rsidR="008F7607" w:rsidRPr="00E225F0" w:rsidRDefault="008F7607" w:rsidP="008F7607">
      <w:pPr>
        <w:numPr>
          <w:ilvl w:val="0"/>
          <w:numId w:val="31"/>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Pr>
          <w:color w:val="000000"/>
        </w:rPr>
        <w:t>the right to have your personal data deleted, when the data processing is not performed in order to comply with the obligation resulting from the law;</w:t>
      </w:r>
    </w:p>
    <w:p w14:paraId="065F26E3" w14:textId="77777777" w:rsidR="008F7607" w:rsidRPr="00E225F0" w:rsidRDefault="008F7607" w:rsidP="008F7607">
      <w:pPr>
        <w:numPr>
          <w:ilvl w:val="0"/>
          <w:numId w:val="31"/>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Pr>
          <w:color w:val="000000"/>
        </w:rPr>
        <w:t>the right to limit data processing; however, separate regulations may exclude the possibility to exercise this rig</w:t>
      </w:r>
      <w:bookmarkStart w:id="0" w:name="_GoBack"/>
      <w:bookmarkEnd w:id="0"/>
      <w:r>
        <w:rPr>
          <w:color w:val="000000"/>
        </w:rPr>
        <w:t xml:space="preserve">ht; </w:t>
      </w:r>
    </w:p>
    <w:p w14:paraId="0B637516" w14:textId="77777777" w:rsidR="008F7607" w:rsidRPr="00E225F0" w:rsidRDefault="008F7607" w:rsidP="008F7607">
      <w:pPr>
        <w:numPr>
          <w:ilvl w:val="0"/>
          <w:numId w:val="31"/>
        </w:numPr>
        <w:shd w:val="clear" w:color="auto" w:fill="FFFFFF"/>
        <w:tabs>
          <w:tab w:val="clear" w:pos="720"/>
        </w:tabs>
        <w:spacing w:before="100" w:beforeAutospacing="1" w:after="100" w:afterAutospacing="1" w:line="276" w:lineRule="auto"/>
        <w:ind w:left="284" w:hanging="284"/>
        <w:jc w:val="both"/>
        <w:rPr>
          <w:rFonts w:eastAsia="Times New Roman" w:cs="Arial"/>
          <w:color w:val="000000"/>
        </w:rPr>
      </w:pPr>
      <w:r>
        <w:rPr>
          <w:color w:val="000000"/>
        </w:rPr>
        <w:lastRenderedPageBreak/>
        <w:t xml:space="preserve">the right to lodge a complaint with the President of the Office for Personal Data Protection. To exercise the aforementioned rights, please contact the Company (contact details are included in sec. 1). </w:t>
      </w:r>
    </w:p>
    <w:p w14:paraId="018F7D53" w14:textId="77777777" w:rsidR="008F7607" w:rsidRPr="00E225F0" w:rsidRDefault="008F7607" w:rsidP="008F7607">
      <w:pPr>
        <w:shd w:val="clear" w:color="auto" w:fill="FFFFFF"/>
        <w:spacing w:after="100" w:afterAutospacing="1" w:line="276" w:lineRule="auto"/>
        <w:jc w:val="both"/>
        <w:rPr>
          <w:rFonts w:eastAsia="Times New Roman" w:cs="Arial"/>
          <w:color w:val="212529"/>
        </w:rPr>
      </w:pPr>
      <w:r>
        <w:rPr>
          <w:b/>
          <w:color w:val="212529"/>
        </w:rPr>
        <w:t>8.    Obligation to provide data</w:t>
      </w:r>
    </w:p>
    <w:p w14:paraId="474F72CA" w14:textId="3C19025D" w:rsidR="000E6A2E" w:rsidRPr="00495D9A" w:rsidRDefault="008F7607" w:rsidP="008F7607">
      <w:pPr>
        <w:pStyle w:val="Akapitzlist"/>
        <w:ind w:left="284"/>
        <w:jc w:val="both"/>
      </w:pPr>
      <w:r>
        <w:t xml:space="preserve">The provision of your personal data is voluntary, and it is also a necessary condition for your participation in the contract </w:t>
      </w:r>
      <w:r w:rsidR="00FB77CA">
        <w:t xml:space="preserve">awarding procedure and further </w:t>
      </w:r>
      <w:r>
        <w:t>conclusion of the contract with you. The consequence of the refusal to provide your personal data will be the lack of possibility to participate in the contract awarding procedure conducted by the Company.</w:t>
      </w:r>
    </w:p>
    <w:sectPr w:rsidR="000E6A2E" w:rsidRPr="00495D9A" w:rsidSect="006F683B">
      <w:headerReference w:type="default" r:id="rId8"/>
      <w:footerReference w:type="default" r:id="rId9"/>
      <w:pgSz w:w="11906" w:h="16838"/>
      <w:pgMar w:top="1417" w:right="1417" w:bottom="1134" w:left="1417"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8BAD3" w14:textId="77777777" w:rsidR="00203D8D" w:rsidRDefault="00203D8D" w:rsidP="00BA550B">
      <w:pPr>
        <w:spacing w:after="0" w:line="240" w:lineRule="auto"/>
      </w:pPr>
      <w:r>
        <w:separator/>
      </w:r>
    </w:p>
  </w:endnote>
  <w:endnote w:type="continuationSeparator" w:id="0">
    <w:p w14:paraId="3E3E8850" w14:textId="77777777" w:rsidR="00203D8D" w:rsidRDefault="00203D8D" w:rsidP="00BA5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E4C9A" w14:textId="42104B85" w:rsidR="002237BE" w:rsidRPr="00421CC8" w:rsidRDefault="002237BE" w:rsidP="002237BE">
    <w:pPr>
      <w:pStyle w:val="Stopka"/>
      <w:ind w:left="567" w:right="567"/>
      <w:jc w:val="center"/>
      <w:rPr>
        <w:sz w:val="16"/>
        <w:szCs w:val="16"/>
        <w:lang w:val="en-US"/>
      </w:rPr>
    </w:pPr>
    <w:r w:rsidRPr="00421CC8">
      <w:rPr>
        <w:sz w:val="16"/>
        <w:szCs w:val="16"/>
        <w:lang w:val="en-US"/>
      </w:rPr>
      <w:t xml:space="preserve">Project </w:t>
    </w:r>
    <w:r w:rsidRPr="00C677EE">
      <w:rPr>
        <w:sz w:val="16"/>
        <w:szCs w:val="16"/>
      </w:rPr>
      <w:t>c</w:t>
    </w:r>
    <w:r w:rsidRPr="00C677EE">
      <w:rPr>
        <w:sz w:val="16"/>
        <w:szCs w:val="16"/>
        <w:lang w:val="en"/>
      </w:rPr>
      <w:t xml:space="preserve">o-financed under </w:t>
    </w:r>
    <w:r w:rsidR="001170D1">
      <w:rPr>
        <w:sz w:val="16"/>
        <w:szCs w:val="16"/>
        <w:lang w:val="en"/>
      </w:rPr>
      <w:t>the A</w:t>
    </w:r>
    <w:r>
      <w:rPr>
        <w:sz w:val="16"/>
        <w:szCs w:val="16"/>
        <w:lang w:val="en"/>
      </w:rPr>
      <w:t>ct</w:t>
    </w:r>
    <w:r w:rsidR="001170D1">
      <w:rPr>
        <w:sz w:val="16"/>
        <w:szCs w:val="16"/>
        <w:lang w:val="en"/>
      </w:rPr>
      <w:t>ion</w:t>
    </w:r>
    <w:r>
      <w:rPr>
        <w:sz w:val="16"/>
        <w:szCs w:val="16"/>
        <w:lang w:val="en"/>
      </w:rPr>
      <w:t xml:space="preserve"> SMART Path, Priority no 1: Support for Entrepreneurs, European Funds for Modern Economy, co-financed </w:t>
    </w:r>
    <w:r w:rsidRPr="00C677EE">
      <w:rPr>
        <w:sz w:val="16"/>
        <w:szCs w:val="16"/>
        <w:lang w:val="en"/>
      </w:rPr>
      <w:t>by the European Fund</w:t>
    </w:r>
    <w:r>
      <w:rPr>
        <w:sz w:val="16"/>
        <w:szCs w:val="16"/>
        <w:lang w:val="en"/>
      </w:rPr>
      <w:t>.</w:t>
    </w:r>
  </w:p>
  <w:p w14:paraId="143F63FE" w14:textId="3706FA16" w:rsidR="00203D8D" w:rsidRDefault="00203D8D" w:rsidP="003E4A3A">
    <w:pPr>
      <w:pStyle w:val="Stopka"/>
      <w:jc w:val="right"/>
    </w:pPr>
    <w:r>
      <w:fldChar w:fldCharType="begin"/>
    </w:r>
    <w:r>
      <w:instrText xml:space="preserve"> PAGE  \* Arabic  \* MERGEFORMAT </w:instrText>
    </w:r>
    <w:r>
      <w:fldChar w:fldCharType="separate"/>
    </w:r>
    <w:r w:rsidR="001170D1">
      <w:rPr>
        <w:noProof/>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D47CF" w14:textId="77777777" w:rsidR="00203D8D" w:rsidRDefault="00203D8D" w:rsidP="00BA550B">
      <w:pPr>
        <w:spacing w:after="0" w:line="240" w:lineRule="auto"/>
      </w:pPr>
      <w:r>
        <w:separator/>
      </w:r>
    </w:p>
  </w:footnote>
  <w:footnote w:type="continuationSeparator" w:id="0">
    <w:p w14:paraId="1BC23CA3" w14:textId="77777777" w:rsidR="00203D8D" w:rsidRDefault="00203D8D" w:rsidP="00BA5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5ACA" w14:textId="1809F0E0" w:rsidR="00A17429" w:rsidRDefault="005C1B6D" w:rsidP="00A17429">
    <w:pPr>
      <w:pStyle w:val="Nagwek"/>
    </w:pPr>
    <w:r w:rsidRPr="001B0E28">
      <w:rPr>
        <w:rFonts w:cs="Calibri"/>
        <w:noProof/>
        <w:lang w:val="pl-PL" w:eastAsia="pl-PL"/>
      </w:rPr>
      <w:drawing>
        <wp:inline distT="0" distB="0" distL="0" distR="0" wp14:anchorId="7AA3BB8F" wp14:editId="1700E2D0">
          <wp:extent cx="5682615" cy="5226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2615" cy="522605"/>
                  </a:xfrm>
                  <a:prstGeom prst="rect">
                    <a:avLst/>
                  </a:prstGeom>
                  <a:noFill/>
                  <a:ln>
                    <a:noFill/>
                  </a:ln>
                </pic:spPr>
              </pic:pic>
            </a:graphicData>
          </a:graphic>
        </wp:inline>
      </w:drawing>
    </w:r>
  </w:p>
  <w:p w14:paraId="24DD32A8" w14:textId="16916982" w:rsidR="00203D8D" w:rsidRPr="001F34A8" w:rsidRDefault="00203D8D" w:rsidP="00304C95">
    <w:pPr>
      <w:pStyle w:val="Nagwek"/>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336F"/>
    <w:multiLevelType w:val="multilevel"/>
    <w:tmpl w:val="B2560552"/>
    <w:lvl w:ilvl="0">
      <w:start w:val="1"/>
      <w:numFmt w:val="decimal"/>
      <w:lvlText w:val="%1."/>
      <w:lvlJc w:val="left"/>
      <w:pPr>
        <w:ind w:left="435" w:hanging="435"/>
      </w:pPr>
      <w:rPr>
        <w:rFonts w:hint="default"/>
      </w:rPr>
    </w:lvl>
    <w:lvl w:ilvl="1">
      <w:start w:val="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4DE7969"/>
    <w:multiLevelType w:val="hybridMultilevel"/>
    <w:tmpl w:val="F29CEFF8"/>
    <w:lvl w:ilvl="0" w:tplc="FCC48E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2746DE"/>
    <w:multiLevelType w:val="hybridMultilevel"/>
    <w:tmpl w:val="F9389388"/>
    <w:lvl w:ilvl="0" w:tplc="EB663EC2">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 w15:restartNumberingAfterBreak="0">
    <w:nsid w:val="0AC1339C"/>
    <w:multiLevelType w:val="multilevel"/>
    <w:tmpl w:val="58842A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54163"/>
    <w:multiLevelType w:val="multilevel"/>
    <w:tmpl w:val="5B3C67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C23"/>
    <w:multiLevelType w:val="hybridMultilevel"/>
    <w:tmpl w:val="ACBAFB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B92519"/>
    <w:multiLevelType w:val="hybridMultilevel"/>
    <w:tmpl w:val="A39CFF40"/>
    <w:lvl w:ilvl="0" w:tplc="CF8816B6">
      <w:start w:val="1"/>
      <w:numFmt w:val="decimal"/>
      <w:lvlText w:val="%1."/>
      <w:lvlJc w:val="left"/>
      <w:pPr>
        <w:ind w:left="644" w:hanging="360"/>
      </w:pPr>
      <w:rPr>
        <w:rFonts w:asciiTheme="minorHAnsi" w:hAnsiTheme="minorHAnsi" w:hint="default"/>
        <w:sz w:val="22"/>
        <w:szCs w:val="22"/>
      </w:rPr>
    </w:lvl>
    <w:lvl w:ilvl="1" w:tplc="04150019">
      <w:start w:val="1"/>
      <w:numFmt w:val="lowerLetter"/>
      <w:lvlText w:val="%2."/>
      <w:lvlJc w:val="left"/>
      <w:pPr>
        <w:ind w:left="1440" w:hanging="360"/>
      </w:pPr>
    </w:lvl>
    <w:lvl w:ilvl="2" w:tplc="7A58F60A">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C3D6E"/>
    <w:multiLevelType w:val="hybridMultilevel"/>
    <w:tmpl w:val="314A2998"/>
    <w:lvl w:ilvl="0" w:tplc="1E18FE8E">
      <w:numFmt w:val="bullet"/>
      <w:lvlText w:val="-"/>
      <w:lvlJc w:val="left"/>
      <w:pPr>
        <w:ind w:left="1800" w:hanging="360"/>
      </w:pPr>
      <w:rPr>
        <w:rFonts w:ascii="Calibri" w:eastAsiaTheme="minorHAnsi" w:hAnsi="Calibri" w:cs="Verdana"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9EB7466"/>
    <w:multiLevelType w:val="hybridMultilevel"/>
    <w:tmpl w:val="7B1080D2"/>
    <w:lvl w:ilvl="0" w:tplc="04150001">
      <w:start w:val="1"/>
      <w:numFmt w:val="bullet"/>
      <w:lvlText w:val=""/>
      <w:lvlJc w:val="left"/>
      <w:pPr>
        <w:ind w:left="3288" w:hanging="360"/>
      </w:pPr>
      <w:rPr>
        <w:rFonts w:ascii="Symbol" w:hAnsi="Symbol" w:hint="default"/>
      </w:rPr>
    </w:lvl>
    <w:lvl w:ilvl="1" w:tplc="04150003" w:tentative="1">
      <w:start w:val="1"/>
      <w:numFmt w:val="bullet"/>
      <w:lvlText w:val="o"/>
      <w:lvlJc w:val="left"/>
      <w:pPr>
        <w:ind w:left="4008" w:hanging="360"/>
      </w:pPr>
      <w:rPr>
        <w:rFonts w:ascii="Courier New" w:hAnsi="Courier New" w:cs="Courier New" w:hint="default"/>
      </w:rPr>
    </w:lvl>
    <w:lvl w:ilvl="2" w:tplc="04150005" w:tentative="1">
      <w:start w:val="1"/>
      <w:numFmt w:val="bullet"/>
      <w:lvlText w:val=""/>
      <w:lvlJc w:val="left"/>
      <w:pPr>
        <w:ind w:left="4728" w:hanging="360"/>
      </w:pPr>
      <w:rPr>
        <w:rFonts w:ascii="Wingdings" w:hAnsi="Wingdings" w:hint="default"/>
      </w:rPr>
    </w:lvl>
    <w:lvl w:ilvl="3" w:tplc="04150001" w:tentative="1">
      <w:start w:val="1"/>
      <w:numFmt w:val="bullet"/>
      <w:lvlText w:val=""/>
      <w:lvlJc w:val="left"/>
      <w:pPr>
        <w:ind w:left="5448" w:hanging="360"/>
      </w:pPr>
      <w:rPr>
        <w:rFonts w:ascii="Symbol" w:hAnsi="Symbol" w:hint="default"/>
      </w:rPr>
    </w:lvl>
    <w:lvl w:ilvl="4" w:tplc="04150003" w:tentative="1">
      <w:start w:val="1"/>
      <w:numFmt w:val="bullet"/>
      <w:lvlText w:val="o"/>
      <w:lvlJc w:val="left"/>
      <w:pPr>
        <w:ind w:left="6168" w:hanging="360"/>
      </w:pPr>
      <w:rPr>
        <w:rFonts w:ascii="Courier New" w:hAnsi="Courier New" w:cs="Courier New" w:hint="default"/>
      </w:rPr>
    </w:lvl>
    <w:lvl w:ilvl="5" w:tplc="04150005" w:tentative="1">
      <w:start w:val="1"/>
      <w:numFmt w:val="bullet"/>
      <w:lvlText w:val=""/>
      <w:lvlJc w:val="left"/>
      <w:pPr>
        <w:ind w:left="6888" w:hanging="360"/>
      </w:pPr>
      <w:rPr>
        <w:rFonts w:ascii="Wingdings" w:hAnsi="Wingdings" w:hint="default"/>
      </w:rPr>
    </w:lvl>
    <w:lvl w:ilvl="6" w:tplc="04150001" w:tentative="1">
      <w:start w:val="1"/>
      <w:numFmt w:val="bullet"/>
      <w:lvlText w:val=""/>
      <w:lvlJc w:val="left"/>
      <w:pPr>
        <w:ind w:left="7608" w:hanging="360"/>
      </w:pPr>
      <w:rPr>
        <w:rFonts w:ascii="Symbol" w:hAnsi="Symbol" w:hint="default"/>
      </w:rPr>
    </w:lvl>
    <w:lvl w:ilvl="7" w:tplc="04150003" w:tentative="1">
      <w:start w:val="1"/>
      <w:numFmt w:val="bullet"/>
      <w:lvlText w:val="o"/>
      <w:lvlJc w:val="left"/>
      <w:pPr>
        <w:ind w:left="8328" w:hanging="360"/>
      </w:pPr>
      <w:rPr>
        <w:rFonts w:ascii="Courier New" w:hAnsi="Courier New" w:cs="Courier New" w:hint="default"/>
      </w:rPr>
    </w:lvl>
    <w:lvl w:ilvl="8" w:tplc="04150005" w:tentative="1">
      <w:start w:val="1"/>
      <w:numFmt w:val="bullet"/>
      <w:lvlText w:val=""/>
      <w:lvlJc w:val="left"/>
      <w:pPr>
        <w:ind w:left="9048" w:hanging="360"/>
      </w:pPr>
      <w:rPr>
        <w:rFonts w:ascii="Wingdings" w:hAnsi="Wingdings" w:hint="default"/>
      </w:rPr>
    </w:lvl>
  </w:abstractNum>
  <w:abstractNum w:abstractNumId="9" w15:restartNumberingAfterBreak="0">
    <w:nsid w:val="1D1142C6"/>
    <w:multiLevelType w:val="hybridMultilevel"/>
    <w:tmpl w:val="C08C2EA6"/>
    <w:lvl w:ilvl="0" w:tplc="7A58F60A">
      <w:start w:val="1"/>
      <w:numFmt w:val="bullet"/>
      <w:lvlText w:val=""/>
      <w:lvlJc w:val="left"/>
      <w:pPr>
        <w:ind w:left="1636" w:hanging="360"/>
      </w:pPr>
      <w:rPr>
        <w:rFonts w:ascii="Symbol" w:hAnsi="Symbol" w:hint="default"/>
      </w:rPr>
    </w:lvl>
    <w:lvl w:ilvl="1" w:tplc="04150003">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0" w15:restartNumberingAfterBreak="0">
    <w:nsid w:val="1DAA47E5"/>
    <w:multiLevelType w:val="hybridMultilevel"/>
    <w:tmpl w:val="F0C08B3A"/>
    <w:lvl w:ilvl="0" w:tplc="7A58F60A">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1" w15:restartNumberingAfterBreak="0">
    <w:nsid w:val="26967944"/>
    <w:multiLevelType w:val="hybridMultilevel"/>
    <w:tmpl w:val="A95CC98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2" w15:restartNumberingAfterBreak="0">
    <w:nsid w:val="29636CDD"/>
    <w:multiLevelType w:val="hybridMultilevel"/>
    <w:tmpl w:val="5BBEF58E"/>
    <w:lvl w:ilvl="0" w:tplc="7A58F60A">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3" w15:restartNumberingAfterBreak="0">
    <w:nsid w:val="2CAE4630"/>
    <w:multiLevelType w:val="hybridMultilevel"/>
    <w:tmpl w:val="7BD4DCFE"/>
    <w:lvl w:ilvl="0" w:tplc="7A58F60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CFB5AB9"/>
    <w:multiLevelType w:val="hybridMultilevel"/>
    <w:tmpl w:val="857A0ED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2EC62876"/>
    <w:multiLevelType w:val="hybridMultilevel"/>
    <w:tmpl w:val="BE60F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E2DB1"/>
    <w:multiLevelType w:val="hybridMultilevel"/>
    <w:tmpl w:val="C7D4B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EC3A13"/>
    <w:multiLevelType w:val="hybridMultilevel"/>
    <w:tmpl w:val="D4182AD8"/>
    <w:lvl w:ilvl="0" w:tplc="7A58F60A">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8" w15:restartNumberingAfterBreak="0">
    <w:nsid w:val="4B390BB8"/>
    <w:multiLevelType w:val="hybridMultilevel"/>
    <w:tmpl w:val="D7BA9912"/>
    <w:lvl w:ilvl="0" w:tplc="AD4A9B8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F7B7088"/>
    <w:multiLevelType w:val="hybridMultilevel"/>
    <w:tmpl w:val="9E3CE756"/>
    <w:lvl w:ilvl="0" w:tplc="C9961046">
      <w:start w:val="1"/>
      <w:numFmt w:val="bullet"/>
      <w:lvlText w:val="◦"/>
      <w:lvlJc w:val="left"/>
      <w:pPr>
        <w:ind w:left="2520" w:hanging="360"/>
      </w:pPr>
      <w:rPr>
        <w:rFonts w:ascii="Calibri" w:hAnsi="Calibri"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0" w15:restartNumberingAfterBreak="0">
    <w:nsid w:val="519A4AF4"/>
    <w:multiLevelType w:val="hybridMultilevel"/>
    <w:tmpl w:val="87984A98"/>
    <w:lvl w:ilvl="0" w:tplc="7A58F6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87250D"/>
    <w:multiLevelType w:val="hybridMultilevel"/>
    <w:tmpl w:val="18864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6B04EA"/>
    <w:multiLevelType w:val="hybridMultilevel"/>
    <w:tmpl w:val="5CE63660"/>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3" w15:restartNumberingAfterBreak="0">
    <w:nsid w:val="5D4B4DB9"/>
    <w:multiLevelType w:val="hybridMultilevel"/>
    <w:tmpl w:val="2FE8277E"/>
    <w:lvl w:ilvl="0" w:tplc="0415000F">
      <w:start w:val="1"/>
      <w:numFmt w:val="decimal"/>
      <w:lvlText w:val="%1."/>
      <w:lvlJc w:val="left"/>
      <w:pPr>
        <w:ind w:left="720" w:hanging="360"/>
      </w:pPr>
    </w:lvl>
    <w:lvl w:ilvl="1" w:tplc="90F0A9D0">
      <w:start w:val="1"/>
      <w:numFmt w:val="lowerLetter"/>
      <w:lvlText w:val="%2."/>
      <w:lvlJc w:val="left"/>
      <w:pPr>
        <w:ind w:left="1440" w:hanging="360"/>
      </w:pPr>
      <w:rPr>
        <w:rFonts w:asciiTheme="minorHAnsi" w:eastAsiaTheme="minorHAnsi" w:hAnsiTheme="minorHAnsi" w:cstheme="minorBidi"/>
      </w:rPr>
    </w:lvl>
    <w:lvl w:ilvl="2" w:tplc="7A58F60A">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2E7610"/>
    <w:multiLevelType w:val="hybridMultilevel"/>
    <w:tmpl w:val="24B8227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4E14FF1"/>
    <w:multiLevelType w:val="hybridMultilevel"/>
    <w:tmpl w:val="46EC3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7A567A5"/>
    <w:multiLevelType w:val="hybridMultilevel"/>
    <w:tmpl w:val="471082B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711D4121"/>
    <w:multiLevelType w:val="hybridMultilevel"/>
    <w:tmpl w:val="952887CA"/>
    <w:lvl w:ilvl="0" w:tplc="7A58F60A">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8" w15:restartNumberingAfterBreak="0">
    <w:nsid w:val="7269096D"/>
    <w:multiLevelType w:val="multilevel"/>
    <w:tmpl w:val="8A5C84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697F56"/>
    <w:multiLevelType w:val="hybridMultilevel"/>
    <w:tmpl w:val="9B00C77C"/>
    <w:lvl w:ilvl="0" w:tplc="7A58F60A">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0" w15:restartNumberingAfterBreak="0">
    <w:nsid w:val="7A6F34AD"/>
    <w:multiLevelType w:val="hybridMultilevel"/>
    <w:tmpl w:val="80B2C68E"/>
    <w:lvl w:ilvl="0" w:tplc="AA865E2E">
      <w:start w:val="1"/>
      <w:numFmt w:val="upperLetter"/>
      <w:lvlText w:val="%1."/>
      <w:lvlJc w:val="left"/>
      <w:pPr>
        <w:ind w:left="2345" w:hanging="360"/>
      </w:pPr>
      <w:rPr>
        <w:b/>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1" w15:restartNumberingAfterBreak="0">
    <w:nsid w:val="7D5A3EF5"/>
    <w:multiLevelType w:val="hybridMultilevel"/>
    <w:tmpl w:val="F234452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FB47568"/>
    <w:multiLevelType w:val="multilevel"/>
    <w:tmpl w:val="3CFAC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27"/>
  </w:num>
  <w:num w:numId="3">
    <w:abstractNumId w:val="14"/>
  </w:num>
  <w:num w:numId="4">
    <w:abstractNumId w:val="5"/>
  </w:num>
  <w:num w:numId="5">
    <w:abstractNumId w:val="26"/>
  </w:num>
  <w:num w:numId="6">
    <w:abstractNumId w:val="13"/>
  </w:num>
  <w:num w:numId="7">
    <w:abstractNumId w:val="31"/>
  </w:num>
  <w:num w:numId="8">
    <w:abstractNumId w:val="2"/>
  </w:num>
  <w:num w:numId="9">
    <w:abstractNumId w:val="19"/>
  </w:num>
  <w:num w:numId="10">
    <w:abstractNumId w:val="32"/>
  </w:num>
  <w:num w:numId="11">
    <w:abstractNumId w:val="0"/>
  </w:num>
  <w:num w:numId="12">
    <w:abstractNumId w:val="24"/>
  </w:num>
  <w:num w:numId="13">
    <w:abstractNumId w:val="6"/>
  </w:num>
  <w:num w:numId="14">
    <w:abstractNumId w:val="7"/>
  </w:num>
  <w:num w:numId="15">
    <w:abstractNumId w:val="11"/>
  </w:num>
  <w:num w:numId="16">
    <w:abstractNumId w:val="25"/>
  </w:num>
  <w:num w:numId="17">
    <w:abstractNumId w:val="8"/>
  </w:num>
  <w:num w:numId="18">
    <w:abstractNumId w:val="22"/>
  </w:num>
  <w:num w:numId="19">
    <w:abstractNumId w:val="18"/>
  </w:num>
  <w:num w:numId="20">
    <w:abstractNumId w:val="21"/>
  </w:num>
  <w:num w:numId="21">
    <w:abstractNumId w:val="20"/>
  </w:num>
  <w:num w:numId="22">
    <w:abstractNumId w:val="15"/>
  </w:num>
  <w:num w:numId="23">
    <w:abstractNumId w:val="17"/>
  </w:num>
  <w:num w:numId="24">
    <w:abstractNumId w:val="9"/>
  </w:num>
  <w:num w:numId="25">
    <w:abstractNumId w:val="29"/>
  </w:num>
  <w:num w:numId="26">
    <w:abstractNumId w:val="12"/>
  </w:num>
  <w:num w:numId="27">
    <w:abstractNumId w:val="10"/>
  </w:num>
  <w:num w:numId="28">
    <w:abstractNumId w:val="30"/>
  </w:num>
  <w:num w:numId="29">
    <w:abstractNumId w:val="3"/>
  </w:num>
  <w:num w:numId="30">
    <w:abstractNumId w:val="28"/>
  </w:num>
  <w:num w:numId="31">
    <w:abstractNumId w:val="4"/>
  </w:num>
  <w:num w:numId="32">
    <w:abstractNumId w:val="1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50B"/>
    <w:rsid w:val="000000B5"/>
    <w:rsid w:val="00004807"/>
    <w:rsid w:val="00006FD4"/>
    <w:rsid w:val="00010B3A"/>
    <w:rsid w:val="000203DA"/>
    <w:rsid w:val="00021334"/>
    <w:rsid w:val="00021E6C"/>
    <w:rsid w:val="00034404"/>
    <w:rsid w:val="0003594C"/>
    <w:rsid w:val="00050AE0"/>
    <w:rsid w:val="00053E57"/>
    <w:rsid w:val="00055559"/>
    <w:rsid w:val="0006208F"/>
    <w:rsid w:val="0006561A"/>
    <w:rsid w:val="00074894"/>
    <w:rsid w:val="00075113"/>
    <w:rsid w:val="00077A2F"/>
    <w:rsid w:val="0008649A"/>
    <w:rsid w:val="00094248"/>
    <w:rsid w:val="00094506"/>
    <w:rsid w:val="000A0105"/>
    <w:rsid w:val="000A62CA"/>
    <w:rsid w:val="000B61B9"/>
    <w:rsid w:val="000E288F"/>
    <w:rsid w:val="000E4AED"/>
    <w:rsid w:val="000E5A1C"/>
    <w:rsid w:val="000E6A2E"/>
    <w:rsid w:val="000F06B7"/>
    <w:rsid w:val="000F1332"/>
    <w:rsid w:val="0010130B"/>
    <w:rsid w:val="001048E2"/>
    <w:rsid w:val="001104E4"/>
    <w:rsid w:val="001170D1"/>
    <w:rsid w:val="0012176E"/>
    <w:rsid w:val="00122D17"/>
    <w:rsid w:val="00133D4E"/>
    <w:rsid w:val="001371BB"/>
    <w:rsid w:val="001410DA"/>
    <w:rsid w:val="00141C92"/>
    <w:rsid w:val="00155425"/>
    <w:rsid w:val="001560BF"/>
    <w:rsid w:val="00156C62"/>
    <w:rsid w:val="00166642"/>
    <w:rsid w:val="0017085F"/>
    <w:rsid w:val="00174F71"/>
    <w:rsid w:val="001B7491"/>
    <w:rsid w:val="001C6A3E"/>
    <w:rsid w:val="001C7815"/>
    <w:rsid w:val="001D0EF6"/>
    <w:rsid w:val="001E3B90"/>
    <w:rsid w:val="001F34A8"/>
    <w:rsid w:val="001F427A"/>
    <w:rsid w:val="0020014D"/>
    <w:rsid w:val="002008EE"/>
    <w:rsid w:val="00202E51"/>
    <w:rsid w:val="00203D8D"/>
    <w:rsid w:val="00203DE4"/>
    <w:rsid w:val="00204D5B"/>
    <w:rsid w:val="0020508A"/>
    <w:rsid w:val="00207103"/>
    <w:rsid w:val="002101CC"/>
    <w:rsid w:val="00210FB2"/>
    <w:rsid w:val="002115D1"/>
    <w:rsid w:val="00221003"/>
    <w:rsid w:val="00221F12"/>
    <w:rsid w:val="002237BE"/>
    <w:rsid w:val="00223AD8"/>
    <w:rsid w:val="00227B96"/>
    <w:rsid w:val="00233EB3"/>
    <w:rsid w:val="00252F6E"/>
    <w:rsid w:val="0026104F"/>
    <w:rsid w:val="0026745B"/>
    <w:rsid w:val="0027178B"/>
    <w:rsid w:val="00273F01"/>
    <w:rsid w:val="00285A51"/>
    <w:rsid w:val="002909AD"/>
    <w:rsid w:val="00293402"/>
    <w:rsid w:val="00296B8B"/>
    <w:rsid w:val="002A4F1D"/>
    <w:rsid w:val="002B032F"/>
    <w:rsid w:val="002C0ABF"/>
    <w:rsid w:val="002C63F0"/>
    <w:rsid w:val="002D3C13"/>
    <w:rsid w:val="002F7273"/>
    <w:rsid w:val="002F7697"/>
    <w:rsid w:val="002F794C"/>
    <w:rsid w:val="00300209"/>
    <w:rsid w:val="003012A2"/>
    <w:rsid w:val="00301707"/>
    <w:rsid w:val="00304C95"/>
    <w:rsid w:val="003078A8"/>
    <w:rsid w:val="003163F9"/>
    <w:rsid w:val="0032342F"/>
    <w:rsid w:val="00324CA3"/>
    <w:rsid w:val="0032610B"/>
    <w:rsid w:val="0033335D"/>
    <w:rsid w:val="00351667"/>
    <w:rsid w:val="003521DD"/>
    <w:rsid w:val="00375536"/>
    <w:rsid w:val="00382BC8"/>
    <w:rsid w:val="00383507"/>
    <w:rsid w:val="00391E9A"/>
    <w:rsid w:val="00393FFF"/>
    <w:rsid w:val="00395B7C"/>
    <w:rsid w:val="0039748F"/>
    <w:rsid w:val="003A1DA7"/>
    <w:rsid w:val="003A1F23"/>
    <w:rsid w:val="003A554F"/>
    <w:rsid w:val="003A76CC"/>
    <w:rsid w:val="003B2382"/>
    <w:rsid w:val="003B25AF"/>
    <w:rsid w:val="003B4826"/>
    <w:rsid w:val="003B4E27"/>
    <w:rsid w:val="003B5445"/>
    <w:rsid w:val="003C7FB5"/>
    <w:rsid w:val="003D2D15"/>
    <w:rsid w:val="003D6B1B"/>
    <w:rsid w:val="003E184D"/>
    <w:rsid w:val="003E3971"/>
    <w:rsid w:val="003E4A3A"/>
    <w:rsid w:val="003E7166"/>
    <w:rsid w:val="00401CEB"/>
    <w:rsid w:val="00403513"/>
    <w:rsid w:val="00405212"/>
    <w:rsid w:val="00406070"/>
    <w:rsid w:val="004154C5"/>
    <w:rsid w:val="0041584E"/>
    <w:rsid w:val="004159D5"/>
    <w:rsid w:val="004204FC"/>
    <w:rsid w:val="00425623"/>
    <w:rsid w:val="0042641E"/>
    <w:rsid w:val="00433DAF"/>
    <w:rsid w:val="00444EE5"/>
    <w:rsid w:val="0045037B"/>
    <w:rsid w:val="0046093E"/>
    <w:rsid w:val="0046727E"/>
    <w:rsid w:val="00467287"/>
    <w:rsid w:val="00473984"/>
    <w:rsid w:val="00474B9C"/>
    <w:rsid w:val="00475E83"/>
    <w:rsid w:val="00495D9A"/>
    <w:rsid w:val="00497732"/>
    <w:rsid w:val="004A1C14"/>
    <w:rsid w:val="004B47A0"/>
    <w:rsid w:val="004D19A3"/>
    <w:rsid w:val="004E01D3"/>
    <w:rsid w:val="004E584F"/>
    <w:rsid w:val="00500205"/>
    <w:rsid w:val="005021EB"/>
    <w:rsid w:val="005044DB"/>
    <w:rsid w:val="005150CB"/>
    <w:rsid w:val="005178EA"/>
    <w:rsid w:val="0052278A"/>
    <w:rsid w:val="00523292"/>
    <w:rsid w:val="00525CC6"/>
    <w:rsid w:val="00531020"/>
    <w:rsid w:val="005334C5"/>
    <w:rsid w:val="00541EEE"/>
    <w:rsid w:val="005437DE"/>
    <w:rsid w:val="00543D14"/>
    <w:rsid w:val="00545DD4"/>
    <w:rsid w:val="00551302"/>
    <w:rsid w:val="00552C35"/>
    <w:rsid w:val="005556EE"/>
    <w:rsid w:val="0056434E"/>
    <w:rsid w:val="0056499E"/>
    <w:rsid w:val="00571498"/>
    <w:rsid w:val="0059339A"/>
    <w:rsid w:val="00594CFC"/>
    <w:rsid w:val="0059640F"/>
    <w:rsid w:val="005A098B"/>
    <w:rsid w:val="005A0A96"/>
    <w:rsid w:val="005A1049"/>
    <w:rsid w:val="005A3BC9"/>
    <w:rsid w:val="005B5FDD"/>
    <w:rsid w:val="005C1B6D"/>
    <w:rsid w:val="005D7186"/>
    <w:rsid w:val="005D75C3"/>
    <w:rsid w:val="005E6E3E"/>
    <w:rsid w:val="005E772E"/>
    <w:rsid w:val="005E7F9A"/>
    <w:rsid w:val="005F15C5"/>
    <w:rsid w:val="005F1FDA"/>
    <w:rsid w:val="005F3D82"/>
    <w:rsid w:val="005F4635"/>
    <w:rsid w:val="00600779"/>
    <w:rsid w:val="00606573"/>
    <w:rsid w:val="006137F1"/>
    <w:rsid w:val="00624282"/>
    <w:rsid w:val="006244F5"/>
    <w:rsid w:val="006258B6"/>
    <w:rsid w:val="00627C94"/>
    <w:rsid w:val="006351A2"/>
    <w:rsid w:val="0063646C"/>
    <w:rsid w:val="006406B1"/>
    <w:rsid w:val="00640EF6"/>
    <w:rsid w:val="0065303C"/>
    <w:rsid w:val="006544F9"/>
    <w:rsid w:val="00654AD4"/>
    <w:rsid w:val="00656126"/>
    <w:rsid w:val="006573C6"/>
    <w:rsid w:val="00684400"/>
    <w:rsid w:val="006850E8"/>
    <w:rsid w:val="00685885"/>
    <w:rsid w:val="00686FB0"/>
    <w:rsid w:val="00690324"/>
    <w:rsid w:val="00690BE8"/>
    <w:rsid w:val="00692CD7"/>
    <w:rsid w:val="006B130E"/>
    <w:rsid w:val="006B19A6"/>
    <w:rsid w:val="006B208E"/>
    <w:rsid w:val="006B3A41"/>
    <w:rsid w:val="006B7728"/>
    <w:rsid w:val="006C146E"/>
    <w:rsid w:val="006C3C40"/>
    <w:rsid w:val="006E1DFA"/>
    <w:rsid w:val="006E4740"/>
    <w:rsid w:val="006E793D"/>
    <w:rsid w:val="006F46D0"/>
    <w:rsid w:val="006F683B"/>
    <w:rsid w:val="006F7ED0"/>
    <w:rsid w:val="00700792"/>
    <w:rsid w:val="00700D82"/>
    <w:rsid w:val="00703A95"/>
    <w:rsid w:val="00710F52"/>
    <w:rsid w:val="00723C6A"/>
    <w:rsid w:val="00725CFA"/>
    <w:rsid w:val="007278D3"/>
    <w:rsid w:val="00740043"/>
    <w:rsid w:val="00744F53"/>
    <w:rsid w:val="007620F5"/>
    <w:rsid w:val="0076295B"/>
    <w:rsid w:val="00766800"/>
    <w:rsid w:val="0076680B"/>
    <w:rsid w:val="00774019"/>
    <w:rsid w:val="00774FD5"/>
    <w:rsid w:val="00781442"/>
    <w:rsid w:val="00783459"/>
    <w:rsid w:val="00787450"/>
    <w:rsid w:val="00792692"/>
    <w:rsid w:val="00792EFA"/>
    <w:rsid w:val="00793564"/>
    <w:rsid w:val="00793A50"/>
    <w:rsid w:val="00793EC5"/>
    <w:rsid w:val="007A3B85"/>
    <w:rsid w:val="007C29EE"/>
    <w:rsid w:val="007C3F05"/>
    <w:rsid w:val="007C60D9"/>
    <w:rsid w:val="007D0738"/>
    <w:rsid w:val="007D0840"/>
    <w:rsid w:val="007D3392"/>
    <w:rsid w:val="007D7241"/>
    <w:rsid w:val="007E4B03"/>
    <w:rsid w:val="007F1E79"/>
    <w:rsid w:val="007F3F43"/>
    <w:rsid w:val="007F586A"/>
    <w:rsid w:val="00801D2E"/>
    <w:rsid w:val="0080484D"/>
    <w:rsid w:val="00805895"/>
    <w:rsid w:val="008132AF"/>
    <w:rsid w:val="008148A1"/>
    <w:rsid w:val="00816411"/>
    <w:rsid w:val="00817C21"/>
    <w:rsid w:val="0082025D"/>
    <w:rsid w:val="00825017"/>
    <w:rsid w:val="008309D6"/>
    <w:rsid w:val="008338DC"/>
    <w:rsid w:val="00834634"/>
    <w:rsid w:val="00845056"/>
    <w:rsid w:val="00847507"/>
    <w:rsid w:val="00851471"/>
    <w:rsid w:val="008522C5"/>
    <w:rsid w:val="0085555D"/>
    <w:rsid w:val="008555A8"/>
    <w:rsid w:val="00855766"/>
    <w:rsid w:val="00856AF4"/>
    <w:rsid w:val="0086747C"/>
    <w:rsid w:val="008674C2"/>
    <w:rsid w:val="00873411"/>
    <w:rsid w:val="008779AE"/>
    <w:rsid w:val="00880279"/>
    <w:rsid w:val="008822B0"/>
    <w:rsid w:val="008A440B"/>
    <w:rsid w:val="008B4393"/>
    <w:rsid w:val="008B511F"/>
    <w:rsid w:val="008B645E"/>
    <w:rsid w:val="008C0B07"/>
    <w:rsid w:val="008C202F"/>
    <w:rsid w:val="008D27B2"/>
    <w:rsid w:val="008D2F2C"/>
    <w:rsid w:val="008E04C7"/>
    <w:rsid w:val="008E1362"/>
    <w:rsid w:val="008E3997"/>
    <w:rsid w:val="008E4356"/>
    <w:rsid w:val="008E6BEE"/>
    <w:rsid w:val="008F335D"/>
    <w:rsid w:val="008F7607"/>
    <w:rsid w:val="00901DE2"/>
    <w:rsid w:val="00913A03"/>
    <w:rsid w:val="00915F03"/>
    <w:rsid w:val="009177DD"/>
    <w:rsid w:val="00920829"/>
    <w:rsid w:val="00921092"/>
    <w:rsid w:val="00922E94"/>
    <w:rsid w:val="00923750"/>
    <w:rsid w:val="0092430E"/>
    <w:rsid w:val="009267E4"/>
    <w:rsid w:val="009268A6"/>
    <w:rsid w:val="00935364"/>
    <w:rsid w:val="00950291"/>
    <w:rsid w:val="00954832"/>
    <w:rsid w:val="00956A49"/>
    <w:rsid w:val="00957FCC"/>
    <w:rsid w:val="009627EF"/>
    <w:rsid w:val="00966FA0"/>
    <w:rsid w:val="00974397"/>
    <w:rsid w:val="009869D0"/>
    <w:rsid w:val="00994A4A"/>
    <w:rsid w:val="00996926"/>
    <w:rsid w:val="009B28EE"/>
    <w:rsid w:val="009C0A7E"/>
    <w:rsid w:val="009D7878"/>
    <w:rsid w:val="009E4928"/>
    <w:rsid w:val="009E4A6F"/>
    <w:rsid w:val="009F14B4"/>
    <w:rsid w:val="009F268B"/>
    <w:rsid w:val="00A01AC0"/>
    <w:rsid w:val="00A04AFC"/>
    <w:rsid w:val="00A17429"/>
    <w:rsid w:val="00A17CD5"/>
    <w:rsid w:val="00A23953"/>
    <w:rsid w:val="00A23CEE"/>
    <w:rsid w:val="00A24757"/>
    <w:rsid w:val="00A34A7A"/>
    <w:rsid w:val="00A37E0F"/>
    <w:rsid w:val="00A42CA8"/>
    <w:rsid w:val="00A46F72"/>
    <w:rsid w:val="00A733A0"/>
    <w:rsid w:val="00A77382"/>
    <w:rsid w:val="00A86344"/>
    <w:rsid w:val="00A92EEC"/>
    <w:rsid w:val="00A95C79"/>
    <w:rsid w:val="00AB37A6"/>
    <w:rsid w:val="00AB3D73"/>
    <w:rsid w:val="00AB7313"/>
    <w:rsid w:val="00AC4B3F"/>
    <w:rsid w:val="00AD5594"/>
    <w:rsid w:val="00AD7953"/>
    <w:rsid w:val="00AE116F"/>
    <w:rsid w:val="00AE11B4"/>
    <w:rsid w:val="00AF4D52"/>
    <w:rsid w:val="00AF51E6"/>
    <w:rsid w:val="00B1439B"/>
    <w:rsid w:val="00B2208A"/>
    <w:rsid w:val="00B2391D"/>
    <w:rsid w:val="00B23D9D"/>
    <w:rsid w:val="00B33994"/>
    <w:rsid w:val="00B42A22"/>
    <w:rsid w:val="00B461EC"/>
    <w:rsid w:val="00B46634"/>
    <w:rsid w:val="00B46A4D"/>
    <w:rsid w:val="00B5309F"/>
    <w:rsid w:val="00B62574"/>
    <w:rsid w:val="00B65D30"/>
    <w:rsid w:val="00B856B5"/>
    <w:rsid w:val="00B92C07"/>
    <w:rsid w:val="00B92C4B"/>
    <w:rsid w:val="00B94050"/>
    <w:rsid w:val="00B94D7F"/>
    <w:rsid w:val="00BA550B"/>
    <w:rsid w:val="00BA62A2"/>
    <w:rsid w:val="00BB19CC"/>
    <w:rsid w:val="00BB19D3"/>
    <w:rsid w:val="00BB220C"/>
    <w:rsid w:val="00BB4230"/>
    <w:rsid w:val="00BC2FC1"/>
    <w:rsid w:val="00BC4BB1"/>
    <w:rsid w:val="00BC72AD"/>
    <w:rsid w:val="00BC7FC7"/>
    <w:rsid w:val="00BD45D2"/>
    <w:rsid w:val="00BE4A7C"/>
    <w:rsid w:val="00BE5EC4"/>
    <w:rsid w:val="00BF44D6"/>
    <w:rsid w:val="00BF539E"/>
    <w:rsid w:val="00BF60FE"/>
    <w:rsid w:val="00BF7034"/>
    <w:rsid w:val="00C008A2"/>
    <w:rsid w:val="00C05ECA"/>
    <w:rsid w:val="00C1052C"/>
    <w:rsid w:val="00C14AD1"/>
    <w:rsid w:val="00C21B1E"/>
    <w:rsid w:val="00C24CF1"/>
    <w:rsid w:val="00C258B4"/>
    <w:rsid w:val="00C2751C"/>
    <w:rsid w:val="00C27FAE"/>
    <w:rsid w:val="00C317ED"/>
    <w:rsid w:val="00C34375"/>
    <w:rsid w:val="00C36452"/>
    <w:rsid w:val="00C42341"/>
    <w:rsid w:val="00C47E4B"/>
    <w:rsid w:val="00C536AE"/>
    <w:rsid w:val="00C57CD8"/>
    <w:rsid w:val="00C61A6E"/>
    <w:rsid w:val="00C61E17"/>
    <w:rsid w:val="00C6485F"/>
    <w:rsid w:val="00C70854"/>
    <w:rsid w:val="00C721CB"/>
    <w:rsid w:val="00C76FC0"/>
    <w:rsid w:val="00C777BF"/>
    <w:rsid w:val="00C82971"/>
    <w:rsid w:val="00C84D30"/>
    <w:rsid w:val="00C90417"/>
    <w:rsid w:val="00CA1AE0"/>
    <w:rsid w:val="00CA4BC9"/>
    <w:rsid w:val="00CA5EE6"/>
    <w:rsid w:val="00CA6C2D"/>
    <w:rsid w:val="00CA733A"/>
    <w:rsid w:val="00CB689D"/>
    <w:rsid w:val="00CB6B05"/>
    <w:rsid w:val="00CC0A7D"/>
    <w:rsid w:val="00CC0BF7"/>
    <w:rsid w:val="00CC55F7"/>
    <w:rsid w:val="00CC7B20"/>
    <w:rsid w:val="00CD6A44"/>
    <w:rsid w:val="00CE2595"/>
    <w:rsid w:val="00CE46A1"/>
    <w:rsid w:val="00CE478D"/>
    <w:rsid w:val="00CF0E84"/>
    <w:rsid w:val="00CF2F38"/>
    <w:rsid w:val="00CF4CCC"/>
    <w:rsid w:val="00CF6F6F"/>
    <w:rsid w:val="00D0063C"/>
    <w:rsid w:val="00D10383"/>
    <w:rsid w:val="00D10694"/>
    <w:rsid w:val="00D1346C"/>
    <w:rsid w:val="00D276F8"/>
    <w:rsid w:val="00D35E4F"/>
    <w:rsid w:val="00D40B0C"/>
    <w:rsid w:val="00D424BC"/>
    <w:rsid w:val="00D64E7D"/>
    <w:rsid w:val="00D66EC8"/>
    <w:rsid w:val="00D70B2D"/>
    <w:rsid w:val="00D87559"/>
    <w:rsid w:val="00D93130"/>
    <w:rsid w:val="00D96C14"/>
    <w:rsid w:val="00DA6FA2"/>
    <w:rsid w:val="00DB56E7"/>
    <w:rsid w:val="00DC18FC"/>
    <w:rsid w:val="00DE3642"/>
    <w:rsid w:val="00DE3928"/>
    <w:rsid w:val="00DE608B"/>
    <w:rsid w:val="00DF3A1F"/>
    <w:rsid w:val="00DF4EBF"/>
    <w:rsid w:val="00E0140A"/>
    <w:rsid w:val="00E046CF"/>
    <w:rsid w:val="00E06B26"/>
    <w:rsid w:val="00E419FF"/>
    <w:rsid w:val="00E427E0"/>
    <w:rsid w:val="00E4696B"/>
    <w:rsid w:val="00E47797"/>
    <w:rsid w:val="00E53B95"/>
    <w:rsid w:val="00E644A6"/>
    <w:rsid w:val="00E65CD0"/>
    <w:rsid w:val="00E81201"/>
    <w:rsid w:val="00E82DCC"/>
    <w:rsid w:val="00E9535C"/>
    <w:rsid w:val="00EA363E"/>
    <w:rsid w:val="00EB59FB"/>
    <w:rsid w:val="00EB5E73"/>
    <w:rsid w:val="00EB6924"/>
    <w:rsid w:val="00ED013A"/>
    <w:rsid w:val="00ED3683"/>
    <w:rsid w:val="00EE1E65"/>
    <w:rsid w:val="00EE2EDF"/>
    <w:rsid w:val="00EE4829"/>
    <w:rsid w:val="00EE62F9"/>
    <w:rsid w:val="00EF0283"/>
    <w:rsid w:val="00EF431B"/>
    <w:rsid w:val="00EF654C"/>
    <w:rsid w:val="00F06DA7"/>
    <w:rsid w:val="00F14764"/>
    <w:rsid w:val="00F1630F"/>
    <w:rsid w:val="00F16FC4"/>
    <w:rsid w:val="00F23584"/>
    <w:rsid w:val="00F34CAE"/>
    <w:rsid w:val="00F36626"/>
    <w:rsid w:val="00F428FC"/>
    <w:rsid w:val="00F4517D"/>
    <w:rsid w:val="00F514DA"/>
    <w:rsid w:val="00F52D00"/>
    <w:rsid w:val="00F54EC2"/>
    <w:rsid w:val="00F56459"/>
    <w:rsid w:val="00F71B9C"/>
    <w:rsid w:val="00F7664E"/>
    <w:rsid w:val="00F82489"/>
    <w:rsid w:val="00F83B80"/>
    <w:rsid w:val="00F84B7F"/>
    <w:rsid w:val="00F90AF7"/>
    <w:rsid w:val="00F95A0B"/>
    <w:rsid w:val="00F96CB8"/>
    <w:rsid w:val="00F9785B"/>
    <w:rsid w:val="00FB0BF2"/>
    <w:rsid w:val="00FB77CA"/>
    <w:rsid w:val="00FC15F7"/>
    <w:rsid w:val="00FC269C"/>
    <w:rsid w:val="00FD142B"/>
    <w:rsid w:val="00FE078E"/>
    <w:rsid w:val="00FE0C29"/>
    <w:rsid w:val="00FE1E24"/>
    <w:rsid w:val="00FE2D4F"/>
    <w:rsid w:val="00FE33BB"/>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4492751"/>
  <w15:docId w15:val="{241CA474-10B4-4A6B-8053-A8909B88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44F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F564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5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550B"/>
  </w:style>
  <w:style w:type="paragraph" w:styleId="Stopka">
    <w:name w:val="footer"/>
    <w:basedOn w:val="Normalny"/>
    <w:link w:val="StopkaZnak"/>
    <w:uiPriority w:val="99"/>
    <w:unhideWhenUsed/>
    <w:rsid w:val="00BA5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550B"/>
  </w:style>
  <w:style w:type="paragraph" w:styleId="Akapitzlist">
    <w:name w:val="List Paragraph"/>
    <w:basedOn w:val="Normalny"/>
    <w:uiPriority w:val="34"/>
    <w:qFormat/>
    <w:rsid w:val="00C27FAE"/>
    <w:pPr>
      <w:ind w:left="720"/>
      <w:contextualSpacing/>
    </w:pPr>
  </w:style>
  <w:style w:type="table" w:styleId="Tabela-Siatka">
    <w:name w:val="Table Grid"/>
    <w:basedOn w:val="Standardowy"/>
    <w:uiPriority w:val="39"/>
    <w:rsid w:val="00C27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27FAE"/>
    <w:rPr>
      <w:sz w:val="16"/>
      <w:szCs w:val="16"/>
    </w:rPr>
  </w:style>
  <w:style w:type="paragraph" w:styleId="Tekstkomentarza">
    <w:name w:val="annotation text"/>
    <w:basedOn w:val="Normalny"/>
    <w:link w:val="TekstkomentarzaZnak"/>
    <w:uiPriority w:val="99"/>
    <w:unhideWhenUsed/>
    <w:rsid w:val="00C27FAE"/>
    <w:pPr>
      <w:spacing w:line="240" w:lineRule="auto"/>
    </w:pPr>
    <w:rPr>
      <w:sz w:val="20"/>
      <w:szCs w:val="20"/>
    </w:rPr>
  </w:style>
  <w:style w:type="character" w:customStyle="1" w:styleId="TekstkomentarzaZnak">
    <w:name w:val="Tekst komentarza Znak"/>
    <w:basedOn w:val="Domylnaczcionkaakapitu"/>
    <w:link w:val="Tekstkomentarza"/>
    <w:uiPriority w:val="99"/>
    <w:rsid w:val="00C27FAE"/>
    <w:rPr>
      <w:sz w:val="20"/>
      <w:szCs w:val="20"/>
    </w:rPr>
  </w:style>
  <w:style w:type="paragraph" w:styleId="Tematkomentarza">
    <w:name w:val="annotation subject"/>
    <w:basedOn w:val="Tekstkomentarza"/>
    <w:next w:val="Tekstkomentarza"/>
    <w:link w:val="TematkomentarzaZnak"/>
    <w:uiPriority w:val="99"/>
    <w:semiHidden/>
    <w:unhideWhenUsed/>
    <w:rsid w:val="00C27FAE"/>
    <w:rPr>
      <w:b/>
      <w:bCs/>
    </w:rPr>
  </w:style>
  <w:style w:type="character" w:customStyle="1" w:styleId="TematkomentarzaZnak">
    <w:name w:val="Temat komentarza Znak"/>
    <w:basedOn w:val="TekstkomentarzaZnak"/>
    <w:link w:val="Tematkomentarza"/>
    <w:uiPriority w:val="99"/>
    <w:semiHidden/>
    <w:rsid w:val="00C27FAE"/>
    <w:rPr>
      <w:b/>
      <w:bCs/>
      <w:sz w:val="20"/>
      <w:szCs w:val="20"/>
    </w:rPr>
  </w:style>
  <w:style w:type="paragraph" w:styleId="Tekstdymka">
    <w:name w:val="Balloon Text"/>
    <w:basedOn w:val="Normalny"/>
    <w:link w:val="TekstdymkaZnak"/>
    <w:uiPriority w:val="99"/>
    <w:semiHidden/>
    <w:unhideWhenUsed/>
    <w:rsid w:val="00C27F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7FAE"/>
    <w:rPr>
      <w:rFonts w:ascii="Segoe UI" w:hAnsi="Segoe UI" w:cs="Segoe UI"/>
      <w:sz w:val="18"/>
      <w:szCs w:val="18"/>
    </w:rPr>
  </w:style>
  <w:style w:type="character" w:styleId="Hipercze">
    <w:name w:val="Hyperlink"/>
    <w:uiPriority w:val="99"/>
    <w:rsid w:val="00C57CD8"/>
    <w:rPr>
      <w:color w:val="0000FF"/>
      <w:u w:val="single"/>
    </w:rPr>
  </w:style>
  <w:style w:type="paragraph" w:customStyle="1" w:styleId="Default">
    <w:name w:val="Default"/>
    <w:rsid w:val="005B5FDD"/>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744F53"/>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9268A6"/>
    <w:pPr>
      <w:spacing w:after="0" w:line="240" w:lineRule="auto"/>
    </w:pPr>
  </w:style>
  <w:style w:type="character" w:styleId="UyteHipercze">
    <w:name w:val="FollowedHyperlink"/>
    <w:basedOn w:val="Domylnaczcionkaakapitu"/>
    <w:uiPriority w:val="99"/>
    <w:semiHidden/>
    <w:unhideWhenUsed/>
    <w:rsid w:val="00156C62"/>
    <w:rPr>
      <w:color w:val="954F72" w:themeColor="followedHyperlink"/>
      <w:u w:val="single"/>
    </w:rPr>
  </w:style>
  <w:style w:type="character" w:customStyle="1" w:styleId="shorttext">
    <w:name w:val="short_text"/>
    <w:basedOn w:val="Domylnaczcionkaakapitu"/>
    <w:rsid w:val="00793564"/>
  </w:style>
  <w:style w:type="character" w:customStyle="1" w:styleId="left">
    <w:name w:val="left"/>
    <w:basedOn w:val="Domylnaczcionkaakapitu"/>
    <w:rsid w:val="00094248"/>
  </w:style>
  <w:style w:type="character" w:customStyle="1" w:styleId="Nagwek3Znak">
    <w:name w:val="Nagłówek 3 Znak"/>
    <w:basedOn w:val="Domylnaczcionkaakapitu"/>
    <w:link w:val="Nagwek3"/>
    <w:uiPriority w:val="9"/>
    <w:semiHidden/>
    <w:rsid w:val="00F56459"/>
    <w:rPr>
      <w:rFonts w:asciiTheme="majorHAnsi" w:eastAsiaTheme="majorEastAsia" w:hAnsiTheme="majorHAnsi" w:cstheme="majorBidi"/>
      <w:color w:val="1F4D78" w:themeColor="accent1" w:themeShade="7F"/>
      <w:sz w:val="24"/>
      <w:szCs w:val="24"/>
    </w:rPr>
  </w:style>
  <w:style w:type="character" w:styleId="Uwydatnienie">
    <w:name w:val="Emphasis"/>
    <w:basedOn w:val="Domylnaczcionkaakapitu"/>
    <w:uiPriority w:val="20"/>
    <w:qFormat/>
    <w:rsid w:val="008F76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2865">
      <w:bodyDiv w:val="1"/>
      <w:marLeft w:val="0"/>
      <w:marRight w:val="0"/>
      <w:marTop w:val="0"/>
      <w:marBottom w:val="0"/>
      <w:divBdr>
        <w:top w:val="none" w:sz="0" w:space="0" w:color="auto"/>
        <w:left w:val="none" w:sz="0" w:space="0" w:color="auto"/>
        <w:bottom w:val="none" w:sz="0" w:space="0" w:color="auto"/>
        <w:right w:val="none" w:sz="0" w:space="0" w:color="auto"/>
      </w:divBdr>
    </w:div>
    <w:div w:id="217206691">
      <w:bodyDiv w:val="1"/>
      <w:marLeft w:val="0"/>
      <w:marRight w:val="0"/>
      <w:marTop w:val="0"/>
      <w:marBottom w:val="0"/>
      <w:divBdr>
        <w:top w:val="none" w:sz="0" w:space="0" w:color="auto"/>
        <w:left w:val="none" w:sz="0" w:space="0" w:color="auto"/>
        <w:bottom w:val="none" w:sz="0" w:space="0" w:color="auto"/>
        <w:right w:val="none" w:sz="0" w:space="0" w:color="auto"/>
      </w:divBdr>
    </w:div>
    <w:div w:id="375473467">
      <w:bodyDiv w:val="1"/>
      <w:marLeft w:val="0"/>
      <w:marRight w:val="0"/>
      <w:marTop w:val="0"/>
      <w:marBottom w:val="0"/>
      <w:divBdr>
        <w:top w:val="none" w:sz="0" w:space="0" w:color="auto"/>
        <w:left w:val="none" w:sz="0" w:space="0" w:color="auto"/>
        <w:bottom w:val="none" w:sz="0" w:space="0" w:color="auto"/>
        <w:right w:val="none" w:sz="0" w:space="0" w:color="auto"/>
      </w:divBdr>
    </w:div>
    <w:div w:id="672998889">
      <w:bodyDiv w:val="1"/>
      <w:marLeft w:val="0"/>
      <w:marRight w:val="0"/>
      <w:marTop w:val="0"/>
      <w:marBottom w:val="0"/>
      <w:divBdr>
        <w:top w:val="none" w:sz="0" w:space="0" w:color="auto"/>
        <w:left w:val="none" w:sz="0" w:space="0" w:color="auto"/>
        <w:bottom w:val="none" w:sz="0" w:space="0" w:color="auto"/>
        <w:right w:val="none" w:sz="0" w:space="0" w:color="auto"/>
      </w:divBdr>
    </w:div>
    <w:div w:id="851260991">
      <w:bodyDiv w:val="1"/>
      <w:marLeft w:val="0"/>
      <w:marRight w:val="0"/>
      <w:marTop w:val="0"/>
      <w:marBottom w:val="0"/>
      <w:divBdr>
        <w:top w:val="none" w:sz="0" w:space="0" w:color="auto"/>
        <w:left w:val="none" w:sz="0" w:space="0" w:color="auto"/>
        <w:bottom w:val="none" w:sz="0" w:space="0" w:color="auto"/>
        <w:right w:val="none" w:sz="0" w:space="0" w:color="auto"/>
      </w:divBdr>
    </w:div>
    <w:div w:id="1434936383">
      <w:bodyDiv w:val="1"/>
      <w:marLeft w:val="0"/>
      <w:marRight w:val="0"/>
      <w:marTop w:val="0"/>
      <w:marBottom w:val="0"/>
      <w:divBdr>
        <w:top w:val="none" w:sz="0" w:space="0" w:color="auto"/>
        <w:left w:val="none" w:sz="0" w:space="0" w:color="auto"/>
        <w:bottom w:val="none" w:sz="0" w:space="0" w:color="auto"/>
        <w:right w:val="none" w:sz="0" w:space="0" w:color="auto"/>
      </w:divBdr>
    </w:div>
    <w:div w:id="1620380103">
      <w:bodyDiv w:val="1"/>
      <w:marLeft w:val="0"/>
      <w:marRight w:val="0"/>
      <w:marTop w:val="0"/>
      <w:marBottom w:val="0"/>
      <w:divBdr>
        <w:top w:val="none" w:sz="0" w:space="0" w:color="auto"/>
        <w:left w:val="none" w:sz="0" w:space="0" w:color="auto"/>
        <w:bottom w:val="none" w:sz="0" w:space="0" w:color="auto"/>
        <w:right w:val="none" w:sz="0" w:space="0" w:color="auto"/>
      </w:divBdr>
      <w:divsChild>
        <w:div w:id="239145881">
          <w:marLeft w:val="0"/>
          <w:marRight w:val="0"/>
          <w:marTop w:val="0"/>
          <w:marBottom w:val="0"/>
          <w:divBdr>
            <w:top w:val="none" w:sz="0" w:space="0" w:color="auto"/>
            <w:left w:val="none" w:sz="0" w:space="0" w:color="auto"/>
            <w:bottom w:val="none" w:sz="0" w:space="0" w:color="auto"/>
            <w:right w:val="none" w:sz="0" w:space="0" w:color="auto"/>
          </w:divBdr>
        </w:div>
        <w:div w:id="1719548499">
          <w:marLeft w:val="0"/>
          <w:marRight w:val="0"/>
          <w:marTop w:val="0"/>
          <w:marBottom w:val="0"/>
          <w:divBdr>
            <w:top w:val="none" w:sz="0" w:space="0" w:color="auto"/>
            <w:left w:val="none" w:sz="0" w:space="0" w:color="auto"/>
            <w:bottom w:val="none" w:sz="0" w:space="0" w:color="auto"/>
            <w:right w:val="none" w:sz="0" w:space="0" w:color="auto"/>
          </w:divBdr>
        </w:div>
        <w:div w:id="766540555">
          <w:marLeft w:val="0"/>
          <w:marRight w:val="0"/>
          <w:marTop w:val="0"/>
          <w:marBottom w:val="0"/>
          <w:divBdr>
            <w:top w:val="none" w:sz="0" w:space="0" w:color="auto"/>
            <w:left w:val="none" w:sz="0" w:space="0" w:color="auto"/>
            <w:bottom w:val="none" w:sz="0" w:space="0" w:color="auto"/>
            <w:right w:val="none" w:sz="0" w:space="0" w:color="auto"/>
          </w:divBdr>
        </w:div>
        <w:div w:id="1899433641">
          <w:marLeft w:val="0"/>
          <w:marRight w:val="0"/>
          <w:marTop w:val="0"/>
          <w:marBottom w:val="0"/>
          <w:divBdr>
            <w:top w:val="none" w:sz="0" w:space="0" w:color="auto"/>
            <w:left w:val="none" w:sz="0" w:space="0" w:color="auto"/>
            <w:bottom w:val="none" w:sz="0" w:space="0" w:color="auto"/>
            <w:right w:val="none" w:sz="0" w:space="0" w:color="auto"/>
          </w:divBdr>
        </w:div>
        <w:div w:id="1795978142">
          <w:marLeft w:val="0"/>
          <w:marRight w:val="0"/>
          <w:marTop w:val="0"/>
          <w:marBottom w:val="0"/>
          <w:divBdr>
            <w:top w:val="none" w:sz="0" w:space="0" w:color="auto"/>
            <w:left w:val="none" w:sz="0" w:space="0" w:color="auto"/>
            <w:bottom w:val="none" w:sz="0" w:space="0" w:color="auto"/>
            <w:right w:val="none" w:sz="0" w:space="0" w:color="auto"/>
          </w:divBdr>
        </w:div>
        <w:div w:id="259527914">
          <w:marLeft w:val="0"/>
          <w:marRight w:val="0"/>
          <w:marTop w:val="0"/>
          <w:marBottom w:val="0"/>
          <w:divBdr>
            <w:top w:val="none" w:sz="0" w:space="0" w:color="auto"/>
            <w:left w:val="none" w:sz="0" w:space="0" w:color="auto"/>
            <w:bottom w:val="none" w:sz="0" w:space="0" w:color="auto"/>
            <w:right w:val="none" w:sz="0" w:space="0" w:color="auto"/>
          </w:divBdr>
        </w:div>
        <w:div w:id="1864662920">
          <w:marLeft w:val="0"/>
          <w:marRight w:val="0"/>
          <w:marTop w:val="0"/>
          <w:marBottom w:val="0"/>
          <w:divBdr>
            <w:top w:val="none" w:sz="0" w:space="0" w:color="auto"/>
            <w:left w:val="none" w:sz="0" w:space="0" w:color="auto"/>
            <w:bottom w:val="none" w:sz="0" w:space="0" w:color="auto"/>
            <w:right w:val="none" w:sz="0" w:space="0" w:color="auto"/>
          </w:divBdr>
        </w:div>
        <w:div w:id="1074156739">
          <w:marLeft w:val="0"/>
          <w:marRight w:val="0"/>
          <w:marTop w:val="0"/>
          <w:marBottom w:val="0"/>
          <w:divBdr>
            <w:top w:val="none" w:sz="0" w:space="0" w:color="auto"/>
            <w:left w:val="none" w:sz="0" w:space="0" w:color="auto"/>
            <w:bottom w:val="none" w:sz="0" w:space="0" w:color="auto"/>
            <w:right w:val="none" w:sz="0" w:space="0" w:color="auto"/>
          </w:divBdr>
        </w:div>
        <w:div w:id="1707103594">
          <w:marLeft w:val="0"/>
          <w:marRight w:val="0"/>
          <w:marTop w:val="0"/>
          <w:marBottom w:val="0"/>
          <w:divBdr>
            <w:top w:val="none" w:sz="0" w:space="0" w:color="auto"/>
            <w:left w:val="none" w:sz="0" w:space="0" w:color="auto"/>
            <w:bottom w:val="none" w:sz="0" w:space="0" w:color="auto"/>
            <w:right w:val="none" w:sz="0" w:space="0" w:color="auto"/>
          </w:divBdr>
        </w:div>
        <w:div w:id="1660041405">
          <w:marLeft w:val="0"/>
          <w:marRight w:val="0"/>
          <w:marTop w:val="0"/>
          <w:marBottom w:val="0"/>
          <w:divBdr>
            <w:top w:val="none" w:sz="0" w:space="0" w:color="auto"/>
            <w:left w:val="none" w:sz="0" w:space="0" w:color="auto"/>
            <w:bottom w:val="none" w:sz="0" w:space="0" w:color="auto"/>
            <w:right w:val="none" w:sz="0" w:space="0" w:color="auto"/>
          </w:divBdr>
        </w:div>
        <w:div w:id="896627015">
          <w:marLeft w:val="0"/>
          <w:marRight w:val="0"/>
          <w:marTop w:val="0"/>
          <w:marBottom w:val="0"/>
          <w:divBdr>
            <w:top w:val="none" w:sz="0" w:space="0" w:color="auto"/>
            <w:left w:val="none" w:sz="0" w:space="0" w:color="auto"/>
            <w:bottom w:val="none" w:sz="0" w:space="0" w:color="auto"/>
            <w:right w:val="none" w:sz="0" w:space="0" w:color="auto"/>
          </w:divBdr>
        </w:div>
      </w:divsChild>
    </w:div>
    <w:div w:id="2095129842">
      <w:bodyDiv w:val="1"/>
      <w:marLeft w:val="0"/>
      <w:marRight w:val="0"/>
      <w:marTop w:val="0"/>
      <w:marBottom w:val="0"/>
      <w:divBdr>
        <w:top w:val="none" w:sz="0" w:space="0" w:color="auto"/>
        <w:left w:val="none" w:sz="0" w:space="0" w:color="auto"/>
        <w:bottom w:val="none" w:sz="0" w:space="0" w:color="auto"/>
        <w:right w:val="none" w:sz="0" w:space="0" w:color="auto"/>
      </w:divBdr>
    </w:div>
    <w:div w:id="21138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DD205-5EDD-409A-A464-A5338E88A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847</Words>
  <Characters>5085</Characters>
  <Application>Microsoft Office Word</Application>
  <DocSecurity>0</DocSecurity>
  <Lines>42</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Solaris</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Potrykowska</dc:creator>
  <cp:lastModifiedBy>Jagoda Celichowska</cp:lastModifiedBy>
  <cp:revision>7</cp:revision>
  <cp:lastPrinted>2018-10-26T11:40:00Z</cp:lastPrinted>
  <dcterms:created xsi:type="dcterms:W3CDTF">2021-07-01T10:51:00Z</dcterms:created>
  <dcterms:modified xsi:type="dcterms:W3CDTF">2023-07-26T08:05:00Z</dcterms:modified>
</cp:coreProperties>
</file>