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7AAE3CAC"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DA6471">
              <w:rPr>
                <w:rFonts w:eastAsiaTheme="majorEastAsia"/>
                <w:b/>
                <w:sz w:val="40"/>
                <w:szCs w:val="40"/>
              </w:rPr>
              <w:t>CRU/U/1200/900008740</w:t>
            </w:r>
            <w:r w:rsidR="00E40892">
              <w:rPr>
                <w:rFonts w:eastAsiaTheme="majorEastAsia"/>
                <w:b/>
                <w:sz w:val="40"/>
                <w:szCs w:val="40"/>
              </w:rPr>
              <w:t>7</w:t>
            </w:r>
            <w:r w:rsidR="00DA6471" w:rsidRPr="00DA6471">
              <w:rPr>
                <w:rFonts w:eastAsiaTheme="majorEastAsia"/>
                <w:b/>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51CED86"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bookmarkStart w:id="0" w:name="_Hlk188613100"/>
            <w:r w:rsidRPr="006654A0">
              <w:rPr>
                <w:rFonts w:ascii="Calibri" w:eastAsia="Times New Roman" w:hAnsi="Calibri" w:cs="Calibri"/>
                <w:b/>
                <w:bCs/>
                <w:color w:val="0070C0"/>
                <w:sz w:val="28"/>
                <w:szCs w:val="28"/>
              </w:rPr>
              <w:t xml:space="preserve">Zwiększenie elastyczności i ciągłości zasilania poprzez poprawę pracy punktów neutralnych w sieci SN  Enea Operator sp. z o.o. na terenie Oddziału Dystrybucji Bydgoszcz. </w:t>
            </w:r>
          </w:p>
          <w:p w14:paraId="51D10C03"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Zadania realizowane w trybie „zaprojektuj i wybuduj” – zadania nr 1 – 4. </w:t>
            </w:r>
          </w:p>
          <w:p w14:paraId="5BC6C33A" w14:textId="3175D876"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Zadanie nr </w:t>
            </w:r>
            <w:r w:rsidR="004116BB">
              <w:rPr>
                <w:rFonts w:ascii="Calibri" w:eastAsia="Times New Roman" w:hAnsi="Calibri" w:cs="Calibri"/>
                <w:b/>
                <w:bCs/>
                <w:color w:val="0070C0"/>
                <w:sz w:val="28"/>
                <w:szCs w:val="28"/>
              </w:rPr>
              <w:t>2</w:t>
            </w:r>
            <w:r w:rsidRPr="006654A0">
              <w:rPr>
                <w:rFonts w:ascii="Calibri" w:eastAsia="Times New Roman" w:hAnsi="Calibri" w:cs="Calibri"/>
                <w:b/>
                <w:bCs/>
                <w:color w:val="0070C0"/>
                <w:sz w:val="28"/>
                <w:szCs w:val="28"/>
              </w:rPr>
              <w:t xml:space="preserve"> -  Wymiana Zespołów Uziemiających (ZU) 15/0,4 </w:t>
            </w:r>
            <w:proofErr w:type="spellStart"/>
            <w:r w:rsidRPr="006654A0">
              <w:rPr>
                <w:rFonts w:ascii="Calibri" w:eastAsia="Times New Roman" w:hAnsi="Calibri" w:cs="Calibri"/>
                <w:b/>
                <w:bCs/>
                <w:color w:val="0070C0"/>
                <w:sz w:val="28"/>
                <w:szCs w:val="28"/>
              </w:rPr>
              <w:t>kV</w:t>
            </w:r>
            <w:proofErr w:type="spellEnd"/>
            <w:r w:rsidRPr="006654A0">
              <w:rPr>
                <w:rFonts w:ascii="Calibri" w:eastAsia="Times New Roman" w:hAnsi="Calibri" w:cs="Calibri"/>
                <w:b/>
                <w:bCs/>
                <w:color w:val="0070C0"/>
                <w:sz w:val="28"/>
                <w:szCs w:val="28"/>
              </w:rPr>
              <w:t xml:space="preserve"> ZU1 i ZU2 w GPZ </w:t>
            </w:r>
            <w:r w:rsidR="004116BB">
              <w:rPr>
                <w:rFonts w:ascii="Calibri" w:eastAsia="Times New Roman" w:hAnsi="Calibri" w:cs="Calibri"/>
                <w:b/>
                <w:bCs/>
                <w:color w:val="0070C0"/>
                <w:sz w:val="28"/>
                <w:szCs w:val="28"/>
              </w:rPr>
              <w:t>Koronowo Miasto</w:t>
            </w:r>
            <w:r w:rsidRPr="006654A0">
              <w:rPr>
                <w:rFonts w:ascii="Calibri" w:eastAsia="Times New Roman" w:hAnsi="Calibri" w:cs="Calibri"/>
                <w:b/>
                <w:bCs/>
                <w:color w:val="0070C0"/>
                <w:sz w:val="28"/>
                <w:szCs w:val="28"/>
              </w:rPr>
              <w:t xml:space="preserve">. </w:t>
            </w:r>
          </w:p>
          <w:bookmarkEnd w:id="0"/>
          <w:p w14:paraId="19FB882D" w14:textId="63B31B38" w:rsidR="00957B37" w:rsidRDefault="00957B37" w:rsidP="006654A0">
            <w:pPr>
              <w:pStyle w:val="Bezodstpw"/>
              <w:suppressAutoHyphens/>
              <w:spacing w:line="276" w:lineRule="auto"/>
              <w:jc w:val="center"/>
              <w:rPr>
                <w:sz w:val="28"/>
                <w:szCs w:val="28"/>
              </w:rPr>
            </w:pPr>
          </w:p>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55518302" w14:textId="0FCDFAF6" w:rsidR="00957B37" w:rsidRPr="002B5B16" w:rsidRDefault="002A5DF3" w:rsidP="002B5B16">
            <w:pPr>
              <w:pStyle w:val="Bezodstpw"/>
              <w:suppressAutoHyphens/>
              <w:spacing w:line="276" w:lineRule="auto"/>
              <w:jc w:val="center"/>
              <w:rPr>
                <w:rFonts w:eastAsiaTheme="majorEastAsia"/>
                <w:b/>
                <w:color w:val="0070C0"/>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r w:rsidR="00B902AD" w:rsidRPr="006654A0">
              <w:rPr>
                <w:sz w:val="28"/>
                <w:szCs w:val="28"/>
              </w:rPr>
              <w:t xml:space="preserve"> </w:t>
            </w:r>
            <w:r w:rsidR="00957B37" w:rsidRPr="006654A0">
              <w:rPr>
                <w:sz w:val="28"/>
                <w:szCs w:val="28"/>
              </w:rPr>
              <w:t>r.</w:t>
            </w:r>
          </w:p>
        </w:tc>
      </w:tr>
    </w:tbl>
    <w:p w14:paraId="6DB42F3A" w14:textId="77777777" w:rsidR="002B5B16" w:rsidRDefault="002B5B16" w:rsidP="002B5B16">
      <w:pPr>
        <w:spacing w:before="0" w:line="276" w:lineRule="auto"/>
        <w:rPr>
          <w:rFonts w:asciiTheme="minorHAnsi" w:hAnsiTheme="minorHAnsi"/>
          <w:b/>
        </w:rPr>
      </w:pPr>
    </w:p>
    <w:p w14:paraId="40955E65" w14:textId="71670AF1"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CRU/U/1200/900008740</w:t>
      </w:r>
      <w:r w:rsidR="00E40892">
        <w:rPr>
          <w:rFonts w:asciiTheme="minorHAnsi" w:hAnsiTheme="minorHAnsi"/>
          <w:b/>
        </w:rPr>
        <w:t>7</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]Wydział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017650">
      <w:pPr>
        <w:pStyle w:val="Akapitzlist"/>
        <w:numPr>
          <w:ilvl w:val="0"/>
          <w:numId w:val="42"/>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1721527A" w:rsidR="004F3BF8" w:rsidRPr="004F3BF8" w:rsidRDefault="004F3BF8"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4116BB">
        <w:rPr>
          <w:rFonts w:asciiTheme="minorHAnsi" w:hAnsiTheme="minorHAnsi" w:cstheme="minorHAnsi"/>
          <w:sz w:val="20"/>
          <w:szCs w:val="20"/>
        </w:rPr>
        <w:t>Koronowo Miasto</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4F3BF8">
      <w:pPr>
        <w:pStyle w:val="Akapitzlist"/>
        <w:numPr>
          <w:ilvl w:val="0"/>
          <w:numId w:val="93"/>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4F3BF8">
      <w:pPr>
        <w:pStyle w:val="Akapitzlist"/>
        <w:numPr>
          <w:ilvl w:val="0"/>
          <w:numId w:val="93"/>
        </w:numPr>
        <w:rPr>
          <w:rFonts w:asciiTheme="minorHAnsi" w:hAnsiTheme="minorHAnsi" w:cstheme="minorHAnsi"/>
          <w:sz w:val="20"/>
          <w:szCs w:val="20"/>
        </w:rPr>
      </w:pPr>
      <w:r>
        <w:rPr>
          <w:rFonts w:asciiTheme="minorHAnsi" w:hAnsiTheme="minorHAnsi" w:cstheme="minorHAnsi"/>
          <w:sz w:val="20"/>
          <w:szCs w:val="20"/>
        </w:rPr>
        <w:t>KOSZTORYSU;</w:t>
      </w:r>
    </w:p>
    <w:p w14:paraId="6BFD6D2D" w14:textId="33D4163B" w:rsidR="003266B7" w:rsidRPr="004F3BF8"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informacji dotyczącej bezpieczeństwa i ochrony zdrowia (w przypadku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4F3BF8">
      <w:pPr>
        <w:pStyle w:val="Akapitzlist"/>
        <w:numPr>
          <w:ilvl w:val="0"/>
          <w:numId w:val="93"/>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3DADA318" w:rsidR="0027597B" w:rsidRPr="00DA6471" w:rsidRDefault="0027597B" w:rsidP="00DA6471">
      <w:pPr>
        <w:pStyle w:val="Akapitzlist"/>
        <w:numPr>
          <w:ilvl w:val="1"/>
          <w:numId w:val="3"/>
        </w:numPr>
        <w:spacing w:before="0" w:after="120" w:line="276" w:lineRule="auto"/>
        <w:ind w:left="567" w:hanging="567"/>
        <w:contextualSpacing w:val="0"/>
        <w:rPr>
          <w:rFonts w:asciiTheme="minorHAnsi" w:hAnsiTheme="minorHAnsi"/>
          <w:sz w:val="20"/>
          <w:szCs w:val="20"/>
        </w:rPr>
      </w:pPr>
      <w:r w:rsidRPr="00DA6471">
        <w:rPr>
          <w:rFonts w:asciiTheme="minorHAnsi" w:hAnsiTheme="minorHAnsi" w:cstheme="minorHAnsi"/>
          <w:b/>
          <w:sz w:val="20"/>
          <w:szCs w:val="20"/>
        </w:rPr>
        <w:t>INWESTYCJA</w:t>
      </w:r>
      <w:r w:rsidRPr="00DA6471">
        <w:rPr>
          <w:rFonts w:asciiTheme="minorHAnsi" w:hAnsiTheme="minorHAnsi"/>
          <w:sz w:val="20"/>
          <w:szCs w:val="20"/>
        </w:rPr>
        <w:t>: wykonanie DOKUMENTACJI PROJEKTOWEJ i ROBOTY pn. „</w:t>
      </w:r>
      <w:bookmarkStart w:id="2" w:name="_Hlk188602561"/>
      <w:r w:rsidR="00DA6471" w:rsidRPr="00DA6471">
        <w:rPr>
          <w:rFonts w:ascii="Calibri" w:hAnsi="Calibri" w:cs="Calibri"/>
          <w:b/>
          <w:color w:val="000000"/>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4116BB">
        <w:rPr>
          <w:rFonts w:ascii="Calibri" w:hAnsi="Calibri" w:cs="Calibri"/>
          <w:b/>
          <w:color w:val="000000"/>
          <w:sz w:val="20"/>
          <w:szCs w:val="20"/>
        </w:rPr>
        <w:t>2</w:t>
      </w:r>
      <w:r w:rsidR="00DA6471" w:rsidRPr="00DA6471">
        <w:rPr>
          <w:rFonts w:ascii="Calibri" w:hAnsi="Calibri" w:cs="Calibri"/>
          <w:b/>
          <w:color w:val="000000"/>
          <w:sz w:val="20"/>
          <w:szCs w:val="20"/>
        </w:rPr>
        <w:t xml:space="preserve"> -  </w:t>
      </w:r>
      <w:r w:rsidR="00DA6471" w:rsidRPr="00DA6471">
        <w:rPr>
          <w:rFonts w:ascii="Calibri" w:hAnsi="Calibri" w:cs="Calibri"/>
          <w:b/>
          <w:color w:val="000000"/>
          <w:sz w:val="20"/>
          <w:szCs w:val="20"/>
        </w:rPr>
        <w:lastRenderedPageBreak/>
        <w:t xml:space="preserve">Wymiana Zespołów Uziemiających (ZU) 15/0,4 </w:t>
      </w:r>
      <w:proofErr w:type="spellStart"/>
      <w:r w:rsidR="00DA6471" w:rsidRPr="00DA6471">
        <w:rPr>
          <w:rFonts w:ascii="Calibri" w:hAnsi="Calibri" w:cs="Calibri"/>
          <w:b/>
          <w:color w:val="000000"/>
          <w:sz w:val="20"/>
          <w:szCs w:val="20"/>
        </w:rPr>
        <w:t>kV</w:t>
      </w:r>
      <w:proofErr w:type="spellEnd"/>
      <w:r w:rsidR="00DA6471" w:rsidRPr="00DA6471">
        <w:rPr>
          <w:rFonts w:ascii="Calibri" w:hAnsi="Calibri" w:cs="Calibri"/>
          <w:b/>
          <w:color w:val="000000"/>
          <w:sz w:val="20"/>
          <w:szCs w:val="20"/>
        </w:rPr>
        <w:t xml:space="preserve"> ZU1 i ZU2 w GPZ </w:t>
      </w:r>
      <w:r w:rsidR="004116BB">
        <w:rPr>
          <w:rFonts w:ascii="Calibri" w:hAnsi="Calibri" w:cs="Calibri"/>
          <w:b/>
          <w:color w:val="000000"/>
          <w:sz w:val="20"/>
          <w:szCs w:val="20"/>
        </w:rPr>
        <w:t>Koronowo Miasto</w:t>
      </w:r>
      <w:r w:rsidR="00DA6471" w:rsidRPr="00DA6471">
        <w:rPr>
          <w:rFonts w:ascii="Calibri" w:hAnsi="Calibri" w:cs="Calibri"/>
          <w:b/>
          <w:color w:val="000000"/>
          <w:sz w:val="20"/>
          <w:szCs w:val="20"/>
        </w:rPr>
        <w:t>.</w:t>
      </w:r>
      <w:bookmarkEnd w:id="2"/>
      <w:r w:rsidR="004F3BF8" w:rsidRPr="00DA6471">
        <w:rPr>
          <w:rFonts w:ascii="Calibri" w:hAnsi="Calibri" w:cs="Calibri"/>
          <w:bCs/>
          <w:color w:val="000000"/>
          <w:sz w:val="20"/>
          <w:szCs w:val="20"/>
        </w:rPr>
        <w:t>”</w:t>
      </w:r>
      <w:r w:rsidRPr="00DA6471">
        <w:rPr>
          <w:rFonts w:asciiTheme="minorHAnsi" w:hAnsiTheme="minorHAnsi"/>
          <w:sz w:val="20"/>
          <w:szCs w:val="20"/>
        </w:rPr>
        <w:t>, szczegółowo okr</w:t>
      </w:r>
      <w:r w:rsidR="00B5181A" w:rsidRPr="00DA6471">
        <w:rPr>
          <w:rFonts w:asciiTheme="minorHAnsi" w:hAnsiTheme="minorHAnsi"/>
          <w:sz w:val="20"/>
          <w:szCs w:val="20"/>
        </w:rPr>
        <w:t>eślonej w DOKUMENTACJI wraz z za</w:t>
      </w:r>
      <w:r w:rsidRPr="00DA6471">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76C77A78" w:rsidR="000051AC" w:rsidRPr="006544AC" w:rsidRDefault="000051AC"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TES:  </w:t>
      </w:r>
      <w:r w:rsidRPr="000051AC">
        <w:rPr>
          <w:rFonts w:asciiTheme="minorHAnsi" w:hAnsiTheme="minorHAnsi"/>
          <w:sz w:val="20"/>
          <w:szCs w:val="20"/>
        </w:rPr>
        <w:t>Tabela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Pr="000051AC">
        <w:rPr>
          <w:rFonts w:asciiTheme="minorHAnsi" w:hAnsiTheme="minorHAnsi"/>
          <w:sz w:val="20"/>
          <w:szCs w:val="20"/>
        </w:rPr>
        <w:t xml:space="preserve"> niniejszej UMOWY</w:t>
      </w:r>
      <w:r>
        <w:rPr>
          <w:rFonts w:asciiTheme="minorHAnsi" w:hAnsiTheme="minorHAnsi"/>
          <w:b/>
          <w:sz w:val="20"/>
          <w:szCs w:val="20"/>
        </w:rPr>
        <w:t>;</w:t>
      </w:r>
    </w:p>
    <w:p w14:paraId="5B225785" w14:textId="672BD0D6"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4116BB">
        <w:rPr>
          <w:rFonts w:asciiTheme="minorHAnsi" w:hAnsiTheme="minorHAnsi"/>
          <w:b/>
          <w:iCs/>
          <w:sz w:val="20"/>
          <w:szCs w:val="20"/>
        </w:rPr>
        <w:t>2</w:t>
      </w:r>
      <w:r w:rsidR="00DA6471" w:rsidRPr="00DA6471">
        <w:rPr>
          <w:rFonts w:asciiTheme="minorHAnsi" w:hAnsiTheme="minorHAnsi"/>
          <w:b/>
          <w:iCs/>
          <w:sz w:val="20"/>
          <w:szCs w:val="20"/>
        </w:rPr>
        <w:t xml:space="preserve">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w:t>
      </w:r>
      <w:r w:rsidR="004116BB">
        <w:rPr>
          <w:rFonts w:asciiTheme="minorHAnsi" w:hAnsiTheme="minorHAnsi"/>
          <w:b/>
          <w:iCs/>
          <w:sz w:val="20"/>
          <w:szCs w:val="20"/>
        </w:rPr>
        <w:t>Koronowo Miasto</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rających UMOWĘ:…………………………</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56C4AAF7"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DA6471" w:rsidRPr="00DA6471">
        <w:rPr>
          <w:rFonts w:asciiTheme="minorHAnsi" w:hAnsiTheme="minorHAnsi"/>
          <w:b/>
          <w:iCs/>
          <w:sz w:val="20"/>
          <w:szCs w:val="20"/>
        </w:rPr>
        <w:lastRenderedPageBreak/>
        <w:t xml:space="preserve">Dystrybucji Bydgoszcz. Zadania realizowane w trybie „zaprojektuj i wybuduj” – zadania nr 1 – 4. Zadanie nr </w:t>
      </w:r>
      <w:r w:rsidR="004116BB">
        <w:rPr>
          <w:rFonts w:asciiTheme="minorHAnsi" w:hAnsiTheme="minorHAnsi"/>
          <w:b/>
          <w:iCs/>
          <w:sz w:val="20"/>
          <w:szCs w:val="20"/>
        </w:rPr>
        <w:t>2</w:t>
      </w:r>
      <w:r w:rsidR="00DA6471" w:rsidRPr="00DA6471">
        <w:rPr>
          <w:rFonts w:asciiTheme="minorHAnsi" w:hAnsiTheme="minorHAnsi"/>
          <w:b/>
          <w:iCs/>
          <w:sz w:val="20"/>
          <w:szCs w:val="20"/>
        </w:rPr>
        <w:t xml:space="preserve">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w:t>
      </w:r>
      <w:r w:rsidR="004116BB">
        <w:rPr>
          <w:rFonts w:asciiTheme="minorHAnsi" w:hAnsiTheme="minorHAnsi"/>
          <w:b/>
          <w:iCs/>
          <w:sz w:val="20"/>
          <w:szCs w:val="20"/>
        </w:rPr>
        <w:t>Koronowo Miasto</w:t>
      </w:r>
      <w:r w:rsidR="00DA6471" w:rsidRPr="00DA6471">
        <w:rPr>
          <w:rFonts w:asciiTheme="minorHAnsi" w:hAnsiTheme="minorHAnsi"/>
          <w:b/>
          <w:iCs/>
          <w:sz w:val="20"/>
          <w:szCs w:val="20"/>
        </w:rPr>
        <w:t>.</w:t>
      </w:r>
      <w:r w:rsidR="00542CC4" w:rsidRPr="00454543">
        <w:rPr>
          <w:rFonts w:asciiTheme="minorHAnsi" w:hAnsiTheme="minorHAnsi"/>
          <w:bCs/>
          <w:sz w:val="20"/>
          <w:szCs w:val="20"/>
          <w:lang w:eastAsia="en-US"/>
        </w:rPr>
        <w:t>”</w:t>
      </w:r>
      <w:r w:rsidR="00E13DAB" w:rsidRPr="00454543">
        <w:rPr>
          <w:rFonts w:asciiTheme="minorHAnsi" w:hAnsiTheme="minorHAnsi"/>
          <w:sz w:val="20"/>
          <w:szCs w:val="20"/>
        </w:rPr>
        <w:t>,</w:t>
      </w:r>
      <w:r w:rsidR="00E13DAB" w:rsidRPr="00477E81">
        <w:rPr>
          <w:rFonts w:asciiTheme="minorHAnsi" w:hAnsiTheme="minorHAnsi"/>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77777777"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PROJEKTOWĄ  dla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21A85C5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wykona </w:t>
      </w:r>
      <w:r w:rsidR="009F2AEB" w:rsidRPr="003B7673">
        <w:rPr>
          <w:rFonts w:asciiTheme="minorHAnsi" w:hAnsiTheme="minorHAnsi" w:cstheme="minorHAnsi"/>
          <w:sz w:val="20"/>
          <w:szCs w:val="20"/>
        </w:rPr>
        <w:t xml:space="preserve"> PRZEDMIOT UMOWY</w:t>
      </w:r>
      <w:r w:rsidRPr="006719DD">
        <w:rPr>
          <w:rFonts w:asciiTheme="minorHAnsi" w:hAnsiTheme="minorHAnsi" w:cstheme="minorHAnsi"/>
          <w:sz w:val="20"/>
          <w:szCs w:val="20"/>
        </w:rPr>
        <w:t xml:space="preserve"> zgodnie z treścią złożonej OFERTY i WZ.</w:t>
      </w:r>
    </w:p>
    <w:p w14:paraId="678FBA10" w14:textId="0558C976"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ochrony zdrowia (w przypadku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52EAF4A1"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405A3975"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realizowanego </w:t>
      </w:r>
      <w:r w:rsidR="00BC6141" w:rsidRPr="0087467F">
        <w:rPr>
          <w:rFonts w:asciiTheme="minorHAnsi" w:hAnsiTheme="minorHAnsi" w:cstheme="minorHAnsi"/>
          <w:sz w:val="20"/>
          <w:szCs w:val="20"/>
        </w:rPr>
        <w:t xml:space="preserve"> </w:t>
      </w:r>
      <w:r w:rsidR="00DB0A16" w:rsidRPr="0087467F">
        <w:rPr>
          <w:rFonts w:asciiTheme="minorHAnsi" w:hAnsiTheme="minorHAnsi" w:cstheme="minorHAnsi"/>
          <w:sz w:val="20"/>
          <w:szCs w:val="20"/>
        </w:rPr>
        <w:t>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6C60DD">
        <w:rPr>
          <w:rFonts w:asciiTheme="minorHAnsi" w:hAnsiTheme="minorHAnsi" w:cstheme="minorHAnsi"/>
          <w:b/>
          <w:color w:val="FF0000"/>
          <w:sz w:val="20"/>
          <w:szCs w:val="20"/>
          <w:highlight w:val="yellow"/>
        </w:rPr>
        <w:t>8</w:t>
      </w:r>
      <w:r w:rsidR="003C6756" w:rsidRPr="000801E0">
        <w:rPr>
          <w:rFonts w:asciiTheme="minorHAnsi" w:hAnsiTheme="minorHAnsi" w:cstheme="minorHAnsi"/>
          <w:b/>
          <w:color w:val="FF0000"/>
          <w:sz w:val="20"/>
          <w:szCs w:val="20"/>
          <w:highlight w:val="yellow"/>
        </w:rPr>
        <w:t xml:space="preserve"> 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587AAA5C" w:rsidR="0067135C" w:rsidRPr="00843593" w:rsidRDefault="0067135C"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w:t>
      </w:r>
      <w:r w:rsidR="004840D2" w:rsidRPr="00843593">
        <w:rPr>
          <w:rFonts w:asciiTheme="minorHAnsi" w:hAnsiTheme="minorHAnsi" w:cstheme="minorHAnsi"/>
          <w:sz w:val="20"/>
          <w:szCs w:val="20"/>
        </w:rPr>
        <w:t>a</w:t>
      </w:r>
      <w:r w:rsidR="005747DF" w:rsidRPr="00843593">
        <w:rPr>
          <w:rFonts w:asciiTheme="minorHAnsi" w:hAnsiTheme="minorHAnsi" w:cstheme="minorHAnsi"/>
          <w:sz w:val="20"/>
          <w:szCs w:val="20"/>
        </w:rPr>
        <w:t xml:space="preserve"> </w:t>
      </w:r>
      <w:r w:rsidRPr="00843593">
        <w:rPr>
          <w:rFonts w:asciiTheme="minorHAnsi" w:hAnsiTheme="minorHAnsi" w:cstheme="minorHAnsi"/>
          <w:sz w:val="20"/>
          <w:szCs w:val="20"/>
        </w:rPr>
        <w:t xml:space="preserve"> </w:t>
      </w:r>
      <w:r w:rsidR="00FE4832" w:rsidRPr="00843593">
        <w:rPr>
          <w:rFonts w:asciiTheme="minorHAnsi" w:hAnsiTheme="minorHAnsi" w:cstheme="minorHAnsi"/>
          <w:sz w:val="20"/>
          <w:szCs w:val="20"/>
        </w:rPr>
        <w:t>ostatecznych lub opatrzonych rygorem natychmiastowej wykonalności</w:t>
      </w:r>
      <w:r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19769DA4"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6C60DD">
        <w:rPr>
          <w:rFonts w:asciiTheme="minorHAnsi" w:hAnsiTheme="minorHAnsi" w:cstheme="minorHAnsi"/>
          <w:b/>
          <w:color w:val="FF0000"/>
          <w:sz w:val="20"/>
          <w:szCs w:val="20"/>
          <w:highlight w:val="yellow"/>
        </w:rPr>
        <w:t>16</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4.5. </w:t>
      </w:r>
      <w:r w:rsidRPr="009E409B">
        <w:rPr>
          <w:rFonts w:asciiTheme="minorHAnsi" w:hAnsiTheme="minorHAnsi"/>
          <w:sz w:val="20"/>
          <w:szCs w:val="20"/>
        </w:rPr>
        <w:t>,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przypadku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419155E3"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UMOWY </w:t>
      </w:r>
      <w:r w:rsidR="000E08FC" w:rsidRPr="00B5745A">
        <w:rPr>
          <w:rFonts w:asciiTheme="minorHAnsi" w:hAnsiTheme="minorHAnsi" w:cstheme="minorHAnsi"/>
          <w:sz w:val="20"/>
          <w:szCs w:val="20"/>
        </w:rPr>
        <w:t>.</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5.4.</w:t>
      </w:r>
      <w:r w:rsidRPr="006719DD">
        <w:rPr>
          <w:rFonts w:asciiTheme="minorHAnsi" w:hAnsiTheme="minorHAnsi" w:cstheme="minorHAnsi"/>
          <w:sz w:val="20"/>
          <w:szCs w:val="20"/>
        </w:rPr>
        <w:t>.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60200038"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owyższe nie może mieć wpływu na termin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finalnej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ROBOCZYCH</w:t>
      </w:r>
      <w:r w:rsidRPr="001B5A6F">
        <w:rPr>
          <w:rFonts w:asciiTheme="minorHAnsi" w:hAnsiTheme="minorHAnsi"/>
          <w:sz w:val="20"/>
          <w:szCs w:val="20"/>
        </w:rPr>
        <w:t xml:space="preserve">  </w:t>
      </w:r>
      <w:r w:rsidR="00032DC3" w:rsidRPr="001B5A6F">
        <w:rPr>
          <w:rFonts w:asciiTheme="minorHAnsi" w:hAnsiTheme="minorHAnsi"/>
          <w:sz w:val="20"/>
          <w:szCs w:val="20"/>
        </w:rPr>
        <w:t>od</w:t>
      </w:r>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1E04FDAB"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0DAC54ED"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ZAMAWIAJĄCEGO,</w:t>
      </w:r>
      <w:r w:rsidR="00295486" w:rsidRPr="00BB4B6C">
        <w:rPr>
          <w:rFonts w:asciiTheme="minorHAnsi" w:hAnsiTheme="minorHAnsi"/>
          <w:sz w:val="20"/>
          <w:szCs w:val="20"/>
        </w:rPr>
        <w:t xml:space="preserve"> </w:t>
      </w:r>
      <w:r w:rsidRPr="00BB4B6C">
        <w:rPr>
          <w:rFonts w:asciiTheme="minorHAnsi" w:hAnsiTheme="minorHAnsi"/>
          <w:sz w:val="20"/>
          <w:szCs w:val="20"/>
        </w:rPr>
        <w:t xml:space="preserve"> jeśli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71DFCB3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3DCFD1E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Polskimi/Europejskimi Normami, zasadami sztuki budowlanej,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5A6733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Dokumenty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053D427B"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odpadami,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przypadku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254D8A66"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6047B" w:rsidRPr="0046047B">
        <w:rPr>
          <w:rFonts w:asciiTheme="minorHAnsi" w:eastAsiaTheme="minorEastAsia" w:hAnsiTheme="minorHAnsi" w:cs="Times New Roman"/>
          <w:sz w:val="20"/>
          <w:szCs w:val="20"/>
        </w:rPr>
        <w:t>Zwiększenie elastyczności i ciągłości zasilania poprzez poprawę pracy punktów neutralnych w sieci SN  Enea Operator sp. z o.o. na terenie Oddziału</w:t>
      </w:r>
      <w:r w:rsidR="0046047B" w:rsidRPr="0046047B">
        <w:rPr>
          <w:sz w:val="20"/>
          <w:szCs w:val="20"/>
        </w:rPr>
        <w:t xml:space="preserve"> </w:t>
      </w:r>
      <w:r w:rsidR="0046047B" w:rsidRPr="0046047B">
        <w:rPr>
          <w:rFonts w:asciiTheme="minorHAnsi" w:eastAsiaTheme="minorEastAsia" w:hAnsiTheme="minorHAnsi" w:cs="Times New Roman"/>
          <w:sz w:val="20"/>
          <w:szCs w:val="20"/>
        </w:rPr>
        <w:t>Dystrybucji Bydgoszcz.</w:t>
      </w:r>
      <w:r w:rsidR="0046047B" w:rsidRPr="0046047B">
        <w:rPr>
          <w:sz w:val="20"/>
          <w:szCs w:val="20"/>
        </w:rPr>
        <w:t xml:space="preserve"> </w:t>
      </w:r>
      <w:r w:rsidR="0046047B" w:rsidRPr="0046047B">
        <w:rPr>
          <w:rFonts w:asciiTheme="minorHAnsi" w:eastAsiaTheme="minorEastAsia" w:hAnsiTheme="minorHAnsi" w:cs="Times New Roman"/>
          <w:sz w:val="20"/>
          <w:szCs w:val="20"/>
        </w:rPr>
        <w:t xml:space="preserve">Zadania realizowane w trybie „zaprojektuj i wybuduj” – zadania nr 1 – 4. Zadanie nr </w:t>
      </w:r>
      <w:r w:rsidR="004116BB">
        <w:rPr>
          <w:rFonts w:asciiTheme="minorHAnsi" w:eastAsiaTheme="minorEastAsia" w:hAnsiTheme="minorHAnsi" w:cs="Times New Roman"/>
          <w:sz w:val="20"/>
          <w:szCs w:val="20"/>
        </w:rPr>
        <w:t>2</w:t>
      </w:r>
      <w:r w:rsidR="0046047B" w:rsidRPr="0046047B">
        <w:rPr>
          <w:rFonts w:asciiTheme="minorHAnsi" w:eastAsiaTheme="minorEastAsia" w:hAnsiTheme="minorHAnsi" w:cs="Times New Roman"/>
          <w:sz w:val="20"/>
          <w:szCs w:val="20"/>
        </w:rPr>
        <w:t xml:space="preserve"> -  Wymiana Zespołów Uziemiających (ZU) 15/0,4 </w:t>
      </w:r>
      <w:proofErr w:type="spellStart"/>
      <w:r w:rsidR="0046047B" w:rsidRPr="0046047B">
        <w:rPr>
          <w:rFonts w:asciiTheme="minorHAnsi" w:eastAsiaTheme="minorEastAsia" w:hAnsiTheme="minorHAnsi" w:cs="Times New Roman"/>
          <w:sz w:val="20"/>
          <w:szCs w:val="20"/>
        </w:rPr>
        <w:t>kV</w:t>
      </w:r>
      <w:proofErr w:type="spellEnd"/>
      <w:r w:rsidR="0046047B" w:rsidRPr="0046047B">
        <w:rPr>
          <w:rFonts w:asciiTheme="minorHAnsi" w:eastAsiaTheme="minorEastAsia" w:hAnsiTheme="minorHAnsi" w:cs="Times New Roman"/>
          <w:sz w:val="20"/>
          <w:szCs w:val="20"/>
        </w:rPr>
        <w:t xml:space="preserve"> ZU1 i ZU2 w GPZ </w:t>
      </w:r>
      <w:r w:rsidR="004116BB">
        <w:rPr>
          <w:rFonts w:asciiTheme="minorHAnsi" w:eastAsiaTheme="minorEastAsia" w:hAnsiTheme="minorHAnsi" w:cs="Times New Roman"/>
          <w:sz w:val="20"/>
          <w:szCs w:val="20"/>
        </w:rPr>
        <w:t>Koronowo Miasto</w:t>
      </w:r>
      <w:r w:rsidR="0046047B" w:rsidRPr="0046047B">
        <w:rPr>
          <w:rFonts w:asciiTheme="minorHAnsi" w:eastAsiaTheme="minorEastAsia" w:hAnsiTheme="minorHAnsi" w:cs="Times New Roman"/>
          <w:sz w:val="20"/>
          <w:szCs w:val="20"/>
        </w:rPr>
        <w:t xml:space="preserve"> </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korupcja,</w:t>
      </w:r>
    </w:p>
    <w:p w14:paraId="6D82ADC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29328C96" w:rsidR="00024E2E" w:rsidRPr="00A22377" w:rsidRDefault="00024E2E" w:rsidP="00A22377">
      <w:pPr>
        <w:pStyle w:val="Akapitzlist"/>
        <w:numPr>
          <w:ilvl w:val="1"/>
          <w:numId w:val="13"/>
        </w:numPr>
        <w:spacing w:line="276" w:lineRule="auto"/>
        <w:ind w:left="567" w:hanging="567"/>
        <w:contextualSpacing w:val="0"/>
        <w:rPr>
          <w:rFonts w:asciiTheme="minorHAnsi" w:hAnsiTheme="minorHAnsi"/>
          <w:sz w:val="20"/>
          <w:szCs w:val="20"/>
        </w:rPr>
      </w:pPr>
      <w:r w:rsidRPr="00A22377">
        <w:rPr>
          <w:rFonts w:asciiTheme="minorHAnsi" w:hAnsiTheme="minorHAnsi"/>
          <w:sz w:val="20"/>
          <w:szCs w:val="20"/>
        </w:rPr>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5CBD90B"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Wykonawca jest zobowiązany do bezwzględnego wystąpienia z wnioskiem do stosownego organu administracji publicznej o wydanie decyzji ustalającej środowiskowe uwarunkowania przedsięwzięcia, nawet w przypadku jeśli będą zachodzić przesłanki, że  stosowny organ umorzy postępowanie administracyjne w przedmiocie wydania decyzji środowiskowych</w:t>
      </w:r>
      <w:r>
        <w:rPr>
          <w:rFonts w:asciiTheme="minorHAnsi" w:hAnsiTheme="minorHAnsi"/>
          <w:sz w:val="20"/>
          <w:szCs w:val="20"/>
        </w:rPr>
        <w:t xml:space="preserve">. </w:t>
      </w:r>
    </w:p>
    <w:p w14:paraId="462130BF" w14:textId="3A2A5116" w:rsidR="00EE0DC4" w:rsidRP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40084D45"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6856708C"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uzyskaniem  ostatecznych lub opatrzonych rygorem natychmiastowej wykonalności decyzji o pozwoleniu na budowę lub zgłoszenia  przyjęcia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049343E9"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150D025B"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CRU/U/1200/9000087</w:t>
      </w:r>
      <w:r w:rsidR="00E40892">
        <w:rPr>
          <w:rFonts w:asciiTheme="minorHAnsi" w:hAnsiTheme="minorHAnsi"/>
          <w:b/>
          <w:bCs/>
          <w:color w:val="212121"/>
          <w:sz w:val="20"/>
          <w:szCs w:val="20"/>
        </w:rPr>
        <w:t>407</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tzn.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2B114D6B" w14:textId="113585FC" w:rsidR="00A22377" w:rsidRPr="00F235A8" w:rsidRDefault="00B42D4E"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A22377">
        <w:rPr>
          <w:rFonts w:asciiTheme="minorHAnsi" w:hAnsiTheme="minorHAnsi"/>
          <w:sz w:val="20"/>
          <w:szCs w:val="20"/>
        </w:rPr>
        <w:t>W przypadku objęcia PRZEDMIOTU UMOWY dofinansowaniem z funduszy pomocowych, ZAMAWIAJĄCY przekaże WYKONAWCY szczegółowe wytyczne dotyczące opisu dokumentów finansowo-księgowych, a WYKONAWCA zobowiązuje się je stosować</w:t>
      </w:r>
      <w:r w:rsidRPr="00A22377">
        <w:rPr>
          <w:rFonts w:asciiTheme="minorHAnsi" w:hAnsiTheme="minorHAnsi" w:cstheme="minorHAnsi"/>
          <w:sz w:val="20"/>
          <w:szCs w:val="20"/>
        </w:rPr>
        <w:t>.</w:t>
      </w:r>
    </w:p>
    <w:p w14:paraId="56DE9C6F" w14:textId="77777777" w:rsidR="00426A8A" w:rsidRPr="006544AC" w:rsidRDefault="00426A8A" w:rsidP="00A66FDD">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120181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lastRenderedPageBreak/>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awy wykluczenia określone w S</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UMOWIE, a po tym 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rozpowszechnianie, w tym użyczenie lub najem, programu komputerowego lub jego kopii,</w:t>
      </w:r>
    </w:p>
    <w:p w14:paraId="2A8C5EE7"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2EA49B64" w:rsidR="0071375C" w:rsidRPr="0079269D"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F84352">
      <w:pPr>
        <w:pStyle w:val="Akapitzlist"/>
        <w:numPr>
          <w:ilvl w:val="0"/>
          <w:numId w:val="26"/>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lastRenderedPageBreak/>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77777777" w:rsidR="00AF2F25" w:rsidRPr="00AF2F25" w:rsidRDefault="00F121D7"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6,  do zawarcia i zapewnienia ciągłości ochrony w okresie realizacji UMOWY następujących umów ubezpieczeń: </w:t>
      </w:r>
    </w:p>
    <w:p w14:paraId="0826119C" w14:textId="1083605F" w:rsidR="00AF2F25" w:rsidRPr="00AF2F25" w:rsidRDefault="00AF2F25" w:rsidP="00AF2F25">
      <w:pPr>
        <w:pStyle w:val="Akapitzlist"/>
        <w:numPr>
          <w:ilvl w:val="2"/>
          <w:numId w:val="10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z sumą gwarancyjną w wysokości  1 000 000,00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podwykonawców;</w:t>
      </w:r>
    </w:p>
    <w:p w14:paraId="496313CF"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nie będące następstwem szkód osobowych, ani szkód rzeczowych (tzw. czyste straty finansowe) z limitem odpowiedzialności min. 200 000,00 zł;</w:t>
      </w:r>
    </w:p>
    <w:p w14:paraId="78FBBBC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instalacjach podziemnych – w przypadku gdy w związku z realizacją ROBÓT wystąpi omawiane ryzyko;</w:t>
      </w:r>
    </w:p>
    <w:p w14:paraId="4B050B1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przypadku gdy w związku z realizacją ROBÓT wystąpi omawiane ryzyko (rozszerzenie nie dotyczy podstawowego zakresu wykonywanych na mocy UMOWY ROBÓT, które to czynności stanowią  przedmiot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szkody wyrządzone przez prace wyburzeniowe, rozbiórkowe lub w związku z użyciem młotów pneumatycznych, hydraulicznych, kafarów – w przypadku gdy w związku z realizacją ROBÓT wystąpi omawiane ryzyko; </w:t>
      </w:r>
    </w:p>
    <w:p w14:paraId="3B58120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pojazdy mechaniczne nie podlegające obowiązkowemu ubezpieczeniu OC w przypadku gdy w związku z realizacją ROBÓT wystąpi omawiane ryzyko;</w:t>
      </w:r>
    </w:p>
    <w:p w14:paraId="3CB8C97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E34B77E"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4319E">
      <w:pPr>
        <w:pStyle w:val="Akapitzlist"/>
        <w:numPr>
          <w:ilvl w:val="0"/>
          <w:numId w:val="42"/>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735E15">
      <w:pPr>
        <w:pStyle w:val="Akapitzlist"/>
        <w:numPr>
          <w:ilvl w:val="2"/>
          <w:numId w:val="83"/>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735E15">
      <w:pPr>
        <w:pStyle w:val="Akapitzlist"/>
        <w:numPr>
          <w:ilvl w:val="2"/>
          <w:numId w:val="83"/>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735E15">
      <w:pPr>
        <w:pStyle w:val="Akapitzlist"/>
        <w:numPr>
          <w:ilvl w:val="1"/>
          <w:numId w:val="83"/>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3FAACA0F"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ROBOCZYCH </w:t>
      </w:r>
      <w:r w:rsidRPr="006719DD">
        <w:rPr>
          <w:rFonts w:asciiTheme="minorHAnsi" w:hAnsiTheme="minorHAnsi" w:cstheme="minorHAnsi"/>
          <w:sz w:val="20"/>
          <w:szCs w:val="20"/>
        </w:rPr>
        <w:t xml:space="preserve"> od momentu zgłoszenia wady lub usterki.</w:t>
      </w:r>
    </w:p>
    <w:p w14:paraId="7DFE9857" w14:textId="3F122050" w:rsidR="00666D41" w:rsidRDefault="00666D41"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735E15">
      <w:pPr>
        <w:pStyle w:val="Akapitzlist"/>
        <w:numPr>
          <w:ilvl w:val="1"/>
          <w:numId w:val="8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735E15">
      <w:pPr>
        <w:pStyle w:val="Akapitzlist"/>
        <w:numPr>
          <w:ilvl w:val="2"/>
          <w:numId w:val="33"/>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09D70D46" w:rsidR="0022032F" w:rsidRPr="007D47DE" w:rsidRDefault="00C52307" w:rsidP="00320CDC">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735E15">
      <w:pPr>
        <w:pStyle w:val="Akapitzlist"/>
        <w:numPr>
          <w:ilvl w:val="2"/>
          <w:numId w:val="33"/>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lastRenderedPageBreak/>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Odstąpienie nastąpi 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w:t>
      </w:r>
      <w:r w:rsidR="0095183D" w:rsidRPr="006719DD">
        <w:rPr>
          <w:rFonts w:asciiTheme="minorHAnsi" w:hAnsiTheme="minorHAnsi" w:cstheme="minorHAnsi"/>
          <w:sz w:val="20"/>
          <w:szCs w:val="20"/>
        </w:rPr>
        <w:lastRenderedPageBreak/>
        <w:t>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w:t>
      </w:r>
      <w:r w:rsidRPr="000E3C0C">
        <w:rPr>
          <w:rFonts w:asciiTheme="minorHAnsi" w:hAnsiTheme="minorHAnsi"/>
          <w:sz w:val="20"/>
          <w:szCs w:val="20"/>
        </w:rPr>
        <w:lastRenderedPageBreak/>
        <w:t xml:space="preserve">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indywidualnie wydane techniczne i finansowe warunki przyłączenia do sieci;</w:t>
      </w:r>
    </w:p>
    <w:p w14:paraId="1519EB9F"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2BF53B26"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52 313 13 45, </w:t>
      </w:r>
      <w:r w:rsidRPr="006544AC">
        <w:rPr>
          <w:rFonts w:asciiTheme="minorHAnsi" w:hAnsiTheme="minorHAnsi"/>
          <w:sz w:val="20"/>
          <w:szCs w:val="20"/>
        </w:rPr>
        <w:t xml:space="preserve"> e-mail:</w:t>
      </w:r>
      <w:r>
        <w:rPr>
          <w:rFonts w:asciiTheme="minorHAnsi" w:hAnsiTheme="minorHAnsi"/>
          <w:sz w:val="20"/>
          <w:szCs w:val="20"/>
        </w:rPr>
        <w:t xml:space="preserve"> </w:t>
      </w:r>
      <w:hyperlink r:id="rId18"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p w14:paraId="06FE2241" w14:textId="477D6499"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Emilia Kwiecień,</w:t>
      </w:r>
      <w:r w:rsidRPr="006544AC">
        <w:rPr>
          <w:rFonts w:asciiTheme="minorHAnsi" w:hAnsiTheme="minorHAnsi"/>
          <w:sz w:val="20"/>
          <w:szCs w:val="20"/>
        </w:rPr>
        <w:t xml:space="preserve"> tel.:</w:t>
      </w:r>
      <w:r>
        <w:rPr>
          <w:rFonts w:asciiTheme="minorHAnsi" w:hAnsiTheme="minorHAnsi"/>
          <w:sz w:val="20"/>
          <w:szCs w:val="20"/>
        </w:rPr>
        <w:t xml:space="preserve"> 52 313 13 68, </w:t>
      </w:r>
      <w:r w:rsidRPr="006544AC">
        <w:rPr>
          <w:rFonts w:asciiTheme="minorHAnsi" w:hAnsiTheme="minorHAnsi"/>
          <w:sz w:val="20"/>
          <w:szCs w:val="20"/>
        </w:rPr>
        <w:t xml:space="preserve"> e-mail:</w:t>
      </w:r>
      <w:r>
        <w:rPr>
          <w:rFonts w:asciiTheme="minorHAnsi" w:hAnsiTheme="minorHAnsi"/>
          <w:sz w:val="20"/>
          <w:szCs w:val="20"/>
        </w:rPr>
        <w:t xml:space="preserve"> </w:t>
      </w:r>
      <w:hyperlink r:id="rId19" w:history="1">
        <w:r w:rsidRPr="00C50F4A">
          <w:rPr>
            <w:rStyle w:val="Hipercze"/>
            <w:rFonts w:asciiTheme="minorHAnsi" w:hAnsiTheme="minorHAnsi" w:cstheme="minorHAnsi"/>
            <w:sz w:val="20"/>
            <w:szCs w:val="20"/>
          </w:rPr>
          <w:t>emilia.kwiecien@operator.enea.pl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______________________ tel.:______________ e-mail:______________________</w:t>
      </w:r>
    </w:p>
    <w:p w14:paraId="1549DAC2" w14:textId="5E84BECF" w:rsidR="006C7D66"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lastRenderedPageBreak/>
        <w:t>ds. Nadzoru Budowlanego w specjalności konstrukcyjno-budowlanej w zakresie ogólnobudowlanym ______________________ tel.:______________ e-mail:______________________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4B4CC5">
      <w:pPr>
        <w:pStyle w:val="Akapitzlist"/>
        <w:numPr>
          <w:ilvl w:val="0"/>
          <w:numId w:val="67"/>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017650">
      <w:pPr>
        <w:pStyle w:val="Akapitzlist"/>
        <w:numPr>
          <w:ilvl w:val="1"/>
          <w:numId w:val="67"/>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4B4CC5">
      <w:pPr>
        <w:pStyle w:val="Akapitzlist"/>
        <w:numPr>
          <w:ilvl w:val="1"/>
          <w:numId w:val="67"/>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5450E42"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 xml:space="preserve">i pisarskiej lub rachunkowej w stosunku </w:t>
      </w:r>
      <w:r w:rsidR="007475D9" w:rsidRPr="00160AD7">
        <w:rPr>
          <w:rFonts w:asciiTheme="minorHAnsi" w:hAnsiTheme="minorHAnsi"/>
          <w:sz w:val="20"/>
          <w:szCs w:val="20"/>
        </w:rPr>
        <w:lastRenderedPageBreak/>
        <w:t>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7B47D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 xml:space="preserve">oże </w:t>
      </w:r>
      <w:r w:rsidRPr="00960B7D">
        <w:rPr>
          <w:rFonts w:asciiTheme="minorHAnsi" w:hAnsiTheme="minorHAnsi"/>
          <w:sz w:val="20"/>
          <w:szCs w:val="20"/>
        </w:rPr>
        <w:lastRenderedPageBreak/>
        <w:t>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11036E9F"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lastRenderedPageBreak/>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07959F4B"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12FC6D2C"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32EC6C93"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trzy</w:t>
      </w:r>
      <w:r w:rsidRPr="000E3C0C">
        <w:rPr>
          <w:rFonts w:asciiTheme="minorHAnsi" w:hAnsiTheme="minorHAnsi"/>
          <w:sz w:val="20"/>
          <w:szCs w:val="20"/>
        </w:rPr>
        <w:t xml:space="preserve">, i jeżeli zmiany te będą miały wpływ na koszty realizacji PRZEDMIOTU UMOWY przez WYKONAWCĘ, ZAMAWIAJĄCY dopuszcza zmianę stawki </w:t>
      </w:r>
      <w:r w:rsidR="00B24721" w:rsidRPr="00386592">
        <w:rPr>
          <w:rFonts w:asciiTheme="minorHAnsi" w:hAnsiTheme="minorHAnsi"/>
          <w:sz w:val="20"/>
          <w:szCs w:val="20"/>
        </w:rPr>
        <w:t>godzinowej</w:t>
      </w:r>
      <w:r w:rsidR="00386592">
        <w:rPr>
          <w:rFonts w:asciiTheme="minorHAnsi" w:hAnsiTheme="minorHAnsi"/>
          <w:sz w:val="20"/>
          <w:szCs w:val="20"/>
        </w:rPr>
        <w:t xml:space="preserve"> </w:t>
      </w:r>
      <w:r w:rsidRPr="000E3C0C">
        <w:rPr>
          <w:rFonts w:asciiTheme="minorHAnsi" w:hAnsiTheme="minorHAnsi"/>
          <w:sz w:val="20"/>
          <w:szCs w:val="20"/>
        </w:rPr>
        <w:t xml:space="preserve"> na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12761A" w:rsidRPr="00386592">
        <w:rPr>
          <w:rFonts w:asciiTheme="minorHAnsi" w:hAnsiTheme="minorHAnsi"/>
          <w:sz w:val="20"/>
          <w:szCs w:val="20"/>
        </w:rPr>
        <w:t xml:space="preserve">godzinowej </w:t>
      </w:r>
      <w:r w:rsidRPr="000E3C0C">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3E54DA" w:rsidRPr="0034242C">
        <w:rPr>
          <w:rFonts w:asciiTheme="minorHAnsi" w:hAnsiTheme="minorHAnsi"/>
          <w:sz w:val="20"/>
          <w:szCs w:val="20"/>
        </w:rPr>
        <w:t xml:space="preserve">godzinowej </w:t>
      </w:r>
      <w:r w:rsidRPr="0078772F">
        <w:rPr>
          <w:rFonts w:asciiTheme="minorHAnsi" w:hAnsiTheme="minorHAnsi"/>
          <w:sz w:val="20"/>
          <w:szCs w:val="20"/>
        </w:rPr>
        <w:t xml:space="preserve"> w przypadku zmiany zasad podlegania ubezpieczeniu społecznemu i zdrowotnemu;</w:t>
      </w:r>
    </w:p>
    <w:p w14:paraId="53B1E6E2" w14:textId="1B92CA3C"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10CA45E7"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zmian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017650">
      <w:pPr>
        <w:pStyle w:val="Akapitzlist"/>
        <w:numPr>
          <w:ilvl w:val="2"/>
          <w:numId w:val="92"/>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017650">
      <w:pPr>
        <w:pStyle w:val="Akapitzlist"/>
        <w:numPr>
          <w:ilvl w:val="2"/>
          <w:numId w:val="92"/>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1284A76E"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2056CE" w:rsidRPr="00600390">
        <w:rPr>
          <w:rFonts w:asciiTheme="minorHAnsi" w:hAnsiTheme="minorHAnsi"/>
          <w:sz w:val="20"/>
          <w:szCs w:val="20"/>
        </w:rPr>
        <w:t xml:space="preserve">pozycji </w:t>
      </w:r>
      <w:r w:rsidR="00DC6E20" w:rsidRPr="00600390">
        <w:rPr>
          <w:rFonts w:asciiTheme="minorHAnsi" w:hAnsiTheme="minorHAnsi"/>
          <w:sz w:val="20"/>
          <w:szCs w:val="20"/>
        </w:rPr>
        <w:t xml:space="preserve"> w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 xml:space="preserve">(%), </w:t>
      </w:r>
      <w:proofErr w:type="spell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r w:rsidRPr="00600390">
        <w:rPr>
          <w:rFonts w:asciiTheme="minorHAnsi" w:hAnsiTheme="minorHAnsi" w:cstheme="minorHAnsi"/>
          <w:sz w:val="20"/>
          <w:szCs w:val="20"/>
        </w:rPr>
        <w:t>%), Z(%)])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3E8C6D05"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średniej </w:t>
      </w:r>
      <w:r w:rsidR="00FA6B74" w:rsidRPr="00E61599">
        <w:rPr>
          <w:rFonts w:asciiTheme="minorHAnsi" w:hAnsiTheme="minorHAnsi" w:cstheme="minorHAnsi"/>
          <w:sz w:val="20"/>
          <w:szCs w:val="20"/>
        </w:rPr>
        <w:t xml:space="preserve"> </w:t>
      </w:r>
      <w:r w:rsidRPr="00E61599">
        <w:rPr>
          <w:rFonts w:asciiTheme="minorHAnsi" w:hAnsiTheme="minorHAnsi" w:cstheme="minorHAnsi"/>
          <w:sz w:val="20"/>
          <w:szCs w:val="20"/>
        </w:rPr>
        <w:t xml:space="preserve">wg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  będą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lastRenderedPageBreak/>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4B4CC5">
      <w:pPr>
        <w:pStyle w:val="Akapitzlist"/>
        <w:numPr>
          <w:ilvl w:val="0"/>
          <w:numId w:val="66"/>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lastRenderedPageBreak/>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5D56BAB7"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lastRenderedPageBreak/>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dowodów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6F33FB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CE0192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C311C6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31B300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0E2E2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C0D24BA"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F469A8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2A33EA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BA67DA1"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D2E6CD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91285C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26A28E3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537926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FF9386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16F5112C"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52A08B5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40E77F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A1C7BF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1CCB913"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E501E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D866890"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86622E5"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155891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9788E9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1033E40"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5477FFB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A99902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03C1A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CCC0E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0DC1811C" w14:textId="7619FF5B"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lastRenderedPageBreak/>
        <w:t>lub</w:t>
      </w:r>
    </w:p>
    <w:p w14:paraId="5C94B6CE" w14:textId="05C0BA85" w:rsidR="00FA581D" w:rsidRPr="006544AC"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21A1F5A"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017650">
      <w:pPr>
        <w:pStyle w:val="Akapitzlist"/>
        <w:numPr>
          <w:ilvl w:val="0"/>
          <w:numId w:val="42"/>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lastRenderedPageBreak/>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0B4E1EE6"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najmniej w obecności producenta wyrobu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017650">
      <w:pPr>
        <w:pStyle w:val="Akapitzlist"/>
        <w:numPr>
          <w:ilvl w:val="0"/>
          <w:numId w:val="42"/>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017650">
      <w:pPr>
        <w:pStyle w:val="Tekstpodstawowy"/>
        <w:numPr>
          <w:ilvl w:val="1"/>
          <w:numId w:val="38"/>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017650">
      <w:pPr>
        <w:pStyle w:val="Tekstpodstawowy"/>
        <w:numPr>
          <w:ilvl w:val="1"/>
          <w:numId w:val="38"/>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017650">
      <w:pPr>
        <w:pStyle w:val="Tekstpodstawowy"/>
        <w:numPr>
          <w:ilvl w:val="1"/>
          <w:numId w:val="38"/>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lastRenderedPageBreak/>
        <w:t xml:space="preserve">ZAMAWIAJĄCEGO: </w:t>
      </w:r>
      <w:hyperlink r:id="rId20"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017650">
      <w:pPr>
        <w:pStyle w:val="Akapitzlist"/>
        <w:keepNext/>
        <w:numPr>
          <w:ilvl w:val="0"/>
          <w:numId w:val="42"/>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017650">
      <w:pPr>
        <w:pStyle w:val="Akapitzlist"/>
        <w:keepNex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017650">
      <w:pPr>
        <w:pStyle w:val="Akapitzlis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017650">
      <w:pPr>
        <w:pStyle w:val="Akapitzlist"/>
        <w:numPr>
          <w:ilvl w:val="1"/>
          <w:numId w:val="39"/>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7314E4AE"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E40892" w:rsidP="0099229D">
      <w:pPr>
        <w:spacing w:before="0" w:after="120" w:line="276" w:lineRule="auto"/>
        <w:ind w:left="567"/>
        <w:rPr>
          <w:rFonts w:asciiTheme="minorHAnsi" w:hAnsiTheme="minorHAnsi"/>
          <w:sz w:val="20"/>
          <w:szCs w:val="20"/>
        </w:rPr>
      </w:pPr>
      <w:hyperlink r:id="rId21" w:history="1">
        <w:r w:rsidR="0099229D"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32D8C845"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lastRenderedPageBreak/>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2D3A6F3" w14:textId="072DA118" w:rsidR="00630992" w:rsidRPr="007E2450" w:rsidRDefault="00630992" w:rsidP="00630992">
      <w:pPr>
        <w:spacing w:before="0" w:after="120" w:line="276" w:lineRule="auto"/>
        <w:rPr>
          <w:rFonts w:asciiTheme="minorHAnsi" w:hAnsiTheme="minorHAnsi"/>
          <w:sz w:val="20"/>
          <w:szCs w:val="20"/>
          <w:highlight w:val="yellow"/>
        </w:rPr>
      </w:pPr>
      <w:r w:rsidRPr="007E2450">
        <w:rPr>
          <w:rFonts w:asciiTheme="minorHAnsi" w:hAnsiTheme="minorHAnsi"/>
          <w:sz w:val="20"/>
          <w:szCs w:val="20"/>
          <w:highlight w:val="yellow"/>
        </w:rPr>
        <w:t xml:space="preserve">27.1 </w:t>
      </w:r>
      <w:r w:rsidRPr="00630992">
        <w:rPr>
          <w:rFonts w:asciiTheme="minorHAnsi" w:hAnsiTheme="minorHAnsi"/>
          <w:sz w:val="20"/>
          <w:szCs w:val="20"/>
          <w:highlight w:val="yellow"/>
        </w:rPr>
        <w:t>Za</w:t>
      </w:r>
      <w:r w:rsidRPr="007E2450">
        <w:rPr>
          <w:rFonts w:asciiTheme="minorHAnsi" w:hAnsiTheme="minorHAnsi"/>
          <w:sz w:val="20"/>
          <w:szCs w:val="20"/>
          <w:highlight w:val="yellow"/>
        </w:rPr>
        <w:t xml:space="preserve">mawiający </w:t>
      </w:r>
      <w:r w:rsidR="006B3C2B">
        <w:rPr>
          <w:rFonts w:asciiTheme="minorHAnsi" w:hAnsiTheme="minorHAnsi"/>
          <w:sz w:val="20"/>
          <w:szCs w:val="20"/>
          <w:highlight w:val="yellow"/>
        </w:rPr>
        <w:t xml:space="preserve">nie </w:t>
      </w:r>
      <w:r w:rsidRPr="007E2450">
        <w:rPr>
          <w:rFonts w:asciiTheme="minorHAnsi" w:hAnsiTheme="minorHAnsi"/>
          <w:sz w:val="20"/>
          <w:szCs w:val="20"/>
          <w:highlight w:val="yellow"/>
        </w:rPr>
        <w:t>przewiduje realizacj</w:t>
      </w:r>
      <w:r w:rsidR="006B3C2B">
        <w:rPr>
          <w:rFonts w:asciiTheme="minorHAnsi" w:hAnsiTheme="minorHAnsi"/>
          <w:sz w:val="20"/>
          <w:szCs w:val="20"/>
          <w:highlight w:val="yellow"/>
        </w:rPr>
        <w:t xml:space="preserve">i </w:t>
      </w:r>
      <w:r w:rsidRPr="007E2450">
        <w:rPr>
          <w:rFonts w:asciiTheme="minorHAnsi" w:hAnsiTheme="minorHAnsi"/>
          <w:sz w:val="20"/>
          <w:szCs w:val="20"/>
          <w:highlight w:val="yellow"/>
        </w:rPr>
        <w:t>zamówienia z wykorzystaniem dostawy inwestorskiej</w:t>
      </w:r>
      <w:r w:rsidR="006B3C2B">
        <w:rPr>
          <w:rFonts w:asciiTheme="minorHAnsi" w:hAnsiTheme="minorHAnsi"/>
          <w:sz w:val="20"/>
          <w:szCs w:val="20"/>
          <w:highlight w:val="yellow"/>
        </w:rPr>
        <w:t>.</w:t>
      </w:r>
    </w:p>
    <w:bookmarkEnd w:id="105"/>
    <w:p w14:paraId="23D62F7B" w14:textId="77777777" w:rsidR="00630992" w:rsidRPr="00630992" w:rsidRDefault="00630992" w:rsidP="00630992">
      <w:pPr>
        <w:spacing w:before="0" w:after="120" w:line="276" w:lineRule="auto"/>
        <w:ind w:left="435"/>
        <w:rPr>
          <w:rFonts w:asciiTheme="minorHAnsi" w:hAnsiTheme="minorHAnsi"/>
          <w:sz w:val="20"/>
          <w:szCs w:val="20"/>
        </w:rPr>
      </w:pPr>
    </w:p>
    <w:p w14:paraId="6BB8289C" w14:textId="77777777" w:rsidR="00391C48" w:rsidRP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lastRenderedPageBreak/>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5B69219D"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48B2547B"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SPECYFIKACJA WARUNKÓW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26BD0A85"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974EAB" w:rsidRPr="00F23B74">
        <w:rPr>
          <w:rFonts w:asciiTheme="minorHAnsi" w:hAnsiTheme="minorHAnsi"/>
          <w:b/>
          <w:color w:val="00B0F0"/>
          <w:sz w:val="24"/>
          <w:szCs w:val="24"/>
        </w:rPr>
        <w:t>90000</w:t>
      </w:r>
      <w:r w:rsidR="002F1763">
        <w:rPr>
          <w:rFonts w:asciiTheme="minorHAnsi" w:hAnsiTheme="minorHAnsi"/>
          <w:b/>
          <w:color w:val="00B0F0"/>
          <w:sz w:val="24"/>
          <w:szCs w:val="24"/>
        </w:rPr>
        <w:t>8</w:t>
      </w:r>
      <w:r w:rsidR="00DA6471">
        <w:rPr>
          <w:rFonts w:asciiTheme="minorHAnsi" w:hAnsiTheme="minorHAnsi"/>
          <w:b/>
          <w:color w:val="00B0F0"/>
          <w:sz w:val="24"/>
          <w:szCs w:val="24"/>
        </w:rPr>
        <w:t>7</w:t>
      </w:r>
      <w:r w:rsidR="00E40892">
        <w:rPr>
          <w:rFonts w:asciiTheme="minorHAnsi" w:hAnsiTheme="minorHAnsi"/>
          <w:b/>
          <w:color w:val="00B0F0"/>
          <w:sz w:val="24"/>
          <w:szCs w:val="24"/>
        </w:rPr>
        <w:t>407</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017650">
      <w:pPr>
        <w:pStyle w:val="Akapitzlist"/>
        <w:numPr>
          <w:ilvl w:val="0"/>
          <w:numId w:val="85"/>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 .</w:t>
      </w:r>
      <w:proofErr w:type="spellStart"/>
      <w:r w:rsidRPr="006719DD">
        <w:rPr>
          <w:rFonts w:asciiTheme="minorHAnsi" w:hAnsiTheme="minorHAnsi" w:cstheme="minorHAnsi"/>
          <w:sz w:val="20"/>
          <w:szCs w:val="20"/>
        </w:rPr>
        <w:t>tfw</w:t>
      </w:r>
      <w:proofErr w:type="spell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r w:rsidRPr="006719DD">
        <w:rPr>
          <w:rFonts w:asciiTheme="minorHAnsi" w:hAnsiTheme="minorHAnsi" w:cstheme="minorHAnsi"/>
          <w:sz w:val="20"/>
          <w:szCs w:val="20"/>
        </w:rPr>
        <w:t>x,y</w:t>
      </w:r>
      <w:proofErr w:type="spell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692D5253"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2F1763">
        <w:rPr>
          <w:rFonts w:ascii="Calibri" w:hAnsi="Calibri"/>
          <w:sz w:val="20"/>
          <w:szCs w:val="20"/>
        </w:rPr>
        <w:t>90000</w:t>
      </w:r>
      <w:r w:rsidR="00DA6471">
        <w:rPr>
          <w:rFonts w:ascii="Calibri" w:hAnsi="Calibri"/>
          <w:sz w:val="20"/>
          <w:szCs w:val="20"/>
        </w:rPr>
        <w:t>87</w:t>
      </w:r>
      <w:r w:rsidR="00E40892">
        <w:rPr>
          <w:rFonts w:ascii="Calibri" w:hAnsi="Calibri"/>
          <w:sz w:val="20"/>
          <w:szCs w:val="20"/>
        </w:rPr>
        <w:t>407</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DC6D98">
      <w:pPr>
        <w:numPr>
          <w:ilvl w:val="0"/>
          <w:numId w:val="25"/>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017650">
      <w:pPr>
        <w:pStyle w:val="Teksttreci40"/>
        <w:numPr>
          <w:ilvl w:val="0"/>
          <w:numId w:val="86"/>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017650">
      <w:pPr>
        <w:pStyle w:val="Teksttreci40"/>
        <w:numPr>
          <w:ilvl w:val="0"/>
          <w:numId w:val="86"/>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017650">
      <w:pPr>
        <w:pStyle w:val="Teksttreci20"/>
        <w:numPr>
          <w:ilvl w:val="0"/>
          <w:numId w:val="87"/>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017650">
      <w:pPr>
        <w:pStyle w:val="Teksttreci20"/>
        <w:numPr>
          <w:ilvl w:val="0"/>
          <w:numId w:val="87"/>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017650">
      <w:pPr>
        <w:pStyle w:val="Teksttreci20"/>
        <w:numPr>
          <w:ilvl w:val="0"/>
          <w:numId w:val="87"/>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895E87" w:rsidRDefault="00895E87"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" filled="f" stroked="f">
                <v:textbox style="mso-fit-shape-to-text:t" inset="0,0,0,0">
                  <w:txbxContent>
                    <w:p w14:paraId="7E4A08E5" w14:textId="77777777" w:rsidR="00895E87" w:rsidRDefault="00895E87"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DC6D98">
      <w:pPr>
        <w:numPr>
          <w:ilvl w:val="1"/>
          <w:numId w:val="28"/>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DC6D98">
      <w:pPr>
        <w:numPr>
          <w:ilvl w:val="0"/>
          <w:numId w:val="27"/>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DC6D98">
            <w:pPr>
              <w:numPr>
                <w:ilvl w:val="0"/>
                <w:numId w:val="30"/>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DC6D98">
            <w:pPr>
              <w:numPr>
                <w:ilvl w:val="0"/>
                <w:numId w:val="30"/>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lub,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66EB8FAC"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9A10DE" w:rsidRPr="00F23B74">
              <w:rPr>
                <w:rFonts w:asciiTheme="minorHAnsi" w:hAnsiTheme="minorHAnsi" w:cstheme="minorHAnsi"/>
                <w:sz w:val="20"/>
                <w:szCs w:val="20"/>
              </w:rPr>
              <w:t>90000</w:t>
            </w:r>
            <w:r w:rsidR="00DA6471">
              <w:rPr>
                <w:rFonts w:asciiTheme="minorHAnsi" w:hAnsiTheme="minorHAnsi" w:cstheme="minorHAnsi"/>
                <w:sz w:val="20"/>
                <w:szCs w:val="20"/>
              </w:rPr>
              <w:t>87</w:t>
            </w:r>
            <w:r w:rsidR="00E40892">
              <w:rPr>
                <w:rFonts w:asciiTheme="minorHAnsi" w:hAnsiTheme="minorHAnsi" w:cstheme="minorHAnsi"/>
                <w:sz w:val="20"/>
                <w:szCs w:val="20"/>
              </w:rPr>
              <w:t>407</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017650">
      <w:pPr>
        <w:pStyle w:val="PKTpunkt"/>
        <w:numPr>
          <w:ilvl w:val="0"/>
          <w:numId w:val="68"/>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4CD9A455"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DA6471">
        <w:rPr>
          <w:rFonts w:asciiTheme="minorHAnsi" w:hAnsiTheme="minorHAnsi" w:cstheme="minorHAnsi"/>
          <w:i/>
          <w:sz w:val="22"/>
          <w:szCs w:val="22"/>
        </w:rPr>
        <w:t>9000087</w:t>
      </w:r>
      <w:r w:rsidR="00E40892">
        <w:rPr>
          <w:rFonts w:asciiTheme="minorHAnsi" w:hAnsiTheme="minorHAnsi" w:cstheme="minorHAnsi"/>
          <w:i/>
          <w:sz w:val="22"/>
          <w:szCs w:val="22"/>
        </w:rPr>
        <w:t>407</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AA2782">
      <w:pPr>
        <w:numPr>
          <w:ilvl w:val="0"/>
          <w:numId w:val="53"/>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 xml:space="preserve">Cel(-e) przetwarzania Danych osobowych (w imieniu Administratora):  budowa i modernizacja infrastruktury elektro-energetycznej. </w:t>
      </w:r>
    </w:p>
    <w:p w14:paraId="6E800E4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41B13434"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2"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współpracować z Administratorem danych w razie prowadzenia kontroli, audytu, czy inspekcji w zakresie przetwarzania Danych osobowych przez uprawniony organ lub w związku z prowadzonym przez Administratora danych audytem;</w:t>
      </w:r>
    </w:p>
    <w:p w14:paraId="01E51011"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3"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77777777"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4"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danych  czyni na protokole stosowną wzmiankę i podpisuje protokół samodzielnie. </w:t>
      </w:r>
    </w:p>
    <w:p w14:paraId="361F6D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wysokości  10 000,00 zł (słownie: dziesięć tysięcy złotych) za każdy rozpoczęty dzień opóźnienia.</w:t>
      </w:r>
    </w:p>
    <w:p w14:paraId="3840D6CF"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AA2782">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6"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AA2782">
      <w:pPr>
        <w:numPr>
          <w:ilvl w:val="0"/>
          <w:numId w:val="60"/>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AA2782">
      <w:pPr>
        <w:keepNext/>
        <w:keepLines/>
        <w:numPr>
          <w:ilvl w:val="0"/>
          <w:numId w:val="61"/>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AA2782">
      <w:pPr>
        <w:numPr>
          <w:ilvl w:val="0"/>
          <w:numId w:val="61"/>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AA2782">
      <w:pPr>
        <w:numPr>
          <w:ilvl w:val="0"/>
          <w:numId w:val="62"/>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2. . . . . . . . . . . . . . . . . . . . . . . . . . . . . . . . . . . . . . . . . . . . . . . . . . . . . . . . . . . . . . . . . . . . . . . . . . . . . . . . . . . . . . . . . . . . . . . . .</w:t>
      </w:r>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AA2782">
      <w:pPr>
        <w:numPr>
          <w:ilvl w:val="0"/>
          <w:numId w:val="9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AA2782">
      <w:pPr>
        <w:numPr>
          <w:ilvl w:val="0"/>
          <w:numId w:val="9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aby wszystkie dokumenty zawierające Dane osobowe przesyłane drogą elektroniczną zostały zaszyfrowane. Hasło do dokumentu powinno być przekazane innym kanałem komunikacji  niż przekazany został dokument, np. smsem;</w:t>
      </w:r>
    </w:p>
    <w:p w14:paraId="06CEEF8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służbowych  skrzynek e-mailowych przy przetwarzaniu Danych osobowych; </w:t>
      </w:r>
    </w:p>
    <w:p w14:paraId="1AF598B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7"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F121D7">
      <w:pPr>
        <w:numPr>
          <w:ilvl w:val="0"/>
          <w:numId w:val="10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rzecz  </w:t>
      </w:r>
      <w:r w:rsidRPr="00E06553">
        <w:rPr>
          <w:rFonts w:asciiTheme="minorHAnsi" w:hAnsiTheme="minorHAnsi" w:cstheme="minorHAnsi"/>
          <w:sz w:val="22"/>
          <w:szCs w:val="22"/>
        </w:rPr>
        <w:t xml:space="preserve">Enea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F121D7">
      <w:pPr>
        <w:numPr>
          <w:ilvl w:val="0"/>
          <w:numId w:val="10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podmioty świadczące na rzecz  ENEA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F121D7">
      <w:pPr>
        <w:numPr>
          <w:ilvl w:val="0"/>
          <w:numId w:val="10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w zakresie, w jakim podstawą przetwarzania danych osobowych jest zgoda, mają Państwo  prawo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F121D7">
      <w:pPr>
        <w:numPr>
          <w:ilvl w:val="0"/>
          <w:numId w:val="10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11"/>
    </w:p>
    <w:p w14:paraId="39CF982B" w14:textId="77777777"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017650">
      <w:pPr>
        <w:pStyle w:val="Tytu"/>
        <w:keepLines/>
        <w:numPr>
          <w:ilvl w:val="0"/>
          <w:numId w:val="71"/>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0D0489E6"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r w:rsidR="00AC671C" w:rsidRPr="004C0BC2">
        <w:rPr>
          <w:rFonts w:asciiTheme="minorHAnsi" w:hAnsiTheme="minorHAnsi" w:cs="Tahoma"/>
          <w:b w:val="0"/>
          <w:sz w:val="22"/>
          <w:szCs w:val="22"/>
        </w:rPr>
        <w:t>tylko i wyłącznie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CRU/U/1200/9000087</w:t>
      </w:r>
      <w:r w:rsidR="00E40892">
        <w:rPr>
          <w:rFonts w:asciiTheme="minorHAnsi" w:hAnsiTheme="minorHAnsi" w:cs="Tahoma"/>
          <w:b w:val="0"/>
          <w:sz w:val="22"/>
          <w:szCs w:val="22"/>
        </w:rPr>
        <w:t>407</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77777777"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017650">
      <w:pPr>
        <w:pStyle w:val="Tytu"/>
        <w:keepLines/>
        <w:numPr>
          <w:ilvl w:val="0"/>
          <w:numId w:val="80"/>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39983C46" w:rsidR="00284A39" w:rsidRPr="00A44E28" w:rsidRDefault="00284A39" w:rsidP="00A44E28">
      <w:pPr>
        <w:keepLines/>
        <w:spacing w:line="276"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CRU/U/1200/9000087</w:t>
      </w:r>
      <w:r w:rsidR="00E40892">
        <w:rPr>
          <w:rFonts w:asciiTheme="minorHAnsi" w:hAnsiTheme="minorHAnsi"/>
          <w:sz w:val="22"/>
          <w:szCs w:val="22"/>
        </w:rPr>
        <w:t>407</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33151E">
        <w:rPr>
          <w:rFonts w:ascii="Calibri" w:hAnsi="Calibri"/>
          <w:sz w:val="22"/>
          <w:szCs w:val="22"/>
        </w:rPr>
        <w:t>„</w:t>
      </w:r>
      <w:r w:rsidR="00DA6471" w:rsidRPr="00DA6471">
        <w:rPr>
          <w:rFonts w:ascii="Calibri" w:hAnsi="Calibri" w:cs="Calibr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4116BB">
        <w:rPr>
          <w:rFonts w:ascii="Calibri" w:hAnsi="Calibri" w:cs="Calibri"/>
          <w:b/>
          <w:iCs/>
          <w:sz w:val="22"/>
          <w:szCs w:val="22"/>
        </w:rPr>
        <w:t>2</w:t>
      </w:r>
      <w:r w:rsidR="00DA6471" w:rsidRPr="00DA6471">
        <w:rPr>
          <w:rFonts w:ascii="Calibri" w:hAnsi="Calibri" w:cs="Calibri"/>
          <w:b/>
          <w:iCs/>
          <w:sz w:val="22"/>
          <w:szCs w:val="22"/>
        </w:rPr>
        <w:t xml:space="preserve"> -  Wymiana Zespołów Uziemiających (ZU) 15/0,4 </w:t>
      </w:r>
      <w:proofErr w:type="spellStart"/>
      <w:r w:rsidR="00DA6471" w:rsidRPr="00DA6471">
        <w:rPr>
          <w:rFonts w:ascii="Calibri" w:hAnsi="Calibri" w:cs="Calibri"/>
          <w:b/>
          <w:iCs/>
          <w:sz w:val="22"/>
          <w:szCs w:val="22"/>
        </w:rPr>
        <w:t>kV</w:t>
      </w:r>
      <w:proofErr w:type="spellEnd"/>
      <w:r w:rsidR="00DA6471" w:rsidRPr="00DA6471">
        <w:rPr>
          <w:rFonts w:ascii="Calibri" w:hAnsi="Calibri" w:cs="Calibri"/>
          <w:b/>
          <w:iCs/>
          <w:sz w:val="22"/>
          <w:szCs w:val="22"/>
        </w:rPr>
        <w:t xml:space="preserve"> ZU1 i ZU2 w GPZ </w:t>
      </w:r>
      <w:r w:rsidR="004116BB">
        <w:rPr>
          <w:rFonts w:ascii="Calibri" w:hAnsi="Calibri" w:cs="Calibri"/>
          <w:b/>
          <w:iCs/>
          <w:sz w:val="22"/>
          <w:szCs w:val="22"/>
        </w:rPr>
        <w:t>Koronowo Miasto</w:t>
      </w:r>
      <w:r w:rsidR="00DA6471" w:rsidRPr="00DA6471">
        <w:rPr>
          <w:rFonts w:ascii="Calibri" w:hAnsi="Calibri" w:cs="Calibri"/>
          <w:b/>
          <w:iCs/>
          <w:sz w:val="22"/>
          <w:szCs w:val="22"/>
        </w:rPr>
        <w:t>.</w:t>
      </w:r>
      <w:r w:rsidR="004C0BC2" w:rsidRPr="004C0BC2">
        <w:rPr>
          <w:rFonts w:ascii="Calibri" w:hAnsi="Calibri" w:cs="Calibri"/>
          <w:bCs/>
          <w:iCs/>
          <w:sz w:val="22"/>
          <w:szCs w:val="22"/>
        </w:rPr>
        <w:t>”</w:t>
      </w:r>
      <w:r w:rsidR="004C0BC2">
        <w:rPr>
          <w:rFonts w:ascii="Calibri" w:hAnsi="Calibri" w:cs="Calibri"/>
          <w:bCs/>
          <w:sz w:val="22"/>
          <w:szCs w:val="22"/>
          <w:lang w:eastAsia="en-US"/>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017650">
      <w:pPr>
        <w:pStyle w:val="Akapitzlist"/>
        <w:keepLines/>
        <w:numPr>
          <w:ilvl w:val="0"/>
          <w:numId w:val="9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 zobowiązuję się do nieudostępniania treści i nazwy dokumentów:</w:t>
      </w:r>
    </w:p>
    <w:p w14:paraId="46481368" w14:textId="2CDF954F" w:rsidR="00284A39" w:rsidRPr="00A44E28" w:rsidRDefault="00A308E4" w:rsidP="00017650">
      <w:pPr>
        <w:pStyle w:val="Tytu"/>
        <w:keepLines/>
        <w:numPr>
          <w:ilvl w:val="0"/>
          <w:numId w:val="72"/>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2474FECE"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CRU/U/1200/9000087</w:t>
      </w:r>
      <w:r w:rsidR="00E40892">
        <w:rPr>
          <w:rFonts w:asciiTheme="minorHAnsi" w:hAnsiTheme="minorHAnsi"/>
          <w:sz w:val="22"/>
          <w:szCs w:val="22"/>
        </w:rPr>
        <w:t>407</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DA6471" w:rsidRPr="00DA6471">
        <w:rPr>
          <w:rFonts w:asciiTheme="minorHAnsi" w:hAnsiTheme="minorHAns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w:t>
      </w:r>
      <w:r w:rsidR="004116BB">
        <w:rPr>
          <w:rFonts w:asciiTheme="minorHAnsi" w:hAnsiTheme="minorHAnsi"/>
          <w:b/>
          <w:iCs/>
          <w:sz w:val="22"/>
          <w:szCs w:val="22"/>
        </w:rPr>
        <w:t>2</w:t>
      </w:r>
      <w:r w:rsidR="00DA6471" w:rsidRPr="00DA6471">
        <w:rPr>
          <w:rFonts w:asciiTheme="minorHAnsi" w:hAnsiTheme="minorHAnsi"/>
          <w:b/>
          <w:iCs/>
          <w:sz w:val="22"/>
          <w:szCs w:val="22"/>
        </w:rPr>
        <w:t xml:space="preserve"> -  Wymiana Zespołów Uziemiających (ZU) 15/0,4 </w:t>
      </w:r>
      <w:proofErr w:type="spellStart"/>
      <w:r w:rsidR="00DA6471" w:rsidRPr="00DA6471">
        <w:rPr>
          <w:rFonts w:asciiTheme="minorHAnsi" w:hAnsiTheme="minorHAnsi"/>
          <w:b/>
          <w:iCs/>
          <w:sz w:val="22"/>
          <w:szCs w:val="22"/>
        </w:rPr>
        <w:t>kV</w:t>
      </w:r>
      <w:proofErr w:type="spellEnd"/>
      <w:r w:rsidR="00DA6471" w:rsidRPr="00DA6471">
        <w:rPr>
          <w:rFonts w:asciiTheme="minorHAnsi" w:hAnsiTheme="minorHAnsi"/>
          <w:b/>
          <w:iCs/>
          <w:sz w:val="22"/>
          <w:szCs w:val="22"/>
        </w:rPr>
        <w:t xml:space="preserve"> ZU1 i ZU2 w GPZ </w:t>
      </w:r>
      <w:r w:rsidR="004116BB">
        <w:rPr>
          <w:rFonts w:asciiTheme="minorHAnsi" w:hAnsiTheme="minorHAnsi"/>
          <w:b/>
          <w:iCs/>
          <w:sz w:val="22"/>
          <w:szCs w:val="22"/>
        </w:rPr>
        <w:t>Koronowo Miasto</w:t>
      </w:r>
      <w:r w:rsidR="00DA6471" w:rsidRPr="00DA6471">
        <w:rPr>
          <w:rFonts w:asciiTheme="minorHAnsi" w:hAnsiTheme="minorHAnsi"/>
          <w:b/>
          <w:iCs/>
          <w:sz w:val="22"/>
          <w:szCs w:val="22"/>
        </w:rPr>
        <w:t>.</w:t>
      </w:r>
      <w:r w:rsidR="004C0BC2" w:rsidRPr="00E06553">
        <w:rPr>
          <w:rFonts w:asciiTheme="minorHAnsi" w:hAnsiTheme="minorHAnsi"/>
          <w:bCs/>
          <w:iCs/>
          <w:sz w:val="22"/>
          <w:szCs w:val="22"/>
        </w:rPr>
        <w:t>”</w:t>
      </w:r>
      <w:r w:rsidR="004C0BC2" w:rsidRPr="004C0BC2">
        <w:rPr>
          <w:rFonts w:asciiTheme="minorHAnsi" w:hAnsiTheme="minorHAnsi"/>
          <w:bCs/>
          <w:iCs/>
          <w:sz w:val="20"/>
          <w:szCs w:val="20"/>
        </w:rPr>
        <w:t xml:space="preserve"> </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r w:rsidRPr="00197D3B">
        <w:rPr>
          <w:sz w:val="16"/>
          <w:szCs w:val="16"/>
        </w:rPr>
        <w:t xml:space="preserve">Nr  </w:t>
      </w:r>
      <w:r w:rsidRPr="00197D3B">
        <w:rPr>
          <w:b/>
          <w:sz w:val="16"/>
          <w:szCs w:val="16"/>
        </w:rPr>
        <w:t>................</w:t>
      </w:r>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r w:rsidRPr="00197D3B">
        <w:rPr>
          <w:b/>
          <w:sz w:val="16"/>
          <w:szCs w:val="16"/>
        </w:rPr>
        <w:t xml:space="preserve">Zamawiający: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następującej części ww. Zadania: ….</w:t>
      </w:r>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Wykonawca oświadcza, że przekazana Dokumentacja  jest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017650">
      <w:pPr>
        <w:pStyle w:val="Tekstpodstawowy"/>
        <w:numPr>
          <w:ilvl w:val="0"/>
          <w:numId w:val="9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28"/>
      <w:footerReference w:type="default" r:id="rId29"/>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3DA6" w14:textId="77777777" w:rsidR="00C628B0" w:rsidRDefault="00C628B0">
      <w:r>
        <w:separator/>
      </w:r>
    </w:p>
  </w:endnote>
  <w:endnote w:type="continuationSeparator" w:id="0">
    <w:p w14:paraId="27E6133A" w14:textId="77777777" w:rsidR="00C628B0" w:rsidRDefault="00C628B0">
      <w:r>
        <w:continuationSeparator/>
      </w:r>
    </w:p>
  </w:endnote>
  <w:endnote w:type="continuationNotice" w:id="1">
    <w:p w14:paraId="7DC6B05F" w14:textId="77777777" w:rsidR="00C628B0" w:rsidRDefault="00C628B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ook w:val="0000" w:firstRow="0" w:lastRow="0" w:firstColumn="0" w:lastColumn="0" w:noHBand="0" w:noVBand="0"/>
    </w:tblPr>
    <w:tblGrid>
      <w:gridCol w:w="6771"/>
      <w:gridCol w:w="3152"/>
    </w:tblGrid>
    <w:tr w:rsidR="00895E87" w:rsidRPr="003551FE" w14:paraId="59E0F247" w14:textId="77777777" w:rsidTr="002A5DF3">
      <w:trPr>
        <w:trHeight w:val="284"/>
        <w:jc w:val="center"/>
      </w:trPr>
      <w:tc>
        <w:tcPr>
          <w:tcW w:w="9923" w:type="dxa"/>
          <w:gridSpan w:val="2"/>
        </w:tcPr>
        <w:p w14:paraId="66DD7BBD" w14:textId="72EC6862" w:rsidR="00895E87" w:rsidRPr="003551FE" w:rsidRDefault="00895E87" w:rsidP="00294B54">
          <w:pPr>
            <w:tabs>
              <w:tab w:val="center" w:pos="4536"/>
              <w:tab w:val="right" w:pos="9072"/>
            </w:tabs>
            <w:spacing w:before="20"/>
            <w:jc w:val="center"/>
            <w:rPr>
              <w:sz w:val="16"/>
              <w:szCs w:val="16"/>
            </w:rPr>
          </w:pPr>
        </w:p>
      </w:tc>
    </w:tr>
    <w:tr w:rsidR="00895E87" w:rsidRPr="003551FE" w14:paraId="7B422D2F" w14:textId="77777777" w:rsidTr="002A5DF3">
      <w:trPr>
        <w:trHeight w:val="284"/>
        <w:jc w:val="center"/>
      </w:trPr>
      <w:tc>
        <w:tcPr>
          <w:tcW w:w="6771" w:type="dxa"/>
        </w:tcPr>
        <w:p w14:paraId="2D9DACA0" w14:textId="77777777" w:rsidR="00895E87" w:rsidRPr="003551FE" w:rsidRDefault="00895E87"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895E87" w:rsidRPr="003551FE" w:rsidRDefault="00895E87"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sidR="00E746FE">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sidR="00E746FE">
            <w:rPr>
              <w:noProof/>
              <w:sz w:val="16"/>
              <w:szCs w:val="16"/>
            </w:rPr>
            <w:t>106</w:t>
          </w:r>
          <w:r w:rsidRPr="003551FE">
            <w:rPr>
              <w:sz w:val="16"/>
              <w:szCs w:val="16"/>
            </w:rPr>
            <w:fldChar w:fldCharType="end"/>
          </w:r>
        </w:p>
      </w:tc>
    </w:tr>
  </w:tbl>
  <w:p w14:paraId="34CC62DB" w14:textId="2F56A666" w:rsidR="00895E87" w:rsidRDefault="006654A0"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7611" w14:textId="77777777" w:rsidR="00C628B0" w:rsidRDefault="00C628B0">
      <w:r>
        <w:separator/>
      </w:r>
    </w:p>
  </w:footnote>
  <w:footnote w:type="continuationSeparator" w:id="0">
    <w:p w14:paraId="20736589" w14:textId="77777777" w:rsidR="00C628B0" w:rsidRDefault="00C628B0">
      <w:r>
        <w:continuationSeparator/>
      </w:r>
    </w:p>
  </w:footnote>
  <w:footnote w:type="continuationNotice" w:id="1">
    <w:p w14:paraId="7137A374" w14:textId="77777777" w:rsidR="00C628B0" w:rsidRDefault="00C628B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550" w14:textId="552A85FB" w:rsidR="00895E87" w:rsidRPr="00DA6471" w:rsidRDefault="0046047B"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00DA6471" w:rsidRPr="00DA6471">
      <w:rPr>
        <w:rFonts w:asciiTheme="minorHAnsi" w:hAnsiTheme="minorHAnsi"/>
      </w:rPr>
      <w:t>CRU/U/1200/900008740</w:t>
    </w:r>
    <w:r w:rsidR="00E40892">
      <w:rPr>
        <w:rFonts w:asciiTheme="minorHAnsi" w:hAnsiTheme="minorHAnsi"/>
      </w:rPr>
      <w:t>7</w:t>
    </w:r>
    <w:r w:rsidR="00DA6471" w:rsidRPr="00DA6471">
      <w:rPr>
        <w:rFonts w:asciiTheme="minorHAnsi" w:hAnsiTheme="minorHAnsi"/>
      </w:rPr>
      <w:t>/2025</w:t>
    </w:r>
    <w:r w:rsidR="00DA6471">
      <w:rPr>
        <w:rFonts w:asciiTheme="minorHAnsi" w:hAnsiTheme="minorHAnsi"/>
      </w:rPr>
      <w:t xml:space="preserve"> </w:t>
    </w:r>
    <w:r w:rsidR="00895E87" w:rsidRPr="00AC6717">
      <w:rPr>
        <w:rFonts w:asciiTheme="minorHAnsi" w:hAnsiTheme="minorHAnsi"/>
      </w:rPr>
      <w:t>|</w:t>
    </w:r>
    <w:r w:rsidR="00DA6471" w:rsidRPr="00DA6471">
      <w:t xml:space="preserve"> </w:t>
    </w:r>
    <w:r w:rsidR="00DA6471" w:rsidRPr="00DA6471">
      <w:rPr>
        <w:rFonts w:asciiTheme="minorHAnsi" w:hAnsiTheme="minorHAnsi"/>
      </w:rPr>
      <w:t>CRU/B/0003</w:t>
    </w:r>
    <w:r w:rsidR="00E40892">
      <w:rPr>
        <w:rFonts w:asciiTheme="minorHAnsi" w:hAnsiTheme="minorHAnsi"/>
      </w:rPr>
      <w:t>7</w:t>
    </w:r>
    <w:r w:rsidR="00DA6471" w:rsidRPr="00DA6471">
      <w:rPr>
        <w:rFonts w:asciiTheme="minorHAnsi" w:hAnsiTheme="minorHAnsi"/>
      </w:rPr>
      <w:t>/2025/OD/ZIR/RI</w:t>
    </w:r>
    <w:r w:rsidR="00DA6471">
      <w:rPr>
        <w:rFonts w:asciiTheme="minorHAnsi" w:hAnsiTheme="minorHAnsi"/>
      </w:rPr>
      <w:t xml:space="preserve"> </w:t>
    </w:r>
    <w:r w:rsidR="00DA6471" w:rsidRPr="00AC6717">
      <w:rPr>
        <w:rFonts w:asciiTheme="minorHAnsi" w:hAnsiTheme="minorHAnsi"/>
      </w:rPr>
      <w:t>|</w:t>
    </w:r>
    <w:r w:rsidR="00895E87" w:rsidRPr="00AC6717">
      <w:rPr>
        <w:rFonts w:asciiTheme="minorHAnsi" w:hAnsiTheme="minorHAnsi"/>
      </w:rPr>
      <w:t xml:space="preserve"> RPUZ/B/0</w:t>
    </w:r>
    <w:r w:rsidR="002B5B16">
      <w:rPr>
        <w:rFonts w:asciiTheme="minorHAnsi" w:hAnsiTheme="minorHAnsi"/>
      </w:rPr>
      <w:t>115</w:t>
    </w:r>
    <w:r w:rsidR="00895E87" w:rsidRPr="00AC6717">
      <w:rPr>
        <w:rFonts w:asciiTheme="minorHAnsi" w:hAnsiTheme="minorHAnsi"/>
      </w:rPr>
      <w:t>/2024/OD/Z</w:t>
    </w:r>
    <w:r w:rsidR="002B5B16">
      <w:rPr>
        <w:rFonts w:asciiTheme="minorHAnsi" w:hAnsiTheme="minorHAnsi"/>
      </w:rPr>
      <w:t>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0E74E3"/>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4"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2"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403F4D"/>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6"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8F652A"/>
    <w:multiLevelType w:val="multilevel"/>
    <w:tmpl w:val="475A9DF6"/>
    <w:lvl w:ilvl="0">
      <w:start w:val="12"/>
      <w:numFmt w:val="decimal"/>
      <w:lvlText w:val="%1."/>
      <w:lvlJc w:val="left"/>
      <w:pPr>
        <w:ind w:left="550" w:hanging="550"/>
      </w:pPr>
      <w:rPr>
        <w:rFonts w:hint="default"/>
      </w:rPr>
    </w:lvl>
    <w:lvl w:ilvl="1">
      <w:start w:val="1"/>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2"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4"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7"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C508E4"/>
    <w:multiLevelType w:val="multilevel"/>
    <w:tmpl w:val="DFDA5EA0"/>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3"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65"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8"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0"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DA44215"/>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4"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75"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77"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8"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0"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1"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3"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4"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85"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6"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94" w15:restartNumberingAfterBreak="0">
    <w:nsid w:val="6338225B"/>
    <w:multiLevelType w:val="multilevel"/>
    <w:tmpl w:val="1DDCCAC0"/>
    <w:lvl w:ilvl="0">
      <w:start w:val="1"/>
      <w:numFmt w:val="decimal"/>
      <w:lvlText w:val="%1."/>
      <w:lvlJc w:val="left"/>
      <w:pPr>
        <w:ind w:left="360" w:hanging="360"/>
      </w:pPr>
      <w:rPr>
        <w:rFonts w:ascii="Calibri" w:hAnsi="Calibri"/>
        <w:sz w:val="20"/>
        <w:szCs w:val="20"/>
      </w:rPr>
    </w:lvl>
    <w:lvl w:ilvl="1">
      <w:start w:val="1"/>
      <w:numFmt w:val="decimal"/>
      <w:lvlText w:val="5.%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5"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7"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9"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0"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02" w15:restartNumberingAfterBreak="0">
    <w:nsid w:val="6A8C3DE4"/>
    <w:multiLevelType w:val="multilevel"/>
    <w:tmpl w:val="71CC3BE2"/>
    <w:lvl w:ilvl="0">
      <w:start w:val="1"/>
      <w:numFmt w:val="decimal"/>
      <w:lvlText w:val="%1."/>
      <w:lvlJc w:val="left"/>
      <w:pPr>
        <w:ind w:left="360" w:hanging="360"/>
      </w:pPr>
      <w:rPr>
        <w:rFonts w:ascii="Calibri" w:hAnsi="Calibri"/>
        <w:sz w:val="20"/>
        <w:szCs w:val="20"/>
      </w:rPr>
    </w:lvl>
    <w:lvl w:ilvl="1">
      <w:start w:val="1"/>
      <w:numFmt w:val="decimal"/>
      <w:lvlText w:val="7.%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3"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5D829F1"/>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0"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12"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1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6"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8"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5"/>
  </w:num>
  <w:num w:numId="2">
    <w:abstractNumId w:val="97"/>
  </w:num>
  <w:num w:numId="3">
    <w:abstractNumId w:val="16"/>
  </w:num>
  <w:num w:numId="4">
    <w:abstractNumId w:val="90"/>
  </w:num>
  <w:num w:numId="5">
    <w:abstractNumId w:val="73"/>
  </w:num>
  <w:num w:numId="6">
    <w:abstractNumId w:val="79"/>
  </w:num>
  <w:num w:numId="7">
    <w:abstractNumId w:val="113"/>
  </w:num>
  <w:num w:numId="8">
    <w:abstractNumId w:val="32"/>
  </w:num>
  <w:num w:numId="9">
    <w:abstractNumId w:val="7"/>
  </w:num>
  <w:num w:numId="10">
    <w:abstractNumId w:val="105"/>
  </w:num>
  <w:num w:numId="11">
    <w:abstractNumId w:val="80"/>
  </w:num>
  <w:num w:numId="12">
    <w:abstractNumId w:val="67"/>
  </w:num>
  <w:num w:numId="13">
    <w:abstractNumId w:val="10"/>
  </w:num>
  <w:num w:numId="14">
    <w:abstractNumId w:val="40"/>
  </w:num>
  <w:num w:numId="15">
    <w:abstractNumId w:val="56"/>
  </w:num>
  <w:num w:numId="16">
    <w:abstractNumId w:val="103"/>
  </w:num>
  <w:num w:numId="17">
    <w:abstractNumId w:val="64"/>
  </w:num>
  <w:num w:numId="18">
    <w:abstractNumId w:val="76"/>
  </w:num>
  <w:num w:numId="19">
    <w:abstractNumId w:val="53"/>
  </w:num>
  <w:num w:numId="20">
    <w:abstractNumId w:val="89"/>
  </w:num>
  <w:num w:numId="21">
    <w:abstractNumId w:val="115"/>
  </w:num>
  <w:num w:numId="22">
    <w:abstractNumId w:val="65"/>
  </w:num>
  <w:num w:numId="23">
    <w:abstractNumId w:val="17"/>
  </w:num>
  <w:num w:numId="24">
    <w:abstractNumId w:val="58"/>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99"/>
  </w:num>
  <w:num w:numId="28">
    <w:abstractNumId w:val="12"/>
  </w:num>
  <w:num w:numId="29">
    <w:abstractNumId w:val="101"/>
  </w:num>
  <w:num w:numId="30">
    <w:abstractNumId w:val="118"/>
  </w:num>
  <w:num w:numId="31">
    <w:abstractNumId w:val="92"/>
  </w:num>
  <w:num w:numId="32">
    <w:abstractNumId w:val="49"/>
  </w:num>
  <w:num w:numId="33">
    <w:abstractNumId w:val="5"/>
  </w:num>
  <w:num w:numId="34">
    <w:abstractNumId w:val="74"/>
  </w:num>
  <w:num w:numId="35">
    <w:abstractNumId w:val="19"/>
  </w:num>
  <w:num w:numId="36">
    <w:abstractNumId w:val="84"/>
  </w:num>
  <w:num w:numId="37">
    <w:abstractNumId w:val="15"/>
  </w:num>
  <w:num w:numId="38">
    <w:abstractNumId w:val="110"/>
  </w:num>
  <w:num w:numId="39">
    <w:abstractNumId w:val="75"/>
  </w:num>
  <w:num w:numId="40">
    <w:abstractNumId w:val="30"/>
  </w:num>
  <w:num w:numId="41">
    <w:abstractNumId w:val="66"/>
  </w:num>
  <w:num w:numId="42">
    <w:abstractNumId w:val="60"/>
  </w:num>
  <w:num w:numId="43">
    <w:abstractNumId w:val="88"/>
  </w:num>
  <w:num w:numId="44">
    <w:abstractNumId w:val="23"/>
  </w:num>
  <w:num w:numId="45">
    <w:abstractNumId w:val="83"/>
  </w:num>
  <w:num w:numId="46">
    <w:abstractNumId w:val="52"/>
  </w:num>
  <w:num w:numId="47">
    <w:abstractNumId w:val="82"/>
  </w:num>
  <w:num w:numId="48">
    <w:abstractNumId w:val="98"/>
  </w:num>
  <w:num w:numId="49">
    <w:abstractNumId w:val="2"/>
  </w:num>
  <w:num w:numId="50">
    <w:abstractNumId w:val="48"/>
  </w:num>
  <w:num w:numId="51">
    <w:abstractNumId w:val="6"/>
  </w:num>
  <w:num w:numId="52">
    <w:abstractNumId w:val="100"/>
  </w:num>
  <w:num w:numId="53">
    <w:abstractNumId w:val="8"/>
  </w:num>
  <w:num w:numId="54">
    <w:abstractNumId w:val="50"/>
  </w:num>
  <w:num w:numId="55">
    <w:abstractNumId w:val="63"/>
  </w:num>
  <w:num w:numId="56">
    <w:abstractNumId w:val="59"/>
  </w:num>
  <w:num w:numId="57">
    <w:abstractNumId w:val="4"/>
  </w:num>
  <w:num w:numId="58">
    <w:abstractNumId w:val="44"/>
  </w:num>
  <w:num w:numId="59">
    <w:abstractNumId w:val="77"/>
  </w:num>
  <w:num w:numId="60">
    <w:abstractNumId w:val="51"/>
  </w:num>
  <w:num w:numId="61">
    <w:abstractNumId w:val="29"/>
  </w:num>
  <w:num w:numId="62">
    <w:abstractNumId w:val="36"/>
  </w:num>
  <w:num w:numId="63">
    <w:abstractNumId w:val="14"/>
  </w:num>
  <w:num w:numId="64">
    <w:abstractNumId w:val="38"/>
  </w:num>
  <w:num w:numId="65">
    <w:abstractNumId w:val="70"/>
  </w:num>
  <w:num w:numId="66">
    <w:abstractNumId w:val="13"/>
  </w:num>
  <w:num w:numId="67">
    <w:abstractNumId w:val="81"/>
  </w:num>
  <w:num w:numId="68">
    <w:abstractNumId w:val="96"/>
  </w:num>
  <w:num w:numId="69">
    <w:abstractNumId w:val="111"/>
  </w:num>
  <w:num w:numId="70">
    <w:abstractNumId w:val="106"/>
  </w:num>
  <w:num w:numId="71">
    <w:abstractNumId w:val="95"/>
  </w:num>
  <w:num w:numId="72">
    <w:abstractNumId w:val="87"/>
  </w:num>
  <w:num w:numId="73">
    <w:abstractNumId w:val="93"/>
  </w:num>
  <w:num w:numId="74">
    <w:abstractNumId w:val="86"/>
  </w:num>
  <w:num w:numId="75">
    <w:abstractNumId w:val="39"/>
  </w:num>
  <w:num w:numId="76">
    <w:abstractNumId w:val="107"/>
  </w:num>
  <w:num w:numId="77">
    <w:abstractNumId w:val="37"/>
  </w:num>
  <w:num w:numId="78">
    <w:abstractNumId w:val="18"/>
  </w:num>
  <w:num w:numId="79">
    <w:abstractNumId w:val="61"/>
  </w:num>
  <w:num w:numId="80">
    <w:abstractNumId w:val="22"/>
  </w:num>
  <w:num w:numId="81">
    <w:abstractNumId w:val="31"/>
  </w:num>
  <w:num w:numId="82">
    <w:abstractNumId w:val="3"/>
  </w:num>
  <w:num w:numId="83">
    <w:abstractNumId w:val="20"/>
  </w:num>
  <w:num w:numId="84">
    <w:abstractNumId w:val="71"/>
  </w:num>
  <w:num w:numId="85">
    <w:abstractNumId w:val="57"/>
  </w:num>
  <w:num w:numId="86">
    <w:abstractNumId w:val="108"/>
  </w:num>
  <w:num w:numId="87">
    <w:abstractNumId w:val="54"/>
  </w:num>
  <w:num w:numId="88">
    <w:abstractNumId w:val="27"/>
  </w:num>
  <w:num w:numId="89">
    <w:abstractNumId w:val="114"/>
  </w:num>
  <w:num w:numId="90">
    <w:abstractNumId w:val="33"/>
  </w:num>
  <w:num w:numId="91">
    <w:abstractNumId w:val="42"/>
  </w:num>
  <w:num w:numId="92">
    <w:abstractNumId w:val="24"/>
  </w:num>
  <w:num w:numId="93">
    <w:abstractNumId w:val="112"/>
  </w:num>
  <w:num w:numId="94">
    <w:abstractNumId w:val="117"/>
  </w:num>
  <w:num w:numId="95">
    <w:abstractNumId w:val="78"/>
  </w:num>
  <w:num w:numId="96">
    <w:abstractNumId w:val="9"/>
  </w:num>
  <w:num w:numId="97">
    <w:abstractNumId w:val="28"/>
  </w:num>
  <w:num w:numId="98">
    <w:abstractNumId w:val="45"/>
  </w:num>
  <w:num w:numId="99">
    <w:abstractNumId w:val="41"/>
  </w:num>
  <w:num w:numId="100">
    <w:abstractNumId w:val="26"/>
  </w:num>
  <w:num w:numId="101">
    <w:abstractNumId w:val="69"/>
  </w:num>
  <w:num w:numId="102">
    <w:abstractNumId w:val="91"/>
  </w:num>
  <w:num w:numId="103">
    <w:abstractNumId w:val="55"/>
  </w:num>
  <w:num w:numId="104">
    <w:abstractNumId w:val="104"/>
  </w:num>
  <w:num w:numId="105">
    <w:abstractNumId w:val="46"/>
  </w:num>
  <w:num w:numId="106">
    <w:abstractNumId w:val="34"/>
  </w:num>
  <w:num w:numId="107">
    <w:abstractNumId w:val="116"/>
  </w:num>
  <w:num w:numId="108">
    <w:abstractNumId w:val="119"/>
  </w:num>
  <w:num w:numId="109">
    <w:abstractNumId w:val="43"/>
  </w:num>
  <w:num w:numId="1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8"/>
  </w:num>
  <w:num w:numId="112">
    <w:abstractNumId w:val="62"/>
  </w:num>
  <w:num w:numId="113">
    <w:abstractNumId w:val="72"/>
  </w:num>
  <w:num w:numId="114">
    <w:abstractNumId w:val="35"/>
  </w:num>
  <w:num w:numId="115">
    <w:abstractNumId w:val="94"/>
  </w:num>
  <w:num w:numId="116">
    <w:abstractNumId w:val="102"/>
  </w:num>
  <w:num w:numId="117">
    <w:abstractNumId w:val="21"/>
  </w:num>
  <w:num w:numId="118">
    <w:abstractNumId w:val="109"/>
  </w:num>
  <w:num w:numId="119">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2252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6BB"/>
    <w:rsid w:val="00411FAB"/>
    <w:rsid w:val="00412482"/>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6AF"/>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0892"/>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mailto:jaroslaw.wozny@operator.enea.pl" TargetMode="External"/><Relationship Id="rId26" Type="http://schemas.openxmlformats.org/officeDocument/2006/relationships/hyperlink" Target="mailto:jaroslaw.wozny@operator.enea.pl" TargetMode="External"/><Relationship Id="rId3" Type="http://schemas.openxmlformats.org/officeDocument/2006/relationships/customXml" Target="../customXml/item3.xml"/><Relationship Id="rId21" Type="http://schemas.openxmlformats.org/officeDocument/2006/relationships/hyperlink" Target="https://www.operator.enea.pl/uslugidystrybucyjne/instrukcjeistandardysieci/wspolpracazdostawcamiwzakresi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https://www.operator.enea.pl/ochrona-danych-osobowych-rod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emilia.kwiecien@operator.enea.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jaroslaw.wozny@operator.enea.pl" TargetMode="External"/><Relationship Id="rId27" Type="http://schemas.openxmlformats.org/officeDocument/2006/relationships/hyperlink" Target="mailto:eop.iod@operator.enea.p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5B1DB-9961-4B59-9D42-1502C0247739}">
  <ds:schemaRefs>
    <ds:schemaRef ds:uri="http://schemas.openxmlformats.org/officeDocument/2006/bibliography"/>
  </ds:schemaRefs>
</ds:datastoreItem>
</file>

<file path=customXml/itemProps2.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3.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CD4E115-EA17-4542-99DB-95127A58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108</Pages>
  <Words>36322</Words>
  <Characters>254522</Characters>
  <Application>Microsoft Office Word</Application>
  <DocSecurity>0</DocSecurity>
  <Lines>2121</Lines>
  <Paragraphs>580</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cp:lastModifiedBy>
  <cp:revision>6</cp:revision>
  <cp:lastPrinted>2024-08-22T06:12:00Z</cp:lastPrinted>
  <dcterms:created xsi:type="dcterms:W3CDTF">2025-02-07T05:31:00Z</dcterms:created>
  <dcterms:modified xsi:type="dcterms:W3CDTF">2025-02-07T06:31:00Z</dcterms:modified>
</cp:coreProperties>
</file>