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568F" w14:textId="6FA8ED54" w:rsidR="00115137" w:rsidRDefault="00115137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115137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UMOWA O </w:t>
      </w:r>
      <w:r w:rsidR="00E17C86"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ZACHOWANIU </w:t>
      </w:r>
      <w:r w:rsidRPr="00115137">
        <w:rPr>
          <w:rFonts w:ascii="Calibri" w:hAnsi="Calibri" w:cs="Calibri"/>
          <w:b/>
          <w:bCs/>
          <w:color w:val="000000" w:themeColor="text1"/>
          <w:sz w:val="22"/>
          <w:szCs w:val="22"/>
        </w:rPr>
        <w:t>POUFNOŚCI</w:t>
      </w:r>
    </w:p>
    <w:p w14:paraId="46FBFD63" w14:textId="77777777" w:rsidR="007B13B2" w:rsidRPr="00115137" w:rsidRDefault="007B13B2" w:rsidP="007B13B2">
      <w:pPr>
        <w:spacing w:after="0" w:line="360" w:lineRule="auto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14:paraId="3E2DC02B" w14:textId="74BB2AAA" w:rsidR="00115137" w:rsidRDefault="0011513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15137">
        <w:rPr>
          <w:rFonts w:ascii="Calibri" w:hAnsi="Calibri" w:cs="Calibri"/>
          <w:color w:val="000000" w:themeColor="text1"/>
          <w:sz w:val="22"/>
          <w:szCs w:val="22"/>
        </w:rPr>
        <w:t xml:space="preserve">zawarta w </w:t>
      </w:r>
      <w:r w:rsidR="00E17C86" w:rsidRPr="001A1909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………………….</w:t>
      </w:r>
      <w:r w:rsidRPr="00115137">
        <w:rPr>
          <w:rFonts w:ascii="Calibri" w:hAnsi="Calibri" w:cs="Calibri"/>
          <w:color w:val="000000" w:themeColor="text1"/>
          <w:sz w:val="22"/>
          <w:szCs w:val="22"/>
        </w:rPr>
        <w:t xml:space="preserve">  roku pomiędzy: </w:t>
      </w:r>
    </w:p>
    <w:p w14:paraId="18780CC7" w14:textId="77777777" w:rsidR="007B13B2" w:rsidRPr="00115137" w:rsidRDefault="007B13B2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052638C" w14:textId="22D32690" w:rsidR="00FF4C7C" w:rsidRDefault="009A57E1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B13B2">
        <w:rPr>
          <w:rFonts w:ascii="Calibri" w:hAnsi="Calibri" w:cs="Calibri"/>
          <w:b/>
          <w:bCs/>
          <w:color w:val="000000" w:themeColor="text1"/>
          <w:sz w:val="22"/>
          <w:szCs w:val="22"/>
        </w:rPr>
        <w:t>PONAR Wadowice spółka akcyjna</w:t>
      </w:r>
      <w:r w:rsidRPr="009A57E1">
        <w:rPr>
          <w:rFonts w:ascii="Calibri" w:hAnsi="Calibri" w:cs="Calibri"/>
          <w:color w:val="000000" w:themeColor="text1"/>
          <w:sz w:val="22"/>
          <w:szCs w:val="22"/>
        </w:rPr>
        <w:t xml:space="preserve"> z siedzibą w Wadowicach, ul. Wojska Polskiego 29, (34-100) Wadowice, wpisaną do Rejestru Przedsiębiorców Krajowego Rejestru Sądowego prowadzonego przez Sąd Rejonowy dla Krakowa - Śródmieścia w Krakowie XII Wydział Gospodarczy Krajowego Rejestru Sądowego pod numerem KRS: 0000279758, NIP: 5512486669, REGON: 120453770, o kapitale zakładowym w wysokości: 25</w:t>
      </w:r>
      <w:r w:rsidR="00FF4C7C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9A57E1">
        <w:rPr>
          <w:rFonts w:ascii="Calibri" w:hAnsi="Calibri" w:cs="Calibri"/>
          <w:color w:val="000000" w:themeColor="text1"/>
          <w:sz w:val="22"/>
          <w:szCs w:val="22"/>
        </w:rPr>
        <w:t>749</w:t>
      </w:r>
      <w:r w:rsidR="00FF4C7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A57E1">
        <w:rPr>
          <w:rFonts w:ascii="Calibri" w:hAnsi="Calibri" w:cs="Calibri"/>
          <w:color w:val="000000" w:themeColor="text1"/>
          <w:sz w:val="22"/>
          <w:szCs w:val="22"/>
        </w:rPr>
        <w:t>000,00 złotych (wpłaconym w całości)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(</w:t>
      </w:r>
      <w:r w:rsidR="00294072">
        <w:rPr>
          <w:rFonts w:ascii="Calibri" w:hAnsi="Calibri" w:cs="Calibri"/>
          <w:color w:val="000000" w:themeColor="text1"/>
          <w:sz w:val="22"/>
          <w:szCs w:val="22"/>
        </w:rPr>
        <w:t xml:space="preserve">dalej: </w:t>
      </w:r>
      <w:r w:rsidRPr="009A57E1">
        <w:rPr>
          <w:rFonts w:ascii="Calibri" w:hAnsi="Calibri" w:cs="Calibri"/>
          <w:b/>
          <w:bCs/>
          <w:color w:val="000000" w:themeColor="text1"/>
          <w:sz w:val="22"/>
          <w:szCs w:val="22"/>
        </w:rPr>
        <w:t>Zamawiający</w:t>
      </w:r>
      <w:r>
        <w:rPr>
          <w:rFonts w:ascii="Calibri" w:hAnsi="Calibri" w:cs="Calibri"/>
          <w:color w:val="000000" w:themeColor="text1"/>
          <w:sz w:val="22"/>
          <w:szCs w:val="22"/>
        </w:rPr>
        <w:t>)</w:t>
      </w:r>
      <w:r w:rsidRPr="009A57E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2B669CB8" w14:textId="607B96BB" w:rsidR="00115137" w:rsidRPr="009A57E1" w:rsidRDefault="009A57E1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A57E1">
        <w:rPr>
          <w:rFonts w:ascii="Calibri" w:hAnsi="Calibri" w:cs="Calibri"/>
          <w:color w:val="000000" w:themeColor="text1"/>
          <w:sz w:val="22"/>
          <w:szCs w:val="22"/>
        </w:rPr>
        <w:t>reprezentowaną przez:</w:t>
      </w:r>
    </w:p>
    <w:p w14:paraId="33165FCC" w14:textId="77777777" w:rsidR="006B362B" w:rsidRPr="000F1CFF" w:rsidRDefault="006B362B" w:rsidP="007B13B2">
      <w:pPr>
        <w:spacing w:after="0" w:line="360" w:lineRule="auto"/>
        <w:ind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–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];</w:t>
      </w:r>
    </w:p>
    <w:p w14:paraId="130DB81D" w14:textId="77777777" w:rsidR="00115137" w:rsidRPr="006B7C0F" w:rsidRDefault="00115137" w:rsidP="007B13B2">
      <w:pPr>
        <w:spacing w:after="0" w:line="360" w:lineRule="auto"/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6B7C0F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a </w:t>
      </w:r>
    </w:p>
    <w:p w14:paraId="1788D0EF" w14:textId="77777777" w:rsidR="007B13B2" w:rsidRPr="00115137" w:rsidRDefault="007B13B2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D8D2263" w14:textId="238A9E6A" w:rsidR="00115137" w:rsidRPr="000F1CFF" w:rsidRDefault="0011513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[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]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z siedzibą w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(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00-000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) przy ul.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zarejestrowaną w Sądzie Rejonowym w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Wydział Gospodarczy Krajowego Rejestru Sądowego pod numerem KRS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posiadającą numer REGON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oraz NIP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o kapitale zakładowym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(</w:t>
      </w:r>
      <w:r w:rsidR="00294072">
        <w:rPr>
          <w:rFonts w:ascii="Calibri" w:hAnsi="Calibri" w:cs="Calibri"/>
          <w:color w:val="000000" w:themeColor="text1"/>
          <w:sz w:val="22"/>
          <w:szCs w:val="22"/>
        </w:rPr>
        <w:t xml:space="preserve">dalej: </w:t>
      </w:r>
      <w:r w:rsidR="004E0C63"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Wykonawca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), </w:t>
      </w:r>
    </w:p>
    <w:p w14:paraId="0A6D1891" w14:textId="77777777" w:rsidR="00115137" w:rsidRPr="000F1CFF" w:rsidRDefault="0011513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reprezentowaną przez: </w:t>
      </w:r>
    </w:p>
    <w:p w14:paraId="16543C09" w14:textId="77777777" w:rsidR="00115137" w:rsidRPr="000F1CFF" w:rsidRDefault="00115137" w:rsidP="007B13B2">
      <w:pPr>
        <w:spacing w:after="0" w:line="360" w:lineRule="auto"/>
        <w:ind w:firstLine="70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–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];</w:t>
      </w:r>
    </w:p>
    <w:p w14:paraId="388FD214" w14:textId="77777777" w:rsidR="00115137" w:rsidRPr="000F1CFF" w:rsidRDefault="00115137" w:rsidP="007B13B2">
      <w:pPr>
        <w:spacing w:after="0" w:line="360" w:lineRule="auto"/>
        <w:jc w:val="both"/>
        <w:rPr>
          <w:rFonts w:ascii="Calibri" w:hAnsi="Calibri" w:cs="Calibri"/>
          <w:i/>
          <w:i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i/>
          <w:iCs/>
          <w:color w:val="000000" w:themeColor="text1"/>
          <w:sz w:val="22"/>
          <w:szCs w:val="22"/>
        </w:rPr>
        <w:t>/lub</w:t>
      </w:r>
    </w:p>
    <w:p w14:paraId="007B1493" w14:textId="74A060A0" w:rsidR="00115137" w:rsidRPr="000F1CFF" w:rsidRDefault="0011513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[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]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prowadzącym/prowadzącą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działalność gospodarczą pod firmą: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z siedzibą w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(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00-000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) przy ulicy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zarejestrowaną w Centralnej Ewidencji i Informacji o Działalności Gospodarczej  pod numerem NIP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 oraz REGON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posiadającą numer PESEL [</w:t>
      </w:r>
      <w:r w:rsidRPr="000F1CFF">
        <w:rPr>
          <w:rFonts w:ascii="Calibri" w:hAnsi="Calibri" w:cs="Calibri"/>
          <w:color w:val="000000" w:themeColor="text1"/>
          <w:sz w:val="22"/>
          <w:szCs w:val="22"/>
          <w:highlight w:val="yellow"/>
        </w:rPr>
        <w:t>-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], (</w:t>
      </w:r>
      <w:r w:rsidR="00294072">
        <w:rPr>
          <w:rFonts w:ascii="Calibri" w:hAnsi="Calibri" w:cs="Calibri"/>
          <w:color w:val="000000" w:themeColor="text1"/>
          <w:sz w:val="22"/>
          <w:szCs w:val="22"/>
        </w:rPr>
        <w:t xml:space="preserve">dalej: </w:t>
      </w:r>
      <w:r w:rsidR="004E0C63"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Wykonawca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), </w:t>
      </w:r>
    </w:p>
    <w:p w14:paraId="0CD0ED93" w14:textId="729F8464" w:rsidR="00115137" w:rsidRPr="000F1CFF" w:rsidRDefault="0011513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zwani dalej łącznie </w:t>
      </w:r>
      <w:r w:rsidR="00294072">
        <w:rPr>
          <w:rFonts w:ascii="Calibri" w:hAnsi="Calibri" w:cs="Calibri"/>
          <w:b/>
          <w:bCs/>
          <w:color w:val="000000" w:themeColor="text1"/>
          <w:sz w:val="22"/>
          <w:szCs w:val="22"/>
        </w:rPr>
        <w:t>s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tronami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lub indywidualnie </w:t>
      </w:r>
      <w:r w:rsidR="00294072">
        <w:rPr>
          <w:rFonts w:ascii="Calibri" w:hAnsi="Calibri" w:cs="Calibri"/>
          <w:b/>
          <w:bCs/>
          <w:color w:val="000000" w:themeColor="text1"/>
          <w:sz w:val="22"/>
          <w:szCs w:val="22"/>
        </w:rPr>
        <w:t>s</w:t>
      </w: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troną</w:t>
      </w:r>
      <w:r w:rsidR="00294072">
        <w:rPr>
          <w:rFonts w:ascii="Calibri" w:hAnsi="Calibri" w:cs="Calibri"/>
          <w:b/>
          <w:bCs/>
          <w:color w:val="000000" w:themeColor="text1"/>
          <w:sz w:val="22"/>
          <w:szCs w:val="22"/>
        </w:rPr>
        <w:t>.</w:t>
      </w:r>
    </w:p>
    <w:p w14:paraId="45FF7786" w14:textId="77777777" w:rsidR="00541AE1" w:rsidRPr="000F1CFF" w:rsidRDefault="00541AE1" w:rsidP="007B13B2">
      <w:pPr>
        <w:spacing w:after="0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34EE0255" w14:textId="3F94AEB7" w:rsidR="00115137" w:rsidRPr="000F1CFF" w:rsidRDefault="00541AE1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PREAMBUŁA</w:t>
      </w:r>
    </w:p>
    <w:p w14:paraId="64829933" w14:textId="5ABEF705" w:rsidR="00541AE1" w:rsidRDefault="007E7CF7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Zamawi</w:t>
      </w:r>
      <w:r w:rsidR="00685C1B" w:rsidRPr="000F1CFF">
        <w:rPr>
          <w:rFonts w:ascii="Calibri" w:hAnsi="Calibri" w:cs="Calibri"/>
          <w:color w:val="000000" w:themeColor="text1"/>
          <w:sz w:val="22"/>
          <w:szCs w:val="22"/>
        </w:rPr>
        <w:t>ający w związku ze złożeniem wniosku o dofinansowanie projektu pn. „Zwiększenie potencjału badawczo-rozwojowego PONAR poprzez budowę Centrum B+R dla potrzeb rozwoju maszyn i urządzeń specjalnych” w ramach Działania FESL.1.2 badania, rozwój i innowacje w przedsiębiorstwach dla Priorytetu FESL.01.00 – Fundusze Europejskie na inteligentny rozwój w ramach programu Fundusze</w:t>
      </w:r>
      <w:r w:rsidR="002C0656">
        <w:rPr>
          <w:rFonts w:ascii="Calibri" w:hAnsi="Calibri" w:cs="Calibri"/>
          <w:color w:val="000000" w:themeColor="text1"/>
          <w:sz w:val="22"/>
          <w:szCs w:val="22"/>
        </w:rPr>
        <w:t xml:space="preserve"> Europejskie</w:t>
      </w:r>
      <w:r w:rsidR="00685C1B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C3DE5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dla Śląskiego 2021-2027 współfinansowanego ze środków Europejskiego Funduszu Rozwoju Regionalnego </w:t>
      </w:r>
      <w:r w:rsidR="00685C1B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w dniu </w:t>
      </w:r>
      <w:r w:rsidR="00685C1B" w:rsidRPr="006B362B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……….</w:t>
      </w:r>
      <w:r w:rsidR="00685C1B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2025 r. opublikował zapyta</w:t>
      </w:r>
      <w:r w:rsidR="004C3DE5" w:rsidRPr="000F1CFF">
        <w:rPr>
          <w:rFonts w:ascii="Calibri" w:hAnsi="Calibri" w:cs="Calibri"/>
          <w:color w:val="000000" w:themeColor="text1"/>
          <w:sz w:val="22"/>
          <w:szCs w:val="22"/>
        </w:rPr>
        <w:t>nie ofertowe na roboty budowlane: budowę hali badań i rozwoju wraz z zapleczem biurowo-socjalnym</w:t>
      </w:r>
      <w:r w:rsidR="00387FD0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(dalej: </w:t>
      </w:r>
      <w:r w:rsidR="00387FD0" w:rsidRPr="00ED2183">
        <w:rPr>
          <w:rFonts w:ascii="Calibri" w:hAnsi="Calibri" w:cs="Calibri"/>
          <w:b/>
          <w:bCs/>
          <w:color w:val="000000" w:themeColor="text1"/>
          <w:sz w:val="22"/>
          <w:szCs w:val="22"/>
        </w:rPr>
        <w:t>Postępowanie</w:t>
      </w:r>
      <w:r w:rsidR="00387FD0" w:rsidRPr="000F1CFF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5F1A13CD" w14:textId="77777777" w:rsidR="007B13B2" w:rsidRPr="000F1CFF" w:rsidRDefault="007B13B2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790ADC2" w14:textId="64C3C77F" w:rsidR="004E0C63" w:rsidRPr="000F1CFF" w:rsidRDefault="00387FD0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Wykonawca zamierza wziąć udział w Postępowaniu</w:t>
      </w:r>
      <w:r w:rsidR="00BB138D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i złożyć ofertę.</w:t>
      </w:r>
    </w:p>
    <w:p w14:paraId="0D65DDB7" w14:textId="77777777" w:rsidR="007B13B2" w:rsidRDefault="007B13B2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3C93A41" w14:textId="6F21D77A" w:rsidR="00541AE1" w:rsidRDefault="00E17C86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W ramach postępowania Zamawiający zamierza udostępnić Wykonawcy dokumentację projektową. </w:t>
      </w:r>
      <w:r w:rsidR="00B30F8D"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związku z tym, że dokumentacja projektowa zawiera </w:t>
      </w:r>
      <w:r w:rsidR="002C0656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nformacje </w:t>
      </w:r>
      <w:r w:rsidR="002C0656">
        <w:rPr>
          <w:rFonts w:ascii="Calibri" w:hAnsi="Calibri" w:cs="Calibri"/>
          <w:color w:val="000000" w:themeColor="text1"/>
          <w:sz w:val="22"/>
          <w:szCs w:val="22"/>
        </w:rPr>
        <w:t>P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oufne, Strony chcą zapewnić ochronę tych informacji zgodnie z warunkami niniejszej </w:t>
      </w:r>
      <w:r w:rsidR="000911E9">
        <w:rPr>
          <w:rFonts w:ascii="Calibri" w:hAnsi="Calibri" w:cs="Calibri"/>
          <w:color w:val="000000" w:themeColor="text1"/>
          <w:sz w:val="22"/>
          <w:szCs w:val="22"/>
        </w:rPr>
        <w:t>umowy.</w:t>
      </w:r>
    </w:p>
    <w:p w14:paraId="0BD835C8" w14:textId="77777777" w:rsidR="007B13B2" w:rsidRPr="000F1CFF" w:rsidRDefault="007B13B2" w:rsidP="007B13B2">
      <w:pPr>
        <w:spacing w:after="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134CA9D" w14:textId="314DB29E" w:rsidR="00115137" w:rsidRPr="000F1CFF" w:rsidRDefault="00115137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§ 1</w:t>
      </w:r>
    </w:p>
    <w:p w14:paraId="1160B4BC" w14:textId="35517CD3" w:rsidR="00881904" w:rsidRPr="000F1CFF" w:rsidRDefault="005552A6" w:rsidP="007B13B2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Przez Informacje </w:t>
      </w:r>
      <w:r w:rsidR="00881904" w:rsidRPr="000F1CFF">
        <w:rPr>
          <w:rFonts w:ascii="Calibri" w:hAnsi="Calibri" w:cs="Calibri"/>
          <w:color w:val="000000" w:themeColor="text1"/>
          <w:sz w:val="22"/>
          <w:szCs w:val="22"/>
        </w:rPr>
        <w:t>P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oufne rozumie się</w:t>
      </w:r>
      <w:r w:rsidR="00881904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9D1804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wszelkie informacje, dane, dokumenty, materiały, które są udostępniane Wykonawcy przez Zamawiającego w związku z Postępowaniem, a także w trakcie prowadzenia przez </w:t>
      </w:r>
      <w:r w:rsidR="00645BEE">
        <w:rPr>
          <w:rFonts w:ascii="Calibri" w:hAnsi="Calibri" w:cs="Calibri"/>
          <w:color w:val="000000" w:themeColor="text1"/>
          <w:sz w:val="22"/>
          <w:szCs w:val="22"/>
        </w:rPr>
        <w:t>s</w:t>
      </w:r>
      <w:r w:rsidR="009D1804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trony rozmów i negocjacji, zaś w przypadku wyboru oferty Wykonawcy jako najkorzystniejszej i zawarcia </w:t>
      </w:r>
      <w:r w:rsidR="000911E9">
        <w:rPr>
          <w:rFonts w:ascii="Calibri" w:hAnsi="Calibri" w:cs="Calibri"/>
          <w:color w:val="000000" w:themeColor="text1"/>
          <w:sz w:val="22"/>
          <w:szCs w:val="22"/>
        </w:rPr>
        <w:t>u</w:t>
      </w:r>
      <w:r w:rsidR="009D1804" w:rsidRPr="000F1CFF">
        <w:rPr>
          <w:rFonts w:ascii="Calibri" w:hAnsi="Calibri" w:cs="Calibri"/>
          <w:color w:val="000000" w:themeColor="text1"/>
          <w:sz w:val="22"/>
          <w:szCs w:val="22"/>
        </w:rPr>
        <w:t>mowy</w:t>
      </w:r>
      <w:r w:rsidR="006B75B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B75B2" w:rsidRPr="006B75B2">
        <w:rPr>
          <w:rFonts w:ascii="Calibri" w:hAnsi="Calibri" w:cs="Calibri"/>
          <w:color w:val="000000" w:themeColor="text1"/>
          <w:sz w:val="22"/>
          <w:szCs w:val="22"/>
        </w:rPr>
        <w:t>na wykonanie robót budowlanych</w:t>
      </w:r>
      <w:r w:rsidR="006B75B2">
        <w:rPr>
          <w:rFonts w:ascii="Calibri" w:hAnsi="Calibri" w:cs="Calibri"/>
          <w:color w:val="000000" w:themeColor="text1"/>
          <w:sz w:val="22"/>
          <w:szCs w:val="22"/>
        </w:rPr>
        <w:t xml:space="preserve"> (dalej: </w:t>
      </w:r>
      <w:r w:rsidR="006B75B2" w:rsidRPr="00ED2183">
        <w:rPr>
          <w:rFonts w:ascii="Calibri" w:hAnsi="Calibri" w:cs="Calibri"/>
          <w:b/>
          <w:bCs/>
          <w:color w:val="000000" w:themeColor="text1"/>
          <w:sz w:val="22"/>
          <w:szCs w:val="22"/>
        </w:rPr>
        <w:t>umowy właściwej</w:t>
      </w:r>
      <w:r w:rsidR="006B75B2">
        <w:rPr>
          <w:rFonts w:ascii="Calibri" w:hAnsi="Calibri" w:cs="Calibri"/>
          <w:color w:val="000000" w:themeColor="text1"/>
          <w:sz w:val="22"/>
          <w:szCs w:val="22"/>
        </w:rPr>
        <w:t>)</w:t>
      </w:r>
      <w:r w:rsidR="009D1804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także w trakcie wykonywania tej umowy, niezależnie od formy ich przekazania i od tego czy zostały zakwalifikowane jako poufne, w tym </w:t>
      </w:r>
      <w:r w:rsidR="00881904" w:rsidRPr="000F1CFF">
        <w:rPr>
          <w:rFonts w:ascii="Calibri" w:eastAsia="Verdana" w:hAnsi="Calibri" w:cs="Calibri"/>
          <w:bCs/>
          <w:color w:val="000000" w:themeColor="text1"/>
          <w:sz w:val="22"/>
          <w:szCs w:val="22"/>
        </w:rPr>
        <w:t>w szczególności:</w:t>
      </w:r>
    </w:p>
    <w:p w14:paraId="46025AED" w14:textId="25C4DB37" w:rsidR="00881904" w:rsidRPr="000F1CFF" w:rsidRDefault="00881904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informacje stanowiące tajemnicę przedsiębiorstwa w rozumieniu ustawy z dnia 16 kwietnia 1993 r. o zwalczaniu nieuczciwej konkurencji</w:t>
      </w:r>
      <w:r w:rsidR="009D1804" w:rsidRPr="000F1CFF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30F72D47" w14:textId="76A38C02" w:rsidR="009D1804" w:rsidRPr="000F1CFF" w:rsidRDefault="009D1804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informacje o charakterze technicznym i technologicznym (w tym  między innymi, ale nie wyłącznie: projekty, rysunki, specyfikacje, opisy) lub objęte tajemnicą handlową Zamawiającego,</w:t>
      </w:r>
    </w:p>
    <w:p w14:paraId="63670CA3" w14:textId="2F1B7B7C" w:rsidR="00881904" w:rsidRPr="000F1CFF" w:rsidRDefault="00881904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informacje stanowiące dane osobowe zgodnie z ustawą z dnia 10 maja 2018 r. o ochronie danych osobowych</w:t>
      </w:r>
      <w:r w:rsidR="009D1804" w:rsidRPr="000F1CFF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1D56425E" w14:textId="26667808" w:rsidR="00881904" w:rsidRPr="000F1CFF" w:rsidRDefault="00881904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systemy i programy komputerowe</w:t>
      </w:r>
      <w:r w:rsidR="009D1804" w:rsidRPr="000F1CFF">
        <w:rPr>
          <w:rFonts w:ascii="Calibri" w:hAnsi="Calibri" w:cs="Calibri"/>
          <w:bCs/>
          <w:color w:val="000000" w:themeColor="text1"/>
          <w:sz w:val="22"/>
          <w:szCs w:val="22"/>
        </w:rPr>
        <w:t>,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z których korzysta </w:t>
      </w:r>
      <w:r w:rsidR="009D1804" w:rsidRPr="000F1CFF">
        <w:rPr>
          <w:rFonts w:ascii="Calibri" w:hAnsi="Calibri" w:cs="Calibri"/>
          <w:bCs/>
          <w:color w:val="000000" w:themeColor="text1"/>
          <w:sz w:val="22"/>
          <w:szCs w:val="22"/>
        </w:rPr>
        <w:t>Zamawiający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; </w:t>
      </w:r>
    </w:p>
    <w:p w14:paraId="67EC3BEB" w14:textId="226B8384" w:rsidR="00BB138D" w:rsidRPr="000F1CFF" w:rsidRDefault="00BB138D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115137">
        <w:rPr>
          <w:rFonts w:ascii="Calibri" w:hAnsi="Calibri" w:cs="Calibri"/>
          <w:color w:val="000000" w:themeColor="text1"/>
          <w:sz w:val="22"/>
          <w:szCs w:val="22"/>
        </w:rPr>
        <w:t>wszelkie odkrycia, raporty, dokumenty, notatki, opisy, próbki, memoranda itp.</w:t>
      </w:r>
      <w:r w:rsidR="006B75B2">
        <w:rPr>
          <w:rFonts w:ascii="Calibri" w:hAnsi="Calibri" w:cs="Calibri"/>
          <w:color w:val="000000" w:themeColor="text1"/>
          <w:sz w:val="22"/>
          <w:szCs w:val="22"/>
        </w:rPr>
        <w:t xml:space="preserve"> wymieniane pomiędzy stronami;</w:t>
      </w:r>
    </w:p>
    <w:p w14:paraId="7DF58FE2" w14:textId="44A938C6" w:rsidR="00881904" w:rsidRPr="000F1CFF" w:rsidRDefault="007F175F" w:rsidP="007B13B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</w:rPr>
        <w:t>i</w:t>
      </w:r>
      <w:r w:rsidR="00881904" w:rsidRPr="000F1CFF">
        <w:rPr>
          <w:rFonts w:ascii="Calibri" w:hAnsi="Calibri" w:cs="Calibri"/>
          <w:bCs/>
          <w:color w:val="000000" w:themeColor="text1"/>
          <w:sz w:val="22"/>
          <w:szCs w:val="22"/>
        </w:rPr>
        <w:t>nformacje dotyczące przebiegu negocjacji umowy</w:t>
      </w:r>
      <w:r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właściwej.</w:t>
      </w:r>
    </w:p>
    <w:p w14:paraId="55716E31" w14:textId="6695B4DC" w:rsidR="007E1B46" w:rsidRPr="007E1B46" w:rsidRDefault="00185CBB" w:rsidP="007B13B2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Strony zobowiązują się do szczególnej ochrony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Informacji Poufnych związanych z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dokumentacj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ą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projektow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ą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obejmując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ą</w:t>
      </w:r>
      <w:r w:rsidR="007E1B46"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p</w:t>
      </w:r>
      <w:r w:rsidR="007E1B46" w:rsidRPr="007E1B46">
        <w:rPr>
          <w:rFonts w:ascii="Calibri" w:hAnsi="Calibri" w:cs="Calibri"/>
          <w:bCs/>
          <w:color w:val="000000" w:themeColor="text1"/>
          <w:sz w:val="22"/>
          <w:szCs w:val="22"/>
        </w:rPr>
        <w:t>rojekt budowy hali, zaplecza technicznego i zaplecza biurowo-socjalnego</w:t>
      </w:r>
      <w:r w:rsidR="007E1B46" w:rsidRPr="000F1CFF">
        <w:rPr>
          <w:rFonts w:ascii="Calibri" w:hAnsi="Calibri" w:cs="Calibri"/>
          <w:bCs/>
          <w:color w:val="000000" w:themeColor="text1"/>
          <w:sz w:val="22"/>
          <w:szCs w:val="22"/>
        </w:rPr>
        <w:t>, w tym</w:t>
      </w:r>
      <w:r w:rsidR="007E1B46" w:rsidRPr="007E1B46">
        <w:rPr>
          <w:rFonts w:ascii="Calibri" w:hAnsi="Calibri" w:cs="Calibri"/>
          <w:bCs/>
          <w:color w:val="000000" w:themeColor="text1"/>
          <w:sz w:val="22"/>
          <w:szCs w:val="22"/>
        </w:rPr>
        <w:t>:</w:t>
      </w:r>
    </w:p>
    <w:p w14:paraId="7B9D3EDD" w14:textId="184836E3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wykonawczy konstrukcji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5A81A828" w14:textId="256E6993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wykonawczy branży elektrycznej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3B1CFABF" w14:textId="17D4EE58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wykonawczy system sygnalizacji pożaru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61CC40A9" w14:textId="5EC85373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wykonawczy instalacji słaboprądowych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73D973F9" w14:textId="4636466F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zagospodarowania terenu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78431CD4" w14:textId="2B38DA21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techniczny architektury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41B5D725" w14:textId="3F14FA9B" w:rsidR="007E1B46" w:rsidRPr="000F1CFF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wykonawczy sanitarne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;</w:t>
      </w:r>
    </w:p>
    <w:p w14:paraId="780B7018" w14:textId="22DEE540" w:rsidR="007E1B46" w:rsidRDefault="007E1B46" w:rsidP="007B13B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projekt IT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>.</w:t>
      </w:r>
    </w:p>
    <w:p w14:paraId="43F1DA90" w14:textId="77777777" w:rsidR="007B13B2" w:rsidRDefault="007B13B2" w:rsidP="007B13B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695E96ED" w14:textId="77777777" w:rsidR="007F175F" w:rsidRPr="000F1CFF" w:rsidRDefault="007F175F" w:rsidP="007B13B2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28680721" w14:textId="13D7F8FE" w:rsidR="00185CBB" w:rsidRPr="000F1CFF" w:rsidRDefault="00FE2D07" w:rsidP="007B13B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color w:val="000000" w:themeColor="text1"/>
          <w:sz w:val="22"/>
          <w:szCs w:val="22"/>
        </w:rPr>
        <w:lastRenderedPageBreak/>
        <w:t>§ 2</w:t>
      </w:r>
    </w:p>
    <w:p w14:paraId="2C7D2B76" w14:textId="77777777" w:rsidR="007B13B2" w:rsidRDefault="009526E0" w:rsidP="007B13B2">
      <w:pPr>
        <w:pStyle w:val="Akapitzlist"/>
        <w:widowControl w:val="0"/>
        <w:numPr>
          <w:ilvl w:val="3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>Informacje Poufne mogą być wykorzystywane przez Wykonawcę wyłącznie w celu i w zakresie przygotowania i złożenia oferty, zaś w przypadku wyboru oferty Wykonawcy jako najkorzystniejszej i zawarcia z Zamawiającym umowy</w:t>
      </w:r>
      <w:r w:rsidR="004967E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właściwej</w:t>
      </w:r>
      <w:r w:rsidRPr="000F1CFF">
        <w:rPr>
          <w:rFonts w:ascii="Calibri" w:hAnsi="Calibri" w:cs="Calibri"/>
          <w:bCs/>
          <w:color w:val="000000" w:themeColor="text1"/>
          <w:sz w:val="22"/>
          <w:szCs w:val="22"/>
        </w:rPr>
        <w:t xml:space="preserve">, w celu i w zakresie jej realizacji. </w:t>
      </w:r>
    </w:p>
    <w:p w14:paraId="1904327E" w14:textId="316C8D80" w:rsidR="009526E0" w:rsidRPr="007B13B2" w:rsidRDefault="006E4598" w:rsidP="007B13B2">
      <w:pPr>
        <w:pStyle w:val="Akapitzlist"/>
        <w:widowControl w:val="0"/>
        <w:numPr>
          <w:ilvl w:val="3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7B13B2">
        <w:rPr>
          <w:rFonts w:ascii="Calibri" w:hAnsi="Calibri" w:cs="Calibri"/>
          <w:bCs/>
          <w:color w:val="000000" w:themeColor="text1"/>
          <w:sz w:val="22"/>
          <w:szCs w:val="22"/>
        </w:rPr>
        <w:t>Wykonawca zobowiązuje się do:</w:t>
      </w:r>
    </w:p>
    <w:p w14:paraId="649F859E" w14:textId="65075B47" w:rsidR="00D74FF5" w:rsidRPr="000F1CFF" w:rsidRDefault="00D74FF5" w:rsidP="007B13B2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  <w:tab w:val="num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zachowania w poufności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Informacji Poufnych otrzymanych zarówno w formie pisemnej, ustnej, jak i w każdej innej formie w związku z realizacją usługi, 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nieujawniania i niezezwalania na ujawnienie Informacji Poufnych jakiejkolwiek osobie trzeciej, w tym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podmiotom pośrednio lub bezpośrednio powiązanym kapitałowo, osobowo lub w jakikolwiek inny sposób z Wykonawcą, lub umożliwienia osobom trzecim wejścia w posiadanie przekazanych Informacji Poufnych,</w:t>
      </w:r>
    </w:p>
    <w:p w14:paraId="56D5F90E" w14:textId="33E5BCD6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niewykorzystywania Informacji Poufnych w jakimkolwiek innym celu, niż dla którego zostały ujawnione tj. w związku z zamiarem złożeniem oferty na potrzeby Postępowania, a następnie w związku z realizacją umowy</w:t>
      </w:r>
      <w:r w:rsidR="004967E6">
        <w:rPr>
          <w:rFonts w:ascii="Calibri" w:hAnsi="Calibri" w:cs="Calibri"/>
          <w:color w:val="000000" w:themeColor="text1"/>
          <w:sz w:val="22"/>
          <w:szCs w:val="22"/>
        </w:rPr>
        <w:t xml:space="preserve"> właściwej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, w szczególności niewykorzystywania Informacji Poufnych w sposób, który może spowodować powstanie jakiejkolwiek szkody Zamawiającego, bądź jego wizerunku,</w:t>
      </w:r>
    </w:p>
    <w:p w14:paraId="69C0752F" w14:textId="41DB2B31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niewykorzystywania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pozyskanych Informacji Poufnych w celu realizacji usług na rzecz podmiotów trzecich;</w:t>
      </w:r>
    </w:p>
    <w:p w14:paraId="175C89E2" w14:textId="77777777" w:rsidR="00D74FF5" w:rsidRPr="000F1CFF" w:rsidRDefault="00D74FF5" w:rsidP="007B13B2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  <w:tab w:val="num" w:pos="851"/>
        </w:tabs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podjęcia wszelkich uzasadnionych środków ostrożności, aby uchronić i zapewnić poufność Informacji Poufnych oraz wszelkich dokumentów i nośników danych zawierających takowe informacje,</w:t>
      </w:r>
    </w:p>
    <w:p w14:paraId="5422559A" w14:textId="77777777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zapewnienia bezpieczeństwa Informacji Poufnych a także chronienia ich przed kradzieżą i dostępem osób nieuprawnionych, </w:t>
      </w:r>
    </w:p>
    <w:p w14:paraId="218E6A80" w14:textId="3C5FA481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podjęcia wszelkich niezbędnych kroków dla zapewnienia, że żadna z osób otrzymujących Informacje Poufne nie ujawni tych Informacji, ani ich źródła, zarówno w całości, jak i w części stronom trzecim bez uzyskania uprzedniego wyraźnego upoważnienia na piśmie od Zamawiającego;</w:t>
      </w:r>
    </w:p>
    <w:p w14:paraId="6F9879DA" w14:textId="778F5BCC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nie kopiowa</w:t>
      </w:r>
      <w:r w:rsidR="00392DD0">
        <w:rPr>
          <w:rFonts w:ascii="Calibri" w:hAnsi="Calibri" w:cs="Calibri"/>
          <w:color w:val="000000" w:themeColor="text1"/>
          <w:sz w:val="22"/>
          <w:szCs w:val="22"/>
        </w:rPr>
        <w:t>nia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, nie powiela</w:t>
      </w:r>
      <w:r w:rsidR="00392DD0">
        <w:rPr>
          <w:rFonts w:ascii="Calibri" w:hAnsi="Calibri" w:cs="Calibri"/>
          <w:color w:val="000000" w:themeColor="text1"/>
          <w:sz w:val="22"/>
          <w:szCs w:val="22"/>
        </w:rPr>
        <w:t>nia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ani w jakikolwiek sposób nie rozpowszechnia</w:t>
      </w:r>
      <w:r w:rsidR="00392DD0">
        <w:rPr>
          <w:rFonts w:ascii="Calibri" w:hAnsi="Calibri" w:cs="Calibri"/>
          <w:color w:val="000000" w:themeColor="text1"/>
          <w:sz w:val="22"/>
          <w:szCs w:val="22"/>
        </w:rPr>
        <w:t>nia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jakichkolwiek części Informacji Poufnych,</w:t>
      </w:r>
    </w:p>
    <w:p w14:paraId="478799BB" w14:textId="1990230A" w:rsidR="00D74FF5" w:rsidRPr="000F1CFF" w:rsidRDefault="00D74FF5" w:rsidP="007B13B2">
      <w:pPr>
        <w:pStyle w:val="Akapitzlist"/>
        <w:numPr>
          <w:ilvl w:val="0"/>
          <w:numId w:val="4"/>
        </w:numPr>
        <w:tabs>
          <w:tab w:val="num" w:pos="851"/>
        </w:tabs>
        <w:spacing w:after="0" w:line="360" w:lineRule="auto"/>
        <w:ind w:left="851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poinformowania </w:t>
      </w:r>
      <w:r w:rsidR="00392DD0">
        <w:rPr>
          <w:rFonts w:ascii="Calibri" w:hAnsi="Calibri" w:cs="Calibri"/>
          <w:color w:val="000000" w:themeColor="text1"/>
          <w:sz w:val="22"/>
          <w:szCs w:val="22"/>
        </w:rPr>
        <w:t>Zamawiającego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o każdorazowym wiadomym </w:t>
      </w:r>
      <w:r w:rsidR="00B3598E">
        <w:rPr>
          <w:rFonts w:ascii="Calibri" w:hAnsi="Calibri" w:cs="Calibri"/>
          <w:color w:val="000000" w:themeColor="text1"/>
          <w:sz w:val="22"/>
          <w:szCs w:val="22"/>
        </w:rPr>
        <w:t>Wykonawcy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przypadku ujawnienia informacji przekazanej </w:t>
      </w:r>
      <w:r w:rsidR="00392DD0">
        <w:rPr>
          <w:rFonts w:ascii="Calibri" w:hAnsi="Calibri" w:cs="Calibri"/>
          <w:color w:val="000000" w:themeColor="text1"/>
          <w:sz w:val="22"/>
          <w:szCs w:val="22"/>
        </w:rPr>
        <w:t>Wykonawcy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jako Informacja Poufna przez osobę trzecią.  </w:t>
      </w:r>
    </w:p>
    <w:p w14:paraId="38C6F1E2" w14:textId="31ECA65E" w:rsidR="0017017F" w:rsidRPr="000F1CFF" w:rsidRDefault="0073511B" w:rsidP="007B13B2">
      <w:pPr>
        <w:pStyle w:val="Akapitzlist"/>
        <w:widowControl w:val="0"/>
        <w:numPr>
          <w:ilvl w:val="3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Wszelkie Informacje Poufne i związane z nimi prawa, a w szczególności wszelkie prawa wynikające z patentów, praw autorskich, znaków towarowych lub tajemnicy handlowej, ujawnione przez Zamawiającego Wykonawcy pozostają wyłączną własnością </w:t>
      </w:r>
      <w:r w:rsidR="00B45F0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Zamawiającego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 i mogą zostać wykorzystane przez </w:t>
      </w:r>
      <w:r w:rsidR="00B45F0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Wykonawcę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wyłącznie w celu realizacji usługi na rzecz </w:t>
      </w:r>
      <w:r w:rsidR="00B45F0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Zamawiającego.</w:t>
      </w:r>
    </w:p>
    <w:p w14:paraId="38439BDA" w14:textId="4CE34939" w:rsidR="003F7A53" w:rsidRPr="000F1CFF" w:rsidRDefault="003F7A53" w:rsidP="007B13B2">
      <w:pPr>
        <w:pStyle w:val="Akapitzlist"/>
        <w:widowControl w:val="0"/>
        <w:numPr>
          <w:ilvl w:val="3"/>
          <w:numId w:val="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lastRenderedPageBreak/>
        <w:t>Wykonawca zobowiązuje się podjąć w stosunku do Informacji Poufnych co najmniej takie same środki ostrożności oraz takie same środki zabezpieczające, jak te stosowane przez Wykonawcę w stosunku do swoich własnych informacji poufnych, i w stosunku do których Wykonawca gwarantuje, że zapewnia on odpowiednią ochronę w szczególności przez nieupoważnionym ujawnieniem, kopiowaniem lub wykorzystaniem.</w:t>
      </w:r>
    </w:p>
    <w:p w14:paraId="6D1BAA62" w14:textId="77777777" w:rsidR="004531C4" w:rsidRPr="000F1CFF" w:rsidRDefault="004531C4" w:rsidP="007B13B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</w:p>
    <w:p w14:paraId="7DFB972B" w14:textId="3AAE12B3" w:rsidR="004531C4" w:rsidRPr="000F1CFF" w:rsidRDefault="004531C4" w:rsidP="007B13B2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jc w:val="center"/>
        <w:rPr>
          <w:rFonts w:ascii="Calibri" w:eastAsia="Verdana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b/>
          <w:bCs/>
          <w:color w:val="000000" w:themeColor="text1"/>
          <w:sz w:val="22"/>
          <w:szCs w:val="22"/>
        </w:rPr>
        <w:t>§ 3</w:t>
      </w:r>
    </w:p>
    <w:p w14:paraId="5042C0FD" w14:textId="7629D4C0" w:rsidR="00AB18A2" w:rsidRDefault="00AB18A2" w:rsidP="007B13B2">
      <w:pPr>
        <w:pStyle w:val="Akapitzlist"/>
        <w:widowControl w:val="0"/>
        <w:numPr>
          <w:ilvl w:val="6"/>
          <w:numId w:val="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Niniejsza umowa wchodzi w życie w chwili jej podpisania przez obie </w:t>
      </w:r>
      <w:r>
        <w:rPr>
          <w:rFonts w:ascii="Calibri" w:eastAsia="Verdana" w:hAnsi="Calibri" w:cs="Calibri"/>
          <w:color w:val="000000" w:themeColor="text1"/>
          <w:sz w:val="22"/>
          <w:szCs w:val="22"/>
        </w:rPr>
        <w:t>s</w:t>
      </w: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trony i  zostaje zawarta na okres </w:t>
      </w:r>
      <w:r w:rsidR="00C05D76">
        <w:rPr>
          <w:rFonts w:ascii="Calibri" w:eastAsia="Verdana" w:hAnsi="Calibri" w:cs="Calibri"/>
          <w:color w:val="000000" w:themeColor="text1"/>
          <w:sz w:val="22"/>
          <w:szCs w:val="22"/>
        </w:rPr>
        <w:t>10</w:t>
      </w: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(</w:t>
      </w:r>
      <w:r w:rsidR="00C05D76">
        <w:rPr>
          <w:rFonts w:ascii="Calibri" w:eastAsia="Verdana" w:hAnsi="Calibri" w:cs="Calibri"/>
          <w:color w:val="000000" w:themeColor="text1"/>
          <w:sz w:val="22"/>
          <w:szCs w:val="22"/>
        </w:rPr>
        <w:t>dziesięciu</w:t>
      </w: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>) lat.</w:t>
      </w:r>
      <w:r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</w:t>
      </w: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W przypadku Informacji Poufnych, które nadal stanowią tajemnicę przedsiębiorstwa lub inną prawnie chronioną tajemnicę po upływie tego okresu, obowiązek </w:t>
      </w:r>
      <w:r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zachowania </w:t>
      </w:r>
      <w:r w:rsidRPr="00AB18A2">
        <w:rPr>
          <w:rFonts w:ascii="Calibri" w:eastAsia="Verdana" w:hAnsi="Calibri" w:cs="Calibri"/>
          <w:color w:val="000000" w:themeColor="text1"/>
          <w:sz w:val="22"/>
          <w:szCs w:val="22"/>
        </w:rPr>
        <w:t>poufności trwa tak długo, jak długo Informacje te posiadają taki status zgodnie z obowiązującymi przepisami prawa</w:t>
      </w:r>
    </w:p>
    <w:p w14:paraId="43ECF6CA" w14:textId="5BC058A3" w:rsidR="004939FF" w:rsidRPr="000F1CFF" w:rsidRDefault="004939FF" w:rsidP="007B13B2">
      <w:pPr>
        <w:pStyle w:val="Akapitzlist"/>
        <w:widowControl w:val="0"/>
        <w:numPr>
          <w:ilvl w:val="6"/>
          <w:numId w:val="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Obowiązek </w:t>
      </w:r>
      <w:r w:rsidR="00AB18A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zachowania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poufności w zakresie Informacji Poufnych pozostaje w mocy nawet wówczas, gdy nie zostanie złożona oferta lub oferta zostanie złożona, a umowa</w:t>
      </w:r>
      <w:r w:rsidR="00B3598E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właściwa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nie zostanie zawarta pomiędzy stronami.</w:t>
      </w:r>
    </w:p>
    <w:p w14:paraId="1D1873D4" w14:textId="62DC9996" w:rsidR="007B13B2" w:rsidRPr="00294072" w:rsidRDefault="004531C4" w:rsidP="00294072">
      <w:pPr>
        <w:pStyle w:val="Akapitzlist"/>
        <w:widowControl w:val="0"/>
        <w:numPr>
          <w:ilvl w:val="6"/>
          <w:numId w:val="8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Niezwłocznie po zakończeniu Postępowania, a w przypadku wyboru oferty Wykonawcy jako najkorzystniejszej i zawarcia z nim umowy</w:t>
      </w:r>
      <w:r w:rsidR="00B3598E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właściwej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– po zakończeniu realizacji umowy</w:t>
      </w:r>
      <w:r w:rsidR="00B3598E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właściwej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– Wykonawca zobowiązuje </w:t>
      </w:r>
      <w:r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się</w:t>
      </w:r>
      <w:r w:rsidR="00D13771" w:rsidRPr="00D614D8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do </w:t>
      </w:r>
      <w:r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zwróc</w:t>
      </w:r>
      <w:r w:rsidR="00D614D8"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enia</w:t>
      </w:r>
      <w:r w:rsidRPr="00D614D8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Zamawiającemu wszystki</w:t>
      </w:r>
      <w:r w:rsidR="00D614D8"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ch</w:t>
      </w:r>
      <w:r w:rsidRPr="00D614D8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Informacj</w:t>
      </w:r>
      <w:r w:rsidR="00D614D8"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i</w:t>
      </w:r>
      <w:r w:rsidRPr="00D614D8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Poufn</w:t>
      </w:r>
      <w:r w:rsidR="00D614D8" w:rsidRPr="00D614D8">
        <w:rPr>
          <w:rFonts w:ascii="Calibri" w:eastAsia="Verdana" w:hAnsi="Calibri" w:cs="Calibri"/>
          <w:color w:val="000000" w:themeColor="text1"/>
          <w:sz w:val="22"/>
          <w:szCs w:val="22"/>
        </w:rPr>
        <w:t>ych oraz usunięcia kopii cyfrowych Informacji Poufnych</w:t>
      </w:r>
      <w:r w:rsid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. </w:t>
      </w:r>
      <w:r w:rsidR="00F5609B" w:rsidRPr="00F5609B">
        <w:rPr>
          <w:rFonts w:ascii="Calibri" w:eastAsia="Verdana" w:hAnsi="Calibri" w:cs="Calibri"/>
          <w:color w:val="000000" w:themeColor="text1"/>
          <w:sz w:val="22"/>
          <w:szCs w:val="22"/>
        </w:rPr>
        <w:t>Wykonawca</w:t>
      </w:r>
      <w:r w:rsidR="00D614D8" w:rsidRP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</w:t>
      </w:r>
      <w:r w:rsidRP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zobowiązuje się nie pozostawić żadnych kopii Informacji Poufnych będących w </w:t>
      </w:r>
      <w:r w:rsid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jego </w:t>
      </w:r>
      <w:r w:rsidRP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posiadaniu lub </w:t>
      </w:r>
      <w:r w:rsid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posiadaniu </w:t>
      </w:r>
      <w:r w:rsidRPr="00F5609B">
        <w:rPr>
          <w:rFonts w:ascii="Calibri" w:eastAsia="Verdana" w:hAnsi="Calibri" w:cs="Calibri"/>
          <w:color w:val="000000" w:themeColor="text1"/>
          <w:sz w:val="22"/>
          <w:szCs w:val="22"/>
        </w:rPr>
        <w:t>innej osoby, której Informacje Poufne zostały</w:t>
      </w:r>
      <w:r w:rsidR="003F7A53" w:rsidRPr="00F5609B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ujawnione zgodnie z postanowieniami niniejszej </w:t>
      </w:r>
      <w:r w:rsidR="00FF1FE1" w:rsidRPr="00F5609B">
        <w:rPr>
          <w:rFonts w:ascii="Calibri" w:eastAsia="Verdana" w:hAnsi="Calibri" w:cs="Calibri"/>
          <w:color w:val="000000" w:themeColor="text1"/>
          <w:sz w:val="22"/>
          <w:szCs w:val="22"/>
        </w:rPr>
        <w:t>u</w:t>
      </w:r>
      <w:r w:rsidR="003F7A53" w:rsidRPr="00F5609B">
        <w:rPr>
          <w:rFonts w:ascii="Calibri" w:eastAsia="Verdana" w:hAnsi="Calibri" w:cs="Calibri"/>
          <w:color w:val="000000" w:themeColor="text1"/>
          <w:sz w:val="22"/>
          <w:szCs w:val="22"/>
        </w:rPr>
        <w:t>mowy, przy czym Wykonawca jest uprawniony do zachowania kopii Informacji Poufnych w celu wypełnienia obowiązków wynikających z powszechnie obowiązujących przepisów prawa.</w:t>
      </w:r>
    </w:p>
    <w:p w14:paraId="10401A18" w14:textId="3BE2FA92" w:rsidR="005552A6" w:rsidRPr="000F1CFF" w:rsidRDefault="00EC22E4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§ 4</w:t>
      </w:r>
    </w:p>
    <w:p w14:paraId="1E85850D" w14:textId="44B24679" w:rsidR="00EC22E4" w:rsidRDefault="007669B0" w:rsidP="007B13B2">
      <w:pPr>
        <w:pStyle w:val="Akapitzlist"/>
        <w:spacing w:after="0" w:line="360" w:lineRule="auto"/>
        <w:ind w:left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Zamawiający zachowuje tytuł prawny do wszystkich Informacji Poufnych. Przez ujawnienie Informacji Poufnych oraz podpisanie niniejszej umowy</w:t>
      </w:r>
      <w:r w:rsidR="0007525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Zamawiający nie udziela, wyraźnie ani w sposób dorozumiany</w:t>
      </w:r>
      <w:r w:rsidR="003F7440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w szczególności: licencji, patentu, praw autorskich ani innych praw z zakresu własności intelektualnej do używania Informacji Poufnych ujawnionych zgodnie z niniejszą umową w jakimkolwiek innym celu niż w celu złożenia oferty i ewentualne</w:t>
      </w:r>
      <w:r w:rsidR="00127A4F" w:rsidRPr="000F1CFF">
        <w:rPr>
          <w:rFonts w:ascii="Calibri" w:hAnsi="Calibri" w:cs="Calibri"/>
          <w:color w:val="000000" w:themeColor="text1"/>
          <w:sz w:val="22"/>
          <w:szCs w:val="22"/>
        </w:rPr>
        <w:t>j realizacji umowy</w:t>
      </w:r>
      <w:r w:rsidR="00FF1FE1">
        <w:rPr>
          <w:rFonts w:ascii="Calibri" w:hAnsi="Calibri" w:cs="Calibri"/>
          <w:color w:val="000000" w:themeColor="text1"/>
          <w:sz w:val="22"/>
          <w:szCs w:val="22"/>
        </w:rPr>
        <w:t xml:space="preserve"> właściwej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>. Niniejszą umową nie są przenoszone również jakiekolwiek prawa, a w szczególności prawa autorskie do jakiegokolwiek utworu.</w:t>
      </w:r>
      <w:r w:rsidR="00127A4F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C22E4"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Jeżeli Strony postanowią dokonać jakichkolwiek uzgodnień licencyjnych dotyczących Informacji Poufnych lub obecnych lub przyszłych roszczeń patentowych ujawnionych w ramach niniejszej </w:t>
      </w:r>
      <w:r w:rsidR="009C0171">
        <w:rPr>
          <w:rFonts w:ascii="Calibri" w:hAnsi="Calibri" w:cs="Calibri"/>
          <w:color w:val="000000" w:themeColor="text1"/>
          <w:sz w:val="22"/>
          <w:szCs w:val="22"/>
        </w:rPr>
        <w:t>u</w:t>
      </w:r>
      <w:r w:rsidR="00EC22E4" w:rsidRPr="000F1CFF">
        <w:rPr>
          <w:rFonts w:ascii="Calibri" w:hAnsi="Calibri" w:cs="Calibri"/>
          <w:color w:val="000000" w:themeColor="text1"/>
          <w:sz w:val="22"/>
          <w:szCs w:val="22"/>
        </w:rPr>
        <w:t>mowy, nastąpi to wyłącznie na podstawie odrębnego porozumienia między nimi.</w:t>
      </w:r>
    </w:p>
    <w:p w14:paraId="46F12DC8" w14:textId="77777777" w:rsidR="007B13B2" w:rsidRDefault="007B13B2" w:rsidP="007B13B2">
      <w:pPr>
        <w:pStyle w:val="Akapitzlist"/>
        <w:spacing w:after="0" w:line="360" w:lineRule="auto"/>
        <w:ind w:left="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0B4A83E3" w14:textId="77777777" w:rsidR="003F7440" w:rsidRPr="00075254" w:rsidRDefault="003F7440" w:rsidP="007B13B2">
      <w:pPr>
        <w:pStyle w:val="Akapitzlist"/>
        <w:spacing w:after="0" w:line="360" w:lineRule="auto"/>
        <w:ind w:left="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62DE8DF2" w14:textId="69C100A2" w:rsidR="005A4A88" w:rsidRPr="000F1CFF" w:rsidRDefault="005A4A88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>§ 5</w:t>
      </w:r>
    </w:p>
    <w:p w14:paraId="172E78D1" w14:textId="0FF84F22" w:rsidR="00FB5525" w:rsidRPr="000F1CFF" w:rsidRDefault="00FB5525" w:rsidP="007B13B2">
      <w:pPr>
        <w:pStyle w:val="Akapitzlist"/>
        <w:numPr>
          <w:ilvl w:val="1"/>
          <w:numId w:val="4"/>
        </w:num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Obowiązek zachowania w tajemnicy Informacji Poufnych o których mowa 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br/>
        <w:t>powyżej nie dotyczy:</w:t>
      </w:r>
    </w:p>
    <w:p w14:paraId="6CDDAA70" w14:textId="24DC5A61" w:rsidR="00FB5525" w:rsidRPr="000F1CFF" w:rsidRDefault="00FB5525" w:rsidP="007B13B2">
      <w:pPr>
        <w:pStyle w:val="Akapitzlist"/>
        <w:numPr>
          <w:ilvl w:val="0"/>
          <w:numId w:val="12"/>
        </w:numPr>
        <w:spacing w:after="0" w:line="360" w:lineRule="auto"/>
        <w:ind w:left="851" w:hanging="295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informacji upublicznionych (o ile ich upublicznienie nastąpiło bez naruszania postanowień niniejszej umowy)</w:t>
      </w:r>
      <w:r w:rsidR="00B93B75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EE07397" w14:textId="494BC5D7" w:rsidR="00FB5525" w:rsidRPr="000F1CFF" w:rsidRDefault="00FB5525" w:rsidP="007B13B2">
      <w:pPr>
        <w:pStyle w:val="Akapitzlist"/>
        <w:numPr>
          <w:ilvl w:val="0"/>
          <w:numId w:val="12"/>
        </w:numPr>
        <w:spacing w:after="0" w:line="360" w:lineRule="auto"/>
        <w:ind w:left="851" w:hanging="295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co do których </w:t>
      </w:r>
      <w:r w:rsidR="00800758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Wykonawca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wykaże, że 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zostały w sposób zgodny z prawem pozyskane od strony trzeciej, która ze swej strony pozyskała takie informacje w sposób legalny i przekazała je </w:t>
      </w:r>
      <w:r w:rsidR="00800758" w:rsidRPr="000F1CFF">
        <w:rPr>
          <w:rFonts w:ascii="Calibri" w:hAnsi="Calibri" w:cs="Calibri"/>
          <w:color w:val="000000" w:themeColor="text1"/>
          <w:sz w:val="22"/>
          <w:szCs w:val="22"/>
        </w:rPr>
        <w:t>Wykonawcy</w:t>
      </w: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  bez podejmowania żadnych działań naruszających postanowienia niniejszej umowy lub jakiegokolwiek innego zobowiązania do zachowania poufności</w:t>
      </w:r>
      <w:r w:rsidR="00B93B75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3DAC4E6D" w14:textId="2A00E715" w:rsidR="00940953" w:rsidRPr="000F1CFF" w:rsidRDefault="00FB5525" w:rsidP="007B13B2">
      <w:pPr>
        <w:pStyle w:val="Akapitzlist"/>
        <w:numPr>
          <w:ilvl w:val="0"/>
          <w:numId w:val="12"/>
        </w:numPr>
        <w:spacing w:after="0" w:line="360" w:lineRule="auto"/>
        <w:ind w:left="851" w:hanging="295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co do których </w:t>
      </w:r>
      <w:r w:rsidR="00800758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Wykonawca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wykaże, że zostały samodzielnie opracowane przez nią bez naruszenia postanowień niniejszej umowy</w:t>
      </w:r>
      <w:r w:rsidR="00B93B75">
        <w:rPr>
          <w:rFonts w:ascii="Calibri" w:eastAsia="Verdana" w:hAnsi="Calibri" w:cs="Calibri"/>
          <w:color w:val="000000" w:themeColor="text1"/>
          <w:sz w:val="22"/>
          <w:szCs w:val="22"/>
        </w:rPr>
        <w:t>;</w:t>
      </w:r>
    </w:p>
    <w:p w14:paraId="3A2671E0" w14:textId="0649028E" w:rsidR="003D5FDB" w:rsidRPr="000F1CFF" w:rsidRDefault="00A71AA0" w:rsidP="007B13B2">
      <w:pPr>
        <w:pStyle w:val="Akapitzlist"/>
        <w:numPr>
          <w:ilvl w:val="0"/>
          <w:numId w:val="12"/>
        </w:numPr>
        <w:spacing w:after="0" w:line="360" w:lineRule="auto"/>
        <w:ind w:left="851" w:hanging="295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udostępnionych </w:t>
      </w:r>
      <w:r w:rsidR="00F06EA3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członkom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personel</w:t>
      </w:r>
      <w:r w:rsidR="00F06EA3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u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Wykonawcy,</w:t>
      </w:r>
      <w:r w:rsidR="00637370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którzy zostaną bezpośrednio zaangażowani w przygotowanie i złożenie oferty lub w realizację </w:t>
      </w:r>
      <w:r w:rsidR="009C0171">
        <w:rPr>
          <w:rFonts w:ascii="Calibri" w:eastAsia="Verdana" w:hAnsi="Calibri" w:cs="Calibri"/>
          <w:color w:val="000000" w:themeColor="text1"/>
          <w:sz w:val="22"/>
          <w:szCs w:val="22"/>
        </w:rPr>
        <w:t>u</w:t>
      </w:r>
      <w:r w:rsidR="00637370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mowy</w:t>
      </w:r>
      <w:r w:rsidR="0047273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właściwej</w:t>
      </w:r>
      <w:r w:rsidR="00637370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 przypadku wyboru oferty Wykonawcy jako najkorzystniejszej</w:t>
      </w:r>
      <w:r w:rsidR="00472732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, </w:t>
      </w:r>
      <w:r w:rsidR="00D46F7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dla których znajomość Informacji Poufnych będzie niezbędna do realizacji współpracy </w:t>
      </w:r>
      <w:r w:rsidR="00472732">
        <w:rPr>
          <w:rFonts w:ascii="Calibri" w:eastAsia="Verdana" w:hAnsi="Calibri" w:cs="Calibri"/>
          <w:color w:val="000000" w:themeColor="text1"/>
          <w:sz w:val="22"/>
          <w:szCs w:val="22"/>
        </w:rPr>
        <w:t>s</w:t>
      </w:r>
      <w:r w:rsidR="00D46F7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tron,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o ile </w:t>
      </w:r>
      <w:r w:rsidR="00D46F7F"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Wykonawca 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odbierze od personelu pisemne zobowiązanie do nieujawniania Informacji Poufnych na zasadach analogicznych do opisanych w niniejszej </w:t>
      </w:r>
      <w:r w:rsidR="00B93B75">
        <w:rPr>
          <w:rFonts w:ascii="Calibri" w:eastAsia="Verdana" w:hAnsi="Calibri" w:cs="Calibri"/>
          <w:color w:val="000000" w:themeColor="text1"/>
          <w:sz w:val="22"/>
          <w:szCs w:val="22"/>
        </w:rPr>
        <w:t>u</w:t>
      </w: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mowie</w:t>
      </w:r>
      <w:r w:rsidR="00B93B75">
        <w:rPr>
          <w:rFonts w:ascii="Calibri" w:eastAsia="Verdana" w:hAnsi="Calibri" w:cs="Calibri"/>
          <w:color w:val="000000" w:themeColor="text1"/>
          <w:sz w:val="22"/>
          <w:szCs w:val="22"/>
        </w:rPr>
        <w:t>;</w:t>
      </w:r>
    </w:p>
    <w:p w14:paraId="0578F817" w14:textId="29284A30" w:rsidR="005A4A88" w:rsidRPr="000F1CFF" w:rsidRDefault="00FB5525" w:rsidP="007B13B2">
      <w:pPr>
        <w:pStyle w:val="Akapitzlist"/>
        <w:numPr>
          <w:ilvl w:val="0"/>
          <w:numId w:val="12"/>
        </w:numPr>
        <w:spacing w:after="0" w:line="360" w:lineRule="auto"/>
        <w:ind w:left="851" w:hanging="295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informacji, których ujawnienie jest wymagane na podstawie powszechnie obowiązujących przepisów prawa, w szczególności na żądane organów państwa</w:t>
      </w:r>
      <w:r w:rsidR="00B93B7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6A414094" w14:textId="125E5280" w:rsidR="00F92DE3" w:rsidRDefault="00F92DE3" w:rsidP="007B13B2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  <w:r w:rsidRPr="000911E9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W wypadku, o którym mowa ust. 1 </w:t>
      </w:r>
      <w:r w:rsidR="00FC6BED">
        <w:rPr>
          <w:rFonts w:ascii="Calibri" w:eastAsia="Verdana" w:hAnsi="Calibri" w:cs="Calibri"/>
          <w:color w:val="000000" w:themeColor="text1"/>
          <w:sz w:val="22"/>
          <w:szCs w:val="22"/>
        </w:rPr>
        <w:t>lit.</w:t>
      </w:r>
      <w:r w:rsidRPr="000911E9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</w:t>
      </w:r>
      <w:r w:rsidR="00B93B75">
        <w:rPr>
          <w:rFonts w:ascii="Calibri" w:eastAsia="Verdana" w:hAnsi="Calibri" w:cs="Calibri"/>
          <w:color w:val="000000" w:themeColor="text1"/>
          <w:sz w:val="22"/>
          <w:szCs w:val="22"/>
        </w:rPr>
        <w:t>e</w:t>
      </w:r>
      <w:r w:rsidRPr="000911E9">
        <w:rPr>
          <w:rFonts w:ascii="Calibri" w:eastAsia="Verdana" w:hAnsi="Calibri" w:cs="Calibri"/>
          <w:color w:val="000000" w:themeColor="text1"/>
          <w:sz w:val="22"/>
          <w:szCs w:val="22"/>
        </w:rPr>
        <w:t xml:space="preserve"> Wykonawca, przed przekazaniem Informacji Poufnych właściwym władzom administracyjnym, sądom lub organom rządowym, jest zobowiązany, jeśli to możliwe, do niezwłocznego poinformowania Zamawiającego o takim wezwaniu go do ich ujawnienia.</w:t>
      </w:r>
    </w:p>
    <w:p w14:paraId="283BE6A6" w14:textId="77777777" w:rsidR="007B13B2" w:rsidRPr="00B93B75" w:rsidRDefault="007B13B2" w:rsidP="007B13B2">
      <w:pPr>
        <w:pStyle w:val="Akapitzlist"/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" w:eastAsia="Verdana" w:hAnsi="Calibri" w:cs="Calibri"/>
          <w:color w:val="000000" w:themeColor="text1"/>
          <w:sz w:val="22"/>
          <w:szCs w:val="22"/>
        </w:rPr>
      </w:pPr>
    </w:p>
    <w:p w14:paraId="6D46A0AE" w14:textId="4DE952FD" w:rsidR="005A4A88" w:rsidRPr="000F1CFF" w:rsidRDefault="00E65AD4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§ 6</w:t>
      </w:r>
    </w:p>
    <w:p w14:paraId="7DC4D160" w14:textId="21A46DEB" w:rsidR="00B64D90" w:rsidRPr="00B64D90" w:rsidRDefault="00B64D90" w:rsidP="007B13B2">
      <w:p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1. 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>W przypadku jakiegokolwiek naruszenia postanowień niniejszej Umowy, w szczególności polegającego na ujawnieniu, nieuprawnionym udostępnieniu lub utracie Informacji Poufnych, jak również w razie powzięcia podejrzenia o możliwości wystąpienia takich okoliczności, Wykonawca zobowiązany jest do niezwłocznego – nie później niż w terminie 3 dni roboczych od dnia powzięcia informacji o takich zdarzeniach –</w:t>
      </w:r>
      <w:r w:rsidR="00FC6BE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>poinformowania o tym Zamawiającego oraz do podjęcia wszelkich dostępnych i niezbędnych działań mających na celu ograniczenie szkód mogących powstać w wyniku ujawnienia, udostępnienia lub utraty Informacji Poufnych.</w:t>
      </w:r>
    </w:p>
    <w:p w14:paraId="02A13C73" w14:textId="54E5C8C3" w:rsidR="00B64D90" w:rsidRPr="00B64D90" w:rsidRDefault="00B64D90" w:rsidP="007B13B2">
      <w:p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11E9">
        <w:rPr>
          <w:rFonts w:ascii="Calibri" w:hAnsi="Calibri" w:cs="Calibri"/>
          <w:color w:val="000000" w:themeColor="text1"/>
          <w:sz w:val="22"/>
          <w:szCs w:val="22"/>
        </w:rPr>
        <w:t xml:space="preserve">2. 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W przypadku naruszenia przez Wykonawcę któregokolwiek z obowiązków wynikających z niniejszej </w:t>
      </w:r>
      <w:r w:rsidRPr="000911E9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mowy, niezależnie od formy zawinionego działania lub zaniechania, Zamawiający uprawniony będzie do żądania niezwłocznego zaniechania naruszenia oraz usunięcia jego skutków. W tym celu 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lastRenderedPageBreak/>
        <w:t>Zamawiający wystosuje do Wykonawcy pisemne wezwanie, wyznaczając co najmniej 7-dniowy termin na wykonanie zobowiązania.</w:t>
      </w:r>
    </w:p>
    <w:p w14:paraId="7E98C2E4" w14:textId="49CF6787" w:rsidR="00B64D90" w:rsidRPr="000911E9" w:rsidRDefault="00B64D90" w:rsidP="007B13B2">
      <w:p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11E9">
        <w:rPr>
          <w:rFonts w:ascii="Calibri" w:hAnsi="Calibri" w:cs="Calibri"/>
          <w:color w:val="000000" w:themeColor="text1"/>
          <w:sz w:val="22"/>
          <w:szCs w:val="22"/>
        </w:rPr>
        <w:t>3.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 Niezależnie od uprawnień wskazanych powyżej, w przypadku każdego naruszenia postanowień niniejszej </w:t>
      </w:r>
      <w:r w:rsidRPr="000911E9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mowy przez Wykonawcę, Wykonawca zobowiązuje się do zapłaty na rzecz Zamawiającego kary umownej w wysokości </w:t>
      </w:r>
      <w:r w:rsidR="00B71389">
        <w:rPr>
          <w:rFonts w:ascii="Calibri" w:hAnsi="Calibri" w:cs="Calibri"/>
          <w:color w:val="000000" w:themeColor="text1"/>
          <w:sz w:val="22"/>
          <w:szCs w:val="22"/>
        </w:rPr>
        <w:t>1000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 zł (słownie: </w:t>
      </w:r>
      <w:r w:rsidR="00B71389">
        <w:rPr>
          <w:rFonts w:ascii="Calibri" w:hAnsi="Calibri" w:cs="Calibri"/>
          <w:color w:val="000000" w:themeColor="text1"/>
          <w:sz w:val="22"/>
          <w:szCs w:val="22"/>
        </w:rPr>
        <w:t>tysiąc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 złotych) za każd</w:t>
      </w:r>
      <w:r w:rsidRPr="000911E9">
        <w:rPr>
          <w:rFonts w:ascii="Calibri" w:hAnsi="Calibri" w:cs="Calibri"/>
          <w:color w:val="000000" w:themeColor="text1"/>
          <w:sz w:val="22"/>
          <w:szCs w:val="22"/>
        </w:rPr>
        <w:t>y przypadek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 xml:space="preserve"> naruszeni</w:t>
      </w:r>
      <w:r w:rsidRPr="000911E9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B64D90">
        <w:rPr>
          <w:rFonts w:ascii="Calibri" w:hAnsi="Calibri" w:cs="Calibri"/>
          <w:color w:val="000000" w:themeColor="text1"/>
          <w:sz w:val="22"/>
          <w:szCs w:val="22"/>
        </w:rPr>
        <w:t>. Zapłata kary umownej nie wyłącza prawa Zamawiającego do dochodzenia odszkodowania przewyższającego jej wysokość na zasadach ogólnych.</w:t>
      </w:r>
    </w:p>
    <w:p w14:paraId="24E38215" w14:textId="783EC762" w:rsidR="000F1CFF" w:rsidRDefault="005C7F65" w:rsidP="007B13B2">
      <w:p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911E9">
        <w:rPr>
          <w:rFonts w:ascii="Calibri" w:hAnsi="Calibri" w:cs="Calibri"/>
          <w:color w:val="000000" w:themeColor="text1"/>
          <w:sz w:val="22"/>
          <w:szCs w:val="22"/>
        </w:rPr>
        <w:t>4. Zapłata kary umownej nie zwalnia Wykonawcy z obowiązku zachowania poufności Informacji Poufnych.</w:t>
      </w:r>
    </w:p>
    <w:p w14:paraId="48478697" w14:textId="77777777" w:rsidR="007B13B2" w:rsidRPr="000F1CFF" w:rsidRDefault="007B13B2" w:rsidP="007B13B2">
      <w:pPr>
        <w:spacing w:after="0" w:line="360" w:lineRule="auto"/>
        <w:ind w:left="284" w:hanging="284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3B078668" w14:textId="552995DC" w:rsidR="000F1CFF" w:rsidRPr="000F1CFF" w:rsidRDefault="000F1CFF" w:rsidP="007B13B2">
      <w:pPr>
        <w:spacing w:after="0" w:line="360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b/>
          <w:bCs/>
          <w:color w:val="000000" w:themeColor="text1"/>
          <w:sz w:val="22"/>
          <w:szCs w:val="22"/>
        </w:rPr>
        <w:t>§ 7</w:t>
      </w:r>
    </w:p>
    <w:p w14:paraId="6EE54EB5" w14:textId="660E21A5" w:rsidR="000F1CFF" w:rsidRPr="000F1CFF" w:rsidRDefault="000F1CFF" w:rsidP="007B13B2">
      <w:pPr>
        <w:pStyle w:val="Akapitzlist"/>
        <w:numPr>
          <w:ilvl w:val="1"/>
          <w:numId w:val="7"/>
        </w:numPr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W zakresie nieuregulowanym niniejszą umową zastosowanie znajdują przepisy prawa polskiego w tym w szczególności przepisy </w:t>
      </w:r>
      <w:r w:rsidRPr="001978EC">
        <w:rPr>
          <w:rFonts w:ascii="Calibri" w:hAnsi="Calibri" w:cs="Calibri"/>
          <w:iCs/>
          <w:color w:val="000000" w:themeColor="text1"/>
          <w:sz w:val="22"/>
          <w:szCs w:val="22"/>
        </w:rPr>
        <w:t xml:space="preserve">Kodeksu Cywilnego oraz </w:t>
      </w:r>
      <w:r w:rsidR="001978EC">
        <w:rPr>
          <w:rFonts w:ascii="Calibri" w:hAnsi="Calibri" w:cs="Calibri"/>
          <w:iCs/>
          <w:color w:val="000000" w:themeColor="text1"/>
          <w:sz w:val="22"/>
          <w:szCs w:val="22"/>
        </w:rPr>
        <w:t>u</w:t>
      </w:r>
      <w:r w:rsidRPr="001978EC">
        <w:rPr>
          <w:rFonts w:ascii="Calibri" w:hAnsi="Calibri" w:cs="Calibri"/>
          <w:iCs/>
          <w:color w:val="000000" w:themeColor="text1"/>
          <w:sz w:val="22"/>
          <w:szCs w:val="22"/>
        </w:rPr>
        <w:t>stawy o zwalczaniu nieuczciwej konkurencji</w:t>
      </w:r>
      <w:r w:rsidRPr="000F1CFF">
        <w:rPr>
          <w:rFonts w:ascii="Calibri" w:hAnsi="Calibri" w:cs="Calibri"/>
          <w:i/>
          <w:color w:val="000000" w:themeColor="text1"/>
          <w:sz w:val="22"/>
          <w:szCs w:val="22"/>
        </w:rPr>
        <w:t>.</w:t>
      </w:r>
    </w:p>
    <w:p w14:paraId="6E096F5D" w14:textId="77777777" w:rsidR="000F1CFF" w:rsidRPr="000F1CFF" w:rsidRDefault="000F1CFF" w:rsidP="007B13B2">
      <w:pPr>
        <w:pStyle w:val="Akapitzlist"/>
        <w:numPr>
          <w:ilvl w:val="1"/>
          <w:numId w:val="7"/>
        </w:numPr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Strony będą dążyć do zastąpienia nieważnych lub niewykonalnych postanowień niniejszej umowy takimi postanowieniami, które najlepiej oddają cel umowy oraz intencje Stron.</w:t>
      </w:r>
    </w:p>
    <w:p w14:paraId="7B022C0E" w14:textId="3D3F9E3E" w:rsidR="000F1CFF" w:rsidRPr="000F1CFF" w:rsidRDefault="000F1CFF" w:rsidP="007B13B2">
      <w:pPr>
        <w:pStyle w:val="Akapitzlist"/>
        <w:numPr>
          <w:ilvl w:val="1"/>
          <w:numId w:val="7"/>
        </w:numPr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eastAsia="Verdana" w:hAnsi="Calibri" w:cs="Calibri"/>
          <w:color w:val="000000" w:themeColor="text1"/>
          <w:sz w:val="22"/>
          <w:szCs w:val="22"/>
        </w:rPr>
        <w:t>Wszelkie zmiany niniejszej umowy wymagają dla swej ważności formy pisemnej.</w:t>
      </w:r>
    </w:p>
    <w:p w14:paraId="1D611D3C" w14:textId="70A13CB7" w:rsidR="000F1CFF" w:rsidRPr="000F1CFF" w:rsidRDefault="000F1CFF" w:rsidP="007B13B2">
      <w:pPr>
        <w:pStyle w:val="Akapitzlist"/>
        <w:numPr>
          <w:ilvl w:val="1"/>
          <w:numId w:val="7"/>
        </w:numPr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 xml:space="preserve">Wszelkie ewentualne spory wynikające z zawarcia i realizacji niniejszej umowy będą rozpatrywane przez sąd właściwy rzeczowo </w:t>
      </w:r>
      <w:r w:rsidR="00FC6BED">
        <w:rPr>
          <w:rFonts w:ascii="Calibri" w:hAnsi="Calibri" w:cs="Calibri"/>
          <w:color w:val="000000" w:themeColor="text1"/>
          <w:sz w:val="22"/>
          <w:szCs w:val="22"/>
        </w:rPr>
        <w:t>ze względu na siedzibę Zamawiającego.</w:t>
      </w:r>
    </w:p>
    <w:p w14:paraId="31AB3BEC" w14:textId="77777777" w:rsidR="000F1CFF" w:rsidRPr="000F1CFF" w:rsidRDefault="000F1CFF" w:rsidP="007B13B2">
      <w:pPr>
        <w:pStyle w:val="Akapitzlist"/>
        <w:numPr>
          <w:ilvl w:val="1"/>
          <w:numId w:val="7"/>
        </w:numPr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0F1CFF">
        <w:rPr>
          <w:rFonts w:ascii="Calibri" w:hAnsi="Calibri" w:cs="Calibri"/>
          <w:color w:val="000000" w:themeColor="text1"/>
          <w:sz w:val="22"/>
          <w:szCs w:val="22"/>
        </w:rPr>
        <w:t>Umowa niniejsza została sporządzona w dwóch jednobrzmiących egzemplarzach po jednym dla każdej ze Stron.</w:t>
      </w:r>
    </w:p>
    <w:p w14:paraId="3C25D03D" w14:textId="77777777" w:rsidR="00024652" w:rsidRPr="00B64D90" w:rsidRDefault="00024652" w:rsidP="007B13B2">
      <w:pPr>
        <w:spacing w:before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7680292E" w14:textId="2108BCD6" w:rsidR="007D0338" w:rsidRPr="00ED2183" w:rsidRDefault="00024652" w:rsidP="00ED2183">
      <w:pPr>
        <w:spacing w:before="240" w:line="276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_____________________</w:t>
      </w:r>
    </w:p>
    <w:sectPr w:rsidR="007D0338" w:rsidRPr="00ED21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F703D"/>
    <w:multiLevelType w:val="hybridMultilevel"/>
    <w:tmpl w:val="67326B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87AFB"/>
    <w:multiLevelType w:val="hybridMultilevel"/>
    <w:tmpl w:val="7CA89ED0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5F31"/>
    <w:multiLevelType w:val="hybridMultilevel"/>
    <w:tmpl w:val="D6564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A0C96"/>
    <w:multiLevelType w:val="hybridMultilevel"/>
    <w:tmpl w:val="4532FA26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2357" w:hanging="360"/>
      </w:pPr>
    </w:lvl>
    <w:lvl w:ilvl="2" w:tplc="FFFFFFFF">
      <w:start w:val="1"/>
      <w:numFmt w:val="lowerRoman"/>
      <w:lvlText w:val="%3."/>
      <w:lvlJc w:val="right"/>
      <w:pPr>
        <w:ind w:left="3077" w:hanging="180"/>
      </w:pPr>
    </w:lvl>
    <w:lvl w:ilvl="3" w:tplc="FFFFFFFF">
      <w:start w:val="1"/>
      <w:numFmt w:val="decimal"/>
      <w:lvlText w:val="%4."/>
      <w:lvlJc w:val="left"/>
      <w:pPr>
        <w:ind w:left="3797" w:hanging="360"/>
      </w:pPr>
    </w:lvl>
    <w:lvl w:ilvl="4" w:tplc="FFFFFFFF">
      <w:start w:val="1"/>
      <w:numFmt w:val="lowerLetter"/>
      <w:lvlText w:val="%5."/>
      <w:lvlJc w:val="left"/>
      <w:pPr>
        <w:ind w:left="4517" w:hanging="360"/>
      </w:pPr>
    </w:lvl>
    <w:lvl w:ilvl="5" w:tplc="FFFFFFFF">
      <w:start w:val="1"/>
      <w:numFmt w:val="lowerRoman"/>
      <w:lvlText w:val="%6."/>
      <w:lvlJc w:val="right"/>
      <w:pPr>
        <w:ind w:left="5237" w:hanging="180"/>
      </w:pPr>
    </w:lvl>
    <w:lvl w:ilvl="6" w:tplc="FFFFFFFF">
      <w:start w:val="1"/>
      <w:numFmt w:val="decimal"/>
      <w:lvlText w:val="%7."/>
      <w:lvlJc w:val="left"/>
      <w:pPr>
        <w:ind w:left="5957" w:hanging="360"/>
      </w:pPr>
    </w:lvl>
    <w:lvl w:ilvl="7" w:tplc="FFFFFFFF">
      <w:start w:val="1"/>
      <w:numFmt w:val="lowerLetter"/>
      <w:lvlText w:val="%8."/>
      <w:lvlJc w:val="left"/>
      <w:pPr>
        <w:ind w:left="6677" w:hanging="360"/>
      </w:pPr>
    </w:lvl>
    <w:lvl w:ilvl="8" w:tplc="FFFFFFFF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4FDA2F71"/>
    <w:multiLevelType w:val="hybridMultilevel"/>
    <w:tmpl w:val="80223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746E2"/>
    <w:multiLevelType w:val="hybridMultilevel"/>
    <w:tmpl w:val="3A064D52"/>
    <w:lvl w:ilvl="0" w:tplc="3D7C509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723FA8"/>
    <w:multiLevelType w:val="hybridMultilevel"/>
    <w:tmpl w:val="7E4CA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07CF8"/>
    <w:multiLevelType w:val="hybridMultilevel"/>
    <w:tmpl w:val="F3083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7720BE"/>
    <w:multiLevelType w:val="hybridMultilevel"/>
    <w:tmpl w:val="BAFAB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E46AC"/>
    <w:multiLevelType w:val="hybridMultilevel"/>
    <w:tmpl w:val="F69C5EC2"/>
    <w:lvl w:ilvl="0" w:tplc="7E6A1FC2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C3E85"/>
    <w:multiLevelType w:val="hybridMultilevel"/>
    <w:tmpl w:val="2A7C5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770A2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C0EDD"/>
    <w:multiLevelType w:val="hybridMultilevel"/>
    <w:tmpl w:val="4532FA26"/>
    <w:lvl w:ilvl="0" w:tplc="C0B430A6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2357" w:hanging="360"/>
      </w:pPr>
    </w:lvl>
    <w:lvl w:ilvl="2" w:tplc="FFFFFFFF">
      <w:start w:val="1"/>
      <w:numFmt w:val="lowerRoman"/>
      <w:lvlText w:val="%3."/>
      <w:lvlJc w:val="right"/>
      <w:pPr>
        <w:ind w:left="3077" w:hanging="180"/>
      </w:pPr>
    </w:lvl>
    <w:lvl w:ilvl="3" w:tplc="FFFFFFFF">
      <w:start w:val="1"/>
      <w:numFmt w:val="decimal"/>
      <w:lvlText w:val="%4."/>
      <w:lvlJc w:val="left"/>
      <w:pPr>
        <w:ind w:left="3797" w:hanging="360"/>
      </w:pPr>
    </w:lvl>
    <w:lvl w:ilvl="4" w:tplc="FFFFFFFF">
      <w:start w:val="1"/>
      <w:numFmt w:val="lowerLetter"/>
      <w:lvlText w:val="%5."/>
      <w:lvlJc w:val="left"/>
      <w:pPr>
        <w:ind w:left="4517" w:hanging="360"/>
      </w:pPr>
    </w:lvl>
    <w:lvl w:ilvl="5" w:tplc="FFFFFFFF">
      <w:start w:val="1"/>
      <w:numFmt w:val="lowerRoman"/>
      <w:lvlText w:val="%6."/>
      <w:lvlJc w:val="right"/>
      <w:pPr>
        <w:ind w:left="5237" w:hanging="180"/>
      </w:pPr>
    </w:lvl>
    <w:lvl w:ilvl="6" w:tplc="FFFFFFFF">
      <w:start w:val="1"/>
      <w:numFmt w:val="decimal"/>
      <w:lvlText w:val="%7."/>
      <w:lvlJc w:val="left"/>
      <w:pPr>
        <w:ind w:left="5957" w:hanging="360"/>
      </w:pPr>
    </w:lvl>
    <w:lvl w:ilvl="7" w:tplc="FFFFFFFF">
      <w:start w:val="1"/>
      <w:numFmt w:val="lowerLetter"/>
      <w:lvlText w:val="%8."/>
      <w:lvlJc w:val="left"/>
      <w:pPr>
        <w:ind w:left="6677" w:hanging="360"/>
      </w:pPr>
    </w:lvl>
    <w:lvl w:ilvl="8" w:tplc="FFFFFFFF">
      <w:start w:val="1"/>
      <w:numFmt w:val="lowerRoman"/>
      <w:lvlText w:val="%9."/>
      <w:lvlJc w:val="right"/>
      <w:pPr>
        <w:ind w:left="7397" w:hanging="180"/>
      </w:pPr>
    </w:lvl>
  </w:abstractNum>
  <w:num w:numId="1" w16cid:durableId="2040272834">
    <w:abstractNumId w:val="11"/>
  </w:num>
  <w:num w:numId="2" w16cid:durableId="8420846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8500124">
    <w:abstractNumId w:val="0"/>
  </w:num>
  <w:num w:numId="4" w16cid:durableId="1858961114">
    <w:abstractNumId w:val="10"/>
  </w:num>
  <w:num w:numId="5" w16cid:durableId="1589533711">
    <w:abstractNumId w:val="5"/>
  </w:num>
  <w:num w:numId="6" w16cid:durableId="1586718031">
    <w:abstractNumId w:val="7"/>
  </w:num>
  <w:num w:numId="7" w16cid:durableId="1247761166">
    <w:abstractNumId w:val="4"/>
  </w:num>
  <w:num w:numId="8" w16cid:durableId="226065566">
    <w:abstractNumId w:val="3"/>
  </w:num>
  <w:num w:numId="9" w16cid:durableId="1969818793">
    <w:abstractNumId w:val="8"/>
  </w:num>
  <w:num w:numId="10" w16cid:durableId="91979431">
    <w:abstractNumId w:val="1"/>
  </w:num>
  <w:num w:numId="11" w16cid:durableId="500588182">
    <w:abstractNumId w:val="6"/>
  </w:num>
  <w:num w:numId="12" w16cid:durableId="444538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137"/>
    <w:rsid w:val="00024652"/>
    <w:rsid w:val="00060D5C"/>
    <w:rsid w:val="00075254"/>
    <w:rsid w:val="000911E9"/>
    <w:rsid w:val="000F1CFF"/>
    <w:rsid w:val="00115137"/>
    <w:rsid w:val="00127A4F"/>
    <w:rsid w:val="00132581"/>
    <w:rsid w:val="0017017F"/>
    <w:rsid w:val="00185CBB"/>
    <w:rsid w:val="001978EC"/>
    <w:rsid w:val="001A1909"/>
    <w:rsid w:val="001D0B09"/>
    <w:rsid w:val="002650ED"/>
    <w:rsid w:val="00294072"/>
    <w:rsid w:val="002B24B0"/>
    <w:rsid w:val="002C0656"/>
    <w:rsid w:val="00387FD0"/>
    <w:rsid w:val="00392DD0"/>
    <w:rsid w:val="003D5FDB"/>
    <w:rsid w:val="003F7440"/>
    <w:rsid w:val="003F7A53"/>
    <w:rsid w:val="004531C4"/>
    <w:rsid w:val="00472732"/>
    <w:rsid w:val="004939FF"/>
    <w:rsid w:val="004967E6"/>
    <w:rsid w:val="004C3DE5"/>
    <w:rsid w:val="004E0C63"/>
    <w:rsid w:val="00541AE1"/>
    <w:rsid w:val="005552A6"/>
    <w:rsid w:val="005A4A88"/>
    <w:rsid w:val="005C7F65"/>
    <w:rsid w:val="005D0189"/>
    <w:rsid w:val="00637370"/>
    <w:rsid w:val="00645BEE"/>
    <w:rsid w:val="00685C1B"/>
    <w:rsid w:val="006B362B"/>
    <w:rsid w:val="006B75B2"/>
    <w:rsid w:val="006B7C0F"/>
    <w:rsid w:val="006E4598"/>
    <w:rsid w:val="0073511B"/>
    <w:rsid w:val="007669B0"/>
    <w:rsid w:val="007B13B2"/>
    <w:rsid w:val="007D0338"/>
    <w:rsid w:val="007E1B46"/>
    <w:rsid w:val="007E7CF7"/>
    <w:rsid w:val="007F175F"/>
    <w:rsid w:val="00800758"/>
    <w:rsid w:val="00881904"/>
    <w:rsid w:val="00940953"/>
    <w:rsid w:val="009526E0"/>
    <w:rsid w:val="009A57E1"/>
    <w:rsid w:val="009C0171"/>
    <w:rsid w:val="009D1804"/>
    <w:rsid w:val="00A71AA0"/>
    <w:rsid w:val="00AB18A2"/>
    <w:rsid w:val="00B30F8D"/>
    <w:rsid w:val="00B3598E"/>
    <w:rsid w:val="00B45F0F"/>
    <w:rsid w:val="00B64D90"/>
    <w:rsid w:val="00B71389"/>
    <w:rsid w:val="00B93B75"/>
    <w:rsid w:val="00BB138D"/>
    <w:rsid w:val="00C05D76"/>
    <w:rsid w:val="00D13771"/>
    <w:rsid w:val="00D46F7F"/>
    <w:rsid w:val="00D614D8"/>
    <w:rsid w:val="00D74FF5"/>
    <w:rsid w:val="00DD14EB"/>
    <w:rsid w:val="00E17C86"/>
    <w:rsid w:val="00E65AD4"/>
    <w:rsid w:val="00EC22E4"/>
    <w:rsid w:val="00ED2183"/>
    <w:rsid w:val="00F06EA3"/>
    <w:rsid w:val="00F5609B"/>
    <w:rsid w:val="00F92DE3"/>
    <w:rsid w:val="00F953E3"/>
    <w:rsid w:val="00FB5525"/>
    <w:rsid w:val="00FB55F6"/>
    <w:rsid w:val="00FC6BED"/>
    <w:rsid w:val="00FE2D07"/>
    <w:rsid w:val="00FF1FE1"/>
    <w:rsid w:val="00FF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93F0"/>
  <w15:chartTrackingRefBased/>
  <w15:docId w15:val="{017D157A-23AA-4118-976F-F7EB10EF9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51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51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51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1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1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1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1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1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1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51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51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51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1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1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1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1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1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1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1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1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1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1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13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,L1,Akapit z listą5,normalny tekst"/>
    <w:basedOn w:val="Normalny"/>
    <w:link w:val="AkapitzlistZnak"/>
    <w:uiPriority w:val="34"/>
    <w:qFormat/>
    <w:rsid w:val="001151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1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1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137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List Paragraph Znak,Akapit z listą BS Znak,sw tekst Znak,L1 Znak,Akapit z listą5 Znak,normalny tekst Znak"/>
    <w:link w:val="Akapitzlist"/>
    <w:uiPriority w:val="34"/>
    <w:qFormat/>
    <w:locked/>
    <w:rsid w:val="00D74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1802</Words>
  <Characters>10816</Characters>
  <Application>Microsoft Office Word</Application>
  <DocSecurity>0</DocSecurity>
  <Lines>90</Lines>
  <Paragraphs>25</Paragraphs>
  <ScaleCrop>false</ScaleCrop>
  <Company/>
  <LinksUpToDate>false</LinksUpToDate>
  <CharactersWithSpaces>12593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JGA</dc:creator>
  <cp:keywords/>
  <dc:description/>
  <cp:lastModifiedBy>JGA</cp:lastModifiedBy>
  <cp:revision>80</cp:revision>
  <dcterms:created xsi:type="dcterms:W3CDTF">2025-06-03T11:10:00Z</dcterms:created>
  <dcterms:modified xsi:type="dcterms:W3CDTF">2025-06-03T13:22:00Z</dcterms:modified>
</cp:coreProperties>
</file>