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11BB5" w14:textId="77777777" w:rsidR="00AB4DD7" w:rsidRPr="00294CF1" w:rsidRDefault="00AB4DD7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</w:p>
    <w:p w14:paraId="4ED86046" w14:textId="5BA3B4F1" w:rsidR="00AB4DD7" w:rsidRPr="00DF1BF6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294CF1">
        <w:rPr>
          <w:rFonts w:eastAsia="Calibri" w:cs="Calibri"/>
          <w:b/>
          <w:bCs/>
          <w:color w:val="000000" w:themeColor="text1"/>
        </w:rPr>
        <w:t>Załącznik nr 1 do zapytania ofertowego</w:t>
      </w:r>
      <w:r w:rsidR="00AB4DD7" w:rsidRPr="00294CF1">
        <w:rPr>
          <w:rFonts w:eastAsia="Calibri" w:cs="Calibri"/>
          <w:b/>
          <w:bCs/>
          <w:color w:val="000000" w:themeColor="text1"/>
        </w:rPr>
        <w:t xml:space="preserve"> </w:t>
      </w:r>
      <w:r w:rsidR="00DF1BF6" w:rsidRPr="00294CF1">
        <w:rPr>
          <w:rFonts w:eastAsia="Calibri" w:cs="Calibri"/>
          <w:b/>
          <w:bCs/>
          <w:color w:val="000000" w:themeColor="text1"/>
        </w:rPr>
        <w:t xml:space="preserve">nr </w:t>
      </w:r>
      <w:r w:rsidR="15A52FC4" w:rsidRPr="00294CF1">
        <w:rPr>
          <w:rFonts w:eastAsia="Calibri" w:cs="Calibri"/>
          <w:b/>
          <w:bCs/>
          <w:color w:val="000000" w:themeColor="text1"/>
        </w:rPr>
        <w:t>9</w:t>
      </w:r>
      <w:r w:rsidR="00DF1BF6" w:rsidRPr="00294CF1">
        <w:rPr>
          <w:rFonts w:eastAsia="Calibri" w:cs="Calibri"/>
          <w:b/>
          <w:bCs/>
          <w:color w:val="000000" w:themeColor="text1"/>
        </w:rPr>
        <w:t>/2025 –</w:t>
      </w:r>
      <w:r w:rsidRPr="00294CF1">
        <w:rPr>
          <w:rFonts w:eastAsia="Calibri" w:cs="Calibri"/>
          <w:b/>
          <w:bCs/>
          <w:color w:val="000000" w:themeColor="text1"/>
        </w:rPr>
        <w:t xml:space="preserve"> Szczegółowy opis przedmiotu zamówienia (SOPZ)</w:t>
      </w:r>
    </w:p>
    <w:p w14:paraId="4DFD84D2" w14:textId="67F22092" w:rsidR="006E7A12" w:rsidRPr="00DF1BF6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DF1BF6">
        <w:rPr>
          <w:rFonts w:eastAsia="Calibri" w:cs="Calibri"/>
          <w:b/>
          <w:bCs/>
          <w:color w:val="000000" w:themeColor="text1"/>
        </w:rPr>
        <w:t>Załącznik nr 1 do Oferty</w:t>
      </w:r>
    </w:p>
    <w:p w14:paraId="11DD3FD6" w14:textId="77777777" w:rsidR="006E7A12" w:rsidRPr="00DF1BF6" w:rsidRDefault="006E7A12" w:rsidP="006E7A12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1AA696AC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 xml:space="preserve">LUX MED Onkologia </w:t>
      </w:r>
      <w:r w:rsidR="00DF1BF6">
        <w:rPr>
          <w:rFonts w:eastAsia="Calibri" w:cstheme="minorHAnsi"/>
          <w:iCs/>
        </w:rPr>
        <w:t>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1EDCAA4F" w14:textId="77777777" w:rsidR="006E7A12" w:rsidRPr="00AB4DD7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23107DEF" w14:textId="77777777" w:rsidR="00C179CA" w:rsidRDefault="00C179CA" w:rsidP="006E7A1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4D5E4C8D" w14:textId="77777777" w:rsidR="00DF1BF6" w:rsidRPr="00AB4DD7" w:rsidRDefault="00DF1BF6" w:rsidP="006E7A1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0C931835" w14:textId="77777777" w:rsidR="001D41F8" w:rsidRPr="00B7418D" w:rsidRDefault="001D41F8" w:rsidP="001D41F8">
      <w:pPr>
        <w:spacing w:after="0" w:line="240" w:lineRule="auto"/>
        <w:rPr>
          <w:rFonts w:cs="Tahoma"/>
          <w:color w:val="000000" w:themeColor="text1"/>
          <w:highlight w:val="yellow"/>
        </w:rPr>
      </w:pPr>
      <w:r w:rsidRPr="00AB4DD7">
        <w:rPr>
          <w:rFonts w:cs="Tahoma"/>
          <w:color w:val="000000" w:themeColor="text1"/>
          <w:u w:val="single"/>
        </w:rPr>
        <w:t>Przedmiot zamówienia</w:t>
      </w:r>
      <w:r w:rsidRPr="00AB4DD7">
        <w:rPr>
          <w:rFonts w:cs="Tahoma"/>
          <w:color w:val="000000" w:themeColor="text1"/>
        </w:rPr>
        <w:t xml:space="preserve"> – </w:t>
      </w:r>
      <w:r>
        <w:rPr>
          <w:rFonts w:cs="Tahoma"/>
          <w:b/>
          <w:color w:val="000000" w:themeColor="text1"/>
        </w:rPr>
        <w:t>Defibrylator z kardiowersją i stymulacją</w:t>
      </w:r>
    </w:p>
    <w:p w14:paraId="021462E1" w14:textId="1A6D6E3C" w:rsidR="001D41F8" w:rsidRDefault="00DF1BF6" w:rsidP="001D41F8">
      <w:pPr>
        <w:spacing w:after="0" w:line="240" w:lineRule="auto"/>
        <w:rPr>
          <w:rFonts w:cs="Tahoma"/>
          <w:b/>
          <w:bCs/>
          <w:color w:val="000000" w:themeColor="text1"/>
        </w:rPr>
      </w:pPr>
      <w:r>
        <w:rPr>
          <w:rFonts w:cs="Tahoma"/>
          <w:color w:val="000000" w:themeColor="text1"/>
        </w:rPr>
        <w:t xml:space="preserve">Liczba: </w:t>
      </w:r>
      <w:r w:rsidR="001D41F8">
        <w:rPr>
          <w:b/>
        </w:rPr>
        <w:t>14</w:t>
      </w:r>
      <w:r w:rsidR="0085321B">
        <w:rPr>
          <w:b/>
        </w:rPr>
        <w:t xml:space="preserve"> sztuk</w:t>
      </w:r>
    </w:p>
    <w:p w14:paraId="4D800DCA" w14:textId="77777777" w:rsidR="00AB4DD7" w:rsidRDefault="00AB4DD7" w:rsidP="006E7A12">
      <w:pPr>
        <w:spacing w:after="0" w:line="240" w:lineRule="auto"/>
        <w:rPr>
          <w:rFonts w:cs="Tahoma"/>
          <w:color w:val="000000" w:themeColor="text1"/>
        </w:rPr>
      </w:pPr>
    </w:p>
    <w:p w14:paraId="1485F028" w14:textId="31D64BE5" w:rsidR="006E7A12" w:rsidRDefault="006E7A12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  <w:r w:rsidRPr="008B1633">
        <w:rPr>
          <w:rFonts w:eastAsia="Calibri" w:cs="Calibri"/>
          <w:color w:val="000000" w:themeColor="text1"/>
        </w:rPr>
        <w:t xml:space="preserve">wraz </w:t>
      </w:r>
      <w:r w:rsidR="008B1633" w:rsidRPr="008B1633">
        <w:rPr>
          <w:rFonts w:eastAsia="Calibri" w:cs="Calibri"/>
          <w:color w:val="000000" w:themeColor="text1"/>
        </w:rPr>
        <w:t xml:space="preserve">z wymienionymi wymaganiami widniejącymi </w:t>
      </w:r>
      <w:r w:rsidRPr="008B1633">
        <w:rPr>
          <w:rFonts w:eastAsia="Calibri" w:cs="Calibri"/>
          <w:color w:val="000000" w:themeColor="text1"/>
        </w:rPr>
        <w:t>w pkt III. Zapytania ofertowego</w:t>
      </w:r>
      <w:r w:rsidR="008B1633" w:rsidRPr="008B1633">
        <w:rPr>
          <w:rFonts w:eastAsia="Calibri" w:cs="Calibri"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oraz</w:t>
      </w:r>
      <w:r w:rsidRPr="008B1633">
        <w:rPr>
          <w:rFonts w:eastAsia="Calibri" w:cs="Calibri"/>
          <w:b/>
          <w:bCs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 xml:space="preserve">spełniającego wskazane poniżej OBLIGATORYJNE </w:t>
      </w:r>
      <w:r w:rsidR="008B1633" w:rsidRPr="008B1633">
        <w:rPr>
          <w:rFonts w:eastAsia="Calibri" w:cs="Calibri"/>
          <w:color w:val="000000" w:themeColor="text1"/>
        </w:rPr>
        <w:t xml:space="preserve">które są </w:t>
      </w:r>
      <w:r w:rsidRPr="008B1633">
        <w:rPr>
          <w:rFonts w:eastAsia="Calibri" w:cs="Calibri"/>
          <w:color w:val="000000" w:themeColor="text1"/>
        </w:rPr>
        <w:t>minimaln</w:t>
      </w:r>
      <w:r w:rsidR="008B1633" w:rsidRPr="008B1633">
        <w:rPr>
          <w:rFonts w:eastAsia="Calibri" w:cs="Calibri"/>
          <w:color w:val="000000" w:themeColor="text1"/>
        </w:rPr>
        <w:t>ymi</w:t>
      </w:r>
      <w:r w:rsidRPr="008B1633">
        <w:rPr>
          <w:rFonts w:eastAsia="Calibri" w:cs="Calibri"/>
          <w:color w:val="000000" w:themeColor="text1"/>
        </w:rPr>
        <w:t xml:space="preserve"> wymagan</w:t>
      </w:r>
      <w:r w:rsidR="008B1633" w:rsidRPr="008B1633">
        <w:rPr>
          <w:rFonts w:eastAsia="Calibri" w:cs="Calibri"/>
          <w:color w:val="000000" w:themeColor="text1"/>
        </w:rPr>
        <w:t>iami</w:t>
      </w:r>
      <w:r w:rsidRPr="008B1633">
        <w:rPr>
          <w:rFonts w:eastAsia="Calibri" w:cs="Calibri"/>
          <w:color w:val="000000" w:themeColor="text1"/>
        </w:rPr>
        <w:t xml:space="preserve"> parametr</w:t>
      </w:r>
      <w:r w:rsidR="008B1633" w:rsidRPr="008B1633">
        <w:rPr>
          <w:rFonts w:eastAsia="Calibri" w:cs="Calibri"/>
          <w:color w:val="000000" w:themeColor="text1"/>
        </w:rPr>
        <w:t>ów</w:t>
      </w:r>
      <w:r w:rsidRPr="008B1633">
        <w:rPr>
          <w:rFonts w:eastAsia="Calibri" w:cs="Calibri"/>
          <w:color w:val="000000" w:themeColor="text1"/>
        </w:rPr>
        <w:t xml:space="preserve"> techniczn</w:t>
      </w:r>
      <w:r w:rsidR="008B1633" w:rsidRPr="008B1633">
        <w:rPr>
          <w:rFonts w:eastAsia="Calibri" w:cs="Calibri"/>
          <w:color w:val="000000" w:themeColor="text1"/>
        </w:rPr>
        <w:t>ych</w:t>
      </w:r>
      <w:r w:rsidRPr="008B1633">
        <w:rPr>
          <w:rFonts w:eastAsia="Calibri" w:cs="Calibri"/>
          <w:color w:val="000000" w:themeColor="text1"/>
        </w:rPr>
        <w:t>.</w:t>
      </w:r>
    </w:p>
    <w:p w14:paraId="355B62D9" w14:textId="77777777" w:rsidR="0055225E" w:rsidRDefault="0055225E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35094DA9" w14:textId="6BFF38BF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Opis kolumn tabeli – Instrukcja dla Wykonawcy</w:t>
      </w:r>
    </w:p>
    <w:p w14:paraId="463B8CBB" w14:textId="599E3647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1848D100" w14:textId="52E5F1BA" w:rsidR="262E09C0" w:rsidRDefault="262E09C0" w:rsidP="262E09C0">
      <w:pPr>
        <w:spacing w:after="0"/>
        <w:jc w:val="both"/>
        <w:rPr>
          <w:rFonts w:ascii="Aptos" w:eastAsia="Aptos" w:hAnsi="Aptos" w:cs="Aptos"/>
        </w:rPr>
      </w:pPr>
    </w:p>
    <w:p w14:paraId="161B6CE7" w14:textId="25D36B50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1. Lp.</w:t>
      </w:r>
    </w:p>
    <w:p w14:paraId="1F44E032" w14:textId="2B3B9583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Numer porządkowy parametru.</w:t>
      </w:r>
    </w:p>
    <w:p w14:paraId="7D067299" w14:textId="46C82769" w:rsidR="262E09C0" w:rsidRDefault="262E09C0" w:rsidP="262E09C0">
      <w:pPr>
        <w:spacing w:after="0"/>
        <w:jc w:val="both"/>
        <w:rPr>
          <w:rFonts w:ascii="Aptos" w:eastAsia="Aptos" w:hAnsi="Aptos" w:cs="Aptos"/>
        </w:rPr>
      </w:pPr>
    </w:p>
    <w:p w14:paraId="23274326" w14:textId="517D640C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2. PARAMETRY WYMAGANE</w:t>
      </w:r>
    </w:p>
    <w:p w14:paraId="06EA49E5" w14:textId="63332BAD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Określa:</w:t>
      </w:r>
    </w:p>
    <w:p w14:paraId="7F6D26AE" w14:textId="5E6FFB09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minimalne wymagania techniczne, które muszą zostać spełnione przez oferowany sprzęt oraz</w:t>
      </w:r>
    </w:p>
    <w:p w14:paraId="31444D5A" w14:textId="461BA30F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lastRenderedPageBreak/>
        <w:t>– obowiązkowe informacje identyfikujące oferowany sprzęt, tj.:</w:t>
      </w:r>
    </w:p>
    <w:p w14:paraId="689D45C5" w14:textId="5B199FA1" w:rsidR="6B96D33A" w:rsidRDefault="6B96D33A" w:rsidP="262E09C0">
      <w:pPr>
        <w:spacing w:after="0"/>
        <w:ind w:left="708"/>
        <w:jc w:val="both"/>
      </w:pPr>
      <w:r w:rsidRPr="262E09C0">
        <w:rPr>
          <w:rFonts w:ascii="Aptos" w:eastAsia="Aptos" w:hAnsi="Aptos" w:cs="Aptos"/>
        </w:rPr>
        <w:t>– Producent oferowanego sprzętu,</w:t>
      </w:r>
    </w:p>
    <w:p w14:paraId="7BFDD019" w14:textId="43E81345" w:rsidR="6B96D33A" w:rsidRDefault="6B96D33A" w:rsidP="262E09C0">
      <w:pPr>
        <w:spacing w:after="0"/>
        <w:ind w:left="708"/>
        <w:jc w:val="both"/>
      </w:pPr>
      <w:r w:rsidRPr="262E09C0">
        <w:rPr>
          <w:rFonts w:ascii="Aptos" w:eastAsia="Aptos" w:hAnsi="Aptos" w:cs="Aptos"/>
        </w:rPr>
        <w:t>– Model oferowanego sprzętu.</w:t>
      </w:r>
    </w:p>
    <w:p w14:paraId="7565B547" w14:textId="448D8C80" w:rsidR="262E09C0" w:rsidRDefault="262E09C0" w:rsidP="262E09C0">
      <w:pPr>
        <w:spacing w:after="0"/>
        <w:ind w:left="708"/>
        <w:jc w:val="both"/>
        <w:rPr>
          <w:rFonts w:ascii="Aptos" w:eastAsia="Aptos" w:hAnsi="Aptos" w:cs="Aptos"/>
        </w:rPr>
      </w:pPr>
    </w:p>
    <w:p w14:paraId="4254388F" w14:textId="798DB9E1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3. WARTOŚĆ WYMAGANA</w:t>
      </w:r>
    </w:p>
    <w:p w14:paraId="59E6CBF7" w14:textId="77777777" w:rsidR="00294CF1" w:rsidRDefault="6B96D33A" w:rsidP="262E09C0">
      <w:pPr>
        <w:spacing w:after="0"/>
        <w:jc w:val="both"/>
        <w:rPr>
          <w:rFonts w:ascii="Aptos" w:eastAsia="Aptos" w:hAnsi="Aptos" w:cs="Aptos"/>
        </w:rPr>
      </w:pPr>
      <w:r w:rsidRPr="262E09C0">
        <w:rPr>
          <w:rFonts w:ascii="Aptos" w:eastAsia="Aptos" w:hAnsi="Aptos" w:cs="Aptos"/>
        </w:rPr>
        <w:t>Określa sposób potwierdzenia spełnienia danego parametru:</w:t>
      </w:r>
    </w:p>
    <w:p w14:paraId="480340C5" w14:textId="77777777" w:rsidR="00294CF1" w:rsidRDefault="6B96D33A" w:rsidP="262E09C0">
      <w:pPr>
        <w:spacing w:after="0"/>
        <w:jc w:val="both"/>
        <w:rPr>
          <w:rFonts w:ascii="Aptos" w:eastAsia="Aptos" w:hAnsi="Aptos" w:cs="Aptos"/>
        </w:rPr>
      </w:pPr>
      <w:r w:rsidRPr="262E09C0">
        <w:rPr>
          <w:rFonts w:ascii="Aptos" w:eastAsia="Aptos" w:hAnsi="Aptos" w:cs="Aptos"/>
        </w:rPr>
        <w:t xml:space="preserve"> – TAK – parametr obowiązkowy (minimalny), wymagany do spełnienia.</w:t>
      </w:r>
    </w:p>
    <w:p w14:paraId="1E2AF0BC" w14:textId="77777777" w:rsidR="00294CF1" w:rsidRDefault="6B96D33A" w:rsidP="262E09C0">
      <w:pPr>
        <w:spacing w:after="0"/>
        <w:jc w:val="both"/>
        <w:rPr>
          <w:rFonts w:ascii="Aptos" w:eastAsia="Aptos" w:hAnsi="Aptos" w:cs="Aptos"/>
        </w:rPr>
      </w:pPr>
      <w:r w:rsidRPr="262E09C0">
        <w:rPr>
          <w:rFonts w:ascii="Aptos" w:eastAsia="Aptos" w:hAnsi="Aptos" w:cs="Aptos"/>
        </w:rPr>
        <w:t xml:space="preserve"> – TAK, podać ... – parametr obowiązkowy (minimalny), wymagany do spełnienia i opisania wartości.</w:t>
      </w:r>
    </w:p>
    <w:p w14:paraId="356BB240" w14:textId="7062268C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 xml:space="preserve"> 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522F21D8" w14:textId="123D955F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Brak spełnienia tego parametru lub wpisanie słowa „NIE”, lub pozostawienie pustego pola spowoduje nieprzyznanie punktów, ale nie skutkuje odrzuceniem oferty.</w:t>
      </w:r>
    </w:p>
    <w:p w14:paraId="691513C3" w14:textId="265E9B51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657B7B73" w14:textId="4F3D3420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UWAGA: Wykonawca zobowiązany jest do podania wartości parametrów w jednostkach wskazanych w opisie danego parametru.</w:t>
      </w:r>
    </w:p>
    <w:p w14:paraId="1F957A12" w14:textId="6793EF68" w:rsidR="262E09C0" w:rsidRDefault="262E09C0" w:rsidP="262E09C0">
      <w:pPr>
        <w:spacing w:after="0"/>
        <w:jc w:val="both"/>
        <w:rPr>
          <w:rFonts w:ascii="Aptos" w:eastAsia="Aptos" w:hAnsi="Aptos" w:cs="Aptos"/>
        </w:rPr>
      </w:pPr>
    </w:p>
    <w:p w14:paraId="39E99615" w14:textId="1D733A3A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4. MIEJSCE NA INFORMACJE SPRZEDAJĄCEGO</w:t>
      </w:r>
    </w:p>
    <w:p w14:paraId="31C3479B" w14:textId="22E5D0CE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Wykonawca zobowiązany jest wpisać w tej kolumnie:</w:t>
      </w:r>
    </w:p>
    <w:p w14:paraId="163F945E" w14:textId="6E4B396A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TAK – dla potwierdzenia spełnienia parametru minimalnego lub podania wymaganej informacji identyfikacyjnej.</w:t>
      </w:r>
    </w:p>
    <w:p w14:paraId="37A46EED" w14:textId="73431FB3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TAK oraz podać wartość lub dane – jeżeli w kolumnie „WARTOŚĆ WYMAGANA” wskazano „podać”.</w:t>
      </w:r>
    </w:p>
    <w:p w14:paraId="2C379ABC" w14:textId="5DCCA182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lastRenderedPageBreak/>
        <w:t>– TAK / NIE oraz podać wartość – w przypadku parametrów fakultatywnych.</w:t>
      </w:r>
    </w:p>
    <w:p w14:paraId="7B267367" w14:textId="266BAE2D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Pozostawienie pustego pola lub wpisanie „NIE” dla parametrów obowiązkowych skutkuje odrzuceniem oferty.</w:t>
      </w:r>
    </w:p>
    <w:p w14:paraId="7A634930" w14:textId="573FC8B0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Brak wpisu lub wpisanie „NIE” dla parametrów fakultatywnych spowoduje nieprzyznanie punktów, ale nie spowoduje odrzucenia oferty.</w:t>
      </w:r>
    </w:p>
    <w:p w14:paraId="345C4707" w14:textId="3C3E1019" w:rsidR="262E09C0" w:rsidRDefault="262E09C0" w:rsidP="262E09C0">
      <w:pPr>
        <w:spacing w:after="0"/>
        <w:jc w:val="both"/>
        <w:rPr>
          <w:rFonts w:ascii="Aptos" w:eastAsia="Aptos" w:hAnsi="Aptos" w:cs="Aptos"/>
        </w:rPr>
      </w:pPr>
    </w:p>
    <w:p w14:paraId="483F038E" w14:textId="506C936B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  <w:b/>
          <w:bCs/>
        </w:rPr>
        <w:t>5. ZASADY PRZYZNAWANIA PUNKTÓW / INFORMACJA O PUNKTACJI</w:t>
      </w:r>
    </w:p>
    <w:p w14:paraId="30E56A69" w14:textId="31AABD57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28C21E87" w14:textId="1A8A53FE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Dla parametrów niepunktowanych – w tej kolumnie znajduje się informacja „nie dotyczy N/D” lub „bez punktacji”.</w:t>
      </w:r>
    </w:p>
    <w:p w14:paraId="6A678955" w14:textId="17EFE82B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– Dla parametrów punktowanych – w tej kolumnie podane są szczegółowe zasady przyznawania punktów (np. przedziały wartości i odpowiadające im punkty), np.:</w:t>
      </w:r>
    </w:p>
    <w:p w14:paraId="0ECFDC40" w14:textId="77777777" w:rsidR="00294CF1" w:rsidRDefault="6B96D33A" w:rsidP="262E09C0">
      <w:pPr>
        <w:spacing w:after="0"/>
        <w:ind w:left="708"/>
        <w:jc w:val="both"/>
        <w:rPr>
          <w:rFonts w:ascii="Aptos" w:eastAsia="Aptos" w:hAnsi="Aptos" w:cs="Aptos"/>
        </w:rPr>
      </w:pPr>
      <w:r w:rsidRPr="262E09C0">
        <w:rPr>
          <w:rFonts w:ascii="Aptos" w:eastAsia="Aptos" w:hAnsi="Aptos" w:cs="Aptos"/>
        </w:rPr>
        <w:t>24 miesiące – 0 pkt</w:t>
      </w:r>
    </w:p>
    <w:p w14:paraId="6C0F4775" w14:textId="12A8BD3B" w:rsidR="00294CF1" w:rsidRDefault="6B96D33A" w:rsidP="262E09C0">
      <w:pPr>
        <w:spacing w:after="0"/>
        <w:ind w:left="708"/>
        <w:jc w:val="both"/>
        <w:rPr>
          <w:rFonts w:ascii="Aptos" w:eastAsia="Aptos" w:hAnsi="Aptos" w:cs="Aptos"/>
        </w:rPr>
      </w:pPr>
      <w:r w:rsidRPr="262E09C0">
        <w:rPr>
          <w:rFonts w:ascii="Aptos" w:eastAsia="Aptos" w:hAnsi="Aptos" w:cs="Aptos"/>
        </w:rPr>
        <w:t>25–26 miesięcy – 2 pkt</w:t>
      </w:r>
    </w:p>
    <w:p w14:paraId="7DBB1AB9" w14:textId="6E704DE8" w:rsidR="6B96D33A" w:rsidRDefault="6B96D33A" w:rsidP="262E09C0">
      <w:pPr>
        <w:spacing w:after="0"/>
        <w:ind w:left="708"/>
        <w:jc w:val="both"/>
      </w:pPr>
      <w:r w:rsidRPr="262E09C0">
        <w:rPr>
          <w:rFonts w:ascii="Aptos" w:eastAsia="Aptos" w:hAnsi="Aptos" w:cs="Aptos"/>
        </w:rPr>
        <w:t>&gt; 21 l/s – 10 pkt</w:t>
      </w:r>
    </w:p>
    <w:p w14:paraId="3671088A" w14:textId="437359E2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56C0DCE1" w14:textId="3F69812B" w:rsidR="6B96D33A" w:rsidRDefault="6B96D33A" w:rsidP="262E09C0">
      <w:pPr>
        <w:spacing w:after="0"/>
        <w:jc w:val="both"/>
      </w:pPr>
      <w:r w:rsidRPr="262E09C0">
        <w:rPr>
          <w:rFonts w:ascii="Aptos" w:eastAsia="Aptos" w:hAnsi="Aptos" w:cs="Aptos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2D1FCC61" w14:textId="0A23206E" w:rsidR="6B96D33A" w:rsidRDefault="6B96D33A" w:rsidP="262E09C0">
      <w:pPr>
        <w:spacing w:before="120"/>
        <w:contextualSpacing/>
        <w:jc w:val="both"/>
      </w:pPr>
      <w:r w:rsidRPr="262E09C0">
        <w:rPr>
          <w:rFonts w:ascii="Aptos" w:eastAsia="Aptos" w:hAnsi="Aptos" w:cs="Aptos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16F17EF5" w14:textId="77777777" w:rsidR="00DF1BF6" w:rsidRDefault="00DF1BF6">
      <w:pPr>
        <w:spacing w:after="160" w:line="278" w:lineRule="auto"/>
        <w:rPr>
          <w:rFonts w:eastAsia="Calibri" w:cs="Calibri"/>
          <w:color w:val="000000" w:themeColor="text1"/>
        </w:rPr>
      </w:pPr>
      <w:r>
        <w:rPr>
          <w:rFonts w:eastAsia="Calibri" w:cs="Calibri"/>
          <w:color w:val="000000" w:themeColor="text1"/>
        </w:rPr>
        <w:br w:type="page"/>
      </w:r>
    </w:p>
    <w:p w14:paraId="1A0AB68B" w14:textId="77777777" w:rsidR="0055225E" w:rsidRPr="008B1633" w:rsidRDefault="0055225E" w:rsidP="0055225E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475"/>
        <w:gridCol w:w="4799"/>
        <w:gridCol w:w="2087"/>
        <w:gridCol w:w="3075"/>
        <w:gridCol w:w="3572"/>
      </w:tblGrid>
      <w:tr w:rsidR="001D41F8" w:rsidRPr="00AB4DD7" w14:paraId="6647C9ED" w14:textId="77777777" w:rsidTr="262E09C0">
        <w:trPr>
          <w:trHeight w:val="770"/>
        </w:trPr>
        <w:tc>
          <w:tcPr>
            <w:tcW w:w="1475" w:type="dxa"/>
            <w:vAlign w:val="center"/>
          </w:tcPr>
          <w:p w14:paraId="7D6BE1C2" w14:textId="327D8077" w:rsidR="001D41F8" w:rsidRPr="00AB4DD7" w:rsidRDefault="001D41F8" w:rsidP="00294CF1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AB4DD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799" w:type="dxa"/>
            <w:vAlign w:val="center"/>
          </w:tcPr>
          <w:p w14:paraId="2EC0D201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2087" w:type="dxa"/>
            <w:vAlign w:val="center"/>
          </w:tcPr>
          <w:p w14:paraId="36453406" w14:textId="5D755BA7" w:rsidR="001D41F8" w:rsidRPr="00AB4DD7" w:rsidRDefault="00294CF1" w:rsidP="00294CF1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075" w:type="dxa"/>
            <w:vAlign w:val="center"/>
          </w:tcPr>
          <w:p w14:paraId="17E9A4D8" w14:textId="64D3752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 w:rsidR="00294CF1">
              <w:rPr>
                <w:rFonts w:eastAsia="Calibri" w:cs="Calibri"/>
                <w:b/>
                <w:bCs/>
              </w:rPr>
              <w:t>SPRZEDAJĄCEGO</w:t>
            </w:r>
          </w:p>
          <w:p w14:paraId="7965C410" w14:textId="77777777" w:rsidR="001D41F8" w:rsidRPr="00DF1BF6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</w:rPr>
            </w:pPr>
            <w:r w:rsidRPr="00DF1BF6">
              <w:rPr>
                <w:rFonts w:eastAsia="Calibri" w:cs="Calibri"/>
                <w:sz w:val="18"/>
                <w:szCs w:val="18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572" w:type="dxa"/>
            <w:vAlign w:val="center"/>
          </w:tcPr>
          <w:p w14:paraId="501F9299" w14:textId="49BA04C0" w:rsidR="001D41F8" w:rsidRPr="00AB4DD7" w:rsidRDefault="452083DD" w:rsidP="00294CF1">
            <w:pPr>
              <w:spacing w:after="0" w:line="240" w:lineRule="auto"/>
              <w:jc w:val="center"/>
            </w:pPr>
            <w:r w:rsidRPr="262E09C0">
              <w:rPr>
                <w:rFonts w:eastAsia="Calibri" w:cs="Calibri"/>
                <w:b/>
                <w:bCs/>
              </w:rPr>
              <w:t>ZASADY PRZYZNAWANIA PUNKTÓW / INFORMACJA O</w:t>
            </w:r>
            <w:r w:rsidR="00294CF1">
              <w:rPr>
                <w:rFonts w:eastAsia="Calibri" w:cs="Calibri"/>
                <w:b/>
                <w:bCs/>
              </w:rPr>
              <w:t> </w:t>
            </w:r>
            <w:r w:rsidRPr="262E09C0">
              <w:rPr>
                <w:rFonts w:eastAsia="Calibri" w:cs="Calibri"/>
                <w:b/>
                <w:bCs/>
              </w:rPr>
              <w:t>PUNKTACJI</w:t>
            </w:r>
          </w:p>
        </w:tc>
      </w:tr>
      <w:tr w:rsidR="001D41F8" w:rsidRPr="00AB4DD7" w14:paraId="72E77AEA" w14:textId="77777777" w:rsidTr="262E09C0">
        <w:trPr>
          <w:trHeight w:val="389"/>
        </w:trPr>
        <w:tc>
          <w:tcPr>
            <w:tcW w:w="1475" w:type="dxa"/>
          </w:tcPr>
          <w:p w14:paraId="6B1A7AD6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9961" w:type="dxa"/>
            <w:gridSpan w:val="3"/>
          </w:tcPr>
          <w:p w14:paraId="71E7599A" w14:textId="77777777" w:rsidR="001D41F8" w:rsidRPr="00B7418D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Defibrylator z kardiowersją i stymulacją</w:t>
            </w:r>
          </w:p>
        </w:tc>
        <w:tc>
          <w:tcPr>
            <w:tcW w:w="3572" w:type="dxa"/>
            <w:vAlign w:val="center"/>
          </w:tcPr>
          <w:p w14:paraId="53655E82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1D41F8" w:rsidRPr="00282E0F" w14:paraId="7E175C98" w14:textId="77777777" w:rsidTr="00294CF1">
        <w:tc>
          <w:tcPr>
            <w:tcW w:w="1475" w:type="dxa"/>
            <w:vAlign w:val="center"/>
          </w:tcPr>
          <w:p w14:paraId="35634D1B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4799" w:type="dxa"/>
            <w:vAlign w:val="center"/>
          </w:tcPr>
          <w:p w14:paraId="3D91E671" w14:textId="77777777" w:rsidR="001D41F8" w:rsidRPr="00B7418D" w:rsidRDefault="001D41F8" w:rsidP="00294CF1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5837CC">
              <w:rPr>
                <w:bCs/>
              </w:rPr>
              <w:t xml:space="preserve">Urządzenie wyprodukowane </w:t>
            </w:r>
            <w:r>
              <w:rPr>
                <w:bCs/>
              </w:rPr>
              <w:t>nie wcześniej niż w 2024 roku</w:t>
            </w:r>
          </w:p>
        </w:tc>
        <w:tc>
          <w:tcPr>
            <w:tcW w:w="2087" w:type="dxa"/>
            <w:vAlign w:val="center"/>
          </w:tcPr>
          <w:p w14:paraId="21424A87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731EFD8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1CAD9EF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6A7D064C" w14:textId="77777777" w:rsidTr="00294CF1">
        <w:tc>
          <w:tcPr>
            <w:tcW w:w="1475" w:type="dxa"/>
            <w:vAlign w:val="center"/>
          </w:tcPr>
          <w:p w14:paraId="61482AF4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799" w:type="dxa"/>
            <w:vAlign w:val="center"/>
          </w:tcPr>
          <w:p w14:paraId="28A4B6AC" w14:textId="4DE9A11B" w:rsidR="001D41F8" w:rsidRPr="00AB4DD7" w:rsidRDefault="001D41F8" w:rsidP="00294CF1">
            <w:pPr>
              <w:autoSpaceDE w:val="0"/>
              <w:autoSpaceDN w:val="0"/>
              <w:adjustRightInd w:val="0"/>
              <w:spacing w:after="0" w:line="240" w:lineRule="auto"/>
            </w:pPr>
            <w:r w:rsidRPr="005837CC">
              <w:t>Defibrylator przeznaczony do tera</w:t>
            </w:r>
            <w:r>
              <w:t>pii pacjentów w różnym wieku. Z</w:t>
            </w:r>
            <w:r w:rsidRPr="005837CC">
              <w:t xml:space="preserve">integrowane łyżki dla dorosłych i dzieci </w:t>
            </w:r>
            <w:r w:rsidR="00DF1BF6">
              <w:t>–</w:t>
            </w:r>
            <w:r w:rsidRPr="005837CC">
              <w:t xml:space="preserve"> możliwość przełączenia trybu pracy dorosły/dziecko</w:t>
            </w:r>
          </w:p>
        </w:tc>
        <w:tc>
          <w:tcPr>
            <w:tcW w:w="2087" w:type="dxa"/>
            <w:vAlign w:val="center"/>
          </w:tcPr>
          <w:p w14:paraId="5200AAC4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7EA40993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76104D93" w14:textId="77777777" w:rsidR="001D41F8" w:rsidRPr="00282E0F" w:rsidRDefault="001D41F8" w:rsidP="00294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37E2BFEB" w14:textId="77777777" w:rsidTr="00294CF1">
        <w:tc>
          <w:tcPr>
            <w:tcW w:w="1475" w:type="dxa"/>
            <w:vAlign w:val="center"/>
          </w:tcPr>
          <w:p w14:paraId="5967823A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799" w:type="dxa"/>
            <w:vAlign w:val="center"/>
          </w:tcPr>
          <w:p w14:paraId="72FBC522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Komunikaty na wyświetlaczu i menu w polskiej wersji językowej</w:t>
            </w:r>
          </w:p>
        </w:tc>
        <w:tc>
          <w:tcPr>
            <w:tcW w:w="2087" w:type="dxa"/>
            <w:vAlign w:val="center"/>
          </w:tcPr>
          <w:p w14:paraId="3FC68FEE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F8C6A9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8E0ECA2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091F2A39" w14:textId="77777777" w:rsidTr="00294CF1">
        <w:tc>
          <w:tcPr>
            <w:tcW w:w="1475" w:type="dxa"/>
            <w:vAlign w:val="center"/>
          </w:tcPr>
          <w:p w14:paraId="10E975A3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799" w:type="dxa"/>
            <w:vAlign w:val="center"/>
          </w:tcPr>
          <w:p w14:paraId="6752AAD4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511D476D">
              <w:rPr>
                <w:rFonts w:eastAsiaTheme="minorEastAsia"/>
              </w:rPr>
              <w:t>Defibrylator ze zintegrowanymi łyżkami twardymi dla dorosłych i dzieci wyposażonymi w przyciski do ładowania oraz wyzwolenia energii</w:t>
            </w:r>
          </w:p>
        </w:tc>
        <w:tc>
          <w:tcPr>
            <w:tcW w:w="2087" w:type="dxa"/>
            <w:vAlign w:val="center"/>
          </w:tcPr>
          <w:p w14:paraId="69708531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1CB2A483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C5DE4CC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63930A2E" w14:textId="77777777" w:rsidTr="00294CF1">
        <w:tc>
          <w:tcPr>
            <w:tcW w:w="1475" w:type="dxa"/>
            <w:vAlign w:val="center"/>
          </w:tcPr>
          <w:p w14:paraId="0BA38475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799" w:type="dxa"/>
            <w:vAlign w:val="center"/>
          </w:tcPr>
          <w:p w14:paraId="1B1D3561" w14:textId="16D66785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</w:pPr>
            <w:r w:rsidRPr="005837CC">
              <w:t>Dwufazowa fala defibrylacji z kompensacją impedanc</w:t>
            </w:r>
            <w:r>
              <w:t>ji podczas defibrylacji. Impuls</w:t>
            </w:r>
            <w:r w:rsidRPr="005837CC">
              <w:t xml:space="preserve"> defibrylacji dopasowany w zależności od impedancji ciała pacjenta</w:t>
            </w:r>
          </w:p>
        </w:tc>
        <w:tc>
          <w:tcPr>
            <w:tcW w:w="2087" w:type="dxa"/>
            <w:vAlign w:val="center"/>
          </w:tcPr>
          <w:p w14:paraId="4A95788B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633E5013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892D219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20A0423B" w14:textId="77777777" w:rsidTr="00294CF1">
        <w:tc>
          <w:tcPr>
            <w:tcW w:w="1475" w:type="dxa"/>
            <w:vAlign w:val="center"/>
          </w:tcPr>
          <w:p w14:paraId="1AFA85A4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799" w:type="dxa"/>
            <w:vAlign w:val="center"/>
          </w:tcPr>
          <w:p w14:paraId="17E5B2E2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</w:pPr>
            <w:r w:rsidRPr="005837CC">
              <w:t>Wbudowany uchwyt do przenoszenia defibrylatora</w:t>
            </w:r>
          </w:p>
        </w:tc>
        <w:tc>
          <w:tcPr>
            <w:tcW w:w="2087" w:type="dxa"/>
            <w:vAlign w:val="center"/>
          </w:tcPr>
          <w:p w14:paraId="620C3475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9455ABA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44B64C77" w14:textId="77777777" w:rsidR="001D41F8" w:rsidRPr="00282E0F" w:rsidRDefault="001D41F8" w:rsidP="00294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B426B2" w14:paraId="35426AC7" w14:textId="77777777" w:rsidTr="00294CF1">
        <w:tc>
          <w:tcPr>
            <w:tcW w:w="1475" w:type="dxa"/>
            <w:vAlign w:val="center"/>
          </w:tcPr>
          <w:p w14:paraId="3F199279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4799" w:type="dxa"/>
            <w:vAlign w:val="center"/>
          </w:tcPr>
          <w:p w14:paraId="5314F8E8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</w:pPr>
            <w:r w:rsidRPr="005837CC">
              <w:t>Waga defibrylator</w:t>
            </w:r>
            <w:r>
              <w:t>a</w:t>
            </w:r>
            <w:r w:rsidRPr="005837CC">
              <w:t xml:space="preserve"> z elektrodami stałymi i akumulatorem </w:t>
            </w:r>
            <w:r>
              <w:t>maksymalnie 8 kg</w:t>
            </w:r>
          </w:p>
        </w:tc>
        <w:tc>
          <w:tcPr>
            <w:tcW w:w="2087" w:type="dxa"/>
            <w:vAlign w:val="center"/>
          </w:tcPr>
          <w:p w14:paraId="669DCB06" w14:textId="77777777" w:rsidR="001D41F8" w:rsidRPr="00B426B2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075" w:type="dxa"/>
            <w:vAlign w:val="center"/>
          </w:tcPr>
          <w:p w14:paraId="4E8290DA" w14:textId="77777777" w:rsidR="001D41F8" w:rsidRPr="00B426B2" w:rsidRDefault="001D41F8" w:rsidP="00294CF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1FBD5B6" w14:textId="665AD524" w:rsidR="001D41F8" w:rsidRPr="00B426B2" w:rsidRDefault="29AA50D1" w:rsidP="00294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ptos" w:eastAsia="Aptos" w:hAnsi="Aptos" w:cs="Aptos"/>
              </w:rPr>
            </w:pPr>
            <w:r w:rsidRPr="7C54FCBB">
              <w:rPr>
                <w:rFonts w:ascii="Aptos" w:eastAsia="Aptos" w:hAnsi="Aptos" w:cs="Aptos"/>
                <w:i/>
                <w:iCs/>
              </w:rPr>
              <w:t>8 kg – 0 pkt</w:t>
            </w:r>
            <w:r w:rsidR="001D41F8">
              <w:br/>
            </w:r>
            <w:r w:rsidRPr="7C54FCBB">
              <w:rPr>
                <w:rFonts w:ascii="Aptos" w:eastAsia="Aptos" w:hAnsi="Aptos" w:cs="Aptos"/>
              </w:rPr>
              <w:t xml:space="preserve"> </w:t>
            </w:r>
            <w:r w:rsidRPr="7C54FCBB">
              <w:rPr>
                <w:rFonts w:ascii="Aptos" w:eastAsia="Aptos" w:hAnsi="Aptos" w:cs="Aptos"/>
                <w:i/>
                <w:iCs/>
              </w:rPr>
              <w:t>powyżej 6 kg i poniżej 8 kg – 5 pkt</w:t>
            </w:r>
            <w:r w:rsidR="001D41F8">
              <w:br/>
            </w:r>
            <w:r w:rsidRPr="7C54FCBB">
              <w:rPr>
                <w:rFonts w:ascii="Aptos" w:eastAsia="Aptos" w:hAnsi="Aptos" w:cs="Aptos"/>
              </w:rPr>
              <w:t xml:space="preserve"> </w:t>
            </w:r>
            <w:r w:rsidRPr="7C54FCBB">
              <w:rPr>
                <w:rFonts w:ascii="Aptos" w:eastAsia="Aptos" w:hAnsi="Aptos" w:cs="Aptos"/>
                <w:i/>
                <w:iCs/>
              </w:rPr>
              <w:t>poniżej 6 kg – 10 pkt</w:t>
            </w:r>
          </w:p>
        </w:tc>
      </w:tr>
      <w:tr w:rsidR="001D41F8" w:rsidRPr="00282E0F" w14:paraId="4645C8BC" w14:textId="77777777" w:rsidTr="00294CF1">
        <w:tc>
          <w:tcPr>
            <w:tcW w:w="1475" w:type="dxa"/>
            <w:vAlign w:val="center"/>
          </w:tcPr>
          <w:p w14:paraId="50072EF5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799" w:type="dxa"/>
            <w:vAlign w:val="center"/>
          </w:tcPr>
          <w:p w14:paraId="3EA1559B" w14:textId="77777777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</w:pPr>
            <w:r w:rsidRPr="005837CC">
              <w:t>Funkcja auto-testu wykonywanego automatycznie bezobsługowo. Auto-test z możliwością ustawienia dowolnej godziny wykonania testu (dostępna cała doba zegarowa o pełnej godzinie), wraz z możliwością ustawienia cykliczności wykonania testu, bez udziału użytkownika, bez konieczności manualnego włączania urządzeni</w:t>
            </w:r>
            <w:r>
              <w:t>a, z wydrukiem czasu wykonania</w:t>
            </w:r>
            <w:r w:rsidRPr="005837CC">
              <w:t xml:space="preserve"> i wynikiem testu. Test wykonywany na zasilaniu sieciowym i bateryjnym</w:t>
            </w:r>
          </w:p>
        </w:tc>
        <w:tc>
          <w:tcPr>
            <w:tcW w:w="2087" w:type="dxa"/>
            <w:vAlign w:val="center"/>
          </w:tcPr>
          <w:p w14:paraId="4E5DE4AA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31A20EF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C6E15C4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0A00D604" w14:textId="77777777" w:rsidTr="00294CF1">
        <w:tc>
          <w:tcPr>
            <w:tcW w:w="1475" w:type="dxa"/>
            <w:vAlign w:val="center"/>
          </w:tcPr>
          <w:p w14:paraId="7E32BE8B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799" w:type="dxa"/>
            <w:vAlign w:val="center"/>
          </w:tcPr>
          <w:p w14:paraId="7BC4CA10" w14:textId="6DA25134" w:rsidR="001D41F8" w:rsidRPr="00AB4DD7" w:rsidRDefault="001D41F8" w:rsidP="00294CF1">
            <w:pPr>
              <w:autoSpaceDE w:val="0"/>
              <w:autoSpaceDN w:val="0"/>
              <w:adjustRightInd w:val="0"/>
              <w:spacing w:after="0"/>
            </w:pPr>
            <w:r w:rsidRPr="007F0878">
              <w:t>Możliwość wykonania defibrylacji testowej przy użyciu łyżek twardych z wydrukiem energii i</w:t>
            </w:r>
            <w:r w:rsidR="00DF1BF6">
              <w:t> </w:t>
            </w:r>
            <w:r w:rsidRPr="007F0878">
              <w:t>czasu wykonania defibrylacji bez korzystania z</w:t>
            </w:r>
            <w:r w:rsidR="00DF1BF6">
              <w:t> </w:t>
            </w:r>
            <w:r w:rsidRPr="007F0878">
              <w:t>testerów zewnętrznych</w:t>
            </w:r>
          </w:p>
        </w:tc>
        <w:tc>
          <w:tcPr>
            <w:tcW w:w="2087" w:type="dxa"/>
            <w:vAlign w:val="center"/>
          </w:tcPr>
          <w:p w14:paraId="4788B37C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625A76A2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438615D8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08F54A0A" w14:textId="77777777" w:rsidTr="00294CF1">
        <w:tc>
          <w:tcPr>
            <w:tcW w:w="1475" w:type="dxa"/>
            <w:vAlign w:val="center"/>
          </w:tcPr>
          <w:p w14:paraId="5D1F030F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799" w:type="dxa"/>
            <w:vAlign w:val="center"/>
          </w:tcPr>
          <w:p w14:paraId="09C54BB7" w14:textId="77777777" w:rsidR="001D41F8" w:rsidRPr="00AB4DD7" w:rsidRDefault="001D41F8" w:rsidP="00294CF1">
            <w:pPr>
              <w:spacing w:after="0"/>
            </w:pPr>
            <w:r w:rsidRPr="007F0878">
              <w:t>Urządzenie odporne na upadki, spełniające wymogi bezpieczeństwa zgodnie z normami EN 60601-2-4 i EN 60601-1</w:t>
            </w:r>
          </w:p>
        </w:tc>
        <w:tc>
          <w:tcPr>
            <w:tcW w:w="2087" w:type="dxa"/>
            <w:vAlign w:val="center"/>
          </w:tcPr>
          <w:p w14:paraId="70F66938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82F7CF5" w14:textId="77777777" w:rsidR="001D41F8" w:rsidRPr="00AB4DD7" w:rsidRDefault="001D41F8" w:rsidP="00294CF1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3572" w:type="dxa"/>
            <w:vAlign w:val="center"/>
          </w:tcPr>
          <w:p w14:paraId="10D9A756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73C3445B" w14:textId="77777777" w:rsidTr="00294CF1">
        <w:tc>
          <w:tcPr>
            <w:tcW w:w="1475" w:type="dxa"/>
            <w:vAlign w:val="center"/>
          </w:tcPr>
          <w:p w14:paraId="45261329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799" w:type="dxa"/>
            <w:vAlign w:val="center"/>
          </w:tcPr>
          <w:p w14:paraId="60B9E834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bookmarkStart w:id="0" w:name="_Hlk197324455"/>
            <w:r>
              <w:rPr>
                <w:rFonts w:eastAsia="Times New Roman"/>
              </w:rPr>
              <w:t>Dioda sygnalizująca nie</w:t>
            </w:r>
            <w:r w:rsidRPr="007F0878">
              <w:rPr>
                <w:rFonts w:eastAsia="Times New Roman"/>
              </w:rPr>
              <w:t>sprawność urządzenia na panelu czołowym defibrylatora</w:t>
            </w:r>
            <w:bookmarkEnd w:id="0"/>
          </w:p>
        </w:tc>
        <w:tc>
          <w:tcPr>
            <w:tcW w:w="2087" w:type="dxa"/>
            <w:vAlign w:val="center"/>
          </w:tcPr>
          <w:p w14:paraId="570E0AB3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/NIE</w:t>
            </w:r>
          </w:p>
        </w:tc>
        <w:tc>
          <w:tcPr>
            <w:tcW w:w="3075" w:type="dxa"/>
            <w:vAlign w:val="center"/>
          </w:tcPr>
          <w:p w14:paraId="50BD5FE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C13EEF8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i/>
                <w:iCs/>
              </w:rPr>
              <w:t>TAK – 10 pkt</w:t>
            </w:r>
            <w:r>
              <w:rPr>
                <w:rFonts w:eastAsia="Calibri" w:cs="Calibri"/>
                <w:i/>
                <w:iCs/>
              </w:rPr>
              <w:br/>
              <w:t>NIE – 0 pkt</w:t>
            </w:r>
          </w:p>
        </w:tc>
      </w:tr>
      <w:tr w:rsidR="001D41F8" w:rsidRPr="00282E0F" w14:paraId="5DD34984" w14:textId="77777777" w:rsidTr="00294CF1">
        <w:tc>
          <w:tcPr>
            <w:tcW w:w="1475" w:type="dxa"/>
            <w:vAlign w:val="center"/>
          </w:tcPr>
          <w:p w14:paraId="252253F7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4799" w:type="dxa"/>
            <w:vAlign w:val="center"/>
          </w:tcPr>
          <w:p w14:paraId="30FBFCC7" w14:textId="77777777" w:rsidR="001D41F8" w:rsidRPr="00282E0F" w:rsidRDefault="001D41F8" w:rsidP="00294CF1">
            <w:pPr>
              <w:spacing w:after="0" w:line="240" w:lineRule="auto"/>
              <w:rPr>
                <w:rFonts w:eastAsia="Times New Roman"/>
              </w:rPr>
            </w:pPr>
            <w:r w:rsidRPr="007F0878">
              <w:rPr>
                <w:rFonts w:eastAsia="Times New Roman"/>
              </w:rPr>
              <w:t>Możliwość przywracania ustawień fabrycznych z</w:t>
            </w:r>
            <w:r>
              <w:rPr>
                <w:rFonts w:eastAsia="Times New Roman"/>
              </w:rPr>
              <w:t>abezpieczona kodem</w:t>
            </w:r>
          </w:p>
        </w:tc>
        <w:tc>
          <w:tcPr>
            <w:tcW w:w="2087" w:type="dxa"/>
            <w:vAlign w:val="center"/>
          </w:tcPr>
          <w:p w14:paraId="4E1D3429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5166E8E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7400CD5C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0AD844E2" w14:textId="77777777" w:rsidTr="00294CF1">
        <w:tc>
          <w:tcPr>
            <w:tcW w:w="1475" w:type="dxa"/>
            <w:vAlign w:val="center"/>
          </w:tcPr>
          <w:p w14:paraId="0DB839FA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13</w:t>
            </w:r>
          </w:p>
        </w:tc>
        <w:tc>
          <w:tcPr>
            <w:tcW w:w="4799" w:type="dxa"/>
            <w:vAlign w:val="center"/>
          </w:tcPr>
          <w:p w14:paraId="6F94EA4F" w14:textId="77777777" w:rsidR="001D41F8" w:rsidRPr="00282E0F" w:rsidRDefault="001D41F8" w:rsidP="00294CF1">
            <w:pPr>
              <w:spacing w:after="0" w:line="240" w:lineRule="auto"/>
              <w:rPr>
                <w:rFonts w:eastAsia="Times New Roman"/>
              </w:rPr>
            </w:pPr>
            <w:r w:rsidRPr="007F0878">
              <w:rPr>
                <w:rFonts w:eastAsia="Times New Roman"/>
              </w:rPr>
              <w:t>Kolorowy ekran o przekątnej min</w:t>
            </w:r>
            <w:r>
              <w:rPr>
                <w:rFonts w:eastAsia="Times New Roman"/>
              </w:rPr>
              <w:t>imum 5 cali, standard LCD TFT, z</w:t>
            </w:r>
            <w:r w:rsidRPr="007F0878">
              <w:rPr>
                <w:rFonts w:eastAsia="Times New Roman"/>
              </w:rPr>
              <w:t xml:space="preserve"> rozdzielczością </w:t>
            </w:r>
            <w:r>
              <w:rPr>
                <w:rFonts w:eastAsia="Times New Roman"/>
              </w:rPr>
              <w:t>minimum</w:t>
            </w:r>
            <w:r w:rsidRPr="007F0878">
              <w:rPr>
                <w:rFonts w:eastAsia="Times New Roman"/>
              </w:rPr>
              <w:t xml:space="preserve"> 640 x 480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px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2087" w:type="dxa"/>
            <w:vAlign w:val="center"/>
          </w:tcPr>
          <w:p w14:paraId="3EEDC545" w14:textId="77777777" w:rsidR="001D41F8" w:rsidRPr="00AB4DD7" w:rsidRDefault="001D41F8" w:rsidP="00294CF1">
            <w:pPr>
              <w:spacing w:after="0"/>
              <w:jc w:val="center"/>
              <w:rPr>
                <w:rFonts w:eastAsia="Calibri" w:cs="Calibri"/>
                <w:b/>
                <w:bCs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2B5C98C" w14:textId="77777777" w:rsidR="001D41F8" w:rsidRPr="00AB4DD7" w:rsidRDefault="001D41F8" w:rsidP="00294CF1">
            <w:pPr>
              <w:spacing w:after="0"/>
              <w:jc w:val="center"/>
            </w:pPr>
          </w:p>
        </w:tc>
        <w:tc>
          <w:tcPr>
            <w:tcW w:w="3572" w:type="dxa"/>
            <w:vAlign w:val="center"/>
          </w:tcPr>
          <w:p w14:paraId="5301E5C3" w14:textId="77777777" w:rsidR="001D41F8" w:rsidRPr="00AB4DD7" w:rsidRDefault="001D41F8" w:rsidP="00294CF1">
            <w:pPr>
              <w:spacing w:after="0"/>
              <w:jc w:val="center"/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74A106B5" w14:textId="77777777" w:rsidTr="00294CF1">
        <w:tc>
          <w:tcPr>
            <w:tcW w:w="1475" w:type="dxa"/>
            <w:vAlign w:val="center"/>
          </w:tcPr>
          <w:p w14:paraId="25D739D1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4799" w:type="dxa"/>
            <w:vAlign w:val="center"/>
          </w:tcPr>
          <w:p w14:paraId="4CD1C4BE" w14:textId="0BF4D15E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7C54FCBB">
              <w:rPr>
                <w:rFonts w:eastAsia="Times New Roman"/>
              </w:rPr>
              <w:t xml:space="preserve">Zasilanie z sieci 230 V </w:t>
            </w:r>
            <w:r w:rsidR="452E9805" w:rsidRPr="7C54FCBB">
              <w:rPr>
                <w:rFonts w:eastAsia="Times New Roman"/>
              </w:rPr>
              <w:t xml:space="preserve">AC </w:t>
            </w:r>
            <w:r w:rsidRPr="7C54FCBB">
              <w:rPr>
                <w:rFonts w:eastAsia="Times New Roman"/>
              </w:rPr>
              <w:t xml:space="preserve">50/60 </w:t>
            </w:r>
            <w:proofErr w:type="spellStart"/>
            <w:r w:rsidRPr="7C54FCBB">
              <w:rPr>
                <w:rFonts w:eastAsia="Times New Roman"/>
              </w:rPr>
              <w:t>Hz</w:t>
            </w:r>
            <w:proofErr w:type="spellEnd"/>
          </w:p>
        </w:tc>
        <w:tc>
          <w:tcPr>
            <w:tcW w:w="2087" w:type="dxa"/>
            <w:vAlign w:val="center"/>
          </w:tcPr>
          <w:p w14:paraId="2675813F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4EC07A9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DEE9397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31787914" w14:textId="77777777" w:rsidTr="00294CF1">
        <w:tc>
          <w:tcPr>
            <w:tcW w:w="1475" w:type="dxa"/>
            <w:vAlign w:val="center"/>
          </w:tcPr>
          <w:p w14:paraId="608B3B86" w14:textId="77777777" w:rsidR="001D41F8" w:rsidRPr="00AB4DD7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4799" w:type="dxa"/>
            <w:vAlign w:val="center"/>
          </w:tcPr>
          <w:p w14:paraId="58776190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240B08">
              <w:rPr>
                <w:rFonts w:eastAsia="Times New Roman"/>
              </w:rPr>
              <w:t>Zasilacz i ładowarka fabrycznie wbudowana w urządzenie</w:t>
            </w:r>
          </w:p>
        </w:tc>
        <w:tc>
          <w:tcPr>
            <w:tcW w:w="2087" w:type="dxa"/>
            <w:vAlign w:val="center"/>
          </w:tcPr>
          <w:p w14:paraId="76E6C20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DAD8166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5449E239" w14:textId="77777777" w:rsidR="001D41F8" w:rsidRPr="00282E0F" w:rsidRDefault="001D41F8" w:rsidP="00294CF1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1D3A58A5" w14:textId="77777777" w:rsidTr="00294CF1">
        <w:tc>
          <w:tcPr>
            <w:tcW w:w="1475" w:type="dxa"/>
            <w:vAlign w:val="center"/>
          </w:tcPr>
          <w:p w14:paraId="75C9BBF8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4799" w:type="dxa"/>
            <w:vAlign w:val="center"/>
          </w:tcPr>
          <w:p w14:paraId="573D12C7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786A6F8">
              <w:rPr>
                <w:rFonts w:eastAsia="Times New Roman"/>
              </w:rPr>
              <w:t xml:space="preserve">Akumulator </w:t>
            </w:r>
            <w:r>
              <w:t>z zasilaniem na</w:t>
            </w:r>
            <w:r w:rsidRPr="0786A6F8">
              <w:rPr>
                <w:rFonts w:eastAsia="Times New Roman"/>
              </w:rPr>
              <w:t xml:space="preserve"> minimum 90 minut monitorowania lub minimum 50 def</w:t>
            </w:r>
            <w:r>
              <w:rPr>
                <w:rFonts w:eastAsia="Times New Roman"/>
              </w:rPr>
              <w:t>ibrylacji z maksymalną energią</w:t>
            </w:r>
          </w:p>
        </w:tc>
        <w:tc>
          <w:tcPr>
            <w:tcW w:w="2087" w:type="dxa"/>
            <w:vAlign w:val="center"/>
          </w:tcPr>
          <w:p w14:paraId="5D063588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5240890F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0D6D872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2A628F7A" w14:textId="77777777" w:rsidTr="00294CF1">
        <w:tc>
          <w:tcPr>
            <w:tcW w:w="1475" w:type="dxa"/>
            <w:vAlign w:val="center"/>
          </w:tcPr>
          <w:p w14:paraId="62677380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4799" w:type="dxa"/>
            <w:vAlign w:val="center"/>
          </w:tcPr>
          <w:p w14:paraId="35C6F33B" w14:textId="49A03952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786A6F8">
              <w:rPr>
                <w:rFonts w:eastAsia="Times New Roman"/>
              </w:rPr>
              <w:t>Alarmy trzystopniowe dla wszystkich mierzonych parametrów.</w:t>
            </w:r>
          </w:p>
        </w:tc>
        <w:tc>
          <w:tcPr>
            <w:tcW w:w="2087" w:type="dxa"/>
            <w:vAlign w:val="center"/>
          </w:tcPr>
          <w:p w14:paraId="2C6DF055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10A9B4D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598A516C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7B97476" w14:textId="77777777" w:rsidTr="00294CF1">
        <w:tc>
          <w:tcPr>
            <w:tcW w:w="1475" w:type="dxa"/>
            <w:vAlign w:val="center"/>
          </w:tcPr>
          <w:p w14:paraId="2226FCBC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4799" w:type="dxa"/>
            <w:vAlign w:val="center"/>
          </w:tcPr>
          <w:p w14:paraId="4CBA81BA" w14:textId="77777777" w:rsidR="001D41F8" w:rsidRPr="00994A85" w:rsidRDefault="001D41F8" w:rsidP="00294CF1">
            <w:pPr>
              <w:spacing w:after="0"/>
              <w:rPr>
                <w:rFonts w:eastAsia="Times New Roman"/>
              </w:rPr>
            </w:pPr>
            <w:r w:rsidRPr="476F0493">
              <w:rPr>
                <w:rFonts w:eastAsia="Times New Roman"/>
              </w:rPr>
              <w:t>Alarmy akustyczne i wizualne dla wszystkich monitorowanych parametrów</w:t>
            </w:r>
          </w:p>
        </w:tc>
        <w:tc>
          <w:tcPr>
            <w:tcW w:w="2087" w:type="dxa"/>
            <w:vAlign w:val="center"/>
          </w:tcPr>
          <w:p w14:paraId="2A0F96B6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3158B4D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5C8DD1E0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2EBB4FD9" w14:textId="77777777" w:rsidTr="00294CF1">
        <w:tc>
          <w:tcPr>
            <w:tcW w:w="1475" w:type="dxa"/>
            <w:vAlign w:val="center"/>
          </w:tcPr>
          <w:p w14:paraId="30B5B6E6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4799" w:type="dxa"/>
            <w:vAlign w:val="center"/>
          </w:tcPr>
          <w:p w14:paraId="46365BD6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994A85">
              <w:rPr>
                <w:rFonts w:eastAsia="Times New Roman"/>
              </w:rPr>
              <w:t>Możliwość ustawiania, przez użytkownika, granic alarmowych dla wszystkich</w:t>
            </w:r>
            <w:r>
              <w:rPr>
                <w:rFonts w:eastAsia="Times New Roman"/>
              </w:rPr>
              <w:t xml:space="preserve"> monitorowanych parametrów, minimum</w:t>
            </w:r>
            <w:r w:rsidRPr="00994A85">
              <w:rPr>
                <w:rFonts w:eastAsia="Times New Roman"/>
              </w:rPr>
              <w:t xml:space="preserve"> 3 zapamiętywane zestawy alarmów do wyboru</w:t>
            </w:r>
          </w:p>
        </w:tc>
        <w:tc>
          <w:tcPr>
            <w:tcW w:w="2087" w:type="dxa"/>
            <w:vAlign w:val="center"/>
          </w:tcPr>
          <w:p w14:paraId="2E6E091E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E609EB6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BB58BA6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51EA179" w14:textId="77777777" w:rsidTr="00294CF1">
        <w:tc>
          <w:tcPr>
            <w:tcW w:w="1475" w:type="dxa"/>
            <w:vAlign w:val="center"/>
          </w:tcPr>
          <w:p w14:paraId="62F30B13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4799" w:type="dxa"/>
            <w:vAlign w:val="center"/>
          </w:tcPr>
          <w:p w14:paraId="20FCD08A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994A85">
              <w:rPr>
                <w:rFonts w:eastAsia="Times New Roman"/>
              </w:rPr>
              <w:t>Możliwość zawieszenia lub wyłączenia alarmu</w:t>
            </w:r>
          </w:p>
        </w:tc>
        <w:tc>
          <w:tcPr>
            <w:tcW w:w="2087" w:type="dxa"/>
            <w:vAlign w:val="center"/>
          </w:tcPr>
          <w:p w14:paraId="1DD9028B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2943621E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917E7A7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0B3F714B" w14:textId="77777777" w:rsidTr="00294CF1">
        <w:tc>
          <w:tcPr>
            <w:tcW w:w="1475" w:type="dxa"/>
            <w:vAlign w:val="center"/>
          </w:tcPr>
          <w:p w14:paraId="43257473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4799" w:type="dxa"/>
            <w:vAlign w:val="center"/>
          </w:tcPr>
          <w:p w14:paraId="0EF14349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0944FC">
              <w:rPr>
                <w:rFonts w:eastAsia="Times New Roman"/>
              </w:rPr>
              <w:t>Wydzielone przyciski na panelu przednim do użycia najczęściej używanych funkcji: kardiowersja, stymulacja, AED, drukowanie, zwiększenie amplitudy EKG i tryb monitorowania</w:t>
            </w:r>
          </w:p>
        </w:tc>
        <w:tc>
          <w:tcPr>
            <w:tcW w:w="2087" w:type="dxa"/>
            <w:vAlign w:val="center"/>
          </w:tcPr>
          <w:p w14:paraId="58AF0363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D21CBD3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49535D8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E3E0A32" w14:textId="77777777" w:rsidTr="00294CF1">
        <w:tc>
          <w:tcPr>
            <w:tcW w:w="1475" w:type="dxa"/>
            <w:vAlign w:val="center"/>
          </w:tcPr>
          <w:p w14:paraId="1BEA0B36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4799" w:type="dxa"/>
            <w:vAlign w:val="center"/>
          </w:tcPr>
          <w:p w14:paraId="7CBCDC99" w14:textId="5F6C5492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0944FC">
              <w:rPr>
                <w:rFonts w:eastAsia="Times New Roman"/>
              </w:rPr>
              <w:t>Tryb pracy defibrylat</w:t>
            </w:r>
            <w:r>
              <w:rPr>
                <w:rFonts w:eastAsia="Times New Roman"/>
              </w:rPr>
              <w:t>ora: defibrylacja i</w:t>
            </w:r>
            <w:r w:rsidR="00DF1BF6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monitowanie</w:t>
            </w:r>
          </w:p>
        </w:tc>
        <w:tc>
          <w:tcPr>
            <w:tcW w:w="2087" w:type="dxa"/>
            <w:vAlign w:val="center"/>
          </w:tcPr>
          <w:p w14:paraId="7467CC72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D1B1CC9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42C301A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161E69EC" w14:textId="77777777" w:rsidTr="00294CF1">
        <w:tc>
          <w:tcPr>
            <w:tcW w:w="1475" w:type="dxa"/>
            <w:vAlign w:val="center"/>
          </w:tcPr>
          <w:p w14:paraId="3D19F535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4799" w:type="dxa"/>
            <w:vAlign w:val="center"/>
          </w:tcPr>
          <w:p w14:paraId="27E0D250" w14:textId="716FC3B0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55151570">
              <w:rPr>
                <w:rFonts w:eastAsia="Times New Roman"/>
              </w:rPr>
              <w:t xml:space="preserve">Przechowywanie danych w pamięci defibrylatora: minimum 500 zdarzeń </w:t>
            </w:r>
            <w:r w:rsidRPr="55151570">
              <w:rPr>
                <w:rFonts w:eastAsia="Times New Roman"/>
              </w:rPr>
              <w:lastRenderedPageBreak/>
              <w:t>defibrylatora w tym informacji o</w:t>
            </w:r>
            <w:r w:rsidR="00DF1BF6">
              <w:rPr>
                <w:rFonts w:eastAsia="Times New Roman"/>
              </w:rPr>
              <w:t> </w:t>
            </w:r>
            <w:r w:rsidRPr="55151570">
              <w:rPr>
                <w:rFonts w:eastAsia="Times New Roman"/>
              </w:rPr>
              <w:t>przeprowadzonych auto-testach</w:t>
            </w:r>
          </w:p>
        </w:tc>
        <w:tc>
          <w:tcPr>
            <w:tcW w:w="2087" w:type="dxa"/>
            <w:vAlign w:val="center"/>
          </w:tcPr>
          <w:p w14:paraId="76F11BA7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075" w:type="dxa"/>
            <w:vAlign w:val="center"/>
          </w:tcPr>
          <w:p w14:paraId="1ABED8A5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689F8E6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2577A444" w14:textId="77777777" w:rsidTr="00294CF1">
        <w:tc>
          <w:tcPr>
            <w:tcW w:w="1475" w:type="dxa"/>
            <w:vAlign w:val="center"/>
          </w:tcPr>
          <w:p w14:paraId="27D23876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4799" w:type="dxa"/>
            <w:vAlign w:val="center"/>
          </w:tcPr>
          <w:p w14:paraId="46CCC369" w14:textId="77777777" w:rsidR="001D41F8" w:rsidRPr="00AB4DD7" w:rsidRDefault="001D41F8" w:rsidP="00294CF1">
            <w:pPr>
              <w:spacing w:after="0"/>
              <w:rPr>
                <w:rFonts w:eastAsia="Times New Roman"/>
              </w:rPr>
            </w:pPr>
            <w:r w:rsidRPr="009C39BF">
              <w:rPr>
                <w:rFonts w:eastAsia="Times New Roman"/>
              </w:rPr>
              <w:t>Wejście w zaawansowane ustawienia de</w:t>
            </w:r>
            <w:r>
              <w:rPr>
                <w:rFonts w:eastAsia="Times New Roman"/>
              </w:rPr>
              <w:t>fibrylatora zabezpieczone kodem</w:t>
            </w:r>
          </w:p>
        </w:tc>
        <w:tc>
          <w:tcPr>
            <w:tcW w:w="2087" w:type="dxa"/>
            <w:vAlign w:val="center"/>
          </w:tcPr>
          <w:p w14:paraId="387163FE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7115E0BC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F5B87DA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00C3BFA1" w14:textId="77777777" w:rsidTr="00294CF1">
        <w:tc>
          <w:tcPr>
            <w:tcW w:w="1475" w:type="dxa"/>
            <w:vAlign w:val="center"/>
          </w:tcPr>
          <w:p w14:paraId="79E59818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4799" w:type="dxa"/>
            <w:vAlign w:val="center"/>
          </w:tcPr>
          <w:p w14:paraId="7808D749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Zakres wyboru energii minimum 1 – 300 J </w:t>
            </w:r>
            <w:r w:rsidRPr="009C39BF">
              <w:rPr>
                <w:rFonts w:eastAsia="Times New Roman"/>
              </w:rPr>
              <w:t xml:space="preserve">Zakres </w:t>
            </w:r>
            <w:r>
              <w:rPr>
                <w:rFonts w:eastAsia="Times New Roman"/>
              </w:rPr>
              <w:t>wyboru energii w trybie AED minimum 30 – 300 J</w:t>
            </w:r>
          </w:p>
        </w:tc>
        <w:tc>
          <w:tcPr>
            <w:tcW w:w="2087" w:type="dxa"/>
            <w:vAlign w:val="center"/>
          </w:tcPr>
          <w:p w14:paraId="0638146B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073FAF4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C6F3150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1768F517" w14:textId="77777777" w:rsidTr="00294CF1">
        <w:tc>
          <w:tcPr>
            <w:tcW w:w="1475" w:type="dxa"/>
            <w:vAlign w:val="center"/>
          </w:tcPr>
          <w:p w14:paraId="709B36D0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4799" w:type="dxa"/>
            <w:vAlign w:val="center"/>
          </w:tcPr>
          <w:p w14:paraId="0D92B3AA" w14:textId="31ADA193" w:rsidR="001D41F8" w:rsidRDefault="001D41F8" w:rsidP="00294CF1">
            <w:pPr>
              <w:spacing w:after="0"/>
              <w:rPr>
                <w:rFonts w:eastAsia="Times New Roman"/>
              </w:rPr>
            </w:pPr>
            <w:r w:rsidRPr="00CB4239">
              <w:rPr>
                <w:rFonts w:eastAsia="Times New Roman"/>
              </w:rPr>
              <w:t>Ilość stopni dostępności energii zewnętrzne</w:t>
            </w:r>
            <w:r>
              <w:rPr>
                <w:rFonts w:eastAsia="Times New Roman"/>
              </w:rPr>
              <w:t>j w</w:t>
            </w:r>
            <w:r w:rsidR="00DF1BF6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defibrylacji ręcznej minimum 20</w:t>
            </w:r>
          </w:p>
        </w:tc>
        <w:tc>
          <w:tcPr>
            <w:tcW w:w="2087" w:type="dxa"/>
            <w:vAlign w:val="center"/>
          </w:tcPr>
          <w:p w14:paraId="5003479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28DD521B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4DA393C6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0010F286" w14:textId="77777777" w:rsidTr="00294CF1">
        <w:tc>
          <w:tcPr>
            <w:tcW w:w="1475" w:type="dxa"/>
            <w:vAlign w:val="center"/>
          </w:tcPr>
          <w:p w14:paraId="308F24E2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4799" w:type="dxa"/>
            <w:vAlign w:val="center"/>
          </w:tcPr>
          <w:p w14:paraId="7E86CE69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237D0D">
              <w:rPr>
                <w:rFonts w:eastAsia="Times New Roman"/>
              </w:rPr>
              <w:t xml:space="preserve">Defibrylacja ręczna: prowadzona przez twarde łyżki dla dorosłych i mniejsze łyżki dla dzieci lub naklejane elektrody </w:t>
            </w:r>
            <w:proofErr w:type="spellStart"/>
            <w:r w:rsidRPr="00237D0D">
              <w:rPr>
                <w:rFonts w:eastAsia="Times New Roman"/>
              </w:rPr>
              <w:t>defibrylacyjne</w:t>
            </w:r>
            <w:proofErr w:type="spellEnd"/>
          </w:p>
        </w:tc>
        <w:tc>
          <w:tcPr>
            <w:tcW w:w="2087" w:type="dxa"/>
            <w:vAlign w:val="center"/>
          </w:tcPr>
          <w:p w14:paraId="14A989F5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71E409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E9FB5DE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883C463" w14:textId="77777777" w:rsidTr="00294CF1">
        <w:tc>
          <w:tcPr>
            <w:tcW w:w="1475" w:type="dxa"/>
            <w:vAlign w:val="center"/>
          </w:tcPr>
          <w:p w14:paraId="2534AF4F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4799" w:type="dxa"/>
            <w:vAlign w:val="center"/>
          </w:tcPr>
          <w:p w14:paraId="71363F1E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237D0D">
              <w:rPr>
                <w:rFonts w:eastAsia="Times New Roman"/>
              </w:rPr>
              <w:t xml:space="preserve">Defibrylacja półautomatyczna przy użyciu naklejanych elektrod </w:t>
            </w:r>
            <w:proofErr w:type="spellStart"/>
            <w:r w:rsidRPr="00237D0D">
              <w:rPr>
                <w:rFonts w:eastAsia="Times New Roman"/>
              </w:rPr>
              <w:t>defibrylacyjnych</w:t>
            </w:r>
            <w:proofErr w:type="spellEnd"/>
          </w:p>
        </w:tc>
        <w:tc>
          <w:tcPr>
            <w:tcW w:w="2087" w:type="dxa"/>
            <w:vAlign w:val="center"/>
          </w:tcPr>
          <w:p w14:paraId="49204C12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77133736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373A094E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518FFD06" w14:textId="77777777" w:rsidTr="00294CF1">
        <w:tc>
          <w:tcPr>
            <w:tcW w:w="1475" w:type="dxa"/>
            <w:vAlign w:val="center"/>
          </w:tcPr>
          <w:p w14:paraId="0211D5A6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4799" w:type="dxa"/>
            <w:vAlign w:val="center"/>
          </w:tcPr>
          <w:p w14:paraId="013DDFF4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237D0D">
              <w:rPr>
                <w:rFonts w:eastAsia="Times New Roman"/>
              </w:rPr>
              <w:t>Możliwość wyk</w:t>
            </w:r>
            <w:r>
              <w:rPr>
                <w:rFonts w:eastAsia="Times New Roman"/>
              </w:rPr>
              <w:t xml:space="preserve">onania kardiowersji za pomocą: </w:t>
            </w:r>
            <w:r w:rsidRPr="00237D0D">
              <w:rPr>
                <w:rFonts w:eastAsia="Times New Roman"/>
              </w:rPr>
              <w:t>łyżek twardych z wykorzystanie</w:t>
            </w:r>
            <w:r>
              <w:rPr>
                <w:rFonts w:eastAsia="Times New Roman"/>
              </w:rPr>
              <w:t xml:space="preserve">m kabla EKG 3 odprowadzeniowego, </w:t>
            </w:r>
            <w:r w:rsidRPr="00237D0D">
              <w:rPr>
                <w:rFonts w:eastAsia="Times New Roman"/>
              </w:rPr>
              <w:t>łyżek twardych bez wykorzystanie</w:t>
            </w:r>
            <w:r>
              <w:rPr>
                <w:rFonts w:eastAsia="Times New Roman"/>
              </w:rPr>
              <w:t xml:space="preserve">m kabla EKG 3 odprowadzeniowego, </w:t>
            </w:r>
            <w:r w:rsidRPr="00237D0D">
              <w:rPr>
                <w:rFonts w:eastAsia="Times New Roman"/>
              </w:rPr>
              <w:t>elektrod wielofunkcyjnych</w:t>
            </w:r>
          </w:p>
        </w:tc>
        <w:tc>
          <w:tcPr>
            <w:tcW w:w="2087" w:type="dxa"/>
            <w:vAlign w:val="center"/>
          </w:tcPr>
          <w:p w14:paraId="3DC55249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55F27F4C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530A69F7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3ED73CF2" w14:textId="77777777" w:rsidTr="00294CF1">
        <w:tc>
          <w:tcPr>
            <w:tcW w:w="1475" w:type="dxa"/>
            <w:vAlign w:val="center"/>
          </w:tcPr>
          <w:p w14:paraId="1BEAB649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4799" w:type="dxa"/>
            <w:vAlign w:val="center"/>
          </w:tcPr>
          <w:p w14:paraId="165FBF9A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8B1418">
              <w:rPr>
                <w:rFonts w:eastAsia="Times New Roman"/>
              </w:rPr>
              <w:t>Kardiowersja synchroniczna z załamkiem R zapisu EKG. W trybie kardiowersji widoczne znaczniki nad</w:t>
            </w:r>
            <w:r>
              <w:rPr>
                <w:rFonts w:eastAsia="Times New Roman"/>
              </w:rPr>
              <w:t xml:space="preserve"> załamkami R elektrokardiogramu</w:t>
            </w:r>
          </w:p>
        </w:tc>
        <w:tc>
          <w:tcPr>
            <w:tcW w:w="2087" w:type="dxa"/>
            <w:vAlign w:val="center"/>
          </w:tcPr>
          <w:p w14:paraId="72462972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8B0E497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53E372C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C1B7627" w14:textId="77777777" w:rsidTr="00294CF1">
        <w:tc>
          <w:tcPr>
            <w:tcW w:w="1475" w:type="dxa"/>
            <w:vAlign w:val="center"/>
          </w:tcPr>
          <w:p w14:paraId="6249DEF6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4799" w:type="dxa"/>
            <w:vAlign w:val="center"/>
          </w:tcPr>
          <w:p w14:paraId="46FB7568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8B1418">
              <w:rPr>
                <w:rFonts w:eastAsia="Times New Roman"/>
              </w:rPr>
              <w:t>Informacja na ekranie defibrylatora o włączonym trybie kardiowersji wraz z podświetleniem diody przy przycisku kardiowersji na panelu przednim defibr</w:t>
            </w:r>
            <w:r>
              <w:rPr>
                <w:rFonts w:eastAsia="Times New Roman"/>
              </w:rPr>
              <w:t>ylatora</w:t>
            </w:r>
          </w:p>
        </w:tc>
        <w:tc>
          <w:tcPr>
            <w:tcW w:w="2087" w:type="dxa"/>
            <w:vAlign w:val="center"/>
          </w:tcPr>
          <w:p w14:paraId="37D40228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5B63772C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1DFA722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377218F" w14:textId="77777777" w:rsidTr="00294CF1">
        <w:tc>
          <w:tcPr>
            <w:tcW w:w="1475" w:type="dxa"/>
            <w:vAlign w:val="center"/>
          </w:tcPr>
          <w:p w14:paraId="549095DA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32</w:t>
            </w:r>
          </w:p>
        </w:tc>
        <w:tc>
          <w:tcPr>
            <w:tcW w:w="4799" w:type="dxa"/>
            <w:vAlign w:val="center"/>
          </w:tcPr>
          <w:p w14:paraId="49D1A450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44B3D771">
              <w:rPr>
                <w:rFonts w:eastAsia="Times New Roman"/>
              </w:rPr>
              <w:t xml:space="preserve">Natężenie prądu stymulacji w zakresie minimum 10-190 </w:t>
            </w:r>
            <w:proofErr w:type="spellStart"/>
            <w:r w:rsidRPr="44B3D771">
              <w:rPr>
                <w:rFonts w:eastAsia="Times New Roman"/>
              </w:rPr>
              <w:t>mA</w:t>
            </w:r>
            <w:proofErr w:type="spellEnd"/>
            <w:r w:rsidRPr="44B3D771">
              <w:rPr>
                <w:rFonts w:eastAsia="Times New Roman"/>
              </w:rPr>
              <w:t xml:space="preserve">. </w:t>
            </w:r>
          </w:p>
        </w:tc>
        <w:tc>
          <w:tcPr>
            <w:tcW w:w="2087" w:type="dxa"/>
            <w:vAlign w:val="center"/>
          </w:tcPr>
          <w:p w14:paraId="0A995BEB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8680B75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A8C4D1E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22F5F064" w14:textId="77777777" w:rsidTr="00294CF1">
        <w:tc>
          <w:tcPr>
            <w:tcW w:w="1475" w:type="dxa"/>
            <w:vAlign w:val="center"/>
          </w:tcPr>
          <w:p w14:paraId="4C4F447D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4799" w:type="dxa"/>
            <w:vAlign w:val="center"/>
          </w:tcPr>
          <w:p w14:paraId="18034B93" w14:textId="77777777" w:rsidR="001D41F8" w:rsidRPr="44B3D771" w:rsidRDefault="001D41F8" w:rsidP="00294CF1">
            <w:pPr>
              <w:spacing w:after="0"/>
              <w:rPr>
                <w:rFonts w:eastAsia="Times New Roman"/>
              </w:rPr>
            </w:pPr>
            <w:r w:rsidRPr="51F9F22C">
              <w:rPr>
                <w:rFonts w:eastAsia="Times New Roman"/>
              </w:rPr>
              <w:t>Szerokość impulsu minimum 10-35 ms regulowana płynnie co 1 ms.</w:t>
            </w:r>
          </w:p>
        </w:tc>
        <w:tc>
          <w:tcPr>
            <w:tcW w:w="2087" w:type="dxa"/>
            <w:vAlign w:val="center"/>
          </w:tcPr>
          <w:p w14:paraId="517709E9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5EC422BC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5756023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51BBDD5A" w14:textId="77777777" w:rsidTr="00294CF1">
        <w:tc>
          <w:tcPr>
            <w:tcW w:w="1475" w:type="dxa"/>
            <w:vAlign w:val="center"/>
          </w:tcPr>
          <w:p w14:paraId="5013DF5B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4799" w:type="dxa"/>
            <w:vAlign w:val="center"/>
          </w:tcPr>
          <w:p w14:paraId="256C7449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410A06">
              <w:rPr>
                <w:rFonts w:eastAsia="Times New Roman"/>
              </w:rPr>
              <w:t>Możliwość ustawienia prz</w:t>
            </w:r>
            <w:r>
              <w:rPr>
                <w:rFonts w:eastAsia="Times New Roman"/>
              </w:rPr>
              <w:t xml:space="preserve">ez użytkownika czasu refrakcji. </w:t>
            </w:r>
            <w:r w:rsidRPr="00410A06">
              <w:rPr>
                <w:rFonts w:eastAsia="Times New Roman"/>
              </w:rPr>
              <w:t>Funkcja pozwalająca na zachowanie i promowanie własnego rytmu serca pacjenta przy stymulacji zewnętrznej, programowana w % (Histereza)</w:t>
            </w:r>
          </w:p>
        </w:tc>
        <w:tc>
          <w:tcPr>
            <w:tcW w:w="2087" w:type="dxa"/>
            <w:vAlign w:val="center"/>
          </w:tcPr>
          <w:p w14:paraId="4CB5E046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7869A967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894DBAB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4D18EE60" w14:textId="77777777" w:rsidTr="00294CF1">
        <w:tc>
          <w:tcPr>
            <w:tcW w:w="1475" w:type="dxa"/>
            <w:vAlign w:val="center"/>
          </w:tcPr>
          <w:p w14:paraId="2F27A24F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4799" w:type="dxa"/>
            <w:vAlign w:val="center"/>
          </w:tcPr>
          <w:p w14:paraId="1E8A77A9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410A06">
              <w:rPr>
                <w:rFonts w:eastAsia="Times New Roman"/>
              </w:rPr>
              <w:t>Informacja na ekranie defibrylatora o włączonym trybie stymulacji wraz z podświetleniem diody przy przycisk</w:t>
            </w:r>
            <w:r>
              <w:rPr>
                <w:rFonts w:eastAsia="Times New Roman"/>
              </w:rPr>
              <w:t>u stymulacji na panelu przednim</w:t>
            </w:r>
          </w:p>
        </w:tc>
        <w:tc>
          <w:tcPr>
            <w:tcW w:w="2087" w:type="dxa"/>
            <w:vAlign w:val="center"/>
          </w:tcPr>
          <w:p w14:paraId="411D4265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1A88F8C8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3BCCD34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3814BA14" w14:textId="77777777" w:rsidTr="00294CF1">
        <w:tc>
          <w:tcPr>
            <w:tcW w:w="1475" w:type="dxa"/>
            <w:vAlign w:val="center"/>
          </w:tcPr>
          <w:p w14:paraId="507DB257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4799" w:type="dxa"/>
            <w:vAlign w:val="center"/>
          </w:tcPr>
          <w:p w14:paraId="012F88CE" w14:textId="67B32FF2" w:rsidR="001D41F8" w:rsidRDefault="001D41F8" w:rsidP="00294CF1">
            <w:pPr>
              <w:spacing w:after="0"/>
              <w:rPr>
                <w:rFonts w:eastAsia="Times New Roman"/>
              </w:rPr>
            </w:pPr>
            <w:r w:rsidRPr="51F9F22C">
              <w:rPr>
                <w:rFonts w:eastAsia="Times New Roman"/>
              </w:rPr>
              <w:t xml:space="preserve">Wielofunkcyjne elektrody </w:t>
            </w:r>
            <w:proofErr w:type="spellStart"/>
            <w:r w:rsidRPr="51F9F22C">
              <w:rPr>
                <w:rFonts w:eastAsia="Times New Roman"/>
              </w:rPr>
              <w:t>defibrylacyjno</w:t>
            </w:r>
            <w:proofErr w:type="spellEnd"/>
            <w:r w:rsidRPr="51F9F22C">
              <w:rPr>
                <w:rFonts w:eastAsia="Times New Roman"/>
              </w:rPr>
              <w:t>-stymulacyjne z kablem przyłączeniowym o długości minimum 150 cm</w:t>
            </w:r>
          </w:p>
        </w:tc>
        <w:tc>
          <w:tcPr>
            <w:tcW w:w="2087" w:type="dxa"/>
            <w:vAlign w:val="center"/>
          </w:tcPr>
          <w:p w14:paraId="179FE81B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6C982029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316ADC2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771885FC" w14:textId="77777777" w:rsidTr="00294CF1">
        <w:tc>
          <w:tcPr>
            <w:tcW w:w="1475" w:type="dxa"/>
            <w:vAlign w:val="center"/>
          </w:tcPr>
          <w:p w14:paraId="0E335980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4799" w:type="dxa"/>
            <w:vAlign w:val="center"/>
          </w:tcPr>
          <w:p w14:paraId="62FD3ADF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410A06">
              <w:rPr>
                <w:rFonts w:eastAsia="Times New Roman"/>
              </w:rPr>
              <w:t>Pomiar częst</w:t>
            </w:r>
            <w:r>
              <w:rPr>
                <w:rFonts w:eastAsia="Times New Roman"/>
              </w:rPr>
              <w:t>ości pracy serca w zakresie minimum 20-300 ud/min</w:t>
            </w:r>
          </w:p>
        </w:tc>
        <w:tc>
          <w:tcPr>
            <w:tcW w:w="2087" w:type="dxa"/>
            <w:vAlign w:val="center"/>
          </w:tcPr>
          <w:p w14:paraId="27C85FC5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4D0ECB7A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4BA0E907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6E3EE4DD" w14:textId="77777777" w:rsidTr="00294CF1">
        <w:tc>
          <w:tcPr>
            <w:tcW w:w="1475" w:type="dxa"/>
            <w:vAlign w:val="center"/>
          </w:tcPr>
          <w:p w14:paraId="02D90997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4799" w:type="dxa"/>
            <w:vAlign w:val="center"/>
          </w:tcPr>
          <w:p w14:paraId="5B518ED7" w14:textId="0EB79683" w:rsidR="001D41F8" w:rsidRDefault="001D41F8" w:rsidP="00294CF1">
            <w:pPr>
              <w:spacing w:after="0"/>
              <w:rPr>
                <w:rFonts w:eastAsia="Times New Roman"/>
              </w:rPr>
            </w:pPr>
            <w:r w:rsidRPr="44B3D771">
              <w:rPr>
                <w:rFonts w:eastAsia="Times New Roman"/>
              </w:rPr>
              <w:t xml:space="preserve">Monitorowanie rzeczywistych </w:t>
            </w:r>
            <w:proofErr w:type="spellStart"/>
            <w:r w:rsidRPr="44B3D771">
              <w:rPr>
                <w:rFonts w:eastAsia="Times New Roman"/>
              </w:rPr>
              <w:t>odprowadzeń</w:t>
            </w:r>
            <w:proofErr w:type="spellEnd"/>
            <w:r w:rsidRPr="44B3D771">
              <w:rPr>
                <w:rFonts w:eastAsia="Times New Roman"/>
              </w:rPr>
              <w:t xml:space="preserve"> EKG:  I, II, III, </w:t>
            </w:r>
            <w:proofErr w:type="spellStart"/>
            <w:r w:rsidRPr="44B3D771">
              <w:rPr>
                <w:rFonts w:eastAsia="Times New Roman"/>
              </w:rPr>
              <w:t>aVr</w:t>
            </w:r>
            <w:proofErr w:type="spellEnd"/>
            <w:r w:rsidRPr="44B3D771">
              <w:rPr>
                <w:rFonts w:eastAsia="Times New Roman"/>
              </w:rPr>
              <w:t xml:space="preserve">, </w:t>
            </w:r>
            <w:proofErr w:type="spellStart"/>
            <w:r w:rsidRPr="44B3D771">
              <w:rPr>
                <w:rFonts w:eastAsia="Times New Roman"/>
              </w:rPr>
              <w:t>aVl</w:t>
            </w:r>
            <w:proofErr w:type="spellEnd"/>
            <w:r w:rsidRPr="44B3D771">
              <w:rPr>
                <w:rFonts w:eastAsia="Times New Roman"/>
              </w:rPr>
              <w:t xml:space="preserve">, </w:t>
            </w:r>
            <w:proofErr w:type="spellStart"/>
            <w:r w:rsidRPr="44B3D771">
              <w:rPr>
                <w:rFonts w:eastAsia="Times New Roman"/>
              </w:rPr>
              <w:t>aVf</w:t>
            </w:r>
            <w:proofErr w:type="spellEnd"/>
            <w:r w:rsidRPr="44B3D771">
              <w:rPr>
                <w:rFonts w:eastAsia="Times New Roman"/>
              </w:rPr>
              <w:t xml:space="preserve"> przy użyciu kabla 3 odprowadzeniowego</w:t>
            </w:r>
          </w:p>
        </w:tc>
        <w:tc>
          <w:tcPr>
            <w:tcW w:w="2087" w:type="dxa"/>
            <w:vAlign w:val="center"/>
          </w:tcPr>
          <w:p w14:paraId="62E1B5A8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802DFED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71553E2B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6374BBEB" w14:textId="77777777" w:rsidTr="00294CF1">
        <w:tc>
          <w:tcPr>
            <w:tcW w:w="1475" w:type="dxa"/>
            <w:vAlign w:val="center"/>
          </w:tcPr>
          <w:p w14:paraId="7DDEEC31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4799" w:type="dxa"/>
            <w:vAlign w:val="center"/>
          </w:tcPr>
          <w:p w14:paraId="6C180205" w14:textId="77777777" w:rsidR="001D41F8" w:rsidRPr="44B3D771" w:rsidRDefault="001D41F8" w:rsidP="00294CF1">
            <w:pPr>
              <w:spacing w:after="0"/>
              <w:rPr>
                <w:rFonts w:eastAsia="Times New Roman"/>
              </w:rPr>
            </w:pPr>
            <w:r w:rsidRPr="51F9F22C">
              <w:rPr>
                <w:rFonts w:eastAsia="Times New Roman"/>
              </w:rPr>
              <w:t>Sygnalizacja braku kabla EKG gdy nie jest podłączony lub braku kontaktu elektrod</w:t>
            </w:r>
          </w:p>
        </w:tc>
        <w:tc>
          <w:tcPr>
            <w:tcW w:w="2087" w:type="dxa"/>
            <w:vAlign w:val="center"/>
          </w:tcPr>
          <w:p w14:paraId="70125B25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B3F98D9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1D780CB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6C3D5FF7" w14:textId="77777777" w:rsidTr="00294CF1">
        <w:tc>
          <w:tcPr>
            <w:tcW w:w="1475" w:type="dxa"/>
            <w:vAlign w:val="center"/>
          </w:tcPr>
          <w:p w14:paraId="105A0DDA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4799" w:type="dxa"/>
            <w:vAlign w:val="center"/>
          </w:tcPr>
          <w:p w14:paraId="69D211C0" w14:textId="424F5BDE" w:rsidR="001D41F8" w:rsidRDefault="001D41F8" w:rsidP="00294CF1">
            <w:pPr>
              <w:spacing w:after="0"/>
              <w:rPr>
                <w:rFonts w:eastAsia="Times New Roman"/>
              </w:rPr>
            </w:pPr>
            <w:r w:rsidRPr="44B3D771">
              <w:rPr>
                <w:rFonts w:eastAsia="Times New Roman"/>
              </w:rPr>
              <w:t>Wydzielony przycisk na panelu przednim do zwiększenia amplitudy EKG</w:t>
            </w:r>
          </w:p>
        </w:tc>
        <w:tc>
          <w:tcPr>
            <w:tcW w:w="2087" w:type="dxa"/>
            <w:vAlign w:val="center"/>
          </w:tcPr>
          <w:p w14:paraId="3AFFDD60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04DC7190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7FD51F2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202FA445" w14:textId="77777777" w:rsidTr="00294CF1">
        <w:tc>
          <w:tcPr>
            <w:tcW w:w="1475" w:type="dxa"/>
            <w:vAlign w:val="center"/>
          </w:tcPr>
          <w:p w14:paraId="099789A2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41</w:t>
            </w:r>
          </w:p>
        </w:tc>
        <w:tc>
          <w:tcPr>
            <w:tcW w:w="4799" w:type="dxa"/>
            <w:vAlign w:val="center"/>
          </w:tcPr>
          <w:p w14:paraId="1587CBEB" w14:textId="77777777" w:rsidR="001D41F8" w:rsidRPr="44B3D771" w:rsidRDefault="001D41F8" w:rsidP="00294CF1">
            <w:pPr>
              <w:spacing w:after="0"/>
              <w:rPr>
                <w:rFonts w:eastAsia="Times New Roman"/>
              </w:rPr>
            </w:pPr>
            <w:r w:rsidRPr="51F9F22C">
              <w:rPr>
                <w:rFonts w:eastAsia="Times New Roman"/>
              </w:rPr>
              <w:t>Regulowane wzmocnienie sygnału EKG w zakresie minimum 0,25/0,5/0,75/1,5/2,5/3,5/4,0</w:t>
            </w:r>
          </w:p>
        </w:tc>
        <w:tc>
          <w:tcPr>
            <w:tcW w:w="2087" w:type="dxa"/>
            <w:vAlign w:val="center"/>
          </w:tcPr>
          <w:p w14:paraId="15A6B577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78C4776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1B9E3A4F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6B7FE952" w14:textId="77777777" w:rsidTr="00294CF1">
        <w:tc>
          <w:tcPr>
            <w:tcW w:w="1475" w:type="dxa"/>
            <w:vAlign w:val="center"/>
          </w:tcPr>
          <w:p w14:paraId="5EBDAE0D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4799" w:type="dxa"/>
            <w:vAlign w:val="center"/>
          </w:tcPr>
          <w:p w14:paraId="2DCB1166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0B0AA0">
              <w:rPr>
                <w:rFonts w:eastAsia="Times New Roman"/>
              </w:rPr>
              <w:t>Sygnalizacja QRS: akustyczna i optyczna</w:t>
            </w:r>
          </w:p>
        </w:tc>
        <w:tc>
          <w:tcPr>
            <w:tcW w:w="2087" w:type="dxa"/>
            <w:vAlign w:val="center"/>
          </w:tcPr>
          <w:p w14:paraId="62674660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2F03C64A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3EDAD090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1F8CDF1E" w14:textId="77777777" w:rsidTr="00294CF1">
        <w:tc>
          <w:tcPr>
            <w:tcW w:w="1475" w:type="dxa"/>
            <w:vAlign w:val="center"/>
          </w:tcPr>
          <w:p w14:paraId="2526D3CB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4799" w:type="dxa"/>
            <w:vAlign w:val="center"/>
          </w:tcPr>
          <w:p w14:paraId="5D97E6E4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0B0AA0">
              <w:rPr>
                <w:rFonts w:eastAsia="Times New Roman"/>
              </w:rPr>
              <w:t xml:space="preserve">Wejście zabezpieczone przed impulsem </w:t>
            </w:r>
            <w:proofErr w:type="spellStart"/>
            <w:r w:rsidRPr="000B0AA0">
              <w:rPr>
                <w:rFonts w:eastAsia="Times New Roman"/>
              </w:rPr>
              <w:t>defibrylacyjnym</w:t>
            </w:r>
            <w:proofErr w:type="spellEnd"/>
            <w:r w:rsidRPr="000B0AA0">
              <w:rPr>
                <w:rFonts w:eastAsia="Times New Roman"/>
              </w:rPr>
              <w:t xml:space="preserve"> i zakłóceniami</w:t>
            </w:r>
          </w:p>
        </w:tc>
        <w:tc>
          <w:tcPr>
            <w:tcW w:w="2087" w:type="dxa"/>
            <w:vAlign w:val="center"/>
          </w:tcPr>
          <w:p w14:paraId="278191FF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0CA9CF5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67F43B1E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08A39A1A" w14:textId="77777777" w:rsidTr="00294CF1">
        <w:tc>
          <w:tcPr>
            <w:tcW w:w="1475" w:type="dxa"/>
            <w:vAlign w:val="center"/>
          </w:tcPr>
          <w:p w14:paraId="7A5846FB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44</w:t>
            </w:r>
          </w:p>
        </w:tc>
        <w:tc>
          <w:tcPr>
            <w:tcW w:w="4799" w:type="dxa"/>
            <w:vAlign w:val="center"/>
          </w:tcPr>
          <w:p w14:paraId="27A7F728" w14:textId="77777777" w:rsidR="001D41F8" w:rsidRDefault="001D41F8" w:rsidP="00294CF1">
            <w:pPr>
              <w:spacing w:after="0"/>
              <w:rPr>
                <w:rFonts w:eastAsia="Times New Roman"/>
              </w:rPr>
            </w:pPr>
            <w:r w:rsidRPr="000B0AA0">
              <w:rPr>
                <w:rFonts w:eastAsia="Times New Roman"/>
              </w:rPr>
              <w:t xml:space="preserve">Możliwość rozbudowy o funkcję monitorowania 12 </w:t>
            </w:r>
            <w:proofErr w:type="spellStart"/>
            <w:r w:rsidRPr="000B0AA0">
              <w:rPr>
                <w:rFonts w:eastAsia="Times New Roman"/>
              </w:rPr>
              <w:t>odprowadzeń</w:t>
            </w:r>
            <w:proofErr w:type="spellEnd"/>
            <w:r w:rsidRPr="000B0AA0">
              <w:rPr>
                <w:rFonts w:eastAsia="Times New Roman"/>
              </w:rPr>
              <w:t xml:space="preserve"> EKG</w:t>
            </w:r>
          </w:p>
        </w:tc>
        <w:tc>
          <w:tcPr>
            <w:tcW w:w="2087" w:type="dxa"/>
            <w:vAlign w:val="center"/>
          </w:tcPr>
          <w:p w14:paraId="71C189A0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28C9C5FF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5FBD9FAD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AB4DD7" w14:paraId="76DADC42" w14:textId="77777777" w:rsidTr="00294CF1">
        <w:tc>
          <w:tcPr>
            <w:tcW w:w="1475" w:type="dxa"/>
            <w:vAlign w:val="center"/>
          </w:tcPr>
          <w:p w14:paraId="075B7A4A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4799" w:type="dxa"/>
            <w:vAlign w:val="center"/>
          </w:tcPr>
          <w:p w14:paraId="5B6F2E1D" w14:textId="77777777" w:rsidR="001D41F8" w:rsidRPr="00A745A5" w:rsidRDefault="001D41F8" w:rsidP="00294CF1">
            <w:pPr>
              <w:spacing w:after="0"/>
              <w:rPr>
                <w:rFonts w:eastAsia="Times New Roman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2087" w:type="dxa"/>
            <w:vAlign w:val="center"/>
          </w:tcPr>
          <w:p w14:paraId="53490871" w14:textId="77777777" w:rsidR="001D41F8" w:rsidRDefault="001D41F8" w:rsidP="00294CF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075" w:type="dxa"/>
            <w:vAlign w:val="center"/>
          </w:tcPr>
          <w:p w14:paraId="33D5C532" w14:textId="77777777" w:rsidR="001D41F8" w:rsidRPr="00AB4DD7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2AFAE974" w14:textId="77777777" w:rsidR="001D41F8" w:rsidRPr="00AB4DD7" w:rsidRDefault="001D41F8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B426B2" w14:paraId="40EB7E65" w14:textId="77777777" w:rsidTr="00294CF1">
        <w:tc>
          <w:tcPr>
            <w:tcW w:w="1475" w:type="dxa"/>
            <w:vAlign w:val="center"/>
          </w:tcPr>
          <w:p w14:paraId="4540B701" w14:textId="77777777" w:rsidR="001D41F8" w:rsidRDefault="001D41F8" w:rsidP="00294CF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46</w:t>
            </w:r>
          </w:p>
        </w:tc>
        <w:tc>
          <w:tcPr>
            <w:tcW w:w="4799" w:type="dxa"/>
            <w:vAlign w:val="center"/>
          </w:tcPr>
          <w:p w14:paraId="5EB971E9" w14:textId="77777777" w:rsidR="001D41F8" w:rsidRDefault="001D41F8" w:rsidP="00294CF1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2087" w:type="dxa"/>
            <w:vAlign w:val="center"/>
          </w:tcPr>
          <w:p w14:paraId="0B53DB9A" w14:textId="77777777" w:rsidR="001D41F8" w:rsidRPr="00B426B2" w:rsidRDefault="001D41F8" w:rsidP="00294CF1">
            <w:pPr>
              <w:spacing w:after="0"/>
              <w:jc w:val="center"/>
              <w:rPr>
                <w:rFonts w:cstheme="minorHAnsi"/>
              </w:rPr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075" w:type="dxa"/>
            <w:vAlign w:val="center"/>
          </w:tcPr>
          <w:p w14:paraId="2B1C6243" w14:textId="77777777" w:rsidR="001D41F8" w:rsidRPr="00B426B2" w:rsidRDefault="001D41F8" w:rsidP="00294CF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572" w:type="dxa"/>
            <w:vAlign w:val="center"/>
          </w:tcPr>
          <w:p w14:paraId="00E5066F" w14:textId="77777777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bookmarkStart w:id="1" w:name="_Hlk198404079"/>
            <w:r w:rsidRPr="001F5B65">
              <w:rPr>
                <w:rFonts w:asciiTheme="majorHAnsi" w:hAnsiTheme="majorHAnsi"/>
              </w:rPr>
              <w:t>24 miesiące – 0 pkt</w:t>
            </w:r>
          </w:p>
          <w:p w14:paraId="6D347CE7" w14:textId="54D25EF7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 xml:space="preserve">25-26 miesięcy – </w:t>
            </w:r>
            <w:r w:rsidR="5B8E0E3A" w:rsidRPr="7C54FCBB">
              <w:rPr>
                <w:rFonts w:asciiTheme="majorHAnsi" w:hAnsiTheme="majorHAnsi"/>
              </w:rPr>
              <w:t>2</w:t>
            </w:r>
            <w:r w:rsidRPr="7C54FCBB">
              <w:rPr>
                <w:rFonts w:asciiTheme="majorHAnsi" w:hAnsiTheme="majorHAnsi"/>
              </w:rPr>
              <w:t xml:space="preserve"> pkt</w:t>
            </w:r>
          </w:p>
          <w:p w14:paraId="11A8AD0C" w14:textId="66224267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 xml:space="preserve">27-28 miesięcy – </w:t>
            </w:r>
            <w:r w:rsidR="35E37564" w:rsidRPr="7C54FCBB">
              <w:rPr>
                <w:rFonts w:asciiTheme="majorHAnsi" w:hAnsiTheme="majorHAnsi"/>
              </w:rPr>
              <w:t>4</w:t>
            </w:r>
            <w:r w:rsidRPr="7C54FCBB">
              <w:rPr>
                <w:rFonts w:asciiTheme="majorHAnsi" w:hAnsiTheme="majorHAnsi"/>
              </w:rPr>
              <w:t xml:space="preserve"> pkt</w:t>
            </w:r>
          </w:p>
          <w:p w14:paraId="0F035F6F" w14:textId="22FAE5FB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 xml:space="preserve">29-30 miesięcy – </w:t>
            </w:r>
            <w:r w:rsidR="368D5EA4" w:rsidRPr="7C54FCBB">
              <w:rPr>
                <w:rFonts w:asciiTheme="majorHAnsi" w:hAnsiTheme="majorHAnsi"/>
              </w:rPr>
              <w:t>6</w:t>
            </w:r>
            <w:r w:rsidRPr="7C54FCBB">
              <w:rPr>
                <w:rFonts w:asciiTheme="majorHAnsi" w:hAnsiTheme="majorHAnsi"/>
              </w:rPr>
              <w:t xml:space="preserve"> pkt</w:t>
            </w:r>
          </w:p>
          <w:p w14:paraId="0F70D009" w14:textId="637E90CC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 xml:space="preserve">31-32 miesiące – </w:t>
            </w:r>
            <w:r w:rsidR="164E82E4" w:rsidRPr="7C54FCBB">
              <w:rPr>
                <w:rFonts w:asciiTheme="majorHAnsi" w:hAnsiTheme="majorHAnsi"/>
              </w:rPr>
              <w:t>8</w:t>
            </w:r>
            <w:r w:rsidRPr="7C54FCBB">
              <w:rPr>
                <w:rFonts w:asciiTheme="majorHAnsi" w:hAnsiTheme="majorHAnsi"/>
              </w:rPr>
              <w:t xml:space="preserve"> pkt</w:t>
            </w:r>
          </w:p>
          <w:p w14:paraId="75E9B146" w14:textId="79F432C1" w:rsidR="001D41F8" w:rsidRPr="001F5B65" w:rsidRDefault="001D41F8" w:rsidP="00294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 xml:space="preserve">33-34 miesiące – </w:t>
            </w:r>
            <w:r w:rsidR="7148D54A" w:rsidRPr="7C54FCBB">
              <w:rPr>
                <w:rFonts w:asciiTheme="majorHAnsi" w:hAnsiTheme="majorHAnsi"/>
              </w:rPr>
              <w:t>10</w:t>
            </w:r>
            <w:r w:rsidRPr="7C54FCBB">
              <w:rPr>
                <w:rFonts w:asciiTheme="majorHAnsi" w:hAnsiTheme="majorHAnsi"/>
              </w:rPr>
              <w:t xml:space="preserve"> pkt</w:t>
            </w:r>
          </w:p>
          <w:p w14:paraId="7AF26A78" w14:textId="146CB2B4" w:rsidR="001D41F8" w:rsidRPr="00B426B2" w:rsidRDefault="001D41F8" w:rsidP="00294CF1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7C54FCBB">
              <w:rPr>
                <w:rFonts w:asciiTheme="majorHAnsi" w:hAnsiTheme="majorHAnsi"/>
              </w:rPr>
              <w:t>35-36 miesięcy –</w:t>
            </w:r>
            <w:r w:rsidR="7E9FF72A" w:rsidRPr="7C54FCBB">
              <w:rPr>
                <w:rFonts w:asciiTheme="majorHAnsi" w:hAnsiTheme="majorHAnsi"/>
              </w:rPr>
              <w:t xml:space="preserve"> </w:t>
            </w:r>
            <w:r w:rsidR="73C44B5F" w:rsidRPr="7C54FCBB">
              <w:rPr>
                <w:rFonts w:asciiTheme="majorHAnsi" w:hAnsiTheme="majorHAnsi"/>
              </w:rPr>
              <w:t>15</w:t>
            </w:r>
            <w:r w:rsidRPr="7C54FCBB">
              <w:rPr>
                <w:rFonts w:asciiTheme="majorHAnsi" w:hAnsiTheme="majorHAnsi"/>
              </w:rPr>
              <w:t xml:space="preserve"> pkt</w:t>
            </w:r>
            <w:bookmarkEnd w:id="1"/>
          </w:p>
        </w:tc>
      </w:tr>
      <w:tr w:rsidR="5FE40C66" w14:paraId="5240BAA5" w14:textId="77777777" w:rsidTr="00294CF1">
        <w:trPr>
          <w:trHeight w:val="300"/>
        </w:trPr>
        <w:tc>
          <w:tcPr>
            <w:tcW w:w="1475" w:type="dxa"/>
            <w:vAlign w:val="center"/>
          </w:tcPr>
          <w:p w14:paraId="54BB3D1A" w14:textId="2EF217F6" w:rsidR="4CD990FD" w:rsidRDefault="4CD990FD" w:rsidP="00294CF1">
            <w:pPr>
              <w:spacing w:after="0"/>
            </w:pPr>
            <w:r w:rsidRPr="5FE40C66">
              <w:t>47</w:t>
            </w:r>
          </w:p>
        </w:tc>
        <w:tc>
          <w:tcPr>
            <w:tcW w:w="4799" w:type="dxa"/>
            <w:vAlign w:val="center"/>
          </w:tcPr>
          <w:p w14:paraId="57B2D2CA" w14:textId="0A4F4081" w:rsidR="4CD990FD" w:rsidRDefault="4CD990FD" w:rsidP="00294CF1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2087" w:type="dxa"/>
            <w:vAlign w:val="center"/>
          </w:tcPr>
          <w:p w14:paraId="3B0BEB5D" w14:textId="025CB363" w:rsidR="4CD990FD" w:rsidRDefault="4CD990FD" w:rsidP="00294CF1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075" w:type="dxa"/>
            <w:vAlign w:val="center"/>
          </w:tcPr>
          <w:p w14:paraId="3EBA245D" w14:textId="69DFD5F0" w:rsidR="5FE40C66" w:rsidRDefault="5FE40C66" w:rsidP="00294CF1">
            <w:pPr>
              <w:spacing w:after="0"/>
              <w:jc w:val="center"/>
            </w:pPr>
          </w:p>
        </w:tc>
        <w:tc>
          <w:tcPr>
            <w:tcW w:w="3572" w:type="dxa"/>
            <w:vAlign w:val="center"/>
          </w:tcPr>
          <w:p w14:paraId="3CE075D8" w14:textId="219D79C7" w:rsidR="4CD990FD" w:rsidRDefault="4CD990FD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5FE40C66" w14:paraId="07E51807" w14:textId="77777777" w:rsidTr="00294CF1">
        <w:trPr>
          <w:trHeight w:val="300"/>
        </w:trPr>
        <w:tc>
          <w:tcPr>
            <w:tcW w:w="1475" w:type="dxa"/>
            <w:vAlign w:val="center"/>
          </w:tcPr>
          <w:p w14:paraId="30E045F2" w14:textId="4DE5475B" w:rsidR="4CD990FD" w:rsidRDefault="4CD990FD" w:rsidP="00294CF1">
            <w:pPr>
              <w:spacing w:after="0"/>
            </w:pPr>
            <w:r w:rsidRPr="5FE40C66">
              <w:t>48</w:t>
            </w:r>
          </w:p>
        </w:tc>
        <w:tc>
          <w:tcPr>
            <w:tcW w:w="4799" w:type="dxa"/>
            <w:vAlign w:val="center"/>
          </w:tcPr>
          <w:p w14:paraId="278A74B8" w14:textId="2667F2DD" w:rsidR="4CD990FD" w:rsidRDefault="4CD990FD" w:rsidP="00294CF1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2087" w:type="dxa"/>
            <w:vAlign w:val="center"/>
          </w:tcPr>
          <w:p w14:paraId="5A2DA157" w14:textId="068CFBA5" w:rsidR="4CD990FD" w:rsidRDefault="4CD990FD" w:rsidP="00294CF1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075" w:type="dxa"/>
            <w:vAlign w:val="center"/>
          </w:tcPr>
          <w:p w14:paraId="7AE8561F" w14:textId="23B41506" w:rsidR="5FE40C66" w:rsidRDefault="5FE40C66" w:rsidP="00294CF1">
            <w:pPr>
              <w:spacing w:after="0"/>
              <w:jc w:val="center"/>
            </w:pPr>
          </w:p>
        </w:tc>
        <w:tc>
          <w:tcPr>
            <w:tcW w:w="3572" w:type="dxa"/>
            <w:vAlign w:val="center"/>
          </w:tcPr>
          <w:p w14:paraId="66132B33" w14:textId="70CD4B51" w:rsidR="4CD990FD" w:rsidRDefault="4CD990FD" w:rsidP="00294CF1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495E9D16" w14:textId="77777777" w:rsidR="00EC0C10" w:rsidRDefault="00EC0C10" w:rsidP="006E7A12"/>
    <w:p w14:paraId="6C6A222E" w14:textId="77777777" w:rsidR="00EC0C10" w:rsidRDefault="00EC0C10" w:rsidP="006E7A12"/>
    <w:p w14:paraId="2146CB0D" w14:textId="77777777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33E8784E" w14:textId="0F5442E0" w:rsidR="00B057C1" w:rsidRPr="00CC598D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p w14:paraId="16EE2825" w14:textId="77777777" w:rsidR="00EC0C10" w:rsidRPr="00AB4DD7" w:rsidRDefault="00EC0C10" w:rsidP="006E7A12"/>
    <w:sectPr w:rsidR="00EC0C10" w:rsidRPr="00AB4DD7" w:rsidSect="006E7A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80A3C" w14:textId="77777777" w:rsidR="004D361B" w:rsidRDefault="004D361B" w:rsidP="00E70A68">
      <w:pPr>
        <w:spacing w:after="0" w:line="240" w:lineRule="auto"/>
      </w:pPr>
      <w:r>
        <w:separator/>
      </w:r>
    </w:p>
  </w:endnote>
  <w:endnote w:type="continuationSeparator" w:id="0">
    <w:p w14:paraId="569C6169" w14:textId="77777777" w:rsidR="004D361B" w:rsidRDefault="004D361B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Content>
      <w:p w14:paraId="3BBB9086" w14:textId="1AC5F7DE" w:rsidR="00E70A68" w:rsidRPr="00294CF1" w:rsidRDefault="00E70A68" w:rsidP="00294CF1">
        <w:pPr>
          <w:pStyle w:val="Stopka"/>
          <w:jc w:val="center"/>
          <w:rPr>
            <w:sz w:val="20"/>
            <w:szCs w:val="20"/>
          </w:rPr>
        </w:pPr>
        <w:r w:rsidRPr="00294CF1">
          <w:rPr>
            <w:sz w:val="20"/>
            <w:szCs w:val="20"/>
          </w:rPr>
          <w:fldChar w:fldCharType="begin"/>
        </w:r>
        <w:r w:rsidRPr="00294CF1">
          <w:rPr>
            <w:sz w:val="20"/>
            <w:szCs w:val="20"/>
          </w:rPr>
          <w:instrText>PAGE   \* MERGEFORMAT</w:instrText>
        </w:r>
        <w:r w:rsidRPr="00294CF1">
          <w:rPr>
            <w:sz w:val="20"/>
            <w:szCs w:val="20"/>
          </w:rPr>
          <w:fldChar w:fldCharType="separate"/>
        </w:r>
        <w:r w:rsidR="00281CA2" w:rsidRPr="00294CF1">
          <w:rPr>
            <w:noProof/>
            <w:sz w:val="20"/>
            <w:szCs w:val="20"/>
          </w:rPr>
          <w:t>10</w:t>
        </w:r>
        <w:r w:rsidRPr="00294CF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2A5EC" w14:textId="77777777" w:rsidR="004D361B" w:rsidRDefault="004D361B" w:rsidP="00E70A68">
      <w:pPr>
        <w:spacing w:after="0" w:line="240" w:lineRule="auto"/>
      </w:pPr>
      <w:r>
        <w:separator/>
      </w:r>
    </w:p>
  </w:footnote>
  <w:footnote w:type="continuationSeparator" w:id="0">
    <w:p w14:paraId="1CBC1993" w14:textId="77777777" w:rsidR="004D361B" w:rsidRDefault="004D361B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A22BB93" w:rsidR="00E70A68" w:rsidRDefault="74074C8E" w:rsidP="74074C8E">
    <w:pPr>
      <w:jc w:val="center"/>
    </w:pPr>
    <w:r>
      <w:rPr>
        <w:noProof/>
        <w:lang w:eastAsia="pl-PL"/>
      </w:rPr>
      <w:drawing>
        <wp:inline distT="0" distB="0" distL="0" distR="0" wp14:anchorId="6A0AE089" wp14:editId="71DB77BE">
          <wp:extent cx="5588287" cy="762039"/>
          <wp:effectExtent l="0" t="0" r="0" b="0"/>
          <wp:docPr id="1993097231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0972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792604">
    <w:abstractNumId w:val="0"/>
  </w:num>
  <w:num w:numId="2" w16cid:durableId="61756690">
    <w:abstractNumId w:val="1"/>
  </w:num>
  <w:num w:numId="3" w16cid:durableId="128861048">
    <w:abstractNumId w:val="16"/>
  </w:num>
  <w:num w:numId="4" w16cid:durableId="1040983295">
    <w:abstractNumId w:val="9"/>
  </w:num>
  <w:num w:numId="5" w16cid:durableId="2136562733">
    <w:abstractNumId w:val="4"/>
  </w:num>
  <w:num w:numId="6" w16cid:durableId="1234774021">
    <w:abstractNumId w:val="3"/>
  </w:num>
  <w:num w:numId="7" w16cid:durableId="503663943">
    <w:abstractNumId w:val="11"/>
  </w:num>
  <w:num w:numId="8" w16cid:durableId="704871757">
    <w:abstractNumId w:val="8"/>
  </w:num>
  <w:num w:numId="9" w16cid:durableId="1004359275">
    <w:abstractNumId w:val="15"/>
  </w:num>
  <w:num w:numId="10" w16cid:durableId="1039353309">
    <w:abstractNumId w:val="12"/>
  </w:num>
  <w:num w:numId="11" w16cid:durableId="1677996444">
    <w:abstractNumId w:val="7"/>
  </w:num>
  <w:num w:numId="12" w16cid:durableId="422537055">
    <w:abstractNumId w:val="10"/>
  </w:num>
  <w:num w:numId="13" w16cid:durableId="1453744557">
    <w:abstractNumId w:val="17"/>
  </w:num>
  <w:num w:numId="14" w16cid:durableId="201215573">
    <w:abstractNumId w:val="14"/>
  </w:num>
  <w:num w:numId="15" w16cid:durableId="1975787243">
    <w:abstractNumId w:val="6"/>
  </w:num>
  <w:num w:numId="16" w16cid:durableId="333191676">
    <w:abstractNumId w:val="18"/>
  </w:num>
  <w:num w:numId="17" w16cid:durableId="84424207">
    <w:abstractNumId w:val="2"/>
  </w:num>
  <w:num w:numId="18" w16cid:durableId="608053802">
    <w:abstractNumId w:val="5"/>
  </w:num>
  <w:num w:numId="19" w16cid:durableId="3277082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131E2"/>
    <w:rsid w:val="00024BAE"/>
    <w:rsid w:val="0003096B"/>
    <w:rsid w:val="00045FC2"/>
    <w:rsid w:val="00045FFC"/>
    <w:rsid w:val="0007302F"/>
    <w:rsid w:val="000B61D3"/>
    <w:rsid w:val="000C410E"/>
    <w:rsid w:val="000F4AEC"/>
    <w:rsid w:val="00152629"/>
    <w:rsid w:val="00182B3F"/>
    <w:rsid w:val="001D41F8"/>
    <w:rsid w:val="001E168F"/>
    <w:rsid w:val="002244F9"/>
    <w:rsid w:val="00256263"/>
    <w:rsid w:val="00281CA2"/>
    <w:rsid w:val="00282E0F"/>
    <w:rsid w:val="002867E4"/>
    <w:rsid w:val="00294CF1"/>
    <w:rsid w:val="002E0022"/>
    <w:rsid w:val="002E023B"/>
    <w:rsid w:val="002F22BD"/>
    <w:rsid w:val="0031752D"/>
    <w:rsid w:val="00341CFA"/>
    <w:rsid w:val="0034394A"/>
    <w:rsid w:val="00345BFD"/>
    <w:rsid w:val="00360F4B"/>
    <w:rsid w:val="00385728"/>
    <w:rsid w:val="00393391"/>
    <w:rsid w:val="003B4E9C"/>
    <w:rsid w:val="00415347"/>
    <w:rsid w:val="0042049E"/>
    <w:rsid w:val="00441668"/>
    <w:rsid w:val="004526F1"/>
    <w:rsid w:val="00496DE1"/>
    <w:rsid w:val="004B4A6F"/>
    <w:rsid w:val="004D361B"/>
    <w:rsid w:val="004F140F"/>
    <w:rsid w:val="005016F0"/>
    <w:rsid w:val="00517A7C"/>
    <w:rsid w:val="00526627"/>
    <w:rsid w:val="0055225E"/>
    <w:rsid w:val="005543C2"/>
    <w:rsid w:val="00564A3C"/>
    <w:rsid w:val="005A1FA7"/>
    <w:rsid w:val="005B1A9A"/>
    <w:rsid w:val="005D34E1"/>
    <w:rsid w:val="00602FCD"/>
    <w:rsid w:val="0062009A"/>
    <w:rsid w:val="0065130E"/>
    <w:rsid w:val="0065253B"/>
    <w:rsid w:val="00654D31"/>
    <w:rsid w:val="006A65D0"/>
    <w:rsid w:val="006E4AF4"/>
    <w:rsid w:val="006E7A12"/>
    <w:rsid w:val="006F2127"/>
    <w:rsid w:val="006F4B69"/>
    <w:rsid w:val="00733F7E"/>
    <w:rsid w:val="0073651F"/>
    <w:rsid w:val="007378F7"/>
    <w:rsid w:val="00755481"/>
    <w:rsid w:val="0075588B"/>
    <w:rsid w:val="00782F07"/>
    <w:rsid w:val="007835CF"/>
    <w:rsid w:val="007A0FD6"/>
    <w:rsid w:val="007C2E5A"/>
    <w:rsid w:val="007E43CD"/>
    <w:rsid w:val="007F73CE"/>
    <w:rsid w:val="008020D4"/>
    <w:rsid w:val="0080583F"/>
    <w:rsid w:val="00813940"/>
    <w:rsid w:val="0085321B"/>
    <w:rsid w:val="0087704C"/>
    <w:rsid w:val="008932D2"/>
    <w:rsid w:val="008955DF"/>
    <w:rsid w:val="00895723"/>
    <w:rsid w:val="008A0E6D"/>
    <w:rsid w:val="008A1DA2"/>
    <w:rsid w:val="008A5DD0"/>
    <w:rsid w:val="008B08AE"/>
    <w:rsid w:val="008B1633"/>
    <w:rsid w:val="008C4757"/>
    <w:rsid w:val="008C6F01"/>
    <w:rsid w:val="008E1735"/>
    <w:rsid w:val="008F60E6"/>
    <w:rsid w:val="00986430"/>
    <w:rsid w:val="009A02F6"/>
    <w:rsid w:val="009E12E3"/>
    <w:rsid w:val="00A17AE4"/>
    <w:rsid w:val="00A40726"/>
    <w:rsid w:val="00A440C9"/>
    <w:rsid w:val="00A511F5"/>
    <w:rsid w:val="00AB4DD7"/>
    <w:rsid w:val="00AB6B25"/>
    <w:rsid w:val="00AC7B29"/>
    <w:rsid w:val="00B02966"/>
    <w:rsid w:val="00B057C1"/>
    <w:rsid w:val="00B13392"/>
    <w:rsid w:val="00B17288"/>
    <w:rsid w:val="00B35B00"/>
    <w:rsid w:val="00B44685"/>
    <w:rsid w:val="00B560E3"/>
    <w:rsid w:val="00BB5A48"/>
    <w:rsid w:val="00BD4705"/>
    <w:rsid w:val="00BE4004"/>
    <w:rsid w:val="00BF5F71"/>
    <w:rsid w:val="00C04126"/>
    <w:rsid w:val="00C179CA"/>
    <w:rsid w:val="00C17BA3"/>
    <w:rsid w:val="00C3032B"/>
    <w:rsid w:val="00C31A7B"/>
    <w:rsid w:val="00C47A6E"/>
    <w:rsid w:val="00C61348"/>
    <w:rsid w:val="00C75E4B"/>
    <w:rsid w:val="00CD15C4"/>
    <w:rsid w:val="00CD4AF6"/>
    <w:rsid w:val="00D04745"/>
    <w:rsid w:val="00D16971"/>
    <w:rsid w:val="00D23DBE"/>
    <w:rsid w:val="00D620E8"/>
    <w:rsid w:val="00DC1D71"/>
    <w:rsid w:val="00DF1BF6"/>
    <w:rsid w:val="00E04725"/>
    <w:rsid w:val="00E501DD"/>
    <w:rsid w:val="00E50D66"/>
    <w:rsid w:val="00E70A68"/>
    <w:rsid w:val="00EA7692"/>
    <w:rsid w:val="00EC0C10"/>
    <w:rsid w:val="00EE33B0"/>
    <w:rsid w:val="00F127B1"/>
    <w:rsid w:val="00F141FC"/>
    <w:rsid w:val="00F1507A"/>
    <w:rsid w:val="00F46A18"/>
    <w:rsid w:val="00F53EC8"/>
    <w:rsid w:val="00F644D7"/>
    <w:rsid w:val="00F91284"/>
    <w:rsid w:val="00FA62FD"/>
    <w:rsid w:val="00FB0E93"/>
    <w:rsid w:val="00FC7D02"/>
    <w:rsid w:val="08CF90A6"/>
    <w:rsid w:val="15A52FC4"/>
    <w:rsid w:val="164E82E4"/>
    <w:rsid w:val="20713FB7"/>
    <w:rsid w:val="23B44030"/>
    <w:rsid w:val="262E09C0"/>
    <w:rsid w:val="29AA50D1"/>
    <w:rsid w:val="35E37564"/>
    <w:rsid w:val="368D5EA4"/>
    <w:rsid w:val="452083DD"/>
    <w:rsid w:val="452E9805"/>
    <w:rsid w:val="476F0493"/>
    <w:rsid w:val="49C35FB9"/>
    <w:rsid w:val="4CD990FD"/>
    <w:rsid w:val="4DBC0900"/>
    <w:rsid w:val="511D476D"/>
    <w:rsid w:val="51F9F22C"/>
    <w:rsid w:val="5B8E0E3A"/>
    <w:rsid w:val="5BFCE890"/>
    <w:rsid w:val="5FE40C66"/>
    <w:rsid w:val="6B96D33A"/>
    <w:rsid w:val="6C97BD95"/>
    <w:rsid w:val="70E49FA3"/>
    <w:rsid w:val="7148D54A"/>
    <w:rsid w:val="73C44B5F"/>
    <w:rsid w:val="74074C8E"/>
    <w:rsid w:val="74F2D307"/>
    <w:rsid w:val="78F8C34D"/>
    <w:rsid w:val="7C54FCBB"/>
    <w:rsid w:val="7E9FF72A"/>
    <w:rsid w:val="7EC4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4985C0-DD80-4055-B000-AE9E29870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1651</Words>
  <Characters>9908</Characters>
  <Application>Microsoft Office Word</Application>
  <DocSecurity>0</DocSecurity>
  <Lines>82</Lines>
  <Paragraphs>23</Paragraphs>
  <ScaleCrop>false</ScaleCrop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Staroń Justyna</cp:lastModifiedBy>
  <cp:revision>19</cp:revision>
  <dcterms:created xsi:type="dcterms:W3CDTF">2025-05-17T15:27:00Z</dcterms:created>
  <dcterms:modified xsi:type="dcterms:W3CDTF">2025-06-13T13:06:00Z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