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D5818" w14:textId="1D90C617" w:rsidR="00872B93" w:rsidRDefault="00AF7843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Załącznik nr </w:t>
      </w:r>
      <w:r w:rsidR="00E76F68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2</w:t>
      </w: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 do </w:t>
      </w:r>
    </w:p>
    <w:p w14:paraId="50B9A4AE" w14:textId="79127666" w:rsidR="006801A7" w:rsidRPr="00872B93" w:rsidRDefault="00F04729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zapytania ofertowego</w:t>
      </w:r>
      <w:r w:rsidR="00AF7843"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 nr</w:t>
      </w:r>
      <w:r w:rsidR="00C729D9"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="001978FA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2</w:t>
      </w:r>
      <w:r w:rsidR="00E76F68" w:rsidRPr="00E76F68">
        <w:rPr>
          <w:rFonts w:cstheme="minorHAnsi"/>
        </w:rPr>
        <w:t xml:space="preserve"> </w:t>
      </w:r>
      <w:r w:rsidR="00E76F68">
        <w:rPr>
          <w:rFonts w:cstheme="minorHAnsi"/>
        </w:rPr>
        <w:t xml:space="preserve">do zapytania nr </w:t>
      </w:r>
      <w:r w:rsidR="006A1214">
        <w:rPr>
          <w:rFonts w:cstheme="minorHAnsi"/>
          <w:b/>
          <w:bCs/>
        </w:rPr>
        <w:t>2</w:t>
      </w:r>
      <w:r w:rsidR="00E76F68" w:rsidRPr="006D18D4">
        <w:rPr>
          <w:rFonts w:cstheme="minorHAnsi"/>
          <w:b/>
          <w:bCs/>
        </w:rPr>
        <w:t>/06/FEDS/9.1/2025/</w:t>
      </w:r>
      <w:r w:rsidR="00E76F68" w:rsidRPr="006D18D4">
        <w:rPr>
          <w:rFonts w:ascii="Calibri" w:hAnsi="Calibri" w:cs="Calibri"/>
          <w:b/>
          <w:shd w:val="clear" w:color="auto" w:fill="FFFFFF"/>
        </w:rPr>
        <w:t xml:space="preserve"> </w:t>
      </w:r>
      <w:r w:rsidR="006A1214">
        <w:rPr>
          <w:rFonts w:ascii="Calibri" w:hAnsi="Calibri" w:cs="Calibri"/>
          <w:b/>
          <w:shd w:val="clear" w:color="auto" w:fill="FFFFFF"/>
        </w:rPr>
        <w:t>AGD</w:t>
      </w:r>
      <w:r w:rsidR="00E76F68" w:rsidRPr="006D18D4">
        <w:rPr>
          <w:rFonts w:ascii="Calibri" w:hAnsi="Calibri" w:cs="Calibri"/>
          <w:b/>
          <w:color w:val="000000"/>
          <w:shd w:val="clear" w:color="auto" w:fill="FFFFFF"/>
        </w:rPr>
        <w:t>GÓRNICZE</w:t>
      </w:r>
    </w:p>
    <w:p w14:paraId="0B47E09F" w14:textId="77777777" w:rsidR="006801A7" w:rsidRPr="006801A7" w:rsidRDefault="006801A7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71F3E61" w14:textId="4494B693" w:rsidR="00AF7843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801A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OFERTY</w:t>
      </w:r>
      <w:r w:rsidR="00E76F6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296C1C05" w14:textId="43983403" w:rsidR="00E603F5" w:rsidRPr="00872B93" w:rsidRDefault="00E76F68" w:rsidP="00E603F5">
      <w:pPr>
        <w:spacing w:after="0" w:line="276" w:lineRule="auto"/>
        <w:ind w:right="135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Na zakup i dostawę </w:t>
      </w:r>
      <w:r w:rsidR="00E603F5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sprzętu AGD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zgodnie ze  specyfikacją </w:t>
      </w:r>
      <w:proofErr w:type="spellStart"/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techniczno</w:t>
      </w:r>
      <w:proofErr w:type="spellEnd"/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stanowiącą załącznik nr 1 do zapytania ofertowego numer </w:t>
      </w:r>
      <w:r w:rsidR="00E603F5">
        <w:rPr>
          <w:rFonts w:cstheme="minorHAnsi"/>
          <w:b/>
          <w:bCs/>
        </w:rPr>
        <w:t>2</w:t>
      </w:r>
      <w:r w:rsidR="00E603F5" w:rsidRPr="006D18D4">
        <w:rPr>
          <w:rFonts w:cstheme="minorHAnsi"/>
          <w:b/>
          <w:bCs/>
        </w:rPr>
        <w:t>/06/FEDS/9.1/2025/</w:t>
      </w:r>
      <w:r w:rsidR="00E603F5" w:rsidRPr="006D18D4">
        <w:rPr>
          <w:rFonts w:ascii="Calibri" w:hAnsi="Calibri" w:cs="Calibri"/>
          <w:b/>
          <w:shd w:val="clear" w:color="auto" w:fill="FFFFFF"/>
        </w:rPr>
        <w:t xml:space="preserve"> </w:t>
      </w:r>
      <w:r w:rsidR="00E603F5">
        <w:rPr>
          <w:rFonts w:ascii="Calibri" w:hAnsi="Calibri" w:cs="Calibri"/>
          <w:b/>
          <w:shd w:val="clear" w:color="auto" w:fill="FFFFFF"/>
        </w:rPr>
        <w:t>AGD</w:t>
      </w:r>
      <w:r w:rsidR="00E603F5" w:rsidRPr="006D18D4">
        <w:rPr>
          <w:rFonts w:ascii="Calibri" w:hAnsi="Calibri" w:cs="Calibri"/>
          <w:b/>
          <w:color w:val="000000"/>
          <w:shd w:val="clear" w:color="auto" w:fill="FFFFFF"/>
        </w:rPr>
        <w:t>GÓRNICZE</w:t>
      </w:r>
    </w:p>
    <w:p w14:paraId="182D01DE" w14:textId="3D921CEA" w:rsidR="00E76F68" w:rsidRPr="006801A7" w:rsidRDefault="00E76F68" w:rsidP="00E603F5">
      <w:pPr>
        <w:spacing w:after="0" w:line="276" w:lineRule="auto"/>
        <w:ind w:left="142" w:right="135" w:firstLine="708"/>
        <w:jc w:val="both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5CC523B4" w14:textId="77777777" w:rsidR="003439D7" w:rsidRPr="00B554D2" w:rsidRDefault="003439D7" w:rsidP="001C2928">
      <w:pPr>
        <w:spacing w:after="0" w:line="276" w:lineRule="auto"/>
        <w:ind w:right="315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42CEB870" w14:textId="63A686C3" w:rsidR="00AF7843" w:rsidRPr="00B554D2" w:rsidRDefault="00AF7843" w:rsidP="00B554D2">
      <w:pPr>
        <w:spacing w:line="276" w:lineRule="auto"/>
        <w:ind w:right="12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Niniejsza Oferta zostaje </w:t>
      </w:r>
      <w:r w:rsidR="003439D7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łożona przez: </w:t>
      </w:r>
    </w:p>
    <w:p w14:paraId="0F868060" w14:textId="77777777" w:rsidR="00AF7843" w:rsidRPr="00B554D2" w:rsidRDefault="00AF7843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WYKONAWCA: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60"/>
        <w:gridCol w:w="2801"/>
        <w:gridCol w:w="3041"/>
      </w:tblGrid>
      <w:tr w:rsidR="00AF7843" w:rsidRPr="00B554D2" w14:paraId="515A237D" w14:textId="77777777" w:rsidTr="003439D7">
        <w:trPr>
          <w:trHeight w:val="70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DAF57" w14:textId="3106AB9A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60C880E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AA6E" w14:textId="5470E701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Nazwa(y)</w:t>
            </w:r>
            <w:r w:rsidR="00FF6149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 Firmy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Wykonawcy(ów)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50F43" w14:textId="5449FDC7" w:rsidR="00AF7843" w:rsidRPr="00B554D2" w:rsidRDefault="00AF7843" w:rsidP="00B554D2">
            <w:pPr>
              <w:spacing w:after="0" w:line="276" w:lineRule="auto"/>
              <w:ind w:left="1140" w:right="90" w:hanging="1035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Adres(y) Wykonawcy(ów)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KRS / 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733E3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47E6E4C" w14:textId="77777777" w:rsidR="00AF7843" w:rsidRPr="00B554D2" w:rsidRDefault="00AF7843" w:rsidP="00B554D2">
            <w:pPr>
              <w:spacing w:after="0" w:line="276" w:lineRule="auto"/>
              <w:ind w:left="3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telefonu i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5DF05D51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0500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ED9BE75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C59A7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862F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A5F8C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2A0544F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8D5F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4769537" w14:textId="77777777" w:rsidR="00AF7843" w:rsidRPr="00B554D2" w:rsidRDefault="00AF7843" w:rsidP="00B554D2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7494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40583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433B5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3BCF4553" w14:textId="32F45102" w:rsidR="00AF7843" w:rsidRPr="00B554D2" w:rsidRDefault="00AA6310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r</w:t>
      </w:r>
      <w:r w:rsidR="00AF7843"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eprezentowany przez: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204"/>
      </w:tblGrid>
      <w:tr w:rsidR="00AF7843" w:rsidRPr="00B554D2" w14:paraId="000B7BCF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156BC" w14:textId="6BDE604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AC93FB8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firmy, adres, 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E2C04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2F48FF04" w14:textId="77777777" w:rsidTr="001F0B19">
        <w:trPr>
          <w:trHeight w:val="78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96C52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FDD618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 osoby upoważnionej do kontaktu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25F9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3E8383CD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BFEEB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01F3545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B5EE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114668C" w14:textId="77777777" w:rsidTr="001F0B19">
        <w:trPr>
          <w:trHeight w:val="82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433C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D2421A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AF56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6AF00AB" w14:textId="77777777" w:rsidR="00AF7843" w:rsidRPr="00B554D2" w:rsidRDefault="00AF7843" w:rsidP="00B554D2">
      <w:pPr>
        <w:spacing w:after="0" w:line="276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62B98AF8" w14:textId="6CB5728C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odpowiedzi na ogłoszenie opublikowane w Bazie Konkurencyjności dotyczące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postępowania</w:t>
      </w:r>
      <w:r w:rsidRPr="00B554D2">
        <w:rPr>
          <w:rFonts w:eastAsia="Times New Roman" w:cstheme="minorHAnsi"/>
          <w:color w:val="000009"/>
          <w:kern w:val="0"/>
          <w:sz w:val="20"/>
          <w:szCs w:val="20"/>
          <w:lang w:eastAsia="pl-PL"/>
          <w14:ligatures w14:val="none"/>
        </w:rPr>
        <w:t xml:space="preserve">,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niniejszym składamy Ofertę na wykonanie przedmiotu Zamówienia zgodnie 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zapytaniem ofertowym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 </w:t>
      </w:r>
    </w:p>
    <w:p w14:paraId="031526B0" w14:textId="77777777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5D79D234" w14:textId="71394BBE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zapoznaliśmy się z treścią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nie wnosimy zastrzeżeń oraz uzyskaliśmy niezbędne informacje do przygotowania Oferty. </w:t>
      </w:r>
    </w:p>
    <w:p w14:paraId="0431EA4D" w14:textId="2DBF134E" w:rsidR="00AF7843" w:rsidRDefault="00AF7843" w:rsidP="00B554D2">
      <w:pPr>
        <w:pStyle w:val="Akapitzlist"/>
        <w:numPr>
          <w:ilvl w:val="0"/>
          <w:numId w:val="25"/>
        </w:numPr>
        <w:spacing w:line="276" w:lineRule="auto"/>
        <w:ind w:left="360"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Oferujemy wykonanie przedmiotu Zamówienia za cenę ryczałtową brutto </w:t>
      </w:r>
      <w:r w:rsidR="00EE1CBE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za: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22"/>
        <w:gridCol w:w="2160"/>
        <w:gridCol w:w="1990"/>
        <w:gridCol w:w="2190"/>
      </w:tblGrid>
      <w:tr w:rsidR="00EE1CBE" w14:paraId="40061B3A" w14:textId="77777777" w:rsidTr="00CB4BCE">
        <w:tc>
          <w:tcPr>
            <w:tcW w:w="2670" w:type="dxa"/>
          </w:tcPr>
          <w:p w14:paraId="5DA2DF93" w14:textId="77777777" w:rsidR="00EE1CBE" w:rsidRDefault="00EE1CBE" w:rsidP="00CB4BCE">
            <w:r>
              <w:lastRenderedPageBreak/>
              <w:t xml:space="preserve">Sprzęt AGD </w:t>
            </w:r>
          </w:p>
        </w:tc>
        <w:tc>
          <w:tcPr>
            <w:tcW w:w="2179" w:type="dxa"/>
          </w:tcPr>
          <w:p w14:paraId="4C67FFBD" w14:textId="77777777" w:rsidR="00EE1CBE" w:rsidRDefault="00EE1CBE" w:rsidP="00CB4BCE">
            <w:r>
              <w:t xml:space="preserve">Cena netto  </w:t>
            </w:r>
          </w:p>
        </w:tc>
        <w:tc>
          <w:tcPr>
            <w:tcW w:w="2004" w:type="dxa"/>
          </w:tcPr>
          <w:p w14:paraId="4CCAE0BB" w14:textId="77777777" w:rsidR="00EE1CBE" w:rsidRDefault="00EE1CBE" w:rsidP="00CB4BCE">
            <w:r>
              <w:t xml:space="preserve">Podatek VAT </w:t>
            </w:r>
          </w:p>
        </w:tc>
        <w:tc>
          <w:tcPr>
            <w:tcW w:w="2209" w:type="dxa"/>
          </w:tcPr>
          <w:p w14:paraId="1E1C556E" w14:textId="77777777" w:rsidR="00EE1CBE" w:rsidRDefault="00EE1CBE" w:rsidP="00CB4BCE">
            <w:r>
              <w:t xml:space="preserve">Cena brutto ( wraz z VAT ) </w:t>
            </w:r>
          </w:p>
        </w:tc>
      </w:tr>
      <w:tr w:rsidR="00EE1CBE" w14:paraId="5FA4994B" w14:textId="77777777" w:rsidTr="00CB4BCE">
        <w:tc>
          <w:tcPr>
            <w:tcW w:w="2670" w:type="dxa"/>
          </w:tcPr>
          <w:p w14:paraId="454F57BD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303E">
              <w:rPr>
                <w:rFonts w:ascii="Times New Roman" w:hAnsi="Times New Roman" w:cs="Times New Roman"/>
                <w:sz w:val="24"/>
                <w:szCs w:val="24"/>
              </w:rPr>
              <w:t xml:space="preserve">Płyta gazowa, szerokość 70 cm, 5 palników – 1 sztuka </w:t>
            </w:r>
          </w:p>
          <w:p w14:paraId="0FE5B512" w14:textId="77777777" w:rsidR="00EE1CBE" w:rsidRDefault="00EE1CBE" w:rsidP="00CB4BCE"/>
        </w:tc>
        <w:tc>
          <w:tcPr>
            <w:tcW w:w="2179" w:type="dxa"/>
          </w:tcPr>
          <w:p w14:paraId="7A602AFC" w14:textId="77777777" w:rsidR="00EE1CBE" w:rsidRDefault="00EE1CBE" w:rsidP="00CB4BCE">
            <w:r>
              <w:t xml:space="preserve">  </w:t>
            </w:r>
          </w:p>
        </w:tc>
        <w:tc>
          <w:tcPr>
            <w:tcW w:w="2004" w:type="dxa"/>
          </w:tcPr>
          <w:p w14:paraId="565DEF45" w14:textId="77777777" w:rsidR="00EE1CBE" w:rsidRDefault="00EE1CBE" w:rsidP="00CB4BCE"/>
        </w:tc>
        <w:tc>
          <w:tcPr>
            <w:tcW w:w="2209" w:type="dxa"/>
          </w:tcPr>
          <w:p w14:paraId="6CB10F4B" w14:textId="77777777" w:rsidR="00EE1CBE" w:rsidRDefault="00EE1CBE" w:rsidP="00CB4BCE"/>
        </w:tc>
      </w:tr>
      <w:tr w:rsidR="00EE1CBE" w14:paraId="22C54990" w14:textId="77777777" w:rsidTr="00CB4BCE">
        <w:tc>
          <w:tcPr>
            <w:tcW w:w="2670" w:type="dxa"/>
          </w:tcPr>
          <w:p w14:paraId="4899C58F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303E">
              <w:rPr>
                <w:rFonts w:ascii="Times New Roman" w:hAnsi="Times New Roman" w:cs="Times New Roman"/>
                <w:sz w:val="24"/>
                <w:szCs w:val="24"/>
              </w:rPr>
              <w:t xml:space="preserve">Zmywarka do zabudowy  minimum 12 litrów,  60 cm szeroka do zabudowy. – 1 sztuka </w:t>
            </w:r>
          </w:p>
          <w:p w14:paraId="4E3CEDB1" w14:textId="77777777" w:rsidR="00EE1CBE" w:rsidRDefault="00EE1CBE" w:rsidP="00CB4BCE"/>
        </w:tc>
        <w:tc>
          <w:tcPr>
            <w:tcW w:w="2179" w:type="dxa"/>
          </w:tcPr>
          <w:p w14:paraId="12778AFA" w14:textId="77777777" w:rsidR="00EE1CBE" w:rsidRDefault="00EE1CBE" w:rsidP="00CB4BCE"/>
        </w:tc>
        <w:tc>
          <w:tcPr>
            <w:tcW w:w="2004" w:type="dxa"/>
          </w:tcPr>
          <w:p w14:paraId="0F1B4CF9" w14:textId="77777777" w:rsidR="00EE1CBE" w:rsidRDefault="00EE1CBE" w:rsidP="00CB4BCE"/>
        </w:tc>
        <w:tc>
          <w:tcPr>
            <w:tcW w:w="2209" w:type="dxa"/>
          </w:tcPr>
          <w:p w14:paraId="2564B01F" w14:textId="77777777" w:rsidR="00EE1CBE" w:rsidRDefault="00EE1CBE" w:rsidP="00CB4BCE"/>
        </w:tc>
      </w:tr>
      <w:tr w:rsidR="00EE1CBE" w14:paraId="7A8C5E4A" w14:textId="77777777" w:rsidTr="00CB4BCE">
        <w:tc>
          <w:tcPr>
            <w:tcW w:w="2670" w:type="dxa"/>
          </w:tcPr>
          <w:p w14:paraId="05A3EAEA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303E">
              <w:rPr>
                <w:rFonts w:ascii="Times New Roman" w:hAnsi="Times New Roman" w:cs="Times New Roman"/>
                <w:sz w:val="24"/>
                <w:szCs w:val="24"/>
              </w:rPr>
              <w:t xml:space="preserve">Piekarnik elektryczny  do zabudowy szerokość +-60 cm – 1 sztuka </w:t>
            </w:r>
          </w:p>
          <w:p w14:paraId="7C77BF10" w14:textId="77777777" w:rsidR="00EE1CBE" w:rsidRDefault="00EE1CBE" w:rsidP="00CB4BCE"/>
        </w:tc>
        <w:tc>
          <w:tcPr>
            <w:tcW w:w="2179" w:type="dxa"/>
          </w:tcPr>
          <w:p w14:paraId="18E9C186" w14:textId="77777777" w:rsidR="00EE1CBE" w:rsidRDefault="00EE1CBE" w:rsidP="00CB4BCE"/>
        </w:tc>
        <w:tc>
          <w:tcPr>
            <w:tcW w:w="2004" w:type="dxa"/>
          </w:tcPr>
          <w:p w14:paraId="5AB1FD22" w14:textId="77777777" w:rsidR="00EE1CBE" w:rsidRDefault="00EE1CBE" w:rsidP="00CB4BCE"/>
        </w:tc>
        <w:tc>
          <w:tcPr>
            <w:tcW w:w="2209" w:type="dxa"/>
          </w:tcPr>
          <w:p w14:paraId="7948D7D1" w14:textId="77777777" w:rsidR="00EE1CBE" w:rsidRDefault="00EE1CBE" w:rsidP="00CB4BCE"/>
        </w:tc>
      </w:tr>
      <w:tr w:rsidR="00EE1CBE" w14:paraId="780B1601" w14:textId="77777777" w:rsidTr="00CB4BCE">
        <w:tc>
          <w:tcPr>
            <w:tcW w:w="2670" w:type="dxa"/>
          </w:tcPr>
          <w:p w14:paraId="760A3657" w14:textId="77777777" w:rsidR="00EE1CBE" w:rsidRDefault="00EE1CBE" w:rsidP="00EE1CBE">
            <w:pPr>
              <w:pStyle w:val="Akapitzlist"/>
              <w:numPr>
                <w:ilvl w:val="0"/>
                <w:numId w:val="31"/>
              </w:numPr>
            </w:pPr>
            <w:r w:rsidRPr="006E2F4D">
              <w:rPr>
                <w:rFonts w:ascii="Times New Roman" w:hAnsi="Times New Roman" w:cs="Times New Roman"/>
                <w:sz w:val="24"/>
                <w:szCs w:val="24"/>
              </w:rPr>
              <w:t>Zlewozmywak granitowy jednokomorowy wymiary, 48 x 39 cm.  – 1 sztuka</w:t>
            </w:r>
          </w:p>
        </w:tc>
        <w:tc>
          <w:tcPr>
            <w:tcW w:w="2179" w:type="dxa"/>
          </w:tcPr>
          <w:p w14:paraId="00D39262" w14:textId="77777777" w:rsidR="00EE1CBE" w:rsidRDefault="00EE1CBE" w:rsidP="00CB4BCE"/>
        </w:tc>
        <w:tc>
          <w:tcPr>
            <w:tcW w:w="2004" w:type="dxa"/>
          </w:tcPr>
          <w:p w14:paraId="4FA366EF" w14:textId="77777777" w:rsidR="00EE1CBE" w:rsidRDefault="00EE1CBE" w:rsidP="00CB4BCE"/>
        </w:tc>
        <w:tc>
          <w:tcPr>
            <w:tcW w:w="2209" w:type="dxa"/>
          </w:tcPr>
          <w:p w14:paraId="4AB0B48B" w14:textId="77777777" w:rsidR="00EE1CBE" w:rsidRDefault="00EE1CBE" w:rsidP="00CB4BCE"/>
        </w:tc>
      </w:tr>
      <w:tr w:rsidR="00EE1CBE" w14:paraId="08155196" w14:textId="77777777" w:rsidTr="00CB4BCE">
        <w:tc>
          <w:tcPr>
            <w:tcW w:w="2670" w:type="dxa"/>
          </w:tcPr>
          <w:p w14:paraId="5C581893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303E">
              <w:rPr>
                <w:rFonts w:ascii="Times New Roman" w:hAnsi="Times New Roman" w:cs="Times New Roman"/>
                <w:sz w:val="24"/>
                <w:szCs w:val="24"/>
              </w:rPr>
              <w:t xml:space="preserve">Bateria zlewozmywakowa z elastyczną wylewką czarna. – 1 sztuka </w:t>
            </w:r>
          </w:p>
          <w:p w14:paraId="3AB3B51E" w14:textId="77777777" w:rsidR="00EE1CBE" w:rsidRDefault="00EE1CBE" w:rsidP="00CB4BCE"/>
        </w:tc>
        <w:tc>
          <w:tcPr>
            <w:tcW w:w="2179" w:type="dxa"/>
          </w:tcPr>
          <w:p w14:paraId="1B380117" w14:textId="77777777" w:rsidR="00EE1CBE" w:rsidRDefault="00EE1CBE" w:rsidP="00CB4BCE"/>
        </w:tc>
        <w:tc>
          <w:tcPr>
            <w:tcW w:w="2004" w:type="dxa"/>
          </w:tcPr>
          <w:p w14:paraId="4E8E83E1" w14:textId="77777777" w:rsidR="00EE1CBE" w:rsidRDefault="00EE1CBE" w:rsidP="00CB4BCE"/>
        </w:tc>
        <w:tc>
          <w:tcPr>
            <w:tcW w:w="2209" w:type="dxa"/>
          </w:tcPr>
          <w:p w14:paraId="4C66353D" w14:textId="77777777" w:rsidR="00EE1CBE" w:rsidRDefault="00EE1CBE" w:rsidP="00CB4BCE"/>
        </w:tc>
      </w:tr>
      <w:tr w:rsidR="00EE1CBE" w14:paraId="3030558D" w14:textId="77777777" w:rsidTr="00CB4BCE">
        <w:tc>
          <w:tcPr>
            <w:tcW w:w="2670" w:type="dxa"/>
          </w:tcPr>
          <w:p w14:paraId="34E7949A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303E">
              <w:rPr>
                <w:rFonts w:ascii="Times New Roman" w:hAnsi="Times New Roman" w:cs="Times New Roman"/>
                <w:sz w:val="24"/>
                <w:szCs w:val="24"/>
              </w:rPr>
              <w:t xml:space="preserve">Syfon do zlewozmywaka – 1 sztuka </w:t>
            </w:r>
          </w:p>
          <w:p w14:paraId="333C98C2" w14:textId="77777777" w:rsidR="00EE1CBE" w:rsidRDefault="00EE1CBE" w:rsidP="00CB4BCE">
            <w:pPr>
              <w:jc w:val="center"/>
            </w:pPr>
          </w:p>
        </w:tc>
        <w:tc>
          <w:tcPr>
            <w:tcW w:w="2179" w:type="dxa"/>
          </w:tcPr>
          <w:p w14:paraId="36BD28E3" w14:textId="77777777" w:rsidR="00EE1CBE" w:rsidRDefault="00EE1CBE" w:rsidP="00CB4BCE"/>
        </w:tc>
        <w:tc>
          <w:tcPr>
            <w:tcW w:w="2004" w:type="dxa"/>
          </w:tcPr>
          <w:p w14:paraId="11D66136" w14:textId="77777777" w:rsidR="00EE1CBE" w:rsidRDefault="00EE1CBE" w:rsidP="00CB4BCE"/>
        </w:tc>
        <w:tc>
          <w:tcPr>
            <w:tcW w:w="2209" w:type="dxa"/>
          </w:tcPr>
          <w:p w14:paraId="685C18CD" w14:textId="77777777" w:rsidR="00EE1CBE" w:rsidRDefault="00EE1CBE" w:rsidP="00CB4BCE"/>
        </w:tc>
      </w:tr>
      <w:tr w:rsidR="00EE1CBE" w14:paraId="733394E0" w14:textId="77777777" w:rsidTr="00CB4BCE">
        <w:tc>
          <w:tcPr>
            <w:tcW w:w="2670" w:type="dxa"/>
          </w:tcPr>
          <w:p w14:paraId="494EDD56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303E">
              <w:rPr>
                <w:rFonts w:ascii="Times New Roman" w:hAnsi="Times New Roman" w:cs="Times New Roman"/>
                <w:sz w:val="24"/>
                <w:szCs w:val="24"/>
              </w:rPr>
              <w:t xml:space="preserve">Lodówka klasa energetyczna min. C , do zabudowy, z zamrażalnikiem, wysokość +-178 cm, szerokość +- 60 cm ( lodówka zabudowana </w:t>
            </w:r>
            <w:r w:rsidRPr="002D3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szafką kuchenną o szerokości 60 cm korpusu) – 1 sztuka </w:t>
            </w:r>
          </w:p>
          <w:p w14:paraId="718E0148" w14:textId="77777777" w:rsidR="00EE1CBE" w:rsidRDefault="00EE1CBE" w:rsidP="00CB4BCE"/>
        </w:tc>
        <w:tc>
          <w:tcPr>
            <w:tcW w:w="2179" w:type="dxa"/>
          </w:tcPr>
          <w:p w14:paraId="6FD42D93" w14:textId="77777777" w:rsidR="00EE1CBE" w:rsidRDefault="00EE1CBE" w:rsidP="00CB4BCE"/>
        </w:tc>
        <w:tc>
          <w:tcPr>
            <w:tcW w:w="2004" w:type="dxa"/>
          </w:tcPr>
          <w:p w14:paraId="39E55B83" w14:textId="77777777" w:rsidR="00EE1CBE" w:rsidRDefault="00EE1CBE" w:rsidP="00CB4BCE"/>
        </w:tc>
        <w:tc>
          <w:tcPr>
            <w:tcW w:w="2209" w:type="dxa"/>
          </w:tcPr>
          <w:p w14:paraId="2EF474DA" w14:textId="77777777" w:rsidR="00EE1CBE" w:rsidRDefault="00EE1CBE" w:rsidP="00CB4BCE"/>
        </w:tc>
      </w:tr>
      <w:tr w:rsidR="00EE1CBE" w14:paraId="14B5C819" w14:textId="77777777" w:rsidTr="00CB4BCE">
        <w:tc>
          <w:tcPr>
            <w:tcW w:w="2670" w:type="dxa"/>
          </w:tcPr>
          <w:p w14:paraId="1CE352BC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303E">
              <w:rPr>
                <w:rFonts w:ascii="Times New Roman" w:hAnsi="Times New Roman" w:cs="Times New Roman"/>
                <w:sz w:val="24"/>
                <w:szCs w:val="24"/>
              </w:rPr>
              <w:t>Zmywarka do zabudowy , Wymiary (</w:t>
            </w:r>
            <w:proofErr w:type="spellStart"/>
            <w:r w:rsidRPr="002D303E">
              <w:rPr>
                <w:rFonts w:ascii="Times New Roman" w:hAnsi="Times New Roman" w:cs="Times New Roman"/>
                <w:sz w:val="24"/>
                <w:szCs w:val="24"/>
              </w:rPr>
              <w:t>SxWxG</w:t>
            </w:r>
            <w:proofErr w:type="spellEnd"/>
            <w:r w:rsidRPr="002D303E">
              <w:rPr>
                <w:rFonts w:ascii="Times New Roman" w:hAnsi="Times New Roman" w:cs="Times New Roman"/>
                <w:sz w:val="24"/>
                <w:szCs w:val="24"/>
              </w:rPr>
              <w:t>) [cm]: 59.8 x 81.8 x 55, Pojemność [</w:t>
            </w:r>
            <w:proofErr w:type="spellStart"/>
            <w:r w:rsidRPr="002D303E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2D303E">
              <w:rPr>
                <w:rFonts w:ascii="Times New Roman" w:hAnsi="Times New Roman" w:cs="Times New Roman"/>
                <w:sz w:val="24"/>
                <w:szCs w:val="24"/>
              </w:rPr>
              <w:t>.] min. 13 Poziom emisji hałasu [</w:t>
            </w:r>
            <w:proofErr w:type="spellStart"/>
            <w:r w:rsidRPr="002D303E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2D303E">
              <w:rPr>
                <w:rFonts w:ascii="Times New Roman" w:hAnsi="Times New Roman" w:cs="Times New Roman"/>
                <w:sz w:val="24"/>
                <w:szCs w:val="24"/>
              </w:rPr>
              <w:t xml:space="preserve">]: 49, Funkcje: Połowa załadunku – 1 sztuka </w:t>
            </w:r>
          </w:p>
          <w:p w14:paraId="57E9A56D" w14:textId="77777777" w:rsidR="00EE1CBE" w:rsidRDefault="00EE1CBE" w:rsidP="00CB4BCE">
            <w:pPr>
              <w:jc w:val="center"/>
            </w:pPr>
          </w:p>
        </w:tc>
        <w:tc>
          <w:tcPr>
            <w:tcW w:w="2179" w:type="dxa"/>
          </w:tcPr>
          <w:p w14:paraId="397C2A1A" w14:textId="77777777" w:rsidR="00EE1CBE" w:rsidRDefault="00EE1CBE" w:rsidP="00CB4BCE"/>
        </w:tc>
        <w:tc>
          <w:tcPr>
            <w:tcW w:w="2004" w:type="dxa"/>
          </w:tcPr>
          <w:p w14:paraId="6B6809AD" w14:textId="77777777" w:rsidR="00EE1CBE" w:rsidRDefault="00EE1CBE" w:rsidP="00CB4BCE"/>
        </w:tc>
        <w:tc>
          <w:tcPr>
            <w:tcW w:w="2209" w:type="dxa"/>
          </w:tcPr>
          <w:p w14:paraId="114810B6" w14:textId="77777777" w:rsidR="00EE1CBE" w:rsidRDefault="00EE1CBE" w:rsidP="00CB4BCE"/>
        </w:tc>
      </w:tr>
      <w:tr w:rsidR="00EE1CBE" w14:paraId="23B83501" w14:textId="77777777" w:rsidTr="00CB4BCE">
        <w:tc>
          <w:tcPr>
            <w:tcW w:w="2670" w:type="dxa"/>
          </w:tcPr>
          <w:p w14:paraId="1CCA207B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Kuchenka mikrofalowa z grillem min. 23l 800/1150W Talerz Wyświetlacz LED 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Quick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Defrost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Healthy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 Cooking – 2 sztuki </w:t>
            </w:r>
          </w:p>
          <w:p w14:paraId="114CC768" w14:textId="77777777" w:rsidR="00EE1CBE" w:rsidRDefault="00EE1CBE" w:rsidP="00CB4BCE"/>
        </w:tc>
        <w:tc>
          <w:tcPr>
            <w:tcW w:w="2179" w:type="dxa"/>
          </w:tcPr>
          <w:p w14:paraId="498AA783" w14:textId="77777777" w:rsidR="00EE1CBE" w:rsidRDefault="00EE1CBE" w:rsidP="00CB4BCE"/>
        </w:tc>
        <w:tc>
          <w:tcPr>
            <w:tcW w:w="2004" w:type="dxa"/>
          </w:tcPr>
          <w:p w14:paraId="67493869" w14:textId="77777777" w:rsidR="00EE1CBE" w:rsidRDefault="00EE1CBE" w:rsidP="00CB4BCE"/>
        </w:tc>
        <w:tc>
          <w:tcPr>
            <w:tcW w:w="2209" w:type="dxa"/>
          </w:tcPr>
          <w:p w14:paraId="7F05FC97" w14:textId="77777777" w:rsidR="00EE1CBE" w:rsidRDefault="00EE1CBE" w:rsidP="00CB4BCE"/>
        </w:tc>
      </w:tr>
      <w:tr w:rsidR="00EE1CBE" w14:paraId="23A29C34" w14:textId="77777777" w:rsidTr="00CB4BCE">
        <w:tc>
          <w:tcPr>
            <w:tcW w:w="2670" w:type="dxa"/>
          </w:tcPr>
          <w:p w14:paraId="6CD61C7C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Ekspres do kawy – 2 sztuki  </w:t>
            </w:r>
          </w:p>
          <w:p w14:paraId="6D0FB8EE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Typ ekspresu: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ab/>
              <w:t xml:space="preserve">  Automatyczny</w:t>
            </w:r>
          </w:p>
          <w:p w14:paraId="0F367448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Ciśnienie [bar] minimum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ab/>
              <w:t xml:space="preserve">  15 Typ młynka: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ab/>
              <w:t xml:space="preserve">  Stalowy</w:t>
            </w:r>
          </w:p>
          <w:p w14:paraId="37179E56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Rodzaj kawy: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ab/>
              <w:t xml:space="preserve">  Mielona, Ziarnista</w:t>
            </w:r>
          </w:p>
          <w:p w14:paraId="20221B37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Dostępne napoje: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ab/>
              <w:t xml:space="preserve">  Cappuccino, Espresso, Kawa czarna, Spienione mleko</w:t>
            </w:r>
          </w:p>
          <w:p w14:paraId="577ADBE1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Moc [W] minimum :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ab/>
              <w:t xml:space="preserve">  1450</w:t>
            </w:r>
          </w:p>
          <w:p w14:paraId="1F522AD8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Funkcje minimum :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ab/>
              <w:t xml:space="preserve">  Regulacja ilości 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lastRenderedPageBreak/>
              <w:t>zaparzanej kawy, Regulacja mocy kawy, Parzenie 2 kaw jednocześnie, Regulacja stopnia zmielenia kawy, Regulacja temperatury kawy, Wbudowany młynek, Spienianie mleka, Wskaźnik poziomu wody, Filtr</w:t>
            </w:r>
          </w:p>
          <w:p w14:paraId="2E426DB9" w14:textId="77777777" w:rsidR="00EE1CBE" w:rsidRDefault="00EE1CBE" w:rsidP="00CB4BCE"/>
        </w:tc>
        <w:tc>
          <w:tcPr>
            <w:tcW w:w="2179" w:type="dxa"/>
          </w:tcPr>
          <w:p w14:paraId="45781019" w14:textId="77777777" w:rsidR="00EE1CBE" w:rsidRDefault="00EE1CBE" w:rsidP="00CB4BCE"/>
        </w:tc>
        <w:tc>
          <w:tcPr>
            <w:tcW w:w="2004" w:type="dxa"/>
          </w:tcPr>
          <w:p w14:paraId="2A0E6A45" w14:textId="77777777" w:rsidR="00EE1CBE" w:rsidRDefault="00EE1CBE" w:rsidP="00CB4BCE"/>
        </w:tc>
        <w:tc>
          <w:tcPr>
            <w:tcW w:w="2209" w:type="dxa"/>
          </w:tcPr>
          <w:p w14:paraId="060FB515" w14:textId="77777777" w:rsidR="00EE1CBE" w:rsidRDefault="00EE1CBE" w:rsidP="00CB4BCE"/>
        </w:tc>
      </w:tr>
      <w:tr w:rsidR="00EE1CBE" w14:paraId="78A7C9C1" w14:textId="77777777" w:rsidTr="00CB4BCE">
        <w:tc>
          <w:tcPr>
            <w:tcW w:w="2670" w:type="dxa"/>
          </w:tcPr>
          <w:p w14:paraId="304F4BDC" w14:textId="77777777" w:rsidR="00EE1CBE" w:rsidRPr="002D303E" w:rsidRDefault="00EE1CBE" w:rsidP="00EE1CBE">
            <w:pPr>
              <w:pStyle w:val="Akapitzlist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Pralka – 1 sztuka </w:t>
            </w:r>
          </w:p>
          <w:p w14:paraId="6D1E1002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Wymiary minimum (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GxSxW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) [cm]: 61 x 40 x 88</w:t>
            </w:r>
          </w:p>
          <w:p w14:paraId="35591BCE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Sposób załadunku: Od góry</w:t>
            </w:r>
          </w:p>
          <w:p w14:paraId="368C8A13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Pojemność minimum  [kg]: 6</w:t>
            </w:r>
          </w:p>
          <w:p w14:paraId="4899C562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Maksymalna prędkość wirowania minimum [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obr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/min]: 1200</w:t>
            </w:r>
          </w:p>
          <w:p w14:paraId="4E360935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Funkcje: Funkcje parowe, Silnik 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inwerterowy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, Wyświetlacz elektroniczny</w:t>
            </w:r>
          </w:p>
          <w:p w14:paraId="0A0C1079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Klasa energetyczna minimum A</w:t>
            </w:r>
          </w:p>
          <w:p w14:paraId="0BE099BF" w14:textId="77777777" w:rsidR="00EE1CBE" w:rsidRDefault="00EE1CBE" w:rsidP="00CB4BCE"/>
        </w:tc>
        <w:tc>
          <w:tcPr>
            <w:tcW w:w="2179" w:type="dxa"/>
          </w:tcPr>
          <w:p w14:paraId="4276F92C" w14:textId="77777777" w:rsidR="00EE1CBE" w:rsidRDefault="00EE1CBE" w:rsidP="00CB4BCE"/>
        </w:tc>
        <w:tc>
          <w:tcPr>
            <w:tcW w:w="2004" w:type="dxa"/>
          </w:tcPr>
          <w:p w14:paraId="6941DD15" w14:textId="77777777" w:rsidR="00EE1CBE" w:rsidRDefault="00EE1CBE" w:rsidP="00CB4BCE"/>
        </w:tc>
        <w:tc>
          <w:tcPr>
            <w:tcW w:w="2209" w:type="dxa"/>
          </w:tcPr>
          <w:p w14:paraId="1ECB4F24" w14:textId="77777777" w:rsidR="00EE1CBE" w:rsidRDefault="00EE1CBE" w:rsidP="00CB4BCE"/>
        </w:tc>
      </w:tr>
      <w:tr w:rsidR="00EE1CBE" w14:paraId="4E7B9C13" w14:textId="77777777" w:rsidTr="00CB4BCE">
        <w:tc>
          <w:tcPr>
            <w:tcW w:w="2670" w:type="dxa"/>
          </w:tcPr>
          <w:p w14:paraId="57F3DB5C" w14:textId="77777777" w:rsidR="00EE1CBE" w:rsidRPr="006E2F4D" w:rsidRDefault="00EE1CBE" w:rsidP="00EE1CBE">
            <w:pPr>
              <w:pStyle w:val="Akapitzlist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6E2F4D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Suszarka do ubrań – 1 sztuka </w:t>
            </w:r>
          </w:p>
          <w:p w14:paraId="41334824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Wymiary (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GxSxW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) [cm]: 60 x 60 x 85</w:t>
            </w:r>
          </w:p>
          <w:p w14:paraId="6763603F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Głębokość z elementami wystającymi [cm]: 65</w:t>
            </w:r>
          </w:p>
          <w:p w14:paraId="6A70428D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Wielkość załadunku minimum  [kg]: 9</w:t>
            </w:r>
          </w:p>
          <w:p w14:paraId="6FB60A1D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Typ suszarki: Kondensacyjna</w:t>
            </w:r>
          </w:p>
          <w:p w14:paraId="35AEF425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Poziom hałasu +- [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dB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]: 62</w:t>
            </w:r>
          </w:p>
          <w:p w14:paraId="13D901CA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Funkcje: Sterowanie smartfonem, Silnik 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inwerterowy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, 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lastRenderedPageBreak/>
              <w:t>Wyświetlacz elektroniczny, Możliwość montażu na pralce, System suszenia pompą ciepła</w:t>
            </w:r>
          </w:p>
          <w:p w14:paraId="07266DC4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Klasa energetyczna min. A +++</w:t>
            </w:r>
          </w:p>
          <w:p w14:paraId="684DA156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Bez rury do wyrzutu powietrza </w:t>
            </w:r>
          </w:p>
          <w:p w14:paraId="053355BC" w14:textId="77777777" w:rsidR="00EE1CBE" w:rsidRDefault="00EE1CBE" w:rsidP="00CB4BCE"/>
        </w:tc>
        <w:tc>
          <w:tcPr>
            <w:tcW w:w="2179" w:type="dxa"/>
          </w:tcPr>
          <w:p w14:paraId="1D6CB995" w14:textId="77777777" w:rsidR="00EE1CBE" w:rsidRDefault="00EE1CBE" w:rsidP="00CB4BCE"/>
        </w:tc>
        <w:tc>
          <w:tcPr>
            <w:tcW w:w="2004" w:type="dxa"/>
          </w:tcPr>
          <w:p w14:paraId="6F184A04" w14:textId="77777777" w:rsidR="00EE1CBE" w:rsidRDefault="00EE1CBE" w:rsidP="00CB4BCE"/>
        </w:tc>
        <w:tc>
          <w:tcPr>
            <w:tcW w:w="2209" w:type="dxa"/>
          </w:tcPr>
          <w:p w14:paraId="11DC60D6" w14:textId="77777777" w:rsidR="00EE1CBE" w:rsidRDefault="00EE1CBE" w:rsidP="00CB4BCE"/>
        </w:tc>
      </w:tr>
      <w:tr w:rsidR="00EE1CBE" w14:paraId="290578FC" w14:textId="77777777" w:rsidTr="00CB4BCE">
        <w:tc>
          <w:tcPr>
            <w:tcW w:w="2670" w:type="dxa"/>
          </w:tcPr>
          <w:p w14:paraId="771F76CA" w14:textId="77777777" w:rsidR="00EE1CBE" w:rsidRPr="006E2F4D" w:rsidRDefault="00EE1CBE" w:rsidP="00EE1CBE">
            <w:pPr>
              <w:pStyle w:val="Akapitzlist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6E2F4D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Żelazko – 2 sztuki </w:t>
            </w:r>
          </w:p>
          <w:p w14:paraId="0D1D272F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Moc minimum  [W]: 3200</w:t>
            </w:r>
          </w:p>
          <w:p w14:paraId="3274FD08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Wytwarzanie pary [g/min]: 60</w:t>
            </w:r>
          </w:p>
          <w:p w14:paraId="4D1BF645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Dodatkowe uderzenie pary [g/min]: 260</w:t>
            </w:r>
          </w:p>
          <w:p w14:paraId="44C39127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Funkcje: Automatyczne wyłączenie żelazka, Funkcja samooczyszczenia, System 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antywapienny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, Blokada kapania, Pionowy wyrzut pary, Regulacja strumienia pary, Spryskiwacz  </w:t>
            </w:r>
          </w:p>
          <w:p w14:paraId="1DA46813" w14:textId="77777777" w:rsidR="00EE1CBE" w:rsidRDefault="00EE1CBE" w:rsidP="00CB4BCE"/>
        </w:tc>
        <w:tc>
          <w:tcPr>
            <w:tcW w:w="2179" w:type="dxa"/>
          </w:tcPr>
          <w:p w14:paraId="473971C0" w14:textId="77777777" w:rsidR="00EE1CBE" w:rsidRDefault="00EE1CBE" w:rsidP="00CB4BCE"/>
        </w:tc>
        <w:tc>
          <w:tcPr>
            <w:tcW w:w="2004" w:type="dxa"/>
          </w:tcPr>
          <w:p w14:paraId="01CDAC38" w14:textId="77777777" w:rsidR="00EE1CBE" w:rsidRDefault="00EE1CBE" w:rsidP="00CB4BCE"/>
        </w:tc>
        <w:tc>
          <w:tcPr>
            <w:tcW w:w="2209" w:type="dxa"/>
          </w:tcPr>
          <w:p w14:paraId="4A548F2C" w14:textId="77777777" w:rsidR="00EE1CBE" w:rsidRDefault="00EE1CBE" w:rsidP="00CB4BCE"/>
        </w:tc>
      </w:tr>
      <w:tr w:rsidR="00EE1CBE" w14:paraId="163FD028" w14:textId="77777777" w:rsidTr="00CB4BCE">
        <w:tc>
          <w:tcPr>
            <w:tcW w:w="2670" w:type="dxa"/>
          </w:tcPr>
          <w:p w14:paraId="51FF188A" w14:textId="77777777" w:rsidR="00EE1CBE" w:rsidRPr="006E2F4D" w:rsidRDefault="00EE1CBE" w:rsidP="00EE1CBE">
            <w:pPr>
              <w:pStyle w:val="Akapitzlist"/>
              <w:numPr>
                <w:ilvl w:val="0"/>
                <w:numId w:val="31"/>
              </w:num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proofErr w:type="spellStart"/>
            <w:r w:rsidRPr="006E2F4D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Mop</w:t>
            </w:r>
            <w:proofErr w:type="spellEnd"/>
            <w:r w:rsidRPr="006E2F4D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 parowy – 2 sztuki </w:t>
            </w:r>
          </w:p>
          <w:p w14:paraId="425D3A6D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Zasilanie: Sieciowe</w:t>
            </w:r>
          </w:p>
          <w:p w14:paraId="0D974EB4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Moc [W]: 1120</w:t>
            </w:r>
          </w:p>
          <w:p w14:paraId="00B30079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Wskaźniki: Wskaźnik gotowości pary</w:t>
            </w:r>
          </w:p>
          <w:p w14:paraId="6E25D475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Pojemność zbiornika min. [l]: 0.35</w:t>
            </w:r>
          </w:p>
          <w:p w14:paraId="3C5476AE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Szerokość wkładu </w:t>
            </w:r>
            <w:proofErr w:type="spellStart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>mopującego</w:t>
            </w:r>
            <w:proofErr w:type="spellEnd"/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 min. [cm]: 18.9</w:t>
            </w:r>
          </w:p>
          <w:p w14:paraId="0F59BF11" w14:textId="77777777" w:rsidR="00EE1CBE" w:rsidRPr="002D303E" w:rsidRDefault="00EE1CBE" w:rsidP="00CB4BC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</w:pP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t xml:space="preserve">Funkcje dodatkowe minimum : Dezynfekcja,  Obrotowa podstawa obracająca się o 180 stopni,  Przycisk automatycznego </w:t>
            </w:r>
            <w:r w:rsidRPr="002D303E">
              <w:rPr>
                <w:rFonts w:ascii="Times New Roman" w:eastAsia="Times New Roman" w:hAnsi="Times New Roman" w:cs="Times New Roman"/>
                <w:bCs/>
                <w:color w:val="111112"/>
                <w:kern w:val="36"/>
                <w:sz w:val="24"/>
                <w:szCs w:val="24"/>
                <w:lang w:eastAsia="pl-PL"/>
              </w:rPr>
              <w:lastRenderedPageBreak/>
              <w:t>włączania i wyłączania,  Regulacja intensywności wytwarzanej pary, Sterylizacja, Szybkie nagrzewanie, Wskaźnik braku wody w zbiorniku</w:t>
            </w:r>
          </w:p>
          <w:p w14:paraId="01039817" w14:textId="77777777" w:rsidR="00EE1CBE" w:rsidRDefault="00EE1CBE" w:rsidP="00CB4BCE">
            <w:pPr>
              <w:jc w:val="center"/>
            </w:pPr>
          </w:p>
        </w:tc>
        <w:tc>
          <w:tcPr>
            <w:tcW w:w="2179" w:type="dxa"/>
          </w:tcPr>
          <w:p w14:paraId="01EE6494" w14:textId="77777777" w:rsidR="00EE1CBE" w:rsidRDefault="00EE1CBE" w:rsidP="00CB4BCE"/>
        </w:tc>
        <w:tc>
          <w:tcPr>
            <w:tcW w:w="2004" w:type="dxa"/>
          </w:tcPr>
          <w:p w14:paraId="31953A6A" w14:textId="77777777" w:rsidR="00EE1CBE" w:rsidRDefault="00EE1CBE" w:rsidP="00CB4BCE"/>
        </w:tc>
        <w:tc>
          <w:tcPr>
            <w:tcW w:w="2209" w:type="dxa"/>
          </w:tcPr>
          <w:p w14:paraId="44EEBFC5" w14:textId="77777777" w:rsidR="00EE1CBE" w:rsidRDefault="00EE1CBE" w:rsidP="00CB4BCE"/>
        </w:tc>
      </w:tr>
    </w:tbl>
    <w:p w14:paraId="292159C3" w14:textId="165466D6" w:rsidR="00EE1CBE" w:rsidRPr="00EE1CBE" w:rsidRDefault="00EE1CBE" w:rsidP="00EE1CBE">
      <w:pPr>
        <w:rPr>
          <w:b/>
        </w:rPr>
      </w:pPr>
    </w:p>
    <w:p w14:paraId="6947E60D" w14:textId="77777777" w:rsidR="00EE1CBE" w:rsidRPr="00EE1CBE" w:rsidRDefault="00EE1CBE" w:rsidP="00EE1CBE">
      <w:pPr>
        <w:rPr>
          <w:b/>
        </w:rPr>
      </w:pPr>
      <w:r w:rsidRPr="00EE1CBE">
        <w:rPr>
          <w:b/>
        </w:rPr>
        <w:t xml:space="preserve">W kwocie:………………………………………………………………………………………….złotych ( słownie </w:t>
      </w:r>
    </w:p>
    <w:p w14:paraId="3EF9EEDE" w14:textId="2A1E58F8" w:rsidR="00EE1CBE" w:rsidRPr="00EE1CBE" w:rsidRDefault="00EE1CBE" w:rsidP="00EE1CBE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20D87B84" w14:textId="77777777" w:rsidR="0029227F" w:rsidRPr="00B554D2" w:rsidRDefault="0029227F" w:rsidP="00EE1CBE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685AB1" w:rsidRPr="00685AB1" w14:paraId="78F1DDFC" w14:textId="77777777" w:rsidTr="00685AB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7D24DF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A0538A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5A0154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685AB1" w:rsidRPr="00685AB1" w14:paraId="47BA36DA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1104" w14:textId="55C829D2" w:rsidR="00685AB1" w:rsidRPr="00685AB1" w:rsidRDefault="00685AB1" w:rsidP="00685AB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FCC0C" w14:textId="05DF036A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netto</w:t>
            </w:r>
            <w:r w:rsidR="00054D7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E377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  <w:tr w:rsidR="00685AB1" w:rsidRPr="00685AB1" w14:paraId="5FE76440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73551" w14:textId="7AF93C12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4263" w14:textId="4BC3FED2" w:rsidR="00685AB1" w:rsidRPr="00685AB1" w:rsidRDefault="00685AB1" w:rsidP="00685AB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A143" w14:textId="0CC2ACB2" w:rsidR="00685AB1" w:rsidRPr="00685AB1" w:rsidRDefault="00AF3ACE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23 </w:t>
            </w:r>
            <w:r w:rsidR="00685AB1"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</w:tc>
      </w:tr>
      <w:tr w:rsidR="00685AB1" w:rsidRPr="00685AB1" w14:paraId="20D6A562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DCE14" w14:textId="46827620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C583" w14:textId="0A75A11F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brutto</w:t>
            </w:r>
            <w:r w:rsidR="00054D75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razem </w:t>
            </w:r>
            <w:bookmarkStart w:id="0" w:name="_GoBack"/>
            <w:bookmarkEnd w:id="0"/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E9D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</w:tbl>
    <w:p w14:paraId="7E5CB5BE" w14:textId="6FDD09D3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 Oświadczamy, że podana przez nas cena ryczałtowa obejmuje wszystkie koszty związane z terminowym i prawidłowym wykonaniem przedmiotu Zamówienia, obliczone w oparciu o informacje zawarte w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zapytaniu ofertowym</w:t>
      </w:r>
      <w:r w:rsidR="009B4323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oraz jego załącznikach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523D6C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szczególności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zorze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oraz szczegółowym opisie przedmiotu zamówienia.</w:t>
      </w:r>
    </w:p>
    <w:p w14:paraId="7A00BF03" w14:textId="534A94C6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niniejsza Oferta wiąże nas przez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3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0 dni </w:t>
      </w:r>
      <w:r w:rsid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począwszy od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terminu składania Ofert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2802E43" w14:textId="2C3C1BE6" w:rsidR="005B5F82" w:rsidRPr="00A754D9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akceptujemy bez zastrzeżeń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zór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stanowiący </w:t>
      </w:r>
      <w:r w:rsidR="00A75225" w:rsidRPr="00A754D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A754D9" w:rsidRPr="00A754D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>3</w:t>
      </w:r>
      <w:r w:rsidR="00A75225" w:rsidRPr="00A754D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 xml:space="preserve"> do </w:t>
      </w:r>
      <w:r w:rsidR="00F04729" w:rsidRPr="00A754D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>zapytania ofertowego</w:t>
      </w:r>
      <w:r w:rsidR="005B5F82" w:rsidRPr="00A754D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>.</w:t>
      </w:r>
    </w:p>
    <w:p w14:paraId="77D9E7FC" w14:textId="23C4047D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Zobowiązujemy się do wykonania całości niniejszego Zamówienia, zgodnie z treścią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wyjaśnień 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treści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 i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jego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modyfikacji, </w:t>
      </w:r>
    </w:p>
    <w:p w14:paraId="21880B5C" w14:textId="77777777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że: </w:t>
      </w:r>
    </w:p>
    <w:p w14:paraId="1079C5D4" w14:textId="00323721" w:rsidR="00F04729" w:rsidRPr="00B554D2" w:rsidRDefault="00F04729" w:rsidP="00B554D2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554D2">
        <w:rPr>
          <w:rFonts w:cstheme="minorHAnsi"/>
          <w:sz w:val="20"/>
          <w:szCs w:val="20"/>
        </w:rPr>
        <w:t>nie podlegam</w:t>
      </w:r>
      <w:r w:rsidR="00734DF0">
        <w:rPr>
          <w:rFonts w:cstheme="minorHAnsi"/>
          <w:sz w:val="20"/>
          <w:szCs w:val="20"/>
        </w:rPr>
        <w:t>y</w:t>
      </w:r>
      <w:r w:rsidRPr="00B554D2">
        <w:rPr>
          <w:rFonts w:cstheme="minorHAnsi"/>
          <w:sz w:val="20"/>
          <w:szCs w:val="20"/>
        </w:rPr>
        <w:t xml:space="preserve"> wykluczeniu z postępowania na podstawie </w:t>
      </w:r>
      <w:r w:rsidRPr="00B554D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554D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2AA71BA0" w14:textId="3CEEC0D6" w:rsidR="00F04729" w:rsidRPr="001C2928" w:rsidRDefault="00F04729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54D2">
        <w:rPr>
          <w:rFonts w:asciiTheme="minorHAnsi" w:hAnsiTheme="minorHAnsi" w:cstheme="minorHAnsi"/>
          <w:sz w:val="20"/>
          <w:szCs w:val="20"/>
        </w:rPr>
        <w:lastRenderedPageBreak/>
        <w:t xml:space="preserve">nie zachodzą w stosunku do </w:t>
      </w:r>
      <w:r w:rsidR="00734DF0">
        <w:rPr>
          <w:rFonts w:asciiTheme="minorHAnsi" w:hAnsiTheme="minorHAnsi" w:cstheme="minorHAnsi"/>
          <w:sz w:val="20"/>
          <w:szCs w:val="20"/>
        </w:rPr>
        <w:t>nas</w:t>
      </w:r>
      <w:r w:rsidRPr="00B554D2">
        <w:rPr>
          <w:rFonts w:asciiTheme="minorHAnsi" w:hAnsiTheme="minorHAnsi" w:cstheme="minorHAnsi"/>
          <w:sz w:val="20"/>
          <w:szCs w:val="20"/>
        </w:rPr>
        <w:t xml:space="preserve"> przesłanki wykluczenia z postępowania na podstawie art. 7 ust. 1 ustawy z dnia 13 kwietnia 2022 r.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54D2">
        <w:rPr>
          <w:rFonts w:asciiTheme="minorHAnsi" w:hAnsiTheme="minorHAnsi" w:cstheme="minorHAnsi"/>
          <w:sz w:val="20"/>
          <w:szCs w:val="20"/>
        </w:rPr>
        <w:t>(</w:t>
      </w:r>
      <w:r w:rsidR="004C2D12">
        <w:rPr>
          <w:rFonts w:asciiTheme="minorHAnsi" w:hAnsiTheme="minorHAnsi" w:cstheme="minorHAnsi"/>
          <w:sz w:val="20"/>
          <w:szCs w:val="20"/>
        </w:rPr>
        <w:t xml:space="preserve">tj. </w:t>
      </w:r>
      <w:r w:rsidRPr="00B554D2">
        <w:rPr>
          <w:rFonts w:asciiTheme="minorHAnsi" w:hAnsiTheme="minorHAnsi" w:cstheme="minorHAnsi"/>
          <w:sz w:val="20"/>
          <w:szCs w:val="20"/>
        </w:rPr>
        <w:t xml:space="preserve">Dz. U. </w:t>
      </w:r>
      <w:r w:rsidR="004C2D12">
        <w:rPr>
          <w:rFonts w:asciiTheme="minorHAnsi" w:hAnsiTheme="minorHAnsi" w:cstheme="minorHAnsi"/>
          <w:sz w:val="20"/>
          <w:szCs w:val="20"/>
        </w:rPr>
        <w:t xml:space="preserve">z 2024r., </w:t>
      </w:r>
      <w:r w:rsidRPr="00B554D2">
        <w:rPr>
          <w:rFonts w:asciiTheme="minorHAnsi" w:hAnsiTheme="minorHAnsi" w:cstheme="minorHAnsi"/>
          <w:sz w:val="20"/>
          <w:szCs w:val="20"/>
        </w:rPr>
        <w:t xml:space="preserve">poz. </w:t>
      </w:r>
      <w:r w:rsidR="004C2D12">
        <w:rPr>
          <w:rFonts w:asciiTheme="minorHAnsi" w:hAnsiTheme="minorHAnsi" w:cstheme="minorHAnsi"/>
          <w:sz w:val="20"/>
          <w:szCs w:val="20"/>
        </w:rPr>
        <w:t>507</w:t>
      </w:r>
      <w:r w:rsidRPr="00B554D2">
        <w:rPr>
          <w:rFonts w:asciiTheme="minorHAnsi" w:hAnsiTheme="minorHAnsi" w:cstheme="minorHAnsi"/>
          <w:sz w:val="20"/>
          <w:szCs w:val="20"/>
        </w:rPr>
        <w:t>)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734DF0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2"/>
      </w:r>
    </w:p>
    <w:p w14:paraId="047478F0" w14:textId="4863EC48" w:rsidR="001C2928" w:rsidRPr="001C2928" w:rsidRDefault="001C2928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2928">
        <w:rPr>
          <w:rFonts w:asciiTheme="minorHAnsi" w:hAnsiTheme="minorHAnsi" w:cstheme="minorHAnsi"/>
          <w:sz w:val="20"/>
          <w:szCs w:val="20"/>
        </w:rPr>
        <w:t>Spełniamy wszystkie warunki udziału w postępowaniu określone w zapytaniu ofertowym.</w:t>
      </w:r>
    </w:p>
    <w:p w14:paraId="300DDF4C" w14:textId="5816B083" w:rsidR="00F000E7" w:rsidRPr="0078747F" w:rsidRDefault="00AF7843" w:rsidP="00EB477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rStyle w:val="eop"/>
          <w:rFonts w:cstheme="minorHAnsi"/>
          <w:sz w:val="20"/>
          <w:szCs w:val="20"/>
        </w:rPr>
        <w:t> </w:t>
      </w:r>
      <w:r w:rsidR="00B554D2" w:rsidRPr="0078747F">
        <w:rPr>
          <w:rStyle w:val="normaltextrun"/>
          <w:rFonts w:cstheme="minorHAnsi"/>
          <w:sz w:val="20"/>
          <w:szCs w:val="20"/>
        </w:rPr>
        <w:t xml:space="preserve">Oświadczamy, że </w:t>
      </w:r>
      <w:r w:rsidRPr="0078747F">
        <w:rPr>
          <w:rStyle w:val="normaltextrun"/>
          <w:rFonts w:cstheme="minorHAnsi"/>
          <w:sz w:val="20"/>
          <w:szCs w:val="20"/>
        </w:rPr>
        <w:t xml:space="preserve"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</w:t>
      </w:r>
      <w:r w:rsidR="00FD327F">
        <w:rPr>
          <w:rStyle w:val="normaltextrun"/>
          <w:rFonts w:cstheme="minorHAnsi"/>
          <w:sz w:val="20"/>
          <w:szCs w:val="20"/>
        </w:rPr>
        <w:t xml:space="preserve">przygotowaniem i </w:t>
      </w:r>
      <w:r w:rsidRPr="0078747F">
        <w:rPr>
          <w:rStyle w:val="normaltextrun"/>
          <w:rFonts w:cstheme="minorHAnsi"/>
          <w:sz w:val="20"/>
          <w:szCs w:val="20"/>
        </w:rPr>
        <w:t>przeprowadzeniem procedury wyboru Wykonawcy) a Wykonawcą, polegające w szczególności na:</w:t>
      </w:r>
      <w:r w:rsidRPr="0078747F">
        <w:rPr>
          <w:rStyle w:val="eop"/>
          <w:rFonts w:cstheme="minorHAnsi"/>
          <w:sz w:val="20"/>
          <w:szCs w:val="20"/>
        </w:rPr>
        <w:t> </w:t>
      </w:r>
    </w:p>
    <w:p w14:paraId="1C021650" w14:textId="2DA0C51E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564C633B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105457A8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zamówienia; </w:t>
      </w:r>
    </w:p>
    <w:p w14:paraId="0DE6D30C" w14:textId="0FA936ED" w:rsidR="00E8678E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przypadku uznania naszej Oferty za najkorzystniejszą,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zobowiązujemy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się zawrzeć w miejscu i terminie, jakie zostaną wskazane przez Zamawiającego, umowę</w:t>
      </w:r>
      <w:r w:rsidR="00D93E98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E8F72C5" w14:textId="61B7C159" w:rsidR="00685AB1" w:rsidRPr="00685AB1" w:rsidRDefault="00685AB1" w:rsidP="00065103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Następujące części zamówienia powierzymy następującym  podwykonawcom (dot. podwykonawców znanych na dzień składania ofert):</w:t>
      </w:r>
    </w:p>
    <w:p w14:paraId="229607BF" w14:textId="0032C4C4" w:rsidR="00685AB1" w:rsidRPr="00B554D2" w:rsidRDefault="00685AB1" w:rsidP="00685AB1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część: ................................... wykona podwykonawca: ..................................................................</w:t>
      </w:r>
    </w:p>
    <w:p w14:paraId="010FF65E" w14:textId="4D2C5484" w:rsidR="000D1888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że wszystkie dokumenty stanowiące załączniki do oferty są kompletne i zgodne z prawdą. </w:t>
      </w:r>
    </w:p>
    <w:p w14:paraId="3A16948C" w14:textId="77777777" w:rsidR="000D1888" w:rsidRPr="0078747F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Oświadczamy</w:t>
      </w:r>
      <w:r w:rsidRPr="00B554D2">
        <w:rPr>
          <w:rStyle w:val="normaltextrun"/>
          <w:rFonts w:cstheme="minorHAnsi"/>
          <w:sz w:val="20"/>
          <w:szCs w:val="20"/>
        </w:rPr>
        <w:t>, że załączone do oferty kopie dokumentów są zgodne z ich oryginałami.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7E7F035D" w14:textId="58D0314E" w:rsidR="0078747F" w:rsidRPr="00B554D2" w:rsidRDefault="0078747F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sz w:val="20"/>
          <w:szCs w:val="20"/>
        </w:rPr>
        <w:t>Oświadczamy, że wypełni</w:t>
      </w:r>
      <w:r>
        <w:rPr>
          <w:sz w:val="20"/>
          <w:szCs w:val="20"/>
        </w:rPr>
        <w:t>liśmy</w:t>
      </w:r>
      <w:r w:rsidRPr="0078747F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t>:</w:t>
      </w:r>
    </w:p>
    <w:p w14:paraId="422621E1" w14:textId="77777777" w:rsidR="00220178" w:rsidRDefault="00220178" w:rsidP="00685AB1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51B1A00" w14:textId="7D15A349" w:rsidR="00AF7843" w:rsidRDefault="00AF7843" w:rsidP="00685AB1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  <w:r w:rsidR="00E44DD8">
        <w:rPr>
          <w:rStyle w:val="eop"/>
          <w:rFonts w:ascii="Arial" w:hAnsi="Arial" w:cs="Arial"/>
          <w:sz w:val="20"/>
          <w:szCs w:val="20"/>
        </w:rPr>
        <w:t>…………………………………………………...</w:t>
      </w:r>
    </w:p>
    <w:p w14:paraId="563286D7" w14:textId="679F58DD" w:rsidR="00AF7843" w:rsidRDefault="00AF7843" w:rsidP="00685AB1">
      <w:pPr>
        <w:pStyle w:val="paragraph"/>
        <w:spacing w:before="0" w:beforeAutospacing="0" w:after="0" w:afterAutospacing="0" w:line="276" w:lineRule="auto"/>
        <w:ind w:left="111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16"/>
          <w:szCs w:val="16"/>
        </w:rPr>
        <w:t>miejscowość, data</w:t>
      </w:r>
      <w:r>
        <w:rPr>
          <w:rStyle w:val="tabchar"/>
          <w:rFonts w:ascii="Calibri" w:hAnsi="Calibri" w:cs="Calibri"/>
          <w:sz w:val="16"/>
          <w:szCs w:val="16"/>
        </w:rPr>
        <w:tab/>
      </w:r>
    </w:p>
    <w:sectPr w:rsidR="00AF78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487CC" w14:textId="77777777" w:rsidR="00242804" w:rsidRDefault="00242804" w:rsidP="00F04729">
      <w:pPr>
        <w:spacing w:after="0" w:line="240" w:lineRule="auto"/>
      </w:pPr>
      <w:r>
        <w:separator/>
      </w:r>
    </w:p>
  </w:endnote>
  <w:endnote w:type="continuationSeparator" w:id="0">
    <w:p w14:paraId="359BFAB0" w14:textId="77777777" w:rsidR="00242804" w:rsidRDefault="00242804" w:rsidP="00F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735493"/>
      <w:docPartObj>
        <w:docPartGallery w:val="Page Numbers (Bottom of Page)"/>
        <w:docPartUnique/>
      </w:docPartObj>
    </w:sdtPr>
    <w:sdtEndPr/>
    <w:sdtContent>
      <w:p w14:paraId="6B56C16D" w14:textId="3C6EC059" w:rsidR="00B554D2" w:rsidRDefault="00B554D2" w:rsidP="00B554D2">
        <w:pPr>
          <w:pStyle w:val="Stopka"/>
          <w:jc w:val="both"/>
          <w:rPr>
            <w:sz w:val="16"/>
            <w:szCs w:val="16"/>
          </w:rPr>
        </w:pPr>
        <w:r w:rsidRPr="00B951DF">
          <w:rPr>
            <w:sz w:val="16"/>
            <w:szCs w:val="16"/>
          </w:rPr>
          <w:t xml:space="preserve"> </w:t>
        </w:r>
      </w:p>
      <w:p w14:paraId="7A475832" w14:textId="77777777" w:rsidR="00B554D2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1E0F820F" w14:textId="77777777" w:rsidR="00B554D2" w:rsidRDefault="00B554D2" w:rsidP="00B554D2">
        <w:pPr>
          <w:pStyle w:val="Stopka"/>
          <w:jc w:val="both"/>
          <w:rPr>
            <w:sz w:val="16"/>
            <w:szCs w:val="16"/>
          </w:rPr>
        </w:pPr>
        <w:r>
          <w:rPr>
            <w:noProof/>
            <w:sz w:val="16"/>
            <w:szCs w:val="16"/>
          </w:rPr>
          <w:drawing>
            <wp:anchor distT="0" distB="0" distL="114300" distR="114300" simplePos="0" relativeHeight="251659264" behindDoc="1" locked="0" layoutInCell="1" allowOverlap="1" wp14:anchorId="036F2ECE" wp14:editId="29774B72">
              <wp:simplePos x="0" y="0"/>
              <wp:positionH relativeFrom="column">
                <wp:posOffset>-92075</wp:posOffset>
              </wp:positionH>
              <wp:positionV relativeFrom="paragraph">
                <wp:posOffset>118111</wp:posOffset>
              </wp:positionV>
              <wp:extent cx="678180" cy="206254"/>
              <wp:effectExtent l="0" t="0" r="7620" b="381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2237" cy="2166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3FD31B8" w14:textId="77777777" w:rsidR="00B554D2" w:rsidRPr="00B951DF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3369497E" w14:textId="77777777" w:rsidR="00B554D2" w:rsidRPr="005C48C1" w:rsidRDefault="00B554D2" w:rsidP="00B554D2">
        <w:pPr>
          <w:spacing w:after="0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 </w:t>
        </w:r>
        <w:r>
          <w:rPr>
            <w:rFonts w:ascii="Tahoma" w:eastAsia="Calibri" w:hAnsi="Tahoma" w:cs="Tahoma"/>
            <w:b/>
            <w:sz w:val="14"/>
            <w:szCs w:val="14"/>
          </w:rPr>
          <w:t xml:space="preserve">                                                                          </w:t>
        </w: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Forum Aktywności Lokalnej,      </w:t>
        </w:r>
        <w:r w:rsidRPr="005C48C1">
          <w:rPr>
            <w:rFonts w:ascii="Tahoma" w:eastAsia="Calibri" w:hAnsi="Tahoma" w:cs="Tahoma"/>
            <w:sz w:val="14"/>
            <w:szCs w:val="14"/>
          </w:rPr>
          <w:t xml:space="preserve">Ul. Główna 159,      </w:t>
        </w:r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58-312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Stare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Bogaczowice</w:t>
        </w:r>
        <w:proofErr w:type="spellEnd"/>
      </w:p>
      <w:p w14:paraId="693544F5" w14:textId="77777777" w:rsidR="00B554D2" w:rsidRPr="005C48C1" w:rsidRDefault="00B554D2" w:rsidP="00B554D2">
        <w:pPr>
          <w:spacing w:after="0" w:line="276" w:lineRule="auto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>
          <w:rPr>
            <w:rFonts w:ascii="Tahoma" w:eastAsia="Calibri" w:hAnsi="Tahoma" w:cs="Tahoma"/>
            <w:sz w:val="14"/>
            <w:szCs w:val="14"/>
            <w:lang w:val="de-DE"/>
          </w:rPr>
          <w:t xml:space="preserve">                                                                                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tel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: 74 848 01 00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e-mail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: forumwalbrzyskie@hb.pl</w:t>
        </w:r>
      </w:p>
      <w:p w14:paraId="3BA35135" w14:textId="77777777" w:rsidR="00B554D2" w:rsidRDefault="00242804" w:rsidP="00B554D2">
        <w:pPr>
          <w:pStyle w:val="Stopka"/>
          <w:jc w:val="center"/>
          <w:rPr>
            <w:color w:val="00000A"/>
          </w:rPr>
        </w:pPr>
      </w:p>
    </w:sdtContent>
  </w:sdt>
  <w:p w14:paraId="1D8F49F6" w14:textId="77777777" w:rsidR="00B554D2" w:rsidRDefault="00B554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6238B" w14:textId="77777777" w:rsidR="00242804" w:rsidRDefault="00242804" w:rsidP="00F04729">
      <w:pPr>
        <w:spacing w:after="0" w:line="240" w:lineRule="auto"/>
      </w:pPr>
      <w:r>
        <w:separator/>
      </w:r>
    </w:p>
  </w:footnote>
  <w:footnote w:type="continuationSeparator" w:id="0">
    <w:p w14:paraId="684C7AA9" w14:textId="77777777" w:rsidR="00242804" w:rsidRDefault="00242804" w:rsidP="00F04729">
      <w:pPr>
        <w:spacing w:after="0" w:line="240" w:lineRule="auto"/>
      </w:pPr>
      <w:r>
        <w:continuationSeparator/>
      </w:r>
    </w:p>
  </w:footnote>
  <w:footnote w:id="1">
    <w:p w14:paraId="67FA63CD" w14:textId="544B18AA" w:rsidR="006027EE" w:rsidRPr="006027EE" w:rsidRDefault="00F04729" w:rsidP="004C2D1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 xml:space="preserve">Zgodnie z treścią art. 5k ust. 1 rozporządzenia 833/2014 w brzmieniu nadanym rozporządzeniem 2022/576 </w:t>
      </w:r>
      <w:r w:rsidR="006027EE" w:rsidRPr="006027EE">
        <w:rPr>
          <w:rFonts w:ascii="Times New Roman" w:hAnsi="Times New Roman" w:cs="Times New Roman"/>
          <w:sz w:val="12"/>
          <w:szCs w:val="12"/>
        </w:rPr>
        <w:t>z</w:t>
      </w:r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1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3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6 lit. a)-e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9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10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11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12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13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14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7 lit. a)-d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lit. b)-f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h)-j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21 lit. b)-e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g)-i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29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30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13 lit. a)-d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f)-h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j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4F07FF8F" w14:textId="30F893C8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40649CB" w14:textId="75735E02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6BB9A4EF" w14:textId="6F6A3911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674D45C0" w14:textId="4589D0EA" w:rsidR="00F04729" w:rsidRPr="006027EE" w:rsidRDefault="006027EE" w:rsidP="004C2D12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3AE5C2A6" w14:textId="77777777" w:rsidR="00734DF0" w:rsidRPr="00734DF0" w:rsidRDefault="00734DF0" w:rsidP="004C2D12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2DB4A49B" w14:textId="1867A923" w:rsidR="00734DF0" w:rsidRPr="00734DF0" w:rsidRDefault="00734DF0" w:rsidP="004C2D12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6D6AB2D8" w14:textId="4EA19D9B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44DD5EC" w14:textId="4C7180A8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color w:val="auto"/>
            <w:sz w:val="12"/>
            <w:szCs w:val="12"/>
            <w:u w:val="none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7E8A1" w14:textId="5342A303" w:rsidR="00B554D2" w:rsidRDefault="00B554D2">
    <w:pPr>
      <w:pStyle w:val="Nagwek"/>
    </w:pPr>
    <w:r>
      <w:rPr>
        <w:noProof/>
      </w:rPr>
      <w:drawing>
        <wp:inline distT="0" distB="0" distL="0" distR="0" wp14:anchorId="3E748222" wp14:editId="4D46B49A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5347"/>
    <w:multiLevelType w:val="multilevel"/>
    <w:tmpl w:val="3956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861E2"/>
    <w:multiLevelType w:val="multilevel"/>
    <w:tmpl w:val="AC826B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500A9"/>
    <w:multiLevelType w:val="multilevel"/>
    <w:tmpl w:val="F8D48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71B3C"/>
    <w:multiLevelType w:val="multilevel"/>
    <w:tmpl w:val="1ECA9F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05280B"/>
    <w:multiLevelType w:val="multilevel"/>
    <w:tmpl w:val="C6E27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92607"/>
    <w:multiLevelType w:val="multilevel"/>
    <w:tmpl w:val="351244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304BA"/>
    <w:multiLevelType w:val="multilevel"/>
    <w:tmpl w:val="1512AD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17243"/>
    <w:multiLevelType w:val="multilevel"/>
    <w:tmpl w:val="7CB4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705063"/>
    <w:multiLevelType w:val="multilevel"/>
    <w:tmpl w:val="715C43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A106C7"/>
    <w:multiLevelType w:val="multilevel"/>
    <w:tmpl w:val="7E366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B7977"/>
    <w:multiLevelType w:val="multilevel"/>
    <w:tmpl w:val="53821D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92F00E8"/>
    <w:multiLevelType w:val="multilevel"/>
    <w:tmpl w:val="BF9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46969"/>
    <w:multiLevelType w:val="multilevel"/>
    <w:tmpl w:val="5D8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8951FA"/>
    <w:multiLevelType w:val="multilevel"/>
    <w:tmpl w:val="47D41B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FD4A60"/>
    <w:multiLevelType w:val="multilevel"/>
    <w:tmpl w:val="3008F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817753"/>
    <w:multiLevelType w:val="multilevel"/>
    <w:tmpl w:val="0382CC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4268C"/>
    <w:multiLevelType w:val="multilevel"/>
    <w:tmpl w:val="1864F4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5E73BC"/>
    <w:multiLevelType w:val="multilevel"/>
    <w:tmpl w:val="A5C0681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0316B5"/>
    <w:multiLevelType w:val="hybridMultilevel"/>
    <w:tmpl w:val="34D2B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81952"/>
    <w:multiLevelType w:val="hybridMultilevel"/>
    <w:tmpl w:val="A1746338"/>
    <w:lvl w:ilvl="0" w:tplc="E2461B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2624D"/>
    <w:multiLevelType w:val="multilevel"/>
    <w:tmpl w:val="C93CA9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1F6C67"/>
    <w:multiLevelType w:val="multilevel"/>
    <w:tmpl w:val="F2764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EC4DE7"/>
    <w:multiLevelType w:val="multilevel"/>
    <w:tmpl w:val="92E00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31EF4"/>
    <w:multiLevelType w:val="multilevel"/>
    <w:tmpl w:val="7BB8E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443696"/>
    <w:multiLevelType w:val="multilevel"/>
    <w:tmpl w:val="94806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783257"/>
    <w:multiLevelType w:val="hybridMultilevel"/>
    <w:tmpl w:val="D6620A0A"/>
    <w:lvl w:ilvl="0" w:tplc="F2DA5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57C"/>
    <w:multiLevelType w:val="hybridMultilevel"/>
    <w:tmpl w:val="010C6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FA0B12"/>
    <w:multiLevelType w:val="multilevel"/>
    <w:tmpl w:val="ABF2D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4"/>
  </w:num>
  <w:num w:numId="3">
    <w:abstractNumId w:val="16"/>
  </w:num>
  <w:num w:numId="4">
    <w:abstractNumId w:val="15"/>
  </w:num>
  <w:num w:numId="5">
    <w:abstractNumId w:val="1"/>
  </w:num>
  <w:num w:numId="6">
    <w:abstractNumId w:val="23"/>
  </w:num>
  <w:num w:numId="7">
    <w:abstractNumId w:val="14"/>
  </w:num>
  <w:num w:numId="8">
    <w:abstractNumId w:val="30"/>
  </w:num>
  <w:num w:numId="9">
    <w:abstractNumId w:val="9"/>
  </w:num>
  <w:num w:numId="10">
    <w:abstractNumId w:val="26"/>
  </w:num>
  <w:num w:numId="11">
    <w:abstractNumId w:val="22"/>
  </w:num>
  <w:num w:numId="12">
    <w:abstractNumId w:val="7"/>
  </w:num>
  <w:num w:numId="13">
    <w:abstractNumId w:val="11"/>
  </w:num>
  <w:num w:numId="14">
    <w:abstractNumId w:val="17"/>
  </w:num>
  <w:num w:numId="15">
    <w:abstractNumId w:val="13"/>
  </w:num>
  <w:num w:numId="16">
    <w:abstractNumId w:val="3"/>
  </w:num>
  <w:num w:numId="17">
    <w:abstractNumId w:val="10"/>
  </w:num>
  <w:num w:numId="18">
    <w:abstractNumId w:val="18"/>
  </w:num>
  <w:num w:numId="19">
    <w:abstractNumId w:val="19"/>
  </w:num>
  <w:num w:numId="20">
    <w:abstractNumId w:val="4"/>
  </w:num>
  <w:num w:numId="21">
    <w:abstractNumId w:val="27"/>
  </w:num>
  <w:num w:numId="22">
    <w:abstractNumId w:val="6"/>
  </w:num>
  <w:num w:numId="23">
    <w:abstractNumId w:val="2"/>
  </w:num>
  <w:num w:numId="24">
    <w:abstractNumId w:val="8"/>
  </w:num>
  <w:num w:numId="25">
    <w:abstractNumId w:val="0"/>
  </w:num>
  <w:num w:numId="26">
    <w:abstractNumId w:val="29"/>
  </w:num>
  <w:num w:numId="27">
    <w:abstractNumId w:val="28"/>
  </w:num>
  <w:num w:numId="28">
    <w:abstractNumId w:val="25"/>
  </w:num>
  <w:num w:numId="29">
    <w:abstractNumId w:val="21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43"/>
    <w:rsid w:val="0001604D"/>
    <w:rsid w:val="000178BF"/>
    <w:rsid w:val="00054D75"/>
    <w:rsid w:val="00065D9B"/>
    <w:rsid w:val="000955BE"/>
    <w:rsid w:val="000A1D48"/>
    <w:rsid w:val="000A6D86"/>
    <w:rsid w:val="000D1888"/>
    <w:rsid w:val="000E5F70"/>
    <w:rsid w:val="000F3FEF"/>
    <w:rsid w:val="0013373C"/>
    <w:rsid w:val="0019146F"/>
    <w:rsid w:val="001978FA"/>
    <w:rsid w:val="001C2928"/>
    <w:rsid w:val="001F0B19"/>
    <w:rsid w:val="0020035F"/>
    <w:rsid w:val="002056F3"/>
    <w:rsid w:val="00211D9A"/>
    <w:rsid w:val="00216A27"/>
    <w:rsid w:val="00220178"/>
    <w:rsid w:val="00242804"/>
    <w:rsid w:val="002464F4"/>
    <w:rsid w:val="0029227F"/>
    <w:rsid w:val="002A4FC0"/>
    <w:rsid w:val="002A7E5F"/>
    <w:rsid w:val="00316D6B"/>
    <w:rsid w:val="003439D7"/>
    <w:rsid w:val="003A17EF"/>
    <w:rsid w:val="003D129E"/>
    <w:rsid w:val="003F3052"/>
    <w:rsid w:val="00411FB9"/>
    <w:rsid w:val="004B7F16"/>
    <w:rsid w:val="004C2D12"/>
    <w:rsid w:val="004C51D2"/>
    <w:rsid w:val="0051542B"/>
    <w:rsid w:val="00523D6C"/>
    <w:rsid w:val="00524C30"/>
    <w:rsid w:val="00570477"/>
    <w:rsid w:val="0058396C"/>
    <w:rsid w:val="005B5F82"/>
    <w:rsid w:val="005C031D"/>
    <w:rsid w:val="005F07AC"/>
    <w:rsid w:val="005F6DC9"/>
    <w:rsid w:val="006027EE"/>
    <w:rsid w:val="00606FD6"/>
    <w:rsid w:val="00640E61"/>
    <w:rsid w:val="00666CC1"/>
    <w:rsid w:val="006801A7"/>
    <w:rsid w:val="00685AB1"/>
    <w:rsid w:val="00687271"/>
    <w:rsid w:val="006943C9"/>
    <w:rsid w:val="006A1214"/>
    <w:rsid w:val="006C02D4"/>
    <w:rsid w:val="006C178D"/>
    <w:rsid w:val="006E01AB"/>
    <w:rsid w:val="00715407"/>
    <w:rsid w:val="00734DF0"/>
    <w:rsid w:val="00746CDC"/>
    <w:rsid w:val="00771256"/>
    <w:rsid w:val="0078747F"/>
    <w:rsid w:val="007B07AB"/>
    <w:rsid w:val="007B58F9"/>
    <w:rsid w:val="007C49DD"/>
    <w:rsid w:val="007D555B"/>
    <w:rsid w:val="007E7B1F"/>
    <w:rsid w:val="007F1FB9"/>
    <w:rsid w:val="008156BF"/>
    <w:rsid w:val="00825BE1"/>
    <w:rsid w:val="00826F7A"/>
    <w:rsid w:val="00856A67"/>
    <w:rsid w:val="00872B93"/>
    <w:rsid w:val="008A3F1D"/>
    <w:rsid w:val="008C2A06"/>
    <w:rsid w:val="008C690E"/>
    <w:rsid w:val="008D38CC"/>
    <w:rsid w:val="008D456A"/>
    <w:rsid w:val="00902BD6"/>
    <w:rsid w:val="009B4323"/>
    <w:rsid w:val="009C0A2C"/>
    <w:rsid w:val="009C7164"/>
    <w:rsid w:val="009D4F24"/>
    <w:rsid w:val="009E7AB8"/>
    <w:rsid w:val="00A2183C"/>
    <w:rsid w:val="00A44D8F"/>
    <w:rsid w:val="00A67EA8"/>
    <w:rsid w:val="00A75225"/>
    <w:rsid w:val="00A754D9"/>
    <w:rsid w:val="00A84E98"/>
    <w:rsid w:val="00AA6310"/>
    <w:rsid w:val="00AF3ACE"/>
    <w:rsid w:val="00AF7843"/>
    <w:rsid w:val="00B4172A"/>
    <w:rsid w:val="00B554D2"/>
    <w:rsid w:val="00B96CC7"/>
    <w:rsid w:val="00BF5EE7"/>
    <w:rsid w:val="00C379F0"/>
    <w:rsid w:val="00C729D9"/>
    <w:rsid w:val="00C90FC9"/>
    <w:rsid w:val="00CD3E19"/>
    <w:rsid w:val="00D20688"/>
    <w:rsid w:val="00D93E98"/>
    <w:rsid w:val="00DB5536"/>
    <w:rsid w:val="00DC13D5"/>
    <w:rsid w:val="00E44DD8"/>
    <w:rsid w:val="00E603F5"/>
    <w:rsid w:val="00E76F68"/>
    <w:rsid w:val="00E8678E"/>
    <w:rsid w:val="00EE1CBE"/>
    <w:rsid w:val="00EE425D"/>
    <w:rsid w:val="00F000E7"/>
    <w:rsid w:val="00F04729"/>
    <w:rsid w:val="00F2500A"/>
    <w:rsid w:val="00F3662E"/>
    <w:rsid w:val="00F95E6D"/>
    <w:rsid w:val="00FA207B"/>
    <w:rsid w:val="00FA49B0"/>
    <w:rsid w:val="00FD327F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0E5A"/>
  <w15:chartTrackingRefBased/>
  <w15:docId w15:val="{4323CEFA-D891-461A-BBA9-C2F8E890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03F5"/>
  </w:style>
  <w:style w:type="paragraph" w:styleId="Nagwek8">
    <w:name w:val="heading 8"/>
    <w:basedOn w:val="Normalny"/>
    <w:next w:val="Normalny"/>
    <w:link w:val="Nagwek8Znak"/>
    <w:qFormat/>
    <w:rsid w:val="00F047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F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F7843"/>
  </w:style>
  <w:style w:type="character" w:customStyle="1" w:styleId="tabchar">
    <w:name w:val="tabchar"/>
    <w:basedOn w:val="Domylnaczcionkaakapitu"/>
    <w:rsid w:val="00AF7843"/>
  </w:style>
  <w:style w:type="character" w:customStyle="1" w:styleId="eop">
    <w:name w:val="eop"/>
    <w:basedOn w:val="Domylnaczcionkaakapitu"/>
    <w:rsid w:val="00AF7843"/>
  </w:style>
  <w:style w:type="character" w:styleId="Odwoaniedokomentarza">
    <w:name w:val="annotation reference"/>
    <w:uiPriority w:val="99"/>
    <w:semiHidden/>
    <w:unhideWhenUsed/>
    <w:rsid w:val="00F2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00A"/>
    <w:pPr>
      <w:spacing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00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7712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B1F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B1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04729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47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F0472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F04729"/>
    <w:rPr>
      <w:vertAlign w:val="superscript"/>
    </w:rPr>
  </w:style>
  <w:style w:type="paragraph" w:styleId="NormalnyWeb">
    <w:name w:val="Normal (Web)"/>
    <w:basedOn w:val="Normalny"/>
    <w:uiPriority w:val="99"/>
    <w:rsid w:val="00F0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F0472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F04729"/>
  </w:style>
  <w:style w:type="paragraph" w:styleId="Nagwek">
    <w:name w:val="header"/>
    <w:basedOn w:val="Normalny"/>
    <w:link w:val="Nagwek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4D2"/>
  </w:style>
  <w:style w:type="paragraph" w:styleId="Stopka">
    <w:name w:val="footer"/>
    <w:basedOn w:val="Normalny"/>
    <w:link w:val="Stopka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54D2"/>
  </w:style>
  <w:style w:type="character" w:customStyle="1" w:styleId="act">
    <w:name w:val="act"/>
    <w:basedOn w:val="Domylnaczcionkaakapitu"/>
    <w:rsid w:val="00734DF0"/>
  </w:style>
  <w:style w:type="character" w:customStyle="1" w:styleId="text-justify">
    <w:name w:val="text-justify"/>
    <w:basedOn w:val="Domylnaczcionkaakapitu"/>
    <w:rsid w:val="006027EE"/>
  </w:style>
  <w:style w:type="paragraph" w:customStyle="1" w:styleId="text-justify1">
    <w:name w:val="text-justify1"/>
    <w:basedOn w:val="Normalny"/>
    <w:rsid w:val="0060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EE1CB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16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500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795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8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8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9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5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60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F474A-7959-4CF1-8EB0-848772E3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Lenovo</cp:lastModifiedBy>
  <cp:revision>7</cp:revision>
  <dcterms:created xsi:type="dcterms:W3CDTF">2025-06-28T10:08:00Z</dcterms:created>
  <dcterms:modified xsi:type="dcterms:W3CDTF">2025-06-28T10:21:00Z</dcterms:modified>
</cp:coreProperties>
</file>