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18" w:rsidRPr="00645E83" w:rsidRDefault="00F26418" w:rsidP="00F26418">
      <w:pPr>
        <w:spacing w:after="600"/>
        <w:jc w:val="right"/>
        <w:rPr>
          <w:rFonts w:ascii="Segoe UI" w:hAnsi="Segoe UI" w:cs="Segoe UI"/>
          <w:sz w:val="22"/>
          <w:szCs w:val="22"/>
        </w:rPr>
      </w:pPr>
      <w:r w:rsidRPr="00645E83">
        <w:rPr>
          <w:rFonts w:ascii="Segoe UI" w:hAnsi="Segoe UI" w:cs="Segoe UI"/>
          <w:sz w:val="22"/>
          <w:szCs w:val="22"/>
        </w:rPr>
        <w:t xml:space="preserve">Warszawa, dnia </w:t>
      </w:r>
      <w:r w:rsidR="00C8121A">
        <w:rPr>
          <w:rFonts w:ascii="Segoe UI" w:hAnsi="Segoe UI" w:cs="Segoe UI"/>
          <w:sz w:val="22"/>
          <w:szCs w:val="22"/>
        </w:rPr>
        <w:t>20</w:t>
      </w:r>
      <w:r w:rsidRPr="00645E83">
        <w:rPr>
          <w:rFonts w:ascii="Segoe UI" w:hAnsi="Segoe UI" w:cs="Segoe UI"/>
          <w:sz w:val="22"/>
          <w:szCs w:val="22"/>
        </w:rPr>
        <w:t>.</w:t>
      </w:r>
      <w:r w:rsidR="00C8121A">
        <w:rPr>
          <w:rFonts w:ascii="Segoe UI" w:hAnsi="Segoe UI" w:cs="Segoe UI"/>
          <w:sz w:val="22"/>
          <w:szCs w:val="22"/>
        </w:rPr>
        <w:t>03</w:t>
      </w:r>
      <w:r w:rsidRPr="00645E83">
        <w:rPr>
          <w:rFonts w:ascii="Segoe UI" w:hAnsi="Segoe UI" w:cs="Segoe UI"/>
          <w:sz w:val="22"/>
          <w:szCs w:val="22"/>
        </w:rPr>
        <w:t>.202</w:t>
      </w:r>
      <w:r>
        <w:rPr>
          <w:rFonts w:ascii="Segoe UI" w:hAnsi="Segoe UI" w:cs="Segoe UI"/>
          <w:sz w:val="22"/>
          <w:szCs w:val="22"/>
        </w:rPr>
        <w:t>5</w:t>
      </w:r>
      <w:r w:rsidRPr="00645E83">
        <w:rPr>
          <w:rFonts w:ascii="Segoe UI" w:hAnsi="Segoe UI" w:cs="Segoe UI"/>
          <w:sz w:val="22"/>
          <w:szCs w:val="22"/>
        </w:rPr>
        <w:t xml:space="preserve"> r.</w:t>
      </w:r>
    </w:p>
    <w:p w:rsidR="00F26418" w:rsidRPr="00645E83" w:rsidRDefault="00F26418" w:rsidP="00F26418">
      <w:pPr>
        <w:jc w:val="center"/>
        <w:rPr>
          <w:rFonts w:ascii="Segoe UI" w:hAnsi="Segoe UI" w:cs="Segoe UI"/>
          <w:b/>
          <w:sz w:val="28"/>
          <w:szCs w:val="28"/>
        </w:rPr>
      </w:pPr>
      <w:r w:rsidRPr="00645E83">
        <w:rPr>
          <w:rFonts w:ascii="Segoe UI" w:hAnsi="Segoe UI" w:cs="Segoe UI"/>
          <w:b/>
          <w:sz w:val="28"/>
          <w:szCs w:val="28"/>
        </w:rPr>
        <w:t xml:space="preserve">POSTĘPOWANIE </w:t>
      </w:r>
      <w:r w:rsidRPr="00645E83">
        <w:rPr>
          <w:rFonts w:ascii="Segoe UI" w:hAnsi="Segoe UI" w:cs="Segoe UI"/>
          <w:b/>
          <w:sz w:val="28"/>
          <w:szCs w:val="28"/>
        </w:rPr>
        <w:br/>
        <w:t xml:space="preserve">O UDZIELENIE ZAMÓWIENIA PUBLICZNEGO </w:t>
      </w:r>
      <w:r w:rsidRPr="00645E83">
        <w:rPr>
          <w:rFonts w:ascii="Segoe UI" w:hAnsi="Segoe UI" w:cs="Segoe UI"/>
          <w:b/>
          <w:sz w:val="28"/>
          <w:szCs w:val="28"/>
        </w:rPr>
        <w:br/>
        <w:t>W TRYBIE ZASADY KONKURENCYJNOŚCI</w:t>
      </w:r>
    </w:p>
    <w:p w:rsidR="00F26418" w:rsidRDefault="00F26418" w:rsidP="00F26418">
      <w:pPr>
        <w:jc w:val="center"/>
        <w:rPr>
          <w:rFonts w:ascii="Segoe UI" w:hAnsi="Segoe UI" w:cs="Segoe UI"/>
          <w:b/>
          <w:sz w:val="28"/>
          <w:szCs w:val="28"/>
        </w:rPr>
      </w:pPr>
      <w:r w:rsidRPr="00645E83">
        <w:rPr>
          <w:rFonts w:ascii="Segoe UI" w:hAnsi="Segoe UI" w:cs="Segoe UI"/>
          <w:b/>
          <w:sz w:val="28"/>
          <w:szCs w:val="28"/>
        </w:rPr>
        <w:t xml:space="preserve">(szacunkowa wartość przedmiotu zamówienia </w:t>
      </w:r>
      <w:r w:rsidRPr="00645E83">
        <w:rPr>
          <w:rFonts w:ascii="Segoe UI" w:hAnsi="Segoe UI" w:cs="Segoe UI"/>
          <w:b/>
          <w:sz w:val="28"/>
          <w:szCs w:val="28"/>
        </w:rPr>
        <w:br/>
        <w:t>powyżej 50.000 zł netto)</w:t>
      </w:r>
    </w:p>
    <w:p w:rsidR="00F26418" w:rsidRDefault="00F26418" w:rsidP="00F26418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F26418" w:rsidRPr="00645E83" w:rsidRDefault="00C6737B" w:rsidP="00C6737B">
      <w:pPr>
        <w:tabs>
          <w:tab w:val="center" w:pos="4819"/>
          <w:tab w:val="right" w:pos="9638"/>
        </w:tabs>
        <w:rPr>
          <w:rFonts w:ascii="Segoe UI" w:hAnsi="Segoe UI" w:cs="Segoe UI"/>
          <w:b/>
          <w:color w:val="0070C0"/>
          <w:sz w:val="28"/>
          <w:szCs w:val="28"/>
        </w:rPr>
      </w:pPr>
      <w:r>
        <w:rPr>
          <w:rFonts w:ascii="Segoe UI" w:hAnsi="Segoe UI" w:cs="Segoe UI"/>
          <w:b/>
          <w:color w:val="0070C0"/>
          <w:sz w:val="28"/>
          <w:szCs w:val="28"/>
        </w:rPr>
        <w:tab/>
      </w:r>
      <w:r w:rsidR="00F26418">
        <w:rPr>
          <w:rFonts w:ascii="Segoe UI" w:hAnsi="Segoe UI" w:cs="Segoe UI"/>
          <w:b/>
          <w:color w:val="0070C0"/>
          <w:sz w:val="28"/>
          <w:szCs w:val="28"/>
        </w:rPr>
        <w:t>Dostawa wyposażenia</w:t>
      </w:r>
      <w:r w:rsidR="00921893">
        <w:rPr>
          <w:rFonts w:ascii="Segoe UI" w:hAnsi="Segoe UI" w:cs="Segoe UI"/>
          <w:b/>
          <w:color w:val="0070C0"/>
          <w:sz w:val="28"/>
          <w:szCs w:val="28"/>
        </w:rPr>
        <w:t xml:space="preserve"> </w:t>
      </w:r>
      <w:r w:rsidR="00157BC7">
        <w:rPr>
          <w:rFonts w:ascii="Segoe UI" w:hAnsi="Segoe UI" w:cs="Segoe UI"/>
          <w:b/>
          <w:color w:val="0070C0"/>
          <w:sz w:val="28"/>
          <w:szCs w:val="28"/>
        </w:rPr>
        <w:t>pracowni ratownictwa</w:t>
      </w:r>
      <w:r w:rsidR="00F26418">
        <w:rPr>
          <w:rFonts w:ascii="Segoe UI" w:hAnsi="Segoe UI" w:cs="Segoe UI"/>
          <w:b/>
          <w:color w:val="0070C0"/>
          <w:sz w:val="28"/>
          <w:szCs w:val="28"/>
        </w:rPr>
        <w:t xml:space="preserve"> </w:t>
      </w:r>
      <w:r w:rsidR="00157BC7">
        <w:rPr>
          <w:rFonts w:ascii="Segoe UI" w:hAnsi="Segoe UI" w:cs="Segoe UI"/>
          <w:b/>
          <w:color w:val="0070C0"/>
          <w:sz w:val="28"/>
          <w:szCs w:val="28"/>
        </w:rPr>
        <w:t>i pierwszej pomocy</w:t>
      </w:r>
      <w:r>
        <w:rPr>
          <w:rFonts w:ascii="Segoe UI" w:hAnsi="Segoe UI" w:cs="Segoe UI"/>
          <w:b/>
          <w:color w:val="0070C0"/>
          <w:sz w:val="28"/>
          <w:szCs w:val="28"/>
        </w:rPr>
        <w:tab/>
      </w:r>
    </w:p>
    <w:p w:rsidR="00F26418" w:rsidRPr="007F564D" w:rsidRDefault="00F26418" w:rsidP="00F26418">
      <w:pPr>
        <w:pStyle w:val="Default"/>
        <w:rPr>
          <w:rFonts w:ascii="Segoe UI" w:hAnsi="Segoe UI" w:cs="Segoe UI"/>
          <w:sz w:val="22"/>
          <w:szCs w:val="22"/>
        </w:rPr>
      </w:pPr>
    </w:p>
    <w:p w:rsidR="00F26418" w:rsidRDefault="00F26418" w:rsidP="00F26418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:rsidR="00F26418" w:rsidRDefault="00F26418" w:rsidP="00F26418">
      <w:pPr>
        <w:pStyle w:val="Default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Nr referencyjny: </w:t>
      </w:r>
      <w:bookmarkStart w:id="0" w:name="_Hlk187075421"/>
      <w:r w:rsidR="00157BC7">
        <w:rPr>
          <w:rFonts w:ascii="Segoe UI" w:hAnsi="Segoe UI" w:cs="Segoe UI"/>
          <w:sz w:val="22"/>
          <w:szCs w:val="22"/>
        </w:rPr>
        <w:t>AMH/WSR/ZK/6</w:t>
      </w:r>
      <w:r>
        <w:rPr>
          <w:rFonts w:ascii="Segoe UI" w:hAnsi="Segoe UI" w:cs="Segoe UI"/>
          <w:sz w:val="22"/>
          <w:szCs w:val="22"/>
        </w:rPr>
        <w:t>/2025</w:t>
      </w:r>
      <w:bookmarkEnd w:id="0"/>
    </w:p>
    <w:p w:rsidR="00F26418" w:rsidRDefault="00F26418" w:rsidP="00F26418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:rsidR="00F26418" w:rsidRDefault="00F26418" w:rsidP="00F26418">
      <w:pPr>
        <w:pStyle w:val="Default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Zamówienie realizowane jest w</w:t>
      </w:r>
      <w:r w:rsidRPr="007F564D">
        <w:rPr>
          <w:rFonts w:ascii="Segoe UI" w:hAnsi="Segoe UI" w:cs="Segoe UI"/>
          <w:sz w:val="22"/>
          <w:szCs w:val="22"/>
        </w:rPr>
        <w:t xml:space="preserve"> ramach projektu „</w:t>
      </w:r>
      <w:r>
        <w:rPr>
          <w:rFonts w:ascii="Segoe UI" w:hAnsi="Segoe UI" w:cs="Segoe UI"/>
          <w:b/>
          <w:bCs/>
          <w:iCs/>
          <w:sz w:val="22"/>
          <w:szCs w:val="22"/>
        </w:rPr>
        <w:t>WSR odpowiedzią na potrzeby gospodarki</w:t>
      </w:r>
      <w:r w:rsidRPr="007F564D">
        <w:rPr>
          <w:rFonts w:ascii="Segoe UI" w:hAnsi="Segoe UI" w:cs="Segoe UI"/>
          <w:b/>
          <w:bCs/>
          <w:iCs/>
          <w:sz w:val="22"/>
          <w:szCs w:val="22"/>
        </w:rPr>
        <w:t>”</w:t>
      </w:r>
      <w:r>
        <w:rPr>
          <w:rFonts w:ascii="Segoe UI" w:hAnsi="Segoe UI" w:cs="Segoe UI"/>
          <w:b/>
          <w:bCs/>
          <w:iCs/>
          <w:sz w:val="22"/>
          <w:szCs w:val="22"/>
        </w:rPr>
        <w:t>, nr FERS.01.05-IP.08-0560/23</w:t>
      </w:r>
      <w:r w:rsidRPr="00645E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BB3983">
        <w:rPr>
          <w:rFonts w:ascii="Segoe UI" w:hAnsi="Segoe UI" w:cs="Segoe UI"/>
          <w:sz w:val="22"/>
          <w:szCs w:val="22"/>
        </w:rPr>
        <w:t>(dalej: Projekt),</w:t>
      </w:r>
      <w:r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645E83">
        <w:rPr>
          <w:rFonts w:ascii="Segoe UI" w:hAnsi="Segoe UI" w:cs="Segoe UI"/>
          <w:sz w:val="22"/>
          <w:szCs w:val="22"/>
        </w:rPr>
        <w:t>współfinansowan</w:t>
      </w:r>
      <w:r>
        <w:rPr>
          <w:rFonts w:ascii="Segoe UI" w:hAnsi="Segoe UI" w:cs="Segoe UI"/>
          <w:sz w:val="22"/>
          <w:szCs w:val="22"/>
        </w:rPr>
        <w:t xml:space="preserve">ego </w:t>
      </w:r>
      <w:r w:rsidRPr="00645E83">
        <w:rPr>
          <w:rFonts w:ascii="Segoe UI" w:hAnsi="Segoe UI" w:cs="Segoe UI"/>
          <w:sz w:val="22"/>
          <w:szCs w:val="22"/>
        </w:rPr>
        <w:t>przez Unię Europejską ze środków Europejskiego Funduszu Społecznego w ramach programu Fundusze Europejskie dla Rozwoju Społecznego</w:t>
      </w:r>
      <w:r>
        <w:rPr>
          <w:rFonts w:ascii="Segoe UI" w:hAnsi="Segoe UI" w:cs="Segoe UI"/>
          <w:sz w:val="22"/>
          <w:szCs w:val="22"/>
        </w:rPr>
        <w:t xml:space="preserve">. </w:t>
      </w:r>
      <w:r w:rsidRPr="007F564D">
        <w:rPr>
          <w:rFonts w:ascii="Segoe UI" w:hAnsi="Segoe UI" w:cs="Segoe UI"/>
          <w:sz w:val="22"/>
          <w:szCs w:val="22"/>
        </w:rPr>
        <w:t xml:space="preserve"> </w:t>
      </w:r>
      <w:bookmarkStart w:id="1" w:name="_Hlk51668873"/>
    </w:p>
    <w:bookmarkEnd w:id="1"/>
    <w:p w:rsidR="00F26418" w:rsidRPr="007F564D" w:rsidRDefault="00F26418" w:rsidP="00F26418">
      <w:pPr>
        <w:jc w:val="both"/>
        <w:rPr>
          <w:rFonts w:ascii="Segoe UI" w:hAnsi="Segoe UI" w:cs="Segoe UI"/>
          <w:sz w:val="22"/>
          <w:szCs w:val="22"/>
        </w:rPr>
      </w:pPr>
    </w:p>
    <w:p w:rsidR="00F26418" w:rsidRPr="007F564D" w:rsidRDefault="00F26418" w:rsidP="00F26418">
      <w:pPr>
        <w:pStyle w:val="Akapitzlist"/>
        <w:numPr>
          <w:ilvl w:val="0"/>
          <w:numId w:val="2"/>
        </w:numPr>
        <w:ind w:left="567" w:hanging="567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Zamawiający</w:t>
      </w:r>
    </w:p>
    <w:p w:rsidR="00F26418" w:rsidRDefault="00F26418" w:rsidP="00F26418">
      <w:pPr>
        <w:jc w:val="both"/>
        <w:rPr>
          <w:rFonts w:ascii="Segoe UI" w:hAnsi="Segoe UI" w:cs="Segoe UI"/>
          <w:sz w:val="22"/>
          <w:szCs w:val="22"/>
        </w:rPr>
      </w:pPr>
      <w:bookmarkStart w:id="2" w:name="_Hlk187075776"/>
      <w:r>
        <w:rPr>
          <w:rFonts w:ascii="Segoe UI" w:hAnsi="Segoe UI" w:cs="Segoe UI"/>
          <w:b/>
          <w:bCs/>
          <w:sz w:val="22"/>
          <w:szCs w:val="22"/>
        </w:rPr>
        <w:t>Akademia Medyczna Nauk Stosowanych i Holistycznych</w:t>
      </w:r>
      <w:r w:rsidRPr="007F564D">
        <w:rPr>
          <w:rFonts w:ascii="Segoe UI" w:hAnsi="Segoe UI" w:cs="Segoe UI"/>
          <w:b/>
          <w:bCs/>
          <w:sz w:val="22"/>
          <w:szCs w:val="22"/>
        </w:rPr>
        <w:t xml:space="preserve"> z siedzibą w Warszawie</w:t>
      </w:r>
      <w:r w:rsidRPr="007F564D">
        <w:rPr>
          <w:rFonts w:ascii="Segoe UI" w:hAnsi="Segoe UI" w:cs="Segoe UI"/>
          <w:sz w:val="22"/>
          <w:szCs w:val="22"/>
        </w:rPr>
        <w:t xml:space="preserve">, adres: ul. Marcina Kasprzaka 49, 01-234 Warszawa, REGON: 140942044, NIP: 5272551490, wpisana do </w:t>
      </w:r>
      <w:r>
        <w:rPr>
          <w:rFonts w:ascii="Segoe UI" w:hAnsi="Segoe UI" w:cs="Segoe UI"/>
          <w:sz w:val="22"/>
          <w:szCs w:val="22"/>
        </w:rPr>
        <w:t>ewidencji</w:t>
      </w:r>
      <w:r w:rsidRPr="007F564D">
        <w:rPr>
          <w:rFonts w:ascii="Segoe UI" w:hAnsi="Segoe UI" w:cs="Segoe UI"/>
          <w:sz w:val="22"/>
          <w:szCs w:val="22"/>
        </w:rPr>
        <w:t xml:space="preserve"> uczelni niepublicznych i związków uczelni niepublicznych prowadzon</w:t>
      </w:r>
      <w:r>
        <w:rPr>
          <w:rFonts w:ascii="Segoe UI" w:hAnsi="Segoe UI" w:cs="Segoe UI"/>
          <w:sz w:val="22"/>
          <w:szCs w:val="22"/>
        </w:rPr>
        <w:t>ej</w:t>
      </w:r>
      <w:r w:rsidRPr="007F564D">
        <w:rPr>
          <w:rFonts w:ascii="Segoe UI" w:hAnsi="Segoe UI" w:cs="Segoe UI"/>
          <w:sz w:val="22"/>
          <w:szCs w:val="22"/>
        </w:rPr>
        <w:t xml:space="preserve"> przez </w:t>
      </w:r>
      <w:r>
        <w:rPr>
          <w:rFonts w:ascii="Segoe UI" w:hAnsi="Segoe UI" w:cs="Segoe UI"/>
          <w:sz w:val="22"/>
          <w:szCs w:val="22"/>
        </w:rPr>
        <w:t>ministra właściwego ds. szkolnictwa wyższego i nauki pod nr 339</w:t>
      </w:r>
      <w:bookmarkEnd w:id="2"/>
      <w:r w:rsidRPr="007F564D">
        <w:rPr>
          <w:rFonts w:ascii="Segoe UI" w:hAnsi="Segoe UI" w:cs="Segoe UI"/>
          <w:sz w:val="22"/>
          <w:szCs w:val="22"/>
        </w:rPr>
        <w:t>.</w:t>
      </w:r>
    </w:p>
    <w:p w:rsidR="00F26418" w:rsidRDefault="00F26418" w:rsidP="00F26418">
      <w:pPr>
        <w:jc w:val="both"/>
        <w:rPr>
          <w:rFonts w:ascii="Segoe UI" w:hAnsi="Segoe UI" w:cs="Segoe UI"/>
          <w:sz w:val="22"/>
          <w:szCs w:val="22"/>
        </w:rPr>
      </w:pPr>
    </w:p>
    <w:p w:rsidR="00921893" w:rsidRPr="00D07231" w:rsidRDefault="00246058" w:rsidP="00921893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Opis przedmiotu zamówienia</w:t>
      </w:r>
      <w:r w:rsidR="001C002F">
        <w:rPr>
          <w:rFonts w:ascii="Segoe UI" w:hAnsi="Segoe UI" w:cs="Segoe UI"/>
          <w:b/>
          <w:bCs/>
        </w:rPr>
        <w:t>:</w:t>
      </w:r>
    </w:p>
    <w:p w:rsidR="00CA468A" w:rsidRPr="00CA468A" w:rsidRDefault="7B593FD0" w:rsidP="3EE4BA8E">
      <w:pPr>
        <w:pStyle w:val="Akapitzlist"/>
        <w:numPr>
          <w:ilvl w:val="0"/>
          <w:numId w:val="4"/>
        </w:numPr>
        <w:ind w:left="1134" w:hanging="567"/>
        <w:jc w:val="both"/>
        <w:rPr>
          <w:rFonts w:ascii="Segoe UI" w:hAnsi="Segoe UI" w:cs="Segoe UI"/>
        </w:rPr>
      </w:pPr>
      <w:r w:rsidRPr="3EE4BA8E">
        <w:rPr>
          <w:rFonts w:ascii="Segoe UI" w:hAnsi="Segoe UI" w:cs="Segoe UI"/>
        </w:rPr>
        <w:t xml:space="preserve">Przedmiotem zamówienia jest dostawa do siedziby Zamawiającego </w:t>
      </w:r>
      <w:r w:rsidR="00906FCF" w:rsidRPr="00906FCF">
        <w:rPr>
          <w:rFonts w:ascii="Segoe UI" w:hAnsi="Segoe UI" w:cs="Segoe UI"/>
        </w:rPr>
        <w:t>wyposażenia pracowni ratownictwa i pierwszej pomocy</w:t>
      </w:r>
      <w:r w:rsidR="4DA6C3DC" w:rsidRPr="3EE4BA8E">
        <w:rPr>
          <w:rFonts w:ascii="Segoe UI" w:hAnsi="Segoe UI" w:cs="Segoe UI"/>
        </w:rPr>
        <w:t xml:space="preserve"> do wykorzystania</w:t>
      </w:r>
      <w:r w:rsidRPr="3EE4BA8E">
        <w:rPr>
          <w:rFonts w:ascii="Segoe UI" w:hAnsi="Segoe UI" w:cs="Segoe UI"/>
        </w:rPr>
        <w:t xml:space="preserve"> na potrzeby realizacji </w:t>
      </w:r>
      <w:r w:rsidR="4F9116B9" w:rsidRPr="3EE4BA8E">
        <w:rPr>
          <w:rFonts w:ascii="Segoe UI" w:hAnsi="Segoe UI" w:cs="Segoe UI"/>
        </w:rPr>
        <w:t xml:space="preserve">wybranych </w:t>
      </w:r>
      <w:r w:rsidRPr="3EE4BA8E">
        <w:rPr>
          <w:rFonts w:ascii="Segoe UI" w:hAnsi="Segoe UI" w:cs="Segoe UI"/>
        </w:rPr>
        <w:t>szkoleń w ra</w:t>
      </w:r>
      <w:r w:rsidR="00906FCF">
        <w:rPr>
          <w:rFonts w:ascii="Segoe UI" w:hAnsi="Segoe UI" w:cs="Segoe UI"/>
        </w:rPr>
        <w:t>mach Projektu. Wykaz zamawianego</w:t>
      </w:r>
      <w:r w:rsidRPr="3EE4BA8E">
        <w:rPr>
          <w:rFonts w:ascii="Segoe UI" w:hAnsi="Segoe UI" w:cs="Segoe UI"/>
        </w:rPr>
        <w:t xml:space="preserve"> </w:t>
      </w:r>
      <w:r w:rsidR="00906FCF" w:rsidRPr="00906FCF">
        <w:rPr>
          <w:rFonts w:ascii="Segoe UI" w:hAnsi="Segoe UI" w:cs="Segoe UI"/>
        </w:rPr>
        <w:t>wyposażenia pracowni ratownictwa i pierwszej pomocy</w:t>
      </w:r>
      <w:r w:rsidR="00906FCF" w:rsidRPr="3EE4BA8E">
        <w:rPr>
          <w:rFonts w:ascii="Segoe UI" w:hAnsi="Segoe UI" w:cs="Segoe UI"/>
        </w:rPr>
        <w:t xml:space="preserve"> </w:t>
      </w:r>
      <w:r w:rsidR="00CA468A" w:rsidRPr="3EE4BA8E">
        <w:rPr>
          <w:rFonts w:ascii="Segoe UI" w:hAnsi="Segoe UI" w:cs="Segoe UI"/>
        </w:rPr>
        <w:t xml:space="preserve">znajduje się w załączonym do </w:t>
      </w:r>
      <w:r w:rsidR="4CCC137E" w:rsidRPr="3EE4BA8E">
        <w:rPr>
          <w:rFonts w:ascii="Segoe UI" w:hAnsi="Segoe UI" w:cs="Segoe UI"/>
        </w:rPr>
        <w:t>z</w:t>
      </w:r>
      <w:r w:rsidR="00CA468A" w:rsidRPr="3EE4BA8E">
        <w:rPr>
          <w:rFonts w:ascii="Segoe UI" w:hAnsi="Segoe UI" w:cs="Segoe UI"/>
        </w:rPr>
        <w:t>apytania ofertowego</w:t>
      </w:r>
      <w:r w:rsidR="00B573A4" w:rsidRPr="3EE4BA8E">
        <w:rPr>
          <w:rFonts w:ascii="Segoe UI" w:hAnsi="Segoe UI" w:cs="Segoe UI"/>
        </w:rPr>
        <w:t xml:space="preserve"> </w:t>
      </w:r>
      <w:r w:rsidR="00CA468A" w:rsidRPr="3EE4BA8E">
        <w:rPr>
          <w:rFonts w:ascii="Segoe UI" w:hAnsi="Segoe UI" w:cs="Segoe UI"/>
        </w:rPr>
        <w:t xml:space="preserve">dokumencie (Załącznik nr 1 </w:t>
      </w:r>
      <w:r w:rsidR="00906FCF">
        <w:rPr>
          <w:rFonts w:ascii="Segoe UI" w:hAnsi="Segoe UI" w:cs="Segoe UI"/>
        </w:rPr>
        <w:t>O</w:t>
      </w:r>
      <w:r w:rsidR="00B573A4" w:rsidRPr="3EE4BA8E">
        <w:rPr>
          <w:rFonts w:ascii="Segoe UI" w:hAnsi="Segoe UI" w:cs="Segoe UI"/>
        </w:rPr>
        <w:t>pis</w:t>
      </w:r>
      <w:r w:rsidR="00CA468A" w:rsidRPr="3EE4BA8E">
        <w:rPr>
          <w:rFonts w:ascii="Segoe UI" w:hAnsi="Segoe UI" w:cs="Segoe UI"/>
        </w:rPr>
        <w:t xml:space="preserve"> </w:t>
      </w:r>
      <w:r w:rsidR="00906FCF">
        <w:rPr>
          <w:rFonts w:ascii="Segoe UI" w:hAnsi="Segoe UI" w:cs="Segoe UI"/>
        </w:rPr>
        <w:t xml:space="preserve">przedmiotu </w:t>
      </w:r>
      <w:r w:rsidR="00CA468A" w:rsidRPr="3EE4BA8E">
        <w:rPr>
          <w:rFonts w:ascii="Segoe UI" w:hAnsi="Segoe UI" w:cs="Segoe UI"/>
        </w:rPr>
        <w:t xml:space="preserve">zamówienia). </w:t>
      </w:r>
    </w:p>
    <w:p w:rsidR="00246058" w:rsidRPr="007F564D" w:rsidRDefault="00246058" w:rsidP="3EE4BA8E">
      <w:pPr>
        <w:pStyle w:val="Akapitzlist"/>
        <w:numPr>
          <w:ilvl w:val="0"/>
          <w:numId w:val="4"/>
        </w:numPr>
        <w:ind w:left="1134" w:hanging="567"/>
        <w:jc w:val="both"/>
        <w:rPr>
          <w:rFonts w:ascii="Segoe UI" w:hAnsi="Segoe UI" w:cs="Segoe UI"/>
        </w:rPr>
      </w:pPr>
      <w:r w:rsidRPr="3EE4BA8E">
        <w:rPr>
          <w:rFonts w:ascii="Segoe UI" w:hAnsi="Segoe UI" w:cs="Segoe UI"/>
        </w:rPr>
        <w:t>Całość zakresu zadań i obowiązków Wykonawcy zawierają załączniki do ni</w:t>
      </w:r>
      <w:r w:rsidR="00D07231" w:rsidRPr="3EE4BA8E">
        <w:rPr>
          <w:rFonts w:ascii="Segoe UI" w:hAnsi="Segoe UI" w:cs="Segoe UI"/>
        </w:rPr>
        <w:t xml:space="preserve">niejszego zapytania ofertowego, </w:t>
      </w:r>
      <w:r w:rsidRPr="3EE4BA8E">
        <w:rPr>
          <w:rFonts w:ascii="Segoe UI" w:hAnsi="Segoe UI" w:cs="Segoe UI"/>
        </w:rPr>
        <w:t>w szczególności</w:t>
      </w:r>
      <w:r w:rsidR="31197D78" w:rsidRPr="3EE4BA8E">
        <w:rPr>
          <w:rFonts w:ascii="Segoe UI" w:hAnsi="Segoe UI" w:cs="Segoe UI"/>
        </w:rPr>
        <w:t>: szczegółowy opis przedmiotu zamówienia oraz wzór umowy z Wykonawcą</w:t>
      </w:r>
      <w:r w:rsidR="00D07231" w:rsidRPr="3EE4BA8E">
        <w:rPr>
          <w:rFonts w:ascii="Segoe UI" w:hAnsi="Segoe UI" w:cs="Segoe UI"/>
          <w:i/>
          <w:iCs/>
        </w:rPr>
        <w:t>.</w:t>
      </w:r>
      <w:r w:rsidR="00B573A4" w:rsidRPr="3EE4BA8E">
        <w:rPr>
          <w:rFonts w:ascii="Segoe UI" w:hAnsi="Segoe UI" w:cs="Segoe UI"/>
          <w:i/>
          <w:iCs/>
        </w:rPr>
        <w:t xml:space="preserve"> </w:t>
      </w:r>
      <w:r w:rsidRPr="3EE4BA8E">
        <w:rPr>
          <w:rFonts w:ascii="Segoe UI" w:hAnsi="Segoe UI" w:cs="Segoe UI"/>
        </w:rPr>
        <w:t xml:space="preserve"> </w:t>
      </w:r>
    </w:p>
    <w:p w:rsidR="00157BC7" w:rsidRPr="00906FCF" w:rsidRDefault="00246058" w:rsidP="00157BC7">
      <w:pPr>
        <w:pStyle w:val="Akapitzlist"/>
        <w:numPr>
          <w:ilvl w:val="0"/>
          <w:numId w:val="4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7F564D">
        <w:rPr>
          <w:rFonts w:ascii="Segoe UI" w:hAnsi="Segoe UI" w:cs="Segoe UI"/>
        </w:rPr>
        <w:t>Opis przedmiotu zamówienia według Wspólnego Słownika Zamówień (CPV):</w:t>
      </w:r>
      <w:r w:rsidR="00157BC7" w:rsidRPr="00906FCF">
        <w:rPr>
          <w:rFonts w:ascii="Segoe UI" w:hAnsi="Segoe UI" w:cs="Segoe UI"/>
        </w:rPr>
        <w:t xml:space="preserve"> </w:t>
      </w:r>
    </w:p>
    <w:p w:rsidR="00157BC7" w:rsidRDefault="00157BC7" w:rsidP="00157BC7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>33190000-8 Różne urządzenia i produkty medyczne</w:t>
      </w:r>
    </w:p>
    <w:p w:rsidR="00906FCF" w:rsidRDefault="00906FCF" w:rsidP="00157BC7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>38900</w:t>
      </w:r>
      <w:r w:rsidR="00C6737B">
        <w:rPr>
          <w:rFonts w:ascii="Segoe UI" w:hAnsi="Segoe UI" w:cs="Segoe UI"/>
        </w:rPr>
        <w:t>000-4 Różne przyrządy do badań lub</w:t>
      </w:r>
      <w:r>
        <w:rPr>
          <w:rFonts w:ascii="Segoe UI" w:hAnsi="Segoe UI" w:cs="Segoe UI"/>
        </w:rPr>
        <w:t xml:space="preserve"> testowania</w:t>
      </w:r>
    </w:p>
    <w:p w:rsidR="00B573A4" w:rsidRPr="00D07231" w:rsidRDefault="00157BC7" w:rsidP="00906FCF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ab/>
        <w:t>34152000-7 Symulatory szkoleniowe</w:t>
      </w:r>
    </w:p>
    <w:p w:rsidR="00143FA2" w:rsidRPr="00884805" w:rsidRDefault="00143FA2" w:rsidP="00884805">
      <w:pPr>
        <w:jc w:val="both"/>
        <w:rPr>
          <w:rFonts w:ascii="Segoe UI" w:hAnsi="Segoe UI" w:cs="Segoe UI"/>
        </w:rPr>
      </w:pPr>
    </w:p>
    <w:p w:rsidR="00246058" w:rsidRPr="00143FA2" w:rsidRDefault="00143FA2" w:rsidP="5EA6C361">
      <w:pPr>
        <w:pStyle w:val="Akapitzlist"/>
        <w:numPr>
          <w:ilvl w:val="0"/>
          <w:numId w:val="4"/>
        </w:numPr>
        <w:ind w:left="1134" w:hanging="567"/>
        <w:jc w:val="both"/>
        <w:rPr>
          <w:rFonts w:ascii="Segoe UI" w:hAnsi="Segoe UI" w:cs="Segoe UI"/>
        </w:rPr>
      </w:pPr>
      <w:r w:rsidRPr="5EA6C361">
        <w:rPr>
          <w:rFonts w:ascii="Segoe UI" w:hAnsi="Segoe UI" w:cs="Segoe UI"/>
        </w:rPr>
        <w:t>Wymagania gwarancyjne: minimum 24 miesiące</w:t>
      </w:r>
      <w:r w:rsidR="00246058" w:rsidRPr="5EA6C361">
        <w:rPr>
          <w:rFonts w:ascii="Segoe UI" w:hAnsi="Segoe UI" w:cs="Segoe UI"/>
        </w:rPr>
        <w:t xml:space="preserve"> gwarancji jakości na </w:t>
      </w:r>
      <w:r w:rsidR="00B573A4" w:rsidRPr="5EA6C361">
        <w:rPr>
          <w:rFonts w:ascii="Segoe UI" w:hAnsi="Segoe UI" w:cs="Segoe UI"/>
        </w:rPr>
        <w:t xml:space="preserve">każdy </w:t>
      </w:r>
      <w:r>
        <w:br/>
      </w:r>
      <w:r w:rsidR="00B573A4" w:rsidRPr="5EA6C361">
        <w:rPr>
          <w:rFonts w:ascii="Segoe UI" w:hAnsi="Segoe UI" w:cs="Segoe UI"/>
        </w:rPr>
        <w:t>z elementów przedmiotu zamówienia</w:t>
      </w:r>
      <w:r w:rsidR="00246058" w:rsidRPr="5EA6C361">
        <w:rPr>
          <w:rFonts w:ascii="Segoe UI" w:hAnsi="Segoe UI" w:cs="Segoe UI"/>
        </w:rPr>
        <w:t>.</w:t>
      </w:r>
    </w:p>
    <w:p w:rsidR="00D07231" w:rsidRPr="00D07231" w:rsidRDefault="00246058" w:rsidP="5EA6C361">
      <w:pPr>
        <w:pStyle w:val="Akapitzlist"/>
        <w:numPr>
          <w:ilvl w:val="0"/>
          <w:numId w:val="4"/>
        </w:numPr>
        <w:ind w:left="1134" w:hanging="567"/>
        <w:jc w:val="both"/>
        <w:rPr>
          <w:rFonts w:ascii="Segoe UI" w:hAnsi="Segoe UI" w:cs="Segoe UI"/>
        </w:rPr>
      </w:pPr>
      <w:r w:rsidRPr="5EA6C361">
        <w:rPr>
          <w:rFonts w:ascii="Segoe UI" w:hAnsi="Segoe UI" w:cs="Segoe UI"/>
        </w:rPr>
        <w:t>Okres gwarancji i rękojmi liczony jest od dnia podpisania protokołu odbioru</w:t>
      </w:r>
      <w:r w:rsidR="365C45E0" w:rsidRPr="5EA6C361">
        <w:rPr>
          <w:rFonts w:ascii="Segoe UI" w:hAnsi="Segoe UI" w:cs="Segoe UI"/>
        </w:rPr>
        <w:t>,</w:t>
      </w:r>
      <w:r w:rsidRPr="5EA6C361">
        <w:rPr>
          <w:rFonts w:ascii="Segoe UI" w:hAnsi="Segoe UI" w:cs="Segoe UI"/>
        </w:rPr>
        <w:t xml:space="preserve"> a w przypadku stwierdzenia w tym protokole wad – od daty podpisania protokołu z usunięcia tych wad.</w:t>
      </w:r>
    </w:p>
    <w:p w:rsidR="00246058" w:rsidRPr="007F564D" w:rsidRDefault="00246058" w:rsidP="00246058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Termin realizacji zamówienia</w:t>
      </w:r>
    </w:p>
    <w:p w:rsidR="00486484" w:rsidRPr="007F564D" w:rsidRDefault="00CA468A" w:rsidP="5EA6C361">
      <w:pPr>
        <w:pStyle w:val="Akapitzlist"/>
        <w:ind w:left="567"/>
        <w:jc w:val="both"/>
        <w:rPr>
          <w:rFonts w:ascii="Segoe UI" w:hAnsi="Segoe UI" w:cs="Segoe UI"/>
        </w:rPr>
      </w:pPr>
      <w:r w:rsidRPr="5EA6C361">
        <w:rPr>
          <w:rFonts w:ascii="Segoe UI" w:hAnsi="Segoe UI" w:cs="Segoe UI"/>
        </w:rPr>
        <w:t>Termin realizacji przedmiotu zamówienia</w:t>
      </w:r>
      <w:r w:rsidR="00486484" w:rsidRPr="5EA6C361">
        <w:rPr>
          <w:rFonts w:ascii="Segoe UI" w:hAnsi="Segoe UI" w:cs="Segoe UI"/>
          <w:b/>
          <w:bCs/>
        </w:rPr>
        <w:t xml:space="preserve"> </w:t>
      </w:r>
      <w:r w:rsidR="00826449" w:rsidRPr="5EA6C361">
        <w:rPr>
          <w:rFonts w:ascii="Segoe UI" w:hAnsi="Segoe UI" w:cs="Segoe UI"/>
        </w:rPr>
        <w:t>(</w:t>
      </w:r>
      <w:r w:rsidR="00486484" w:rsidRPr="5EA6C361">
        <w:rPr>
          <w:rFonts w:ascii="Segoe UI" w:hAnsi="Segoe UI" w:cs="Segoe UI"/>
        </w:rPr>
        <w:t xml:space="preserve">rozumiany jako dostawa </w:t>
      </w:r>
      <w:r w:rsidR="0F721F75" w:rsidRPr="5EA6C361">
        <w:rPr>
          <w:rFonts w:ascii="Segoe UI" w:hAnsi="Segoe UI" w:cs="Segoe UI"/>
        </w:rPr>
        <w:t>wyposażenia</w:t>
      </w:r>
      <w:r w:rsidR="00826449" w:rsidRPr="5EA6C361">
        <w:rPr>
          <w:rFonts w:ascii="Segoe UI" w:hAnsi="Segoe UI" w:cs="Segoe UI"/>
        </w:rPr>
        <w:t>)</w:t>
      </w:r>
      <w:r w:rsidR="00486484" w:rsidRPr="5EA6C361">
        <w:rPr>
          <w:rFonts w:ascii="Segoe UI" w:hAnsi="Segoe UI" w:cs="Segoe UI"/>
        </w:rPr>
        <w:t xml:space="preserve"> do dnia </w:t>
      </w:r>
      <w:r w:rsidR="00906FCF">
        <w:rPr>
          <w:rFonts w:ascii="Segoe UI" w:hAnsi="Segoe UI" w:cs="Segoe UI"/>
          <w:b/>
          <w:bCs/>
        </w:rPr>
        <w:t>31.03</w:t>
      </w:r>
      <w:r w:rsidR="007D0FFF" w:rsidRPr="5EA6C361">
        <w:rPr>
          <w:rFonts w:ascii="Segoe UI" w:hAnsi="Segoe UI" w:cs="Segoe UI"/>
          <w:b/>
          <w:bCs/>
        </w:rPr>
        <w:t>.</w:t>
      </w:r>
      <w:r w:rsidR="00D07231" w:rsidRPr="5EA6C361">
        <w:rPr>
          <w:rFonts w:ascii="Segoe UI" w:hAnsi="Segoe UI" w:cs="Segoe UI"/>
          <w:b/>
          <w:bCs/>
        </w:rPr>
        <w:t>2025</w:t>
      </w:r>
      <w:r w:rsidR="290F9B3A" w:rsidRPr="5EA6C361">
        <w:rPr>
          <w:rFonts w:ascii="Segoe UI" w:hAnsi="Segoe UI" w:cs="Segoe UI"/>
          <w:b/>
          <w:bCs/>
        </w:rPr>
        <w:t xml:space="preserve"> </w:t>
      </w:r>
      <w:r w:rsidR="00826449" w:rsidRPr="5EA6C361">
        <w:rPr>
          <w:rFonts w:ascii="Segoe UI" w:hAnsi="Segoe UI" w:cs="Segoe UI"/>
          <w:b/>
          <w:bCs/>
        </w:rPr>
        <w:t>r</w:t>
      </w:r>
      <w:r w:rsidR="00826449" w:rsidRPr="5EA6C361">
        <w:rPr>
          <w:rFonts w:ascii="Segoe UI" w:hAnsi="Segoe UI" w:cs="Segoe UI"/>
        </w:rPr>
        <w:t>.</w:t>
      </w:r>
    </w:p>
    <w:p w:rsidR="00246058" w:rsidRPr="007F564D" w:rsidRDefault="00246058" w:rsidP="00246058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Warunki udziału w postępowaniu oraz opis sposobu dokonywania oceny ich spełnienia</w:t>
      </w:r>
    </w:p>
    <w:p w:rsidR="00826449" w:rsidRDefault="00246058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 w:rsidRPr="00826449">
        <w:rPr>
          <w:rFonts w:ascii="Segoe UI" w:hAnsi="Segoe UI" w:cs="Segoe UI"/>
        </w:rPr>
        <w:t xml:space="preserve">Zamawiający dopuszcza złożenie oferty przez jednego lub kilku Wykonawców, którzy stworzą konsorcjum na potrzeby złożenia oferty lub też jednego Wykonawcę składającego ofertę wspólnie z jednym lub kilkoma podwykonawcami. </w:t>
      </w:r>
    </w:p>
    <w:p w:rsidR="00826449" w:rsidRDefault="00246058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 w:rsidRPr="00826449">
        <w:rPr>
          <w:rFonts w:ascii="Segoe UI" w:hAnsi="Segoe UI" w:cs="Segoe UI"/>
        </w:rPr>
        <w:t xml:space="preserve">Warunkiem uznania dopuszczalności oferty konsorcjum jest przedstawienie pisemnej umowy pomiędzy Wykonawcami uczestniczącymi w ramach konsorcjum, zgodnie z którą Wykonawcy będą solidarnie odpowiadać wobec Zamawiającego za złożoną ofertę i za realizację przedmiotu umowy i żaden z Wykonawców nie podejmie działań, które miałyby ograniczyć zakres tej odpowiedzialności. </w:t>
      </w:r>
    </w:p>
    <w:p w:rsidR="00826449" w:rsidRPr="00906FCF" w:rsidRDefault="00246058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 w:rsidRPr="5EA6C361">
        <w:rPr>
          <w:rFonts w:ascii="Segoe UI" w:hAnsi="Segoe UI" w:cs="Segoe UI"/>
        </w:rPr>
        <w:t xml:space="preserve">Warunkiem uznania dopuszczalności oferty Wykonawcy wraz z jednym lub kilkoma podwykonawcami jest </w:t>
      </w:r>
      <w:r w:rsidRPr="00906FCF">
        <w:rPr>
          <w:rFonts w:ascii="Segoe UI" w:hAnsi="Segoe UI" w:cs="Segoe UI"/>
        </w:rPr>
        <w:t>przedstawienie</w:t>
      </w:r>
      <w:r w:rsidR="7ADF02B7" w:rsidRPr="00906FCF">
        <w:rPr>
          <w:rFonts w:ascii="Segoe UI" w:eastAsiaTheme="minorEastAsia" w:hAnsi="Segoe UI" w:cs="Segoe UI"/>
        </w:rPr>
        <w:t xml:space="preserve"> podwykonawcy</w:t>
      </w:r>
      <w:r w:rsidRPr="00906FCF">
        <w:rPr>
          <w:rFonts w:ascii="Segoe UI" w:hAnsi="Segoe UI" w:cs="Segoe UI"/>
        </w:rPr>
        <w:t xml:space="preserve"> </w:t>
      </w:r>
      <w:r w:rsidR="00826449" w:rsidRPr="00906FCF">
        <w:rPr>
          <w:rFonts w:ascii="Segoe UI" w:eastAsiaTheme="minorEastAsia" w:hAnsi="Segoe UI" w:cs="Segoe UI"/>
        </w:rPr>
        <w:t>na etapie składania oferty przez Wykonawcę</w:t>
      </w:r>
      <w:r w:rsidR="730624E1" w:rsidRPr="00906FCF">
        <w:rPr>
          <w:rFonts w:ascii="Segoe UI" w:eastAsiaTheme="minorEastAsia" w:hAnsi="Segoe UI" w:cs="Segoe UI"/>
        </w:rPr>
        <w:t>,</w:t>
      </w:r>
      <w:r w:rsidR="00826449" w:rsidRPr="00906FCF">
        <w:rPr>
          <w:rFonts w:ascii="Segoe UI" w:eastAsiaTheme="minorEastAsia" w:hAnsi="Segoe UI" w:cs="Segoe UI"/>
        </w:rPr>
        <w:t xml:space="preserve"> którego zaangażuje w realizację zamówienia wraz zakresem jego prac. Na etapie podpisania umowy Wykonawc</w:t>
      </w:r>
      <w:r w:rsidR="000E1039" w:rsidRPr="00906FCF">
        <w:rPr>
          <w:rFonts w:ascii="Segoe UI" w:eastAsiaTheme="minorEastAsia" w:hAnsi="Segoe UI" w:cs="Segoe UI"/>
        </w:rPr>
        <w:t>a</w:t>
      </w:r>
      <w:r w:rsidR="00826449" w:rsidRPr="00906FCF">
        <w:rPr>
          <w:rFonts w:ascii="Segoe UI" w:eastAsiaTheme="minorEastAsia" w:hAnsi="Segoe UI" w:cs="Segoe UI"/>
        </w:rPr>
        <w:t xml:space="preserve"> przedstawi pisemną umowę pomiędzy Wykonawcą a podwykonawcą, zgodnie z którą podwykonawcy będą solidarnie odpowiadać wobec Zamawiającego za realizację przedmiotu umowy i żaden z podwykonawców nie podejmie działań, które miałyby ograniczyć zakres tej odpowiedzialności. </w:t>
      </w:r>
    </w:p>
    <w:p w:rsidR="00826449" w:rsidRPr="00826449" w:rsidRDefault="00826449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 w:rsidRPr="00826449">
        <w:rPr>
          <w:rFonts w:ascii="Segoe UI" w:hAnsi="Segoe UI" w:cs="Segoe UI"/>
        </w:rPr>
        <w:t>W dalszej części zapytania poprzez pojęcie Wykonawcy rozumie się także Wykonawców tworzących konsorcjum lub też Wykonawcę składającego ofertę wraz z jednym lub kilkoma Wykonawcami.</w:t>
      </w:r>
    </w:p>
    <w:p w:rsidR="00246058" w:rsidRPr="00826449" w:rsidRDefault="00246058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 w:rsidRPr="00826449">
        <w:rPr>
          <w:rFonts w:ascii="Segoe UI" w:hAnsi="Segoe UI" w:cs="Segoe UI"/>
        </w:rPr>
        <w:t>W przypadku Wykonawców wspólnie ubiegających się o udzielenie zamówienia (konsorcjum) lub też Wykonawcy ubiegającego się o udzielenie zamówienia z jednym lub kilkoma podwykonawcami, warunki opisane poniżej winien spełnić co najmniej jeden z Wykonawców lub Wykonawcy wspólnie lub Wykonawca wraz z jednym lub kilkoma podwykonawcami.</w:t>
      </w:r>
    </w:p>
    <w:p w:rsidR="00B573A4" w:rsidRDefault="00826449" w:rsidP="00826449">
      <w:pPr>
        <w:pStyle w:val="Akapitzlist"/>
        <w:numPr>
          <w:ilvl w:val="0"/>
          <w:numId w:val="31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 </w:t>
      </w:r>
      <w:r w:rsidR="00246058" w:rsidRPr="00826449">
        <w:rPr>
          <w:rFonts w:ascii="Segoe UI" w:hAnsi="Segoe UI" w:cs="Segoe UI"/>
        </w:rPr>
        <w:t>udzielenie zamówienia mogą ubiegać się Wykonawcy, którzy nie podlegają wykluczeniu i spełniają warunki udziału w postępowaniu</w:t>
      </w:r>
      <w:r>
        <w:rPr>
          <w:rFonts w:ascii="Segoe UI" w:hAnsi="Segoe UI" w:cs="Segoe UI"/>
        </w:rPr>
        <w:t>:</w:t>
      </w:r>
    </w:p>
    <w:p w:rsidR="00A94EDB" w:rsidRPr="00826449" w:rsidRDefault="00A94EDB" w:rsidP="00A94EDB">
      <w:pPr>
        <w:pStyle w:val="Akapitzlist"/>
        <w:ind w:left="1287"/>
        <w:jc w:val="both"/>
        <w:rPr>
          <w:rFonts w:ascii="Segoe UI" w:hAnsi="Segoe UI" w:cs="Segoe UI"/>
        </w:rPr>
      </w:pPr>
    </w:p>
    <w:p w:rsidR="00CA468A" w:rsidRDefault="00AA0121" w:rsidP="00CA468A">
      <w:pPr>
        <w:pStyle w:val="Akapitzlist"/>
        <w:numPr>
          <w:ilvl w:val="0"/>
          <w:numId w:val="28"/>
        </w:numPr>
        <w:contextualSpacing w:val="0"/>
        <w:jc w:val="both"/>
        <w:rPr>
          <w:rFonts w:ascii="Segoe UI" w:hAnsi="Segoe UI" w:cs="Segoe UI"/>
          <w:u w:val="single"/>
        </w:rPr>
      </w:pPr>
      <w:bookmarkStart w:id="3" w:name="_Hlk52473452"/>
      <w:r w:rsidRPr="007F564D">
        <w:rPr>
          <w:rFonts w:ascii="Segoe UI" w:hAnsi="Segoe UI" w:cs="Segoe UI"/>
          <w:u w:val="single"/>
        </w:rPr>
        <w:lastRenderedPageBreak/>
        <w:t>Wiedza i doświadczenie</w:t>
      </w:r>
    </w:p>
    <w:p w:rsidR="00AA0121" w:rsidRPr="007F564D" w:rsidRDefault="00AA0121" w:rsidP="00AA0121">
      <w:pPr>
        <w:ind w:firstLine="1134"/>
        <w:jc w:val="both"/>
        <w:rPr>
          <w:rFonts w:ascii="Segoe UI" w:hAnsi="Segoe UI" w:cs="Segoe UI"/>
          <w:sz w:val="22"/>
          <w:szCs w:val="22"/>
        </w:rPr>
      </w:pPr>
      <w:r w:rsidRPr="007F564D">
        <w:rPr>
          <w:rFonts w:ascii="Segoe UI" w:hAnsi="Segoe UI" w:cs="Segoe UI"/>
          <w:sz w:val="22"/>
          <w:szCs w:val="22"/>
        </w:rPr>
        <w:t>Doświadczenie:</w:t>
      </w:r>
    </w:p>
    <w:p w:rsidR="00AA0121" w:rsidRPr="007F564D" w:rsidRDefault="00AA0121" w:rsidP="5EA6C361">
      <w:pPr>
        <w:pStyle w:val="Akapitzlist"/>
        <w:ind w:left="1134"/>
        <w:jc w:val="both"/>
        <w:rPr>
          <w:rFonts w:ascii="Segoe UI" w:hAnsi="Segoe UI" w:cs="Segoe UI"/>
        </w:rPr>
      </w:pPr>
      <w:r w:rsidRPr="7196D8E1">
        <w:rPr>
          <w:rFonts w:ascii="Segoe UI" w:hAnsi="Segoe UI" w:cs="Segoe UI"/>
        </w:rPr>
        <w:t xml:space="preserve">Wykonawca spełni </w:t>
      </w:r>
      <w:r w:rsidRPr="00906FCF">
        <w:rPr>
          <w:rFonts w:ascii="Segoe UI" w:hAnsi="Segoe UI" w:cs="Segoe UI"/>
        </w:rPr>
        <w:t>warunek, jeśli wykaże, że w okresie ostatnich 3 lat przed upływem terminu składania ofert, a jeżeli okres prowadzenia działalności jest krótszy – w tym okresie, wykonał w sposób należy</w:t>
      </w:r>
      <w:r w:rsidRPr="00906FCF">
        <w:rPr>
          <w:rFonts w:ascii="Segoe UI" w:eastAsiaTheme="minorEastAsia" w:hAnsi="Segoe UI" w:cs="Segoe UI"/>
        </w:rPr>
        <w:t xml:space="preserve">ty, </w:t>
      </w:r>
      <w:r w:rsidRPr="00906FCF">
        <w:rPr>
          <w:rFonts w:ascii="Segoe UI" w:eastAsiaTheme="minorEastAsia" w:hAnsi="Segoe UI" w:cs="Segoe UI"/>
          <w:b/>
          <w:bCs/>
        </w:rPr>
        <w:t>co najmniej</w:t>
      </w:r>
      <w:r w:rsidR="00486484" w:rsidRPr="00906FCF">
        <w:rPr>
          <w:rFonts w:ascii="Segoe UI" w:eastAsiaTheme="minorEastAsia" w:hAnsi="Segoe UI" w:cs="Segoe UI"/>
          <w:b/>
          <w:bCs/>
        </w:rPr>
        <w:t xml:space="preserve"> </w:t>
      </w:r>
      <w:r w:rsidR="00906FCF" w:rsidRPr="00906FCF">
        <w:rPr>
          <w:rFonts w:ascii="Segoe UI" w:eastAsiaTheme="minorEastAsia" w:hAnsi="Segoe UI" w:cs="Segoe UI"/>
          <w:b/>
          <w:bCs/>
        </w:rPr>
        <w:t>3</w:t>
      </w:r>
      <w:r w:rsidR="00037119" w:rsidRPr="00906FCF">
        <w:rPr>
          <w:rFonts w:ascii="Segoe UI" w:eastAsiaTheme="minorEastAsia" w:hAnsi="Segoe UI" w:cs="Segoe UI"/>
          <w:b/>
          <w:bCs/>
        </w:rPr>
        <w:t xml:space="preserve"> </w:t>
      </w:r>
      <w:r w:rsidR="00906FCF" w:rsidRPr="00906FCF">
        <w:rPr>
          <w:rFonts w:ascii="Segoe UI" w:eastAsiaTheme="minorEastAsia" w:hAnsi="Segoe UI" w:cs="Segoe UI"/>
          <w:b/>
          <w:bCs/>
        </w:rPr>
        <w:t>dostawy</w:t>
      </w:r>
      <w:r w:rsidR="00D07231" w:rsidRPr="00906FCF">
        <w:rPr>
          <w:rFonts w:ascii="Segoe UI" w:eastAsiaTheme="minorEastAsia" w:hAnsi="Segoe UI" w:cs="Segoe UI"/>
          <w:b/>
          <w:bCs/>
        </w:rPr>
        <w:t xml:space="preserve"> </w:t>
      </w:r>
      <w:r w:rsidR="00906FCF" w:rsidRPr="00906FCF">
        <w:rPr>
          <w:rFonts w:ascii="Segoe UI" w:eastAsiaTheme="minorEastAsia" w:hAnsi="Segoe UI" w:cs="Segoe UI"/>
          <w:b/>
          <w:bCs/>
        </w:rPr>
        <w:t xml:space="preserve">wyposażenia pracowni ratownictwa i pierwszej pomocy </w:t>
      </w:r>
      <w:r w:rsidRPr="00906FCF">
        <w:rPr>
          <w:rFonts w:ascii="Segoe UI" w:eastAsiaTheme="minorEastAsia" w:hAnsi="Segoe UI" w:cs="Segoe UI"/>
          <w:b/>
          <w:bCs/>
        </w:rPr>
        <w:t xml:space="preserve">za co najmniej </w:t>
      </w:r>
      <w:r w:rsidR="00906FCF" w:rsidRPr="00906FCF">
        <w:rPr>
          <w:rFonts w:ascii="Segoe UI" w:eastAsiaTheme="minorEastAsia" w:hAnsi="Segoe UI" w:cs="Segoe UI"/>
          <w:b/>
          <w:bCs/>
        </w:rPr>
        <w:t>150</w:t>
      </w:r>
      <w:r w:rsidR="00906FCF">
        <w:rPr>
          <w:rFonts w:ascii="Segoe UI" w:eastAsiaTheme="minorEastAsia" w:hAnsi="Segoe UI" w:cs="Segoe UI"/>
          <w:b/>
          <w:bCs/>
        </w:rPr>
        <w:t> </w:t>
      </w:r>
      <w:r w:rsidR="00037119" w:rsidRPr="00906FCF">
        <w:rPr>
          <w:rFonts w:ascii="Segoe UI" w:eastAsiaTheme="minorEastAsia" w:hAnsi="Segoe UI" w:cs="Segoe UI"/>
          <w:b/>
          <w:bCs/>
        </w:rPr>
        <w:t>000</w:t>
      </w:r>
      <w:r w:rsidR="00906FCF">
        <w:rPr>
          <w:rFonts w:ascii="Segoe UI" w:eastAsiaTheme="minorEastAsia" w:hAnsi="Segoe UI" w:cs="Segoe UI"/>
          <w:b/>
          <w:bCs/>
        </w:rPr>
        <w:t>,00</w:t>
      </w:r>
      <w:r w:rsidR="00037119" w:rsidRPr="00906FCF">
        <w:rPr>
          <w:rFonts w:ascii="Segoe UI" w:eastAsiaTheme="minorEastAsia" w:hAnsi="Segoe UI" w:cs="Segoe UI"/>
          <w:b/>
          <w:bCs/>
        </w:rPr>
        <w:t xml:space="preserve"> </w:t>
      </w:r>
      <w:r w:rsidR="00ED4838" w:rsidRPr="00906FCF">
        <w:rPr>
          <w:rFonts w:ascii="Segoe UI" w:eastAsiaTheme="minorEastAsia" w:hAnsi="Segoe UI" w:cs="Segoe UI"/>
          <w:b/>
          <w:bCs/>
        </w:rPr>
        <w:t>zł brutto</w:t>
      </w:r>
      <w:r w:rsidR="00906FCF" w:rsidRPr="00906FCF">
        <w:rPr>
          <w:rFonts w:ascii="Segoe UI" w:eastAsiaTheme="minorEastAsia" w:hAnsi="Segoe UI" w:cs="Segoe UI"/>
          <w:b/>
          <w:bCs/>
        </w:rPr>
        <w:t xml:space="preserve"> łącznie</w:t>
      </w:r>
      <w:r w:rsidR="00ED4838" w:rsidRPr="00906FCF">
        <w:rPr>
          <w:rFonts w:ascii="Segoe UI" w:eastAsiaTheme="minorEastAsia" w:hAnsi="Segoe UI" w:cs="Segoe UI"/>
          <w:b/>
          <w:bCs/>
        </w:rPr>
        <w:t xml:space="preserve">, </w:t>
      </w:r>
      <w:r w:rsidR="00906FCF" w:rsidRPr="00906FCF">
        <w:rPr>
          <w:rFonts w:ascii="Segoe UI" w:eastAsiaTheme="minorEastAsia" w:hAnsi="Segoe UI" w:cs="Segoe UI"/>
          <w:b/>
          <w:bCs/>
        </w:rPr>
        <w:t>które</w:t>
      </w:r>
      <w:r w:rsidR="00103FE9" w:rsidRPr="00906FCF">
        <w:rPr>
          <w:rFonts w:ascii="Segoe UI" w:eastAsiaTheme="minorEastAsia" w:hAnsi="Segoe UI" w:cs="Segoe UI"/>
          <w:b/>
          <w:bCs/>
        </w:rPr>
        <w:t xml:space="preserve"> swoim </w:t>
      </w:r>
      <w:r w:rsidRPr="00906FCF">
        <w:rPr>
          <w:rFonts w:ascii="Segoe UI" w:eastAsiaTheme="minorEastAsia" w:hAnsi="Segoe UI" w:cs="Segoe UI"/>
          <w:b/>
          <w:bCs/>
        </w:rPr>
        <w:t>zakresem obejmował</w:t>
      </w:r>
      <w:r w:rsidR="00906FCF" w:rsidRPr="00906FCF">
        <w:rPr>
          <w:rFonts w:ascii="Segoe UI" w:eastAsiaTheme="minorEastAsia" w:hAnsi="Segoe UI" w:cs="Segoe UI"/>
          <w:b/>
          <w:bCs/>
        </w:rPr>
        <w:t>y</w:t>
      </w:r>
      <w:r w:rsidRPr="00906FCF">
        <w:rPr>
          <w:rFonts w:ascii="Segoe UI" w:eastAsiaTheme="minorEastAsia" w:hAnsi="Segoe UI" w:cs="Segoe UI"/>
          <w:b/>
          <w:bCs/>
        </w:rPr>
        <w:t xml:space="preserve"> przynajmni</w:t>
      </w:r>
      <w:r w:rsidR="00906FCF" w:rsidRPr="00906FCF">
        <w:rPr>
          <w:rFonts w:ascii="Segoe UI" w:eastAsiaTheme="minorEastAsia" w:hAnsi="Segoe UI" w:cs="Segoe UI"/>
          <w:b/>
          <w:bCs/>
        </w:rPr>
        <w:t>ej elementy wskazane</w:t>
      </w:r>
      <w:r w:rsidR="00CD3D84" w:rsidRPr="00906FCF">
        <w:rPr>
          <w:rFonts w:ascii="Segoe UI" w:eastAsiaTheme="minorEastAsia" w:hAnsi="Segoe UI" w:cs="Segoe UI"/>
          <w:b/>
          <w:bCs/>
        </w:rPr>
        <w:t xml:space="preserve"> w </w:t>
      </w:r>
      <w:r w:rsidRPr="00906FCF">
        <w:rPr>
          <w:rFonts w:ascii="Segoe UI" w:eastAsiaTheme="minorEastAsia" w:hAnsi="Segoe UI" w:cs="Segoe UI"/>
          <w:b/>
          <w:bCs/>
        </w:rPr>
        <w:t>zamówieni</w:t>
      </w:r>
      <w:r w:rsidR="00CD3D84" w:rsidRPr="00906FCF">
        <w:rPr>
          <w:rFonts w:ascii="Segoe UI" w:eastAsiaTheme="minorEastAsia" w:hAnsi="Segoe UI" w:cs="Segoe UI"/>
          <w:b/>
          <w:bCs/>
        </w:rPr>
        <w:t>u</w:t>
      </w:r>
      <w:r w:rsidRPr="00906FCF">
        <w:rPr>
          <w:rFonts w:ascii="Segoe UI" w:eastAsiaTheme="minorEastAsia" w:hAnsi="Segoe UI" w:cs="Segoe UI"/>
        </w:rPr>
        <w:t xml:space="preserve">, co potwierdzi przedstawiając wykaz </w:t>
      </w:r>
      <w:r w:rsidR="72A96485" w:rsidRPr="00906FCF">
        <w:rPr>
          <w:rFonts w:ascii="Segoe UI" w:eastAsiaTheme="minorEastAsia" w:hAnsi="Segoe UI" w:cs="Segoe UI"/>
        </w:rPr>
        <w:t>dostaw</w:t>
      </w:r>
      <w:r w:rsidRPr="00906FCF">
        <w:rPr>
          <w:rFonts w:ascii="Segoe UI" w:eastAsiaTheme="minorEastAsia" w:hAnsi="Segoe UI" w:cs="Segoe UI"/>
        </w:rPr>
        <w:t xml:space="preserve"> wraz z podaniem nazwy i adresu odbiorcy (podmi</w:t>
      </w:r>
      <w:r w:rsidR="00D07231" w:rsidRPr="00906FCF">
        <w:rPr>
          <w:rFonts w:ascii="Segoe UI" w:hAnsi="Segoe UI" w:cs="Segoe UI"/>
        </w:rPr>
        <w:t xml:space="preserve">otu, na rzecz którego dostawy i </w:t>
      </w:r>
      <w:r w:rsidRPr="00906FCF">
        <w:rPr>
          <w:rFonts w:ascii="Segoe UI" w:hAnsi="Segoe UI" w:cs="Segoe UI"/>
        </w:rPr>
        <w:t>zos</w:t>
      </w:r>
      <w:r w:rsidR="00D07231" w:rsidRPr="00906FCF">
        <w:rPr>
          <w:rFonts w:ascii="Segoe UI" w:hAnsi="Segoe UI" w:cs="Segoe UI"/>
        </w:rPr>
        <w:t>tały wykonane),</w:t>
      </w:r>
      <w:r w:rsidR="05474DBA" w:rsidRPr="00906FCF">
        <w:rPr>
          <w:rFonts w:ascii="Segoe UI" w:hAnsi="Segoe UI" w:cs="Segoe UI"/>
        </w:rPr>
        <w:t xml:space="preserve"> </w:t>
      </w:r>
      <w:r w:rsidRPr="00906FCF">
        <w:rPr>
          <w:rFonts w:ascii="Segoe UI" w:hAnsi="Segoe UI" w:cs="Segoe UI"/>
        </w:rPr>
        <w:t xml:space="preserve">zakresu </w:t>
      </w:r>
      <w:r w:rsidR="767614FC" w:rsidRPr="00906FCF">
        <w:rPr>
          <w:rFonts w:ascii="Segoe UI" w:hAnsi="Segoe UI" w:cs="Segoe UI"/>
        </w:rPr>
        <w:t>rzeczowego</w:t>
      </w:r>
      <w:r w:rsidR="767614FC" w:rsidRPr="7196D8E1">
        <w:rPr>
          <w:rFonts w:ascii="Segoe UI" w:hAnsi="Segoe UI" w:cs="Segoe UI"/>
        </w:rPr>
        <w:t xml:space="preserve"> dostawy (asortymentu)</w:t>
      </w:r>
      <w:r w:rsidRPr="7196D8E1">
        <w:rPr>
          <w:rFonts w:ascii="Segoe UI" w:hAnsi="Segoe UI" w:cs="Segoe UI"/>
        </w:rPr>
        <w:t xml:space="preserve">, </w:t>
      </w:r>
      <w:r w:rsidR="7137A5E9" w:rsidRPr="7196D8E1">
        <w:rPr>
          <w:rFonts w:ascii="Segoe UI" w:hAnsi="Segoe UI" w:cs="Segoe UI"/>
        </w:rPr>
        <w:t>daty</w:t>
      </w:r>
      <w:r w:rsidRPr="7196D8E1">
        <w:rPr>
          <w:rFonts w:ascii="Segoe UI" w:hAnsi="Segoe UI" w:cs="Segoe UI"/>
        </w:rPr>
        <w:t xml:space="preserve"> wykonan</w:t>
      </w:r>
      <w:r w:rsidR="6C393908" w:rsidRPr="7196D8E1">
        <w:rPr>
          <w:rFonts w:ascii="Segoe UI" w:hAnsi="Segoe UI" w:cs="Segoe UI"/>
        </w:rPr>
        <w:t>ia dostawy i jej</w:t>
      </w:r>
      <w:r w:rsidR="006D1387" w:rsidRPr="7196D8E1">
        <w:rPr>
          <w:rFonts w:ascii="Segoe UI" w:hAnsi="Segoe UI" w:cs="Segoe UI"/>
        </w:rPr>
        <w:t xml:space="preserve"> wartości brutto </w:t>
      </w:r>
      <w:r w:rsidRPr="7196D8E1">
        <w:rPr>
          <w:rFonts w:ascii="Segoe UI" w:hAnsi="Segoe UI" w:cs="Segoe UI"/>
        </w:rPr>
        <w:t>oraz załączając dow</w:t>
      </w:r>
      <w:r w:rsidR="006D1387" w:rsidRPr="7196D8E1">
        <w:rPr>
          <w:rFonts w:ascii="Segoe UI" w:hAnsi="Segoe UI" w:cs="Segoe UI"/>
        </w:rPr>
        <w:t>ód</w:t>
      </w:r>
      <w:r w:rsidRPr="7196D8E1">
        <w:rPr>
          <w:rFonts w:ascii="Segoe UI" w:hAnsi="Segoe UI" w:cs="Segoe UI"/>
        </w:rPr>
        <w:t xml:space="preserve"> </w:t>
      </w:r>
      <w:r w:rsidR="6A2A3CEB" w:rsidRPr="7196D8E1">
        <w:rPr>
          <w:rFonts w:ascii="Segoe UI" w:hAnsi="Segoe UI" w:cs="Segoe UI"/>
        </w:rPr>
        <w:t>potwierdzając</w:t>
      </w:r>
      <w:r w:rsidR="006D1387" w:rsidRPr="7196D8E1">
        <w:rPr>
          <w:rFonts w:ascii="Segoe UI" w:hAnsi="Segoe UI" w:cs="Segoe UI"/>
        </w:rPr>
        <w:t>y</w:t>
      </w:r>
      <w:r w:rsidR="34846B5D" w:rsidRPr="7196D8E1">
        <w:rPr>
          <w:rFonts w:ascii="Segoe UI" w:hAnsi="Segoe UI" w:cs="Segoe UI"/>
        </w:rPr>
        <w:t>,</w:t>
      </w:r>
      <w:r w:rsidR="00965252" w:rsidRPr="7196D8E1">
        <w:rPr>
          <w:rFonts w:ascii="Segoe UI" w:hAnsi="Segoe UI" w:cs="Segoe UI"/>
        </w:rPr>
        <w:t xml:space="preserve"> </w:t>
      </w:r>
      <w:r w:rsidR="41490D99" w:rsidRPr="7196D8E1">
        <w:rPr>
          <w:rFonts w:ascii="Segoe UI" w:hAnsi="Segoe UI" w:cs="Segoe UI"/>
        </w:rPr>
        <w:t>że</w:t>
      </w:r>
      <w:r w:rsidR="00965252" w:rsidRPr="7196D8E1">
        <w:rPr>
          <w:rFonts w:ascii="Segoe UI" w:hAnsi="Segoe UI" w:cs="Segoe UI"/>
        </w:rPr>
        <w:t xml:space="preserve"> dostaw</w:t>
      </w:r>
      <w:r w:rsidR="5D0E3941" w:rsidRPr="7196D8E1">
        <w:rPr>
          <w:rFonts w:ascii="Segoe UI" w:hAnsi="Segoe UI" w:cs="Segoe UI"/>
        </w:rPr>
        <w:t>a</w:t>
      </w:r>
      <w:r w:rsidRPr="7196D8E1">
        <w:rPr>
          <w:rFonts w:ascii="Segoe UI" w:hAnsi="Segoe UI" w:cs="Segoe UI"/>
        </w:rPr>
        <w:t xml:space="preserve"> </w:t>
      </w:r>
      <w:r w:rsidR="00965252" w:rsidRPr="7196D8E1">
        <w:rPr>
          <w:rFonts w:ascii="Segoe UI" w:hAnsi="Segoe UI" w:cs="Segoe UI"/>
        </w:rPr>
        <w:t>został</w:t>
      </w:r>
      <w:r w:rsidR="2B98E276" w:rsidRPr="7196D8E1">
        <w:rPr>
          <w:rFonts w:ascii="Segoe UI" w:hAnsi="Segoe UI" w:cs="Segoe UI"/>
        </w:rPr>
        <w:t>a</w:t>
      </w:r>
      <w:r w:rsidRPr="7196D8E1">
        <w:rPr>
          <w:rFonts w:ascii="Segoe UI" w:hAnsi="Segoe UI" w:cs="Segoe UI"/>
        </w:rPr>
        <w:t xml:space="preserve"> wykonan</w:t>
      </w:r>
      <w:r w:rsidR="3D748128" w:rsidRPr="7196D8E1">
        <w:rPr>
          <w:rFonts w:ascii="Segoe UI" w:hAnsi="Segoe UI" w:cs="Segoe UI"/>
        </w:rPr>
        <w:t>a</w:t>
      </w:r>
      <w:r w:rsidRPr="7196D8E1">
        <w:rPr>
          <w:rFonts w:ascii="Segoe UI" w:hAnsi="Segoe UI" w:cs="Segoe UI"/>
        </w:rPr>
        <w:t xml:space="preserve"> należycie, przy czym dowod</w:t>
      </w:r>
      <w:r w:rsidR="006D1387" w:rsidRPr="7196D8E1">
        <w:rPr>
          <w:rFonts w:ascii="Segoe UI" w:hAnsi="Segoe UI" w:cs="Segoe UI"/>
        </w:rPr>
        <w:t>em, o którym</w:t>
      </w:r>
      <w:r w:rsidRPr="7196D8E1">
        <w:rPr>
          <w:rFonts w:ascii="Segoe UI" w:hAnsi="Segoe UI" w:cs="Segoe UI"/>
        </w:rPr>
        <w:t xml:space="preserve"> mowa są referencje bądź inne dokumenty wystawione przez podmiot, na rzecz którego dostawa były wykonywane, a jeżeli z uzasadnionej przyczyny o obiektywnym charakterze Wykonawca nie jest w stanie uzyskać tych dokumentów – inne dokumenty.</w:t>
      </w:r>
    </w:p>
    <w:p w:rsidR="00AA0121" w:rsidRPr="007F564D" w:rsidRDefault="00AA0121" w:rsidP="00246058">
      <w:pPr>
        <w:ind w:left="1134"/>
        <w:jc w:val="both"/>
        <w:rPr>
          <w:rFonts w:ascii="Segoe UI" w:hAnsi="Segoe UI" w:cs="Segoe UI"/>
          <w:sz w:val="22"/>
          <w:szCs w:val="22"/>
        </w:rPr>
      </w:pPr>
    </w:p>
    <w:bookmarkEnd w:id="3"/>
    <w:p w:rsidR="00246058" w:rsidRPr="007F564D" w:rsidRDefault="00246058" w:rsidP="00246058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Kryteria oceny ofert</w:t>
      </w:r>
    </w:p>
    <w:p w:rsidR="00246058" w:rsidRPr="007F564D" w:rsidRDefault="00246058" w:rsidP="00246058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7F564D">
        <w:rPr>
          <w:rFonts w:ascii="Segoe UI" w:hAnsi="Segoe UI" w:cs="Segoe UI"/>
        </w:rPr>
        <w:t>Oferty Wykonawców będą oceniane</w:t>
      </w:r>
      <w:r w:rsidR="002A2555">
        <w:rPr>
          <w:rFonts w:ascii="Segoe UI" w:hAnsi="Segoe UI" w:cs="Segoe UI"/>
        </w:rPr>
        <w:t xml:space="preserve"> </w:t>
      </w:r>
      <w:r w:rsidRPr="007F564D">
        <w:rPr>
          <w:rFonts w:ascii="Segoe UI" w:hAnsi="Segoe UI" w:cs="Segoe UI"/>
        </w:rPr>
        <w:t>według następując</w:t>
      </w:r>
      <w:r w:rsidR="006D1387">
        <w:rPr>
          <w:rFonts w:ascii="Segoe UI" w:hAnsi="Segoe UI" w:cs="Segoe UI"/>
        </w:rPr>
        <w:t>ego kryterium</w:t>
      </w:r>
      <w:r w:rsidRPr="007F564D">
        <w:rPr>
          <w:rFonts w:ascii="Segoe UI" w:hAnsi="Segoe UI" w:cs="Segoe UI"/>
        </w:rPr>
        <w:t>:</w:t>
      </w:r>
    </w:p>
    <w:p w:rsidR="00246058" w:rsidRPr="007F564D" w:rsidRDefault="00246058" w:rsidP="00246058">
      <w:pPr>
        <w:pStyle w:val="Akapitzlist"/>
        <w:numPr>
          <w:ilvl w:val="2"/>
          <w:numId w:val="10"/>
        </w:numPr>
        <w:ind w:left="1134" w:hanging="567"/>
        <w:jc w:val="both"/>
        <w:rPr>
          <w:rFonts w:ascii="Segoe UI" w:hAnsi="Segoe UI" w:cs="Segoe UI"/>
          <w:b/>
          <w:bCs/>
        </w:rPr>
      </w:pPr>
      <w:r w:rsidRPr="007F564D">
        <w:rPr>
          <w:rFonts w:ascii="Segoe UI" w:hAnsi="Segoe UI" w:cs="Segoe UI"/>
          <w:b/>
          <w:bCs/>
        </w:rPr>
        <w:t>Cena –</w:t>
      </w:r>
      <w:r w:rsidR="006D1387">
        <w:rPr>
          <w:rFonts w:ascii="Segoe UI" w:hAnsi="Segoe UI" w:cs="Segoe UI"/>
          <w:b/>
          <w:bCs/>
        </w:rPr>
        <w:t>100</w:t>
      </w:r>
      <w:r w:rsidRPr="007F564D">
        <w:rPr>
          <w:rFonts w:ascii="Segoe UI" w:hAnsi="Segoe UI" w:cs="Segoe UI"/>
          <w:b/>
          <w:bCs/>
        </w:rPr>
        <w:t>%</w:t>
      </w:r>
    </w:p>
    <w:p w:rsidR="00826449" w:rsidRDefault="00CA468A" w:rsidP="7196D8E1">
      <w:pPr>
        <w:pStyle w:val="Akapitzlist"/>
        <w:numPr>
          <w:ilvl w:val="0"/>
          <w:numId w:val="29"/>
        </w:numPr>
        <w:spacing w:before="160"/>
        <w:ind w:left="1347" w:hanging="537"/>
        <w:jc w:val="both"/>
        <w:rPr>
          <w:rFonts w:ascii="Segoe UI" w:eastAsia="Segoe UI" w:hAnsi="Segoe UI" w:cs="Segoe UI"/>
        </w:rPr>
      </w:pPr>
      <w:r w:rsidRPr="7196D8E1">
        <w:rPr>
          <w:rFonts w:ascii="Segoe UI" w:eastAsia="Segoe UI" w:hAnsi="Segoe UI" w:cs="Segoe UI"/>
        </w:rPr>
        <w:t>Ocenie podlegać będą tylko oferty niepodlegające odrzuceniu, tj. oferty spełniające warunki określone w zapytaniu ofertowym, złożone przez Wykonawców spełniających warunki udziału w postępowaniu.</w:t>
      </w:r>
    </w:p>
    <w:p w:rsidR="00965252" w:rsidRPr="00A94EDB" w:rsidRDefault="00965252" w:rsidP="7196D8E1">
      <w:pPr>
        <w:pStyle w:val="Akapitzlist"/>
        <w:spacing w:before="160"/>
        <w:ind w:left="1347" w:hanging="537"/>
        <w:jc w:val="both"/>
        <w:rPr>
          <w:rFonts w:ascii="Segoe UI" w:eastAsia="Segoe UI" w:hAnsi="Segoe UI" w:cs="Segoe UI"/>
        </w:rPr>
      </w:pPr>
    </w:p>
    <w:p w:rsidR="006D1387" w:rsidRDefault="00246058" w:rsidP="7196D8E1">
      <w:pPr>
        <w:pStyle w:val="Akapitzlist"/>
        <w:numPr>
          <w:ilvl w:val="0"/>
          <w:numId w:val="29"/>
        </w:numPr>
        <w:ind w:left="1347" w:hanging="537"/>
        <w:jc w:val="both"/>
        <w:rPr>
          <w:rFonts w:ascii="Segoe UI" w:eastAsia="Segoe UI" w:hAnsi="Segoe UI" w:cs="Segoe UI"/>
        </w:rPr>
      </w:pPr>
      <w:r w:rsidRPr="7196D8E1">
        <w:rPr>
          <w:rFonts w:ascii="Segoe UI" w:eastAsia="Segoe UI" w:hAnsi="Segoe UI" w:cs="Segoe UI"/>
        </w:rPr>
        <w:t>Za najkorzystniejszą zostanie uznana oferta Wykonawcy, który spełni wszystkie postawione w niniejszym zapytaniu ofertowym warunki oraz uzyska ł</w:t>
      </w:r>
      <w:r w:rsidR="006D1387" w:rsidRPr="7196D8E1">
        <w:rPr>
          <w:rFonts w:ascii="Segoe UI" w:eastAsia="Segoe UI" w:hAnsi="Segoe UI" w:cs="Segoe UI"/>
        </w:rPr>
        <w:t>ącznie najwyższą liczbę punktów.</w:t>
      </w:r>
    </w:p>
    <w:p w:rsidR="00826449" w:rsidRPr="006D1387" w:rsidRDefault="00246058" w:rsidP="7196D8E1">
      <w:pPr>
        <w:pStyle w:val="Akapitzlist"/>
        <w:numPr>
          <w:ilvl w:val="0"/>
          <w:numId w:val="29"/>
        </w:numPr>
        <w:ind w:left="1347" w:hanging="537"/>
        <w:jc w:val="both"/>
        <w:rPr>
          <w:rFonts w:ascii="Segoe UI" w:eastAsia="Segoe UI" w:hAnsi="Segoe UI" w:cs="Segoe UI"/>
        </w:rPr>
      </w:pPr>
      <w:r w:rsidRPr="7196D8E1">
        <w:rPr>
          <w:rFonts w:ascii="Segoe UI" w:eastAsia="Segoe UI" w:hAnsi="Segoe UI" w:cs="Segoe UI"/>
        </w:rPr>
        <w:t xml:space="preserve">Jeżeli nie można wybrać oferty najkorzystniejszej z uwagi na to, </w:t>
      </w:r>
      <w:r w:rsidR="006D1387" w:rsidRPr="7196D8E1">
        <w:rPr>
          <w:rFonts w:ascii="Segoe UI" w:eastAsia="Segoe UI" w:hAnsi="Segoe UI" w:cs="Segoe UI"/>
        </w:rPr>
        <w:t xml:space="preserve">że </w:t>
      </w:r>
      <w:r w:rsidRPr="7196D8E1">
        <w:rPr>
          <w:rFonts w:ascii="Segoe UI" w:eastAsia="Segoe UI" w:hAnsi="Segoe UI" w:cs="Segoe UI"/>
        </w:rPr>
        <w:t>zostały złożone oferty o takiej samej cenie, Zamawiający wzywa Wykonawców, którzy złożyli te oferty, do złożenia w terminie określonym przez Zamawiającego ofert dodatkowych.</w:t>
      </w:r>
    </w:p>
    <w:p w:rsidR="00826449" w:rsidRDefault="00246058" w:rsidP="7196D8E1">
      <w:pPr>
        <w:pStyle w:val="Akapitzlist"/>
        <w:numPr>
          <w:ilvl w:val="0"/>
          <w:numId w:val="29"/>
        </w:numPr>
        <w:ind w:left="1347" w:hanging="537"/>
        <w:jc w:val="both"/>
        <w:rPr>
          <w:rFonts w:ascii="Segoe UI" w:eastAsia="Segoe UI" w:hAnsi="Segoe UI" w:cs="Segoe UI"/>
        </w:rPr>
      </w:pPr>
      <w:r w:rsidRPr="7196D8E1">
        <w:rPr>
          <w:rFonts w:ascii="Segoe UI" w:eastAsia="Segoe UI" w:hAnsi="Segoe UI" w:cs="Segoe UI"/>
        </w:rPr>
        <w:t>Pozostałe oferty zostaną sklasyfikowane zgodnie z liczbą uzyskanych punktów. Realizacja zamówienia zostanie powierzona Wykonawcy, który uzyska najwyższą liczbę punktów i spełni wszystkie warunki udziału w postępowaniu.</w:t>
      </w:r>
    </w:p>
    <w:p w:rsidR="00826449" w:rsidRDefault="00246058" w:rsidP="7196D8E1">
      <w:pPr>
        <w:pStyle w:val="Akapitzlist"/>
        <w:numPr>
          <w:ilvl w:val="0"/>
          <w:numId w:val="29"/>
        </w:numPr>
        <w:ind w:left="1347" w:hanging="537"/>
        <w:jc w:val="both"/>
        <w:rPr>
          <w:rFonts w:ascii="Segoe UI" w:eastAsia="Segoe UI" w:hAnsi="Segoe UI" w:cs="Segoe UI"/>
        </w:rPr>
      </w:pPr>
      <w:r w:rsidRPr="7196D8E1">
        <w:rPr>
          <w:rFonts w:ascii="Segoe UI" w:eastAsia="Segoe UI" w:hAnsi="Segoe UI" w:cs="Segoe UI"/>
        </w:rPr>
        <w:t>Opis sposobu przyznawania punktacji za spełnienie kryterium oceny oferty.</w:t>
      </w:r>
    </w:p>
    <w:p w:rsidR="00246058" w:rsidRPr="007F564D" w:rsidRDefault="00246058" w:rsidP="00246058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7F564D">
        <w:rPr>
          <w:rFonts w:ascii="Segoe UI" w:hAnsi="Segoe UI" w:cs="Segoe UI"/>
          <w:u w:val="single"/>
        </w:rPr>
        <w:t>Kryterium:</w:t>
      </w:r>
      <w:r w:rsidRPr="007F564D">
        <w:rPr>
          <w:rFonts w:ascii="Segoe UI" w:hAnsi="Segoe UI" w:cs="Segoe UI"/>
        </w:rPr>
        <w:t xml:space="preserve"> </w:t>
      </w:r>
      <w:r w:rsidRPr="007F564D">
        <w:rPr>
          <w:rFonts w:ascii="Segoe UI" w:hAnsi="Segoe UI" w:cs="Segoe UI"/>
          <w:b/>
          <w:bCs/>
        </w:rPr>
        <w:t>Cena</w:t>
      </w:r>
      <w:r w:rsidRPr="007F564D">
        <w:rPr>
          <w:rFonts w:ascii="Segoe UI" w:hAnsi="Segoe UI" w:cs="Segoe UI"/>
        </w:rPr>
        <w:t xml:space="preserve"> </w:t>
      </w:r>
      <w:r w:rsidRPr="007F564D">
        <w:rPr>
          <w:rFonts w:ascii="Segoe UI" w:hAnsi="Segoe UI" w:cs="Segoe UI"/>
          <w:b/>
          <w:bCs/>
        </w:rPr>
        <w:t>(C)</w:t>
      </w:r>
      <w:r w:rsidRPr="007F564D">
        <w:rPr>
          <w:rFonts w:ascii="Segoe UI" w:hAnsi="Segoe UI" w:cs="Segoe UI"/>
        </w:rPr>
        <w:t xml:space="preserve"> obliczane będzie na podstawie ceny brutto za wykonanie przedmiotu zamówienia wg wzoru:</w:t>
      </w:r>
    </w:p>
    <w:p w:rsidR="00246058" w:rsidRPr="007F564D" w:rsidRDefault="00951C92" w:rsidP="00246058">
      <w:pPr>
        <w:pStyle w:val="Akapitzlist"/>
        <w:ind w:left="1134"/>
        <w:contextualSpacing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C = (</w:t>
      </w:r>
      <w:proofErr w:type="spellStart"/>
      <w:r>
        <w:rPr>
          <w:rFonts w:ascii="Segoe UI" w:hAnsi="Segoe UI" w:cs="Segoe UI"/>
          <w:b/>
          <w:bCs/>
        </w:rPr>
        <w:t>Cmin</w:t>
      </w:r>
      <w:proofErr w:type="spellEnd"/>
      <w:r>
        <w:rPr>
          <w:rFonts w:ascii="Segoe UI" w:hAnsi="Segoe UI" w:cs="Segoe UI"/>
          <w:b/>
          <w:bCs/>
        </w:rPr>
        <w:t>/</w:t>
      </w:r>
      <w:proofErr w:type="spellStart"/>
      <w:r>
        <w:rPr>
          <w:rFonts w:ascii="Segoe UI" w:hAnsi="Segoe UI" w:cs="Segoe UI"/>
          <w:b/>
          <w:bCs/>
        </w:rPr>
        <w:t>Cb</w:t>
      </w:r>
      <w:proofErr w:type="spellEnd"/>
      <w:r>
        <w:rPr>
          <w:rFonts w:ascii="Segoe UI" w:hAnsi="Segoe UI" w:cs="Segoe UI"/>
          <w:b/>
          <w:bCs/>
        </w:rPr>
        <w:t xml:space="preserve">) x 100 </w:t>
      </w:r>
      <w:r w:rsidR="006D1387">
        <w:rPr>
          <w:rFonts w:ascii="Segoe UI" w:hAnsi="Segoe UI" w:cs="Segoe UI"/>
          <w:b/>
          <w:bCs/>
        </w:rPr>
        <w:t>x 1</w:t>
      </w:r>
    </w:p>
    <w:p w:rsidR="00246058" w:rsidRPr="007F564D" w:rsidRDefault="00246058" w:rsidP="00246058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 w:rsidRPr="007F564D">
        <w:rPr>
          <w:rFonts w:ascii="Segoe UI" w:hAnsi="Segoe UI" w:cs="Segoe UI"/>
        </w:rPr>
        <w:t>gdzie:</w:t>
      </w:r>
    </w:p>
    <w:p w:rsidR="00246058" w:rsidRPr="007F564D" w:rsidRDefault="00246058" w:rsidP="00246058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proofErr w:type="spellStart"/>
      <w:r w:rsidRPr="007F564D">
        <w:rPr>
          <w:rFonts w:ascii="Segoe UI" w:hAnsi="Segoe UI" w:cs="Segoe UI"/>
        </w:rPr>
        <w:lastRenderedPageBreak/>
        <w:t>Cmin</w:t>
      </w:r>
      <w:proofErr w:type="spellEnd"/>
      <w:r w:rsidRPr="007F564D">
        <w:rPr>
          <w:rFonts w:ascii="Segoe UI" w:hAnsi="Segoe UI" w:cs="Segoe UI"/>
        </w:rPr>
        <w:t xml:space="preserve"> – cena najniższa, </w:t>
      </w:r>
      <w:proofErr w:type="spellStart"/>
      <w:r w:rsidRPr="007F564D">
        <w:rPr>
          <w:rFonts w:ascii="Segoe UI" w:hAnsi="Segoe UI" w:cs="Segoe UI"/>
        </w:rPr>
        <w:t>Cb</w:t>
      </w:r>
      <w:proofErr w:type="spellEnd"/>
      <w:r w:rsidRPr="007F564D">
        <w:rPr>
          <w:rFonts w:ascii="Segoe UI" w:hAnsi="Segoe UI" w:cs="Segoe UI"/>
        </w:rPr>
        <w:t xml:space="preserve"> – cena badana</w:t>
      </w:r>
    </w:p>
    <w:p w:rsidR="002A2555" w:rsidRPr="007F564D" w:rsidRDefault="00246058" w:rsidP="00246058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 w:rsidRPr="007F564D">
        <w:rPr>
          <w:rFonts w:ascii="Segoe UI" w:hAnsi="Segoe UI" w:cs="Segoe UI"/>
        </w:rPr>
        <w:t>Końcowy wynik działań matematycznych, w razie konieczności, będzie zaokrąglany do dwóch miejsc po przecinku.</w:t>
      </w:r>
    </w:p>
    <w:p w:rsidR="00826449" w:rsidRPr="00965252" w:rsidRDefault="002A2555" w:rsidP="7196D8E1">
      <w:pPr>
        <w:pStyle w:val="Akapitzlist"/>
        <w:numPr>
          <w:ilvl w:val="0"/>
          <w:numId w:val="29"/>
        </w:numPr>
        <w:ind w:left="1080" w:hanging="513"/>
        <w:jc w:val="both"/>
        <w:rPr>
          <w:rFonts w:ascii="Segoe UI" w:hAnsi="Segoe UI" w:cs="Segoe UI"/>
        </w:rPr>
      </w:pPr>
      <w:r w:rsidRPr="7196D8E1">
        <w:rPr>
          <w:rFonts w:ascii="Segoe UI" w:hAnsi="Segoe UI" w:cs="Segoe UI"/>
        </w:rPr>
        <w:t xml:space="preserve">Oferta złożona przez wykonawcę może otrzymać 100 pkt. </w:t>
      </w:r>
    </w:p>
    <w:p w:rsidR="00826449" w:rsidRDefault="00CA468A">
      <w:pPr>
        <w:pStyle w:val="Akapitzlist"/>
        <w:numPr>
          <w:ilvl w:val="0"/>
          <w:numId w:val="29"/>
        </w:numPr>
        <w:ind w:left="1134" w:hanging="567"/>
        <w:rPr>
          <w:rFonts w:ascii="Segoe UI" w:hAnsi="Segoe UI" w:cs="Segoe UI"/>
        </w:rPr>
      </w:pPr>
      <w:r w:rsidRPr="00CA468A">
        <w:rPr>
          <w:rFonts w:ascii="Segoe UI" w:hAnsi="Segoe UI" w:cs="Segoe UI"/>
        </w:rPr>
        <w:t>Końcowy wynik działań matematycznych, w razie konieczności, będzie zaokrąglany do dwóch miejsc po przecinku.</w:t>
      </w:r>
      <w:r w:rsidR="00965252">
        <w:rPr>
          <w:rFonts w:ascii="Segoe UI" w:hAnsi="Segoe UI" w:cs="Segoe UI"/>
        </w:rPr>
        <w:br/>
      </w:r>
    </w:p>
    <w:p w:rsidR="00826449" w:rsidRDefault="00CA468A">
      <w:pPr>
        <w:pStyle w:val="Akapitzlist"/>
        <w:numPr>
          <w:ilvl w:val="0"/>
          <w:numId w:val="29"/>
        </w:numPr>
        <w:ind w:left="1134" w:hanging="567"/>
        <w:rPr>
          <w:rFonts w:ascii="Segoe UI" w:hAnsi="Segoe UI" w:cs="Segoe UI"/>
        </w:rPr>
      </w:pPr>
      <w:r w:rsidRPr="00CA468A">
        <w:rPr>
          <w:rFonts w:ascii="Segoe UI" w:hAnsi="Segoe UI" w:cs="Segoe UI"/>
        </w:rPr>
        <w:t>Cena brutto podana przez Wykonawcę musi uwzględniać wszystkie zobowiązania i koszty związane z wykonaniem przedmiotu zamówienia. Ewentualne zniżki i upusty muszą być zawarte w cenie oferty. Cena oferty musi być podana liczbowo, w złotych polskich.</w:t>
      </w:r>
    </w:p>
    <w:p w:rsidR="00486484" w:rsidRDefault="00486484" w:rsidP="00246058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Miejsce, termin i sposób składania ofert oraz termin związania z ofertą</w:t>
      </w:r>
    </w:p>
    <w:p w:rsidR="00B7021F" w:rsidRPr="00E13318" w:rsidRDefault="00B7021F" w:rsidP="7196D8E1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jc w:val="both"/>
        <w:outlineLvl w:val="2"/>
        <w:rPr>
          <w:rFonts w:ascii="Segoe UI" w:hAnsi="Segoe UI" w:cs="Segoe UI"/>
        </w:rPr>
      </w:pPr>
      <w:r w:rsidRPr="7196D8E1">
        <w:rPr>
          <w:rFonts w:ascii="Segoe UI" w:hAnsi="Segoe UI" w:cs="Segoe UI"/>
          <w:lang w:eastAsia="pl-PL"/>
        </w:rPr>
        <w:t xml:space="preserve">Ofertę należy złożyć </w:t>
      </w:r>
      <w:r w:rsidRPr="7196D8E1">
        <w:rPr>
          <w:rFonts w:ascii="Segoe UI" w:hAnsi="Segoe UI" w:cs="Segoe UI"/>
          <w:b/>
          <w:bCs/>
          <w:lang w:eastAsia="pl-PL"/>
        </w:rPr>
        <w:t xml:space="preserve">w terminie do </w:t>
      </w:r>
      <w:r w:rsidR="00906FCF">
        <w:rPr>
          <w:rFonts w:ascii="Segoe UI" w:hAnsi="Segoe UI" w:cs="Segoe UI"/>
          <w:b/>
          <w:bCs/>
          <w:lang w:eastAsia="pl-PL"/>
        </w:rPr>
        <w:t>27 marca 2025 r. do godz. 23</w:t>
      </w:r>
      <w:r w:rsidRPr="7196D8E1">
        <w:rPr>
          <w:rFonts w:ascii="Segoe UI" w:hAnsi="Segoe UI" w:cs="Segoe UI"/>
          <w:b/>
          <w:bCs/>
          <w:lang w:eastAsia="pl-PL"/>
        </w:rPr>
        <w:t>:</w:t>
      </w:r>
      <w:r w:rsidR="00906FCF">
        <w:rPr>
          <w:rFonts w:ascii="Segoe UI" w:hAnsi="Segoe UI" w:cs="Segoe UI"/>
          <w:b/>
          <w:bCs/>
          <w:lang w:eastAsia="pl-PL"/>
        </w:rPr>
        <w:t>59</w:t>
      </w:r>
      <w:r w:rsidRPr="7196D8E1">
        <w:rPr>
          <w:rFonts w:ascii="Segoe UI" w:hAnsi="Segoe UI" w:cs="Segoe UI"/>
        </w:rPr>
        <w:t>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lang w:eastAsia="pl-PL"/>
        </w:rPr>
      </w:pPr>
      <w:r w:rsidRPr="00E13318">
        <w:rPr>
          <w:rFonts w:ascii="Segoe UI" w:hAnsi="Segoe UI" w:cs="Segoe UI"/>
          <w:lang w:eastAsia="pl-PL"/>
        </w:rPr>
        <w:t xml:space="preserve">Ofertę należy </w:t>
      </w:r>
      <w:r w:rsidRPr="00E13318">
        <w:rPr>
          <w:rFonts w:ascii="Segoe UI" w:hAnsi="Segoe UI" w:cs="Segoe UI"/>
          <w:b/>
          <w:bCs/>
          <w:lang w:eastAsia="pl-PL"/>
        </w:rPr>
        <w:t xml:space="preserve">zamieścić w Bazie Konkurencyjności pod adresem: </w:t>
      </w:r>
      <w:hyperlink r:id="rId8" w:history="1">
        <w:r w:rsidRPr="00E13318">
          <w:rPr>
            <w:rStyle w:val="Hipercze"/>
            <w:rFonts w:ascii="Segoe UI" w:hAnsi="Segoe UI" w:cs="Segoe UI"/>
            <w:b/>
            <w:bCs/>
            <w:lang w:eastAsia="pl-PL"/>
          </w:rPr>
          <w:t>https://bazakonkurencyjnosci.funduszeeuropejskie.gov.pl/</w:t>
        </w:r>
      </w:hyperlink>
      <w:r w:rsidRPr="00E13318">
        <w:rPr>
          <w:rFonts w:ascii="Segoe UI" w:hAnsi="Segoe UI" w:cs="Segoe UI"/>
          <w:lang w:eastAsia="pl-PL"/>
        </w:rPr>
        <w:t xml:space="preserve">. Oferty złożone w inny sposób nie będą brane pod uwagę. W przypadku, gdy oferta wpłynie za pośrednictwem Bazy Konkurencyjności oraz dodatkowo w inny sposób, weryfikacji podlegać będzie jedynie wersja złożona za pośrednictwem Bazy Konkurencyjności – nie dotyczy to tych elementów oferty, które będą podlegać uzupełnieniom w wyniku przedkładanych wyjaśnień zgodnie z </w:t>
      </w:r>
      <w:proofErr w:type="spellStart"/>
      <w:r w:rsidRPr="00E13318">
        <w:rPr>
          <w:rFonts w:ascii="Segoe UI" w:hAnsi="Segoe UI" w:cs="Segoe UI"/>
          <w:lang w:eastAsia="pl-PL"/>
        </w:rPr>
        <w:t>pkt</w:t>
      </w:r>
      <w:proofErr w:type="spellEnd"/>
      <w:r w:rsidRPr="00E13318">
        <w:rPr>
          <w:rFonts w:ascii="Segoe UI" w:hAnsi="Segoe UI" w:cs="Segoe UI"/>
          <w:lang w:eastAsia="pl-PL"/>
        </w:rPr>
        <w:t xml:space="preserve"> 6</w:t>
      </w:r>
      <w:r>
        <w:rPr>
          <w:rFonts w:ascii="Segoe UI" w:hAnsi="Segoe UI" w:cs="Segoe UI"/>
          <w:lang w:eastAsia="pl-PL"/>
        </w:rPr>
        <w:t>.</w:t>
      </w:r>
    </w:p>
    <w:p w:rsidR="00B7021F" w:rsidRPr="00E13318" w:rsidRDefault="00B7021F" w:rsidP="7196D8E1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jc w:val="both"/>
        <w:outlineLvl w:val="2"/>
        <w:rPr>
          <w:rFonts w:ascii="Segoe UI" w:hAnsi="Segoe UI" w:cs="Segoe UI"/>
        </w:rPr>
      </w:pPr>
      <w:r w:rsidRPr="7196D8E1">
        <w:rPr>
          <w:rFonts w:ascii="Segoe UI" w:hAnsi="Segoe UI" w:cs="Segoe UI"/>
        </w:rPr>
        <w:t>Wykonawca przed terminem składania ofert ma prawo do wprowadzenia zmian lub wycofania oferty zgodnie z instrukcją udostępnioną przez administratora Bazy Konkurencyjności.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hanging="579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Datą złożenia oferty jest moment, w którym oferta zostanie zamieszczona w Bazie Konkurencyjności w ramach ogłoszenia, którego część stanowi niniejsze zapytanie ofertowe. 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hanging="579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W przypadku złożenia oferty po terminie nie zostanie ona uwzględniona w niniejszym postępowaniu.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hanging="579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Otwarcie ofert nastąpi w pierwszym dniu roboczym następującym po upływie terminu składania ofert.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hanging="579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  <w:b/>
          <w:bCs/>
        </w:rPr>
        <w:t>Wykonawca pozostaje związany ofertą przez okres 30 dni</w:t>
      </w:r>
      <w:r w:rsidRPr="00E13318">
        <w:rPr>
          <w:rFonts w:ascii="Segoe UI" w:hAnsi="Segoe UI" w:cs="Segoe UI"/>
        </w:rPr>
        <w:t xml:space="preserve"> od upływu terminu składania ofert, o którym mowa w </w:t>
      </w:r>
      <w:proofErr w:type="spellStart"/>
      <w:r w:rsidRPr="00E13318">
        <w:rPr>
          <w:rFonts w:ascii="Segoe UI" w:hAnsi="Segoe UI" w:cs="Segoe UI"/>
        </w:rPr>
        <w:t>pkt</w:t>
      </w:r>
      <w:proofErr w:type="spellEnd"/>
      <w:r w:rsidRPr="00E13318">
        <w:rPr>
          <w:rFonts w:ascii="Segoe UI" w:hAnsi="Segoe UI" w:cs="Segoe UI"/>
        </w:rPr>
        <w:t xml:space="preserve"> 1.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hanging="579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Na ofertę składają się:</w:t>
      </w:r>
    </w:p>
    <w:p w:rsidR="00B7021F" w:rsidRPr="00880CF4" w:rsidRDefault="00B7021F" w:rsidP="00B7021F">
      <w:pPr>
        <w:pStyle w:val="Akapitzlist2"/>
        <w:tabs>
          <w:tab w:val="left" w:pos="993"/>
        </w:tabs>
        <w:spacing w:after="0" w:line="240" w:lineRule="auto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ab/>
      </w:r>
      <w:r w:rsidRPr="00CA468A">
        <w:rPr>
          <w:rFonts w:ascii="Segoe UI" w:hAnsi="Segoe UI" w:cs="Segoe UI"/>
        </w:rPr>
        <w:t>-</w:t>
      </w:r>
      <w:r w:rsidR="00906FCF">
        <w:rPr>
          <w:rFonts w:ascii="Segoe UI" w:hAnsi="Segoe UI" w:cs="Segoe UI"/>
        </w:rPr>
        <w:tab/>
        <w:t xml:space="preserve">wypełniony formularz ofertowy </w:t>
      </w:r>
    </w:p>
    <w:p w:rsidR="00B7021F" w:rsidRPr="00880CF4" w:rsidRDefault="00B7021F" w:rsidP="00B7021F">
      <w:pPr>
        <w:pStyle w:val="Akapitzlist2"/>
        <w:tabs>
          <w:tab w:val="left" w:pos="993"/>
        </w:tabs>
        <w:spacing w:after="0" w:line="240" w:lineRule="auto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 w:rsidRPr="00CA468A">
        <w:rPr>
          <w:rFonts w:ascii="Segoe UI" w:hAnsi="Segoe UI" w:cs="Segoe UI"/>
        </w:rPr>
        <w:t>-</w:t>
      </w:r>
      <w:r w:rsidRPr="00CA468A">
        <w:rPr>
          <w:rFonts w:ascii="Segoe UI" w:hAnsi="Segoe UI" w:cs="Segoe UI"/>
        </w:rPr>
        <w:tab/>
        <w:t>dokumenty potwierdzające wymagane doświadczenie Wykonawcy,</w:t>
      </w:r>
    </w:p>
    <w:p w:rsidR="00B7021F" w:rsidRDefault="00B7021F" w:rsidP="00B7021F">
      <w:pPr>
        <w:pStyle w:val="Akapitzlist2"/>
        <w:tabs>
          <w:tab w:val="left" w:pos="993"/>
        </w:tabs>
        <w:spacing w:after="0" w:line="240" w:lineRule="auto"/>
        <w:ind w:left="709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 w:rsidRPr="00CA468A">
        <w:rPr>
          <w:rFonts w:ascii="Segoe UI" w:hAnsi="Segoe UI" w:cs="Segoe UI"/>
        </w:rPr>
        <w:t>-</w:t>
      </w:r>
      <w:r w:rsidRPr="00CA468A">
        <w:rPr>
          <w:rFonts w:ascii="Segoe UI" w:hAnsi="Segoe UI" w:cs="Segoe UI"/>
        </w:rPr>
        <w:tab/>
        <w:t xml:space="preserve">dodatkowo jeżeli oferta jest podpisana przez pełnomocnika także odpis 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Pr="00CA468A">
        <w:rPr>
          <w:rFonts w:ascii="Segoe UI" w:hAnsi="Segoe UI" w:cs="Segoe UI"/>
        </w:rPr>
        <w:t>pełnomocnictwa,</w:t>
      </w:r>
    </w:p>
    <w:p w:rsidR="00B7021F" w:rsidRDefault="00B7021F" w:rsidP="00B7021F">
      <w:pPr>
        <w:pStyle w:val="Akapitzlist2"/>
        <w:tabs>
          <w:tab w:val="left" w:pos="993"/>
        </w:tabs>
        <w:spacing w:after="0" w:line="240" w:lineRule="auto"/>
        <w:ind w:left="709"/>
        <w:rPr>
          <w:rFonts w:ascii="Segoe UI" w:hAnsi="Segoe UI" w:cs="Segoe UI"/>
        </w:rPr>
      </w:pPr>
      <w:r>
        <w:rPr>
          <w:rFonts w:ascii="Segoe UI" w:hAnsi="Segoe UI" w:cs="Segoe UI"/>
        </w:rPr>
        <w:tab/>
        <w:t xml:space="preserve">- </w:t>
      </w:r>
      <w:r w:rsidRPr="00CA468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ab/>
      </w:r>
      <w:r w:rsidRPr="00CA468A">
        <w:rPr>
          <w:rFonts w:ascii="Segoe UI" w:hAnsi="Segoe UI" w:cs="Segoe UI"/>
        </w:rPr>
        <w:t>oświadczenie o braku podstaw do wykluczenia z postępowania</w:t>
      </w:r>
    </w:p>
    <w:p w:rsidR="00B7021F" w:rsidRPr="00880CF4" w:rsidRDefault="00B7021F" w:rsidP="00B7021F">
      <w:pPr>
        <w:pStyle w:val="Akapitzlist2"/>
        <w:tabs>
          <w:tab w:val="left" w:pos="993"/>
        </w:tabs>
        <w:spacing w:after="0" w:line="240" w:lineRule="auto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ab/>
        <w:t xml:space="preserve">-  </w:t>
      </w:r>
      <w:r>
        <w:rPr>
          <w:rFonts w:ascii="Segoe UI" w:hAnsi="Segoe UI" w:cs="Segoe UI"/>
        </w:rPr>
        <w:tab/>
        <w:t xml:space="preserve">klauzula informacyjna wraz ze zgodną na przetwarzanie danych osobowych 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contextualSpacing w:val="0"/>
        <w:jc w:val="both"/>
        <w:outlineLvl w:val="2"/>
        <w:rPr>
          <w:rFonts w:ascii="Segoe UI" w:eastAsia="Times New Roman" w:hAnsi="Segoe UI" w:cs="Segoe UI"/>
          <w:color w:val="000000"/>
          <w:lang w:eastAsia="ar-SA"/>
        </w:rPr>
      </w:pPr>
      <w:r w:rsidRPr="00E13318">
        <w:rPr>
          <w:rFonts w:ascii="Segoe UI" w:eastAsia="Times New Roman" w:hAnsi="Segoe UI" w:cs="Segoe UI"/>
          <w:color w:val="000000"/>
          <w:lang w:eastAsia="ar-SA"/>
        </w:rPr>
        <w:t xml:space="preserve">Oferta ma być złożona pod rygorem nieważności w formie elektronicznej, w formie </w:t>
      </w:r>
      <w:proofErr w:type="spellStart"/>
      <w:r w:rsidRPr="00E13318">
        <w:rPr>
          <w:rFonts w:ascii="Segoe UI" w:eastAsia="Times New Roman" w:hAnsi="Segoe UI" w:cs="Segoe UI"/>
          <w:color w:val="000000"/>
          <w:lang w:eastAsia="ar-SA"/>
        </w:rPr>
        <w:t>skanu</w:t>
      </w:r>
      <w:proofErr w:type="spellEnd"/>
      <w:r w:rsidRPr="00E13318">
        <w:rPr>
          <w:rFonts w:ascii="Segoe UI" w:eastAsia="Times New Roman" w:hAnsi="Segoe UI" w:cs="Segoe UI"/>
          <w:color w:val="000000"/>
          <w:lang w:eastAsia="ar-SA"/>
        </w:rPr>
        <w:t xml:space="preserve"> oryginału podpisanego dokumentu lub dokumentu elektronicznego podpisanego podpisem podpisanego przez osobę(y) uprawnioną(e) do składania oświadczeń woli w imieniu Wykonawcy, zgodnie z formą reprezentacji Wykonawcy określoną w publicznie dostępnym elektronicznym dokumencie rejestrowym (ewidencyjnym), właściwym dla formy organizacyjnej Wykonawcy, lub Pełnomocnika, a w przypadku dokumentów wystawionych przez inne niż Wykonawca/y podmioty – w formie </w:t>
      </w:r>
      <w:proofErr w:type="spellStart"/>
      <w:r w:rsidRPr="00E13318">
        <w:rPr>
          <w:rFonts w:ascii="Segoe UI" w:eastAsia="Times New Roman" w:hAnsi="Segoe UI" w:cs="Segoe UI"/>
          <w:color w:val="000000"/>
          <w:lang w:eastAsia="ar-SA"/>
        </w:rPr>
        <w:t>skanu</w:t>
      </w:r>
      <w:proofErr w:type="spellEnd"/>
      <w:r w:rsidRPr="00E13318">
        <w:rPr>
          <w:rFonts w:ascii="Segoe UI" w:eastAsia="Times New Roman" w:hAnsi="Segoe UI" w:cs="Segoe UI"/>
          <w:color w:val="000000"/>
          <w:lang w:eastAsia="ar-SA"/>
        </w:rPr>
        <w:t xml:space="preserve"> oryginału dokumentu lub jego kopii potwierdzonej za zgodność przez osobę(y) uprawnioną(e) do składania oświadczeń woli w imieniu Wykonawcy, zgodnie z formą reprezentacji Wykonawcy określoną w publicznie dostępnym elektronicznym dokumencie rejestrowym (ewidencyjnym), właściwym dla formy organizacyjnej Wykonawcy, lub Pełnomocnika.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eastAsia="Times New Roman" w:hAnsi="Segoe UI" w:cs="Segoe UI"/>
          <w:color w:val="000000"/>
          <w:lang w:eastAsia="ar-SA"/>
        </w:rPr>
        <w:t>W przypadku złożenia oferty przez Wykonawców wspólnie ubiegających się o udzielenie zamówienia, Wykonawcy ci składają jedną ofertę, która musi być podpisana w taki sposób, by prawnie zobowiązywała wszystkich Wykonawców wspólnie ubiegających się o udzielenie zamówienia.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contextualSpacing w:val="0"/>
        <w:jc w:val="both"/>
        <w:outlineLvl w:val="2"/>
        <w:rPr>
          <w:rFonts w:ascii="Segoe UI" w:hAnsi="Segoe UI" w:cs="Segoe UI"/>
          <w:bCs/>
          <w:lang w:eastAsia="pl-PL"/>
        </w:rPr>
      </w:pPr>
      <w:r w:rsidRPr="00E13318">
        <w:rPr>
          <w:rFonts w:ascii="Segoe UI" w:hAnsi="Segoe UI" w:cs="Segoe UI"/>
          <w:bCs/>
          <w:lang w:eastAsia="pl-PL"/>
        </w:rPr>
        <w:t xml:space="preserve">Łączny rozmiar załączników dołączonych do oferty, nie może przekraczać objętości wskazanej przez administratora Bazy Konkurencyjności. Dopuszczalne formaty plików to: </w:t>
      </w:r>
      <w:proofErr w:type="spellStart"/>
      <w:r w:rsidRPr="00E13318">
        <w:rPr>
          <w:rFonts w:ascii="Segoe UI" w:hAnsi="Segoe UI" w:cs="Segoe UI"/>
          <w:bCs/>
          <w:lang w:eastAsia="pl-PL"/>
        </w:rPr>
        <w:t>.pd</w:t>
      </w:r>
      <w:proofErr w:type="spellEnd"/>
      <w:r w:rsidRPr="00E13318">
        <w:rPr>
          <w:rFonts w:ascii="Segoe UI" w:hAnsi="Segoe UI" w:cs="Segoe UI"/>
          <w:bCs/>
          <w:lang w:eastAsia="pl-PL"/>
        </w:rPr>
        <w:t>f, .</w:t>
      </w:r>
      <w:proofErr w:type="spellStart"/>
      <w:r w:rsidRPr="00E13318">
        <w:rPr>
          <w:rFonts w:ascii="Segoe UI" w:hAnsi="Segoe UI" w:cs="Segoe UI"/>
          <w:bCs/>
          <w:lang w:eastAsia="pl-PL"/>
        </w:rPr>
        <w:t>odt</w:t>
      </w:r>
      <w:proofErr w:type="spellEnd"/>
      <w:r w:rsidRPr="00E13318">
        <w:rPr>
          <w:rFonts w:ascii="Segoe UI" w:hAnsi="Segoe UI" w:cs="Segoe UI"/>
          <w:bCs/>
          <w:lang w:eastAsia="pl-PL"/>
        </w:rPr>
        <w:t>, .</w:t>
      </w:r>
      <w:proofErr w:type="spellStart"/>
      <w:r w:rsidRPr="00E13318">
        <w:rPr>
          <w:rFonts w:ascii="Segoe UI" w:hAnsi="Segoe UI" w:cs="Segoe UI"/>
          <w:bCs/>
          <w:lang w:eastAsia="pl-PL"/>
        </w:rPr>
        <w:t>doc</w:t>
      </w:r>
      <w:proofErr w:type="spellEnd"/>
      <w:r w:rsidRPr="00E13318">
        <w:rPr>
          <w:rFonts w:ascii="Segoe UI" w:hAnsi="Segoe UI" w:cs="Segoe UI"/>
          <w:bCs/>
          <w:lang w:eastAsia="pl-PL"/>
        </w:rPr>
        <w:t>, .</w:t>
      </w:r>
      <w:proofErr w:type="spellStart"/>
      <w:r w:rsidRPr="00E13318">
        <w:rPr>
          <w:rFonts w:ascii="Segoe UI" w:hAnsi="Segoe UI" w:cs="Segoe UI"/>
          <w:bCs/>
          <w:lang w:eastAsia="pl-PL"/>
        </w:rPr>
        <w:t>docx</w:t>
      </w:r>
      <w:proofErr w:type="spellEnd"/>
      <w:r w:rsidRPr="00E13318">
        <w:rPr>
          <w:rFonts w:ascii="Segoe UI" w:hAnsi="Segoe UI" w:cs="Segoe UI"/>
          <w:bCs/>
          <w:lang w:eastAsia="pl-PL"/>
        </w:rPr>
        <w:t xml:space="preserve"> oraz .</w:t>
      </w:r>
      <w:proofErr w:type="spellStart"/>
      <w:r w:rsidRPr="00E13318">
        <w:rPr>
          <w:rFonts w:ascii="Segoe UI" w:hAnsi="Segoe UI" w:cs="Segoe UI"/>
          <w:bCs/>
          <w:lang w:eastAsia="pl-PL"/>
        </w:rPr>
        <w:t>rtf</w:t>
      </w:r>
      <w:proofErr w:type="spellEnd"/>
      <w:r w:rsidRPr="00E13318">
        <w:rPr>
          <w:rFonts w:ascii="Segoe UI" w:hAnsi="Segoe UI" w:cs="Segoe UI"/>
          <w:bCs/>
          <w:lang w:eastAsia="pl-PL"/>
        </w:rPr>
        <w:t xml:space="preserve">, przy czym Zamawiający zaleca sporządzanie dokumentów w formacie </w:t>
      </w:r>
      <w:proofErr w:type="spellStart"/>
      <w:r w:rsidRPr="00E13318">
        <w:rPr>
          <w:rFonts w:ascii="Segoe UI" w:hAnsi="Segoe UI" w:cs="Segoe UI"/>
          <w:bCs/>
          <w:lang w:eastAsia="pl-PL"/>
        </w:rPr>
        <w:t>pdf</w:t>
      </w:r>
      <w:proofErr w:type="spellEnd"/>
      <w:r w:rsidRPr="00E13318">
        <w:rPr>
          <w:rFonts w:ascii="Segoe UI" w:hAnsi="Segoe UI" w:cs="Segoe UI"/>
          <w:bCs/>
          <w:lang w:eastAsia="pl-PL"/>
        </w:rPr>
        <w:t>. Pliki zawierające ofertę i jej integralne części, załączone do oferty, mogą mieć postać skompresowaną w formacie .zip lub .7z.</w:t>
      </w:r>
    </w:p>
    <w:p w:rsidR="00B7021F" w:rsidRPr="00E13318" w:rsidRDefault="00B7021F" w:rsidP="7196D8E1">
      <w:pPr>
        <w:pStyle w:val="Akapitzlist"/>
        <w:numPr>
          <w:ilvl w:val="0"/>
          <w:numId w:val="15"/>
        </w:numPr>
        <w:suppressAutoHyphens/>
        <w:spacing w:before="120"/>
        <w:jc w:val="both"/>
        <w:outlineLvl w:val="2"/>
        <w:rPr>
          <w:rFonts w:ascii="Segoe UI" w:hAnsi="Segoe UI" w:cs="Segoe UI"/>
          <w:b/>
          <w:bCs/>
          <w:lang w:eastAsia="pl-PL"/>
        </w:rPr>
      </w:pPr>
      <w:r w:rsidRPr="7196D8E1">
        <w:rPr>
          <w:rFonts w:ascii="Segoe UI" w:hAnsi="Segoe UI" w:cs="Segoe UI"/>
        </w:rPr>
        <w:t>Zamawiający zastrzega sobie prawo do żądania szczegółowych informacji i wyjaśnień oraz wezwania Wykonawcy do uzupełnienia oferty na każdym etapie postępowania oraz do odrzucenia oferty w przypadku nieudzielenia wyjaśnień lub niedokonania uzupełnień w wyznaczonym przez Zamawiającego terminie</w:t>
      </w:r>
      <w:r w:rsidRPr="7196D8E1">
        <w:rPr>
          <w:rFonts w:ascii="Segoe UI" w:hAnsi="Segoe UI" w:cs="Segoe UI"/>
          <w:b/>
          <w:bCs/>
          <w:lang w:eastAsia="pl-PL"/>
        </w:rPr>
        <w:t>. Jednocześnie Zamawiający zastrzega sobie prawo do odrzucenia oferty i niedopuszczenia Wykonawcy do wykonania zlecenia w przypadku braku załączenia wymaganych dokumentów lub ich niezgodności z wymaganiami wynikającymi z zapytania ofertowego.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>Postępowanie prowadzone jest w języku polskim.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lastRenderedPageBreak/>
        <w:t>Ofertę należy sporządzić w języku polskim w formie pisemnej pod rygorem nieważności.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>Wszelkie dokumenty składane przez Wykonawcę w języku obcym należy składać wraz z tłumaczeniem na język polski.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>Wykonawca ponosi wszelkie koszty związane z przygotowaniem i złożeniem oferty.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Wykonawca bez zgody Zamawiającego wyrażonej w ramach udzielanych wyjaśnień nie może zmienić treści załączników do zapytania ofertowego. Wzory dokumentów, stanowiące załączniki do zapytania ofertowego, należy wypełnić bez dokonywana w nich jakichkolwiek zmian, odpowiadając na wszystkie zawarte w nich pytania i ściśle według warunków i postanowień zawartych w zapytaniu ofertowym.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Jeżeli dla oświadczeń i wykazów przewidziany jest wzór - załącznik do zapytania ofertowego - dokumenty te sporządza się według tych wzorów.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 xml:space="preserve">Wykonawca ma prawo złożyć tylko jedną ofertę. 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>Wszelkie poprawki lub zmiany w tekście oferty muszą być parafowane i datowane własnoręcznie przez osobę upoważnioną do reprezentowania Wykonawcy.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  <w:b/>
          <w:lang w:eastAsia="pl-PL"/>
        </w:rPr>
      </w:pPr>
      <w:r w:rsidRPr="00E13318">
        <w:rPr>
          <w:rFonts w:ascii="Segoe UI" w:hAnsi="Segoe UI" w:cs="Segoe UI"/>
        </w:rPr>
        <w:t>Oczywiste omyłki pisarskie i błędy arytmetyczne, a także inne oczywiste omyłki będą poprawiane przez Zamawiającego. Zamawiający poinformuje za pomocą poczty elektronicznej Wykonawcę o zaistniałej sytuacji. Brak sprzeciwu ze strony Wykonawcy w ciągu 2 dni roboczych od momentu otrzymania informacji o poprawkach oznacza akceptację poprawek. W przypadku sprzeciwu Wykonawcy oferta zostaje odrzucona.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W przypadku, gdy informacje zawarte w ofercie stanowią tajemnicę przedsiębiorstwa w rozumieniu przepisów ustawy o zwalczaniu nieuczciwej konkurencji, co do których Wykonawca zastrzega, że nie mogą być udostępnione innym uczestnikom postępowania, muszą być oznaczone klauzulą: „informacje stanowiące tajemnicę przedsiębiorstwa” w tytule lub treści wiadomości. Zaleca się, aby w przypadku oferty informacje te zostały przekazane w odrębnej wiadomości e-mail. Brak jednoznacznego wskazania, które informacje stanowią tajemnicę przedsiębiorstwa oznaczać będzie, że wszelkie oświadczenia lub dokumenty składane w trakcie niniejszego postępowania są jawne bez zastrzeżeń.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Zastrzeżenie informacji, które nie stanowią tajemnicy przedsiębiorstwa w rozumieniu ustawy o zwalczaniu nieuczciwej konkurencji będzie traktowane, jako bezskuteczne i skutkować będzie ich odtajnieniem.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Zgodnie z art. 11 ust. 4 ustawy z dnia 16 kwietnia 1993 r. o zwalczaniu nieuczciwej konkurencji przez tajemnicę przedsiębiorstwa rozumie się nieujawnione do wiadomości </w:t>
      </w:r>
      <w:r w:rsidRPr="00E13318">
        <w:rPr>
          <w:rFonts w:ascii="Segoe UI" w:hAnsi="Segoe UI" w:cs="Segoe UI"/>
        </w:rPr>
        <w:lastRenderedPageBreak/>
        <w:t xml:space="preserve">publicznej informacje techniczne, technologiczne, organizacyjne przedsiębiorstwa lub inne informacje posiadające wartość gospodarczą, co do których przedsiębiorca podjął niezbędne działania w celu zachowania ich poufności. Wykonawca zastrzegając tajemnicę przedsiębiorstwa zobowiązany jest dołączyć do oferty </w:t>
      </w:r>
      <w:proofErr w:type="spellStart"/>
      <w:r w:rsidRPr="00E13318">
        <w:rPr>
          <w:rFonts w:ascii="Segoe UI" w:hAnsi="Segoe UI" w:cs="Segoe UI"/>
        </w:rPr>
        <w:t>skan</w:t>
      </w:r>
      <w:proofErr w:type="spellEnd"/>
      <w:r w:rsidRPr="00E13318">
        <w:rPr>
          <w:rFonts w:ascii="Segoe UI" w:hAnsi="Segoe UI" w:cs="Segoe UI"/>
        </w:rPr>
        <w:t xml:space="preserve"> pisemnego uzasadnienie odnośnie do charakteru zastrzeżonych w niej informacji.</w:t>
      </w:r>
    </w:p>
    <w:p w:rsidR="00B7021F" w:rsidRPr="00E13318" w:rsidRDefault="00B7021F" w:rsidP="00B7021F">
      <w:pPr>
        <w:pStyle w:val="Akapitzlist"/>
        <w:ind w:left="1134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Uzasadnienie ma na celu udowodnienie spełniania przesłanek określonych w przywołanym powyżej przepisie, tj. że zastrzeżona informacja:</w:t>
      </w:r>
    </w:p>
    <w:p w:rsidR="00B7021F" w:rsidRPr="00E13318" w:rsidRDefault="00B7021F" w:rsidP="00B7021F">
      <w:pPr>
        <w:pStyle w:val="Akapitzlist"/>
        <w:ind w:left="1134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1)</w:t>
      </w:r>
      <w:r w:rsidRPr="00E13318">
        <w:rPr>
          <w:rFonts w:ascii="Segoe UI" w:hAnsi="Segoe UI" w:cs="Segoe UI"/>
        </w:rPr>
        <w:tab/>
        <w:t>ma charakter techniczny, technologiczny lub organizacyjny przedsiębiorstwa,</w:t>
      </w:r>
    </w:p>
    <w:p w:rsidR="00B7021F" w:rsidRPr="00E13318" w:rsidRDefault="00B7021F" w:rsidP="00B7021F">
      <w:pPr>
        <w:pStyle w:val="Akapitzlist"/>
        <w:ind w:left="1134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2)</w:t>
      </w:r>
      <w:r w:rsidRPr="00E13318">
        <w:rPr>
          <w:rFonts w:ascii="Segoe UI" w:hAnsi="Segoe UI" w:cs="Segoe UI"/>
        </w:rPr>
        <w:tab/>
        <w:t>nie została ujawniona do publicznej wiadomości,</w:t>
      </w:r>
    </w:p>
    <w:p w:rsidR="00B7021F" w:rsidRPr="00E13318" w:rsidRDefault="00B7021F" w:rsidP="00B7021F">
      <w:pPr>
        <w:pStyle w:val="Akapitzlist"/>
        <w:ind w:left="1134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3)</w:t>
      </w:r>
      <w:r w:rsidRPr="00E13318">
        <w:rPr>
          <w:rFonts w:ascii="Segoe UI" w:hAnsi="Segoe UI" w:cs="Segoe UI"/>
        </w:rPr>
        <w:tab/>
        <w:t>podjęto w stosunku do niej niezbędne działanie w celu zachowania poufności.</w:t>
      </w:r>
    </w:p>
    <w:p w:rsidR="00B7021F" w:rsidRPr="00E13318" w:rsidRDefault="00B7021F" w:rsidP="00B7021F">
      <w:pPr>
        <w:pStyle w:val="Akapitzlist"/>
        <w:numPr>
          <w:ilvl w:val="0"/>
          <w:numId w:val="15"/>
        </w:numPr>
        <w:suppressAutoHyphens/>
        <w:spacing w:before="120"/>
        <w:ind w:left="1134" w:hanging="567"/>
        <w:contextualSpacing w:val="0"/>
        <w:jc w:val="both"/>
        <w:outlineLvl w:val="2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W przypadku, gdy złożono ofertę w postaci </w:t>
      </w:r>
      <w:proofErr w:type="spellStart"/>
      <w:r w:rsidRPr="00E13318">
        <w:rPr>
          <w:rFonts w:ascii="Segoe UI" w:hAnsi="Segoe UI" w:cs="Segoe UI"/>
        </w:rPr>
        <w:t>skanu</w:t>
      </w:r>
      <w:proofErr w:type="spellEnd"/>
      <w:r w:rsidRPr="00E13318">
        <w:rPr>
          <w:rFonts w:ascii="Segoe UI" w:hAnsi="Segoe UI" w:cs="Segoe UI"/>
        </w:rPr>
        <w:t xml:space="preserve"> dokumentu, po jej wybraniu Wykonawca będzie zobowiązany do złożenia oryginalnych dokumentów Zamawiającemu przy podpisaniu umowy na dostarczenie zamówienia. </w:t>
      </w: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Informacja na temat odrzucenia oferty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Oferta Wykonawcy zostanie odrzucona, jeżeli:</w:t>
      </w:r>
    </w:p>
    <w:p w:rsidR="00B7021F" w:rsidRPr="00E13318" w:rsidRDefault="00B7021F" w:rsidP="00B7021F">
      <w:pPr>
        <w:pStyle w:val="Akapitzlist"/>
        <w:numPr>
          <w:ilvl w:val="4"/>
          <w:numId w:val="6"/>
        </w:numPr>
        <w:ind w:left="1701" w:hanging="567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jej treść nie odpowiada treści zapytania ofertowego i jego załączników;</w:t>
      </w:r>
    </w:p>
    <w:p w:rsidR="00B7021F" w:rsidRPr="00E13318" w:rsidRDefault="00B7021F" w:rsidP="00B7021F">
      <w:pPr>
        <w:pStyle w:val="Akapitzlist"/>
        <w:numPr>
          <w:ilvl w:val="4"/>
          <w:numId w:val="6"/>
        </w:numPr>
        <w:ind w:left="1701" w:hanging="567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jej złożenie stanowi czyn nieuczciwej konkurencji w rozumieniu przepisów o zwalczaniu nieuczciwej konkurencji;</w:t>
      </w:r>
    </w:p>
    <w:p w:rsidR="00B7021F" w:rsidRPr="00E13318" w:rsidRDefault="00B7021F" w:rsidP="00B7021F">
      <w:pPr>
        <w:pStyle w:val="Akapitzlist"/>
        <w:numPr>
          <w:ilvl w:val="4"/>
          <w:numId w:val="6"/>
        </w:numPr>
        <w:ind w:left="1701" w:hanging="567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zawiera rażąco niską cenę lub koszt w stosunku do przedmiotu zamówienia;</w:t>
      </w:r>
    </w:p>
    <w:p w:rsidR="00B7021F" w:rsidRPr="00E13318" w:rsidRDefault="00B7021F" w:rsidP="00B7021F">
      <w:pPr>
        <w:pStyle w:val="Akapitzlist"/>
        <w:numPr>
          <w:ilvl w:val="4"/>
          <w:numId w:val="6"/>
        </w:numPr>
        <w:ind w:left="1701" w:hanging="567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została złożona przez Wykonawcę wykluczonego z udziału w postępowaniu o udzielenie zamówienia;</w:t>
      </w:r>
    </w:p>
    <w:p w:rsidR="00B7021F" w:rsidRPr="00E13318" w:rsidRDefault="00B7021F" w:rsidP="00B7021F">
      <w:pPr>
        <w:pStyle w:val="Akapitzlist"/>
        <w:numPr>
          <w:ilvl w:val="4"/>
          <w:numId w:val="6"/>
        </w:numPr>
        <w:ind w:left="1701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jest nieważna na podstawie przepisów prawa.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Oferta podlega odrzuceniu również z innych powodów wskazanych i wprost określonych w zapytaniu ofertowym.</w:t>
      </w: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Określenie warunków zmian umowy zawartej w wyniku przeprowadzonego postępowania</w:t>
      </w:r>
    </w:p>
    <w:p w:rsidR="00B7021F" w:rsidRPr="00E13318" w:rsidRDefault="00B7021F" w:rsidP="00B7021F">
      <w:pPr>
        <w:jc w:val="both"/>
        <w:rPr>
          <w:rFonts w:ascii="Segoe UI" w:hAnsi="Segoe UI" w:cs="Segoe UI"/>
          <w:sz w:val="22"/>
          <w:szCs w:val="22"/>
        </w:rPr>
      </w:pPr>
      <w:r w:rsidRPr="00E13318">
        <w:rPr>
          <w:rFonts w:ascii="Segoe UI" w:hAnsi="Segoe UI" w:cs="Segoe UI"/>
          <w:sz w:val="22"/>
          <w:szCs w:val="22"/>
        </w:rPr>
        <w:t>Warunki zmiany umowy ramowej, zawartej z wybranymi Wykonawcami w ramach postępowania, zostały zawarte we wzorze umowy, stanowiącej załącznik nr 2 do niniejszego zapytania ofertowego.</w:t>
      </w:r>
    </w:p>
    <w:p w:rsidR="00B7021F" w:rsidRPr="00E13318" w:rsidRDefault="00B7021F" w:rsidP="00B7021F">
      <w:pPr>
        <w:jc w:val="both"/>
        <w:rPr>
          <w:rFonts w:ascii="Segoe UI" w:hAnsi="Segoe UI" w:cs="Segoe UI"/>
          <w:sz w:val="22"/>
          <w:szCs w:val="22"/>
          <w:highlight w:val="yellow"/>
        </w:rPr>
      </w:pP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Informacje o sposobie porozumiewania się Zamawiającego z Wykonawcą oraz przekazywania oświadczeń i dokumentów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Wykonawca może zwrócić się do Zamawiającego przed terminem składania ofert z pytaniem dotyczącym treści i zakresu zapytania ofertowego wyłącznie za pośrednictwem Bazy Konkurencyjności pod adresem </w:t>
      </w:r>
      <w:hyperlink r:id="rId9" w:history="1">
        <w:r w:rsidRPr="00E13318">
          <w:rPr>
            <w:rStyle w:val="Hipercze"/>
            <w:rFonts w:ascii="Segoe UI" w:hAnsi="Segoe UI" w:cs="Segoe UI"/>
          </w:rPr>
          <w:t>https://bazakonkurencyjnosci.funduszeeuropejskie.gov.pl/</w:t>
        </w:r>
      </w:hyperlink>
      <w:r w:rsidRPr="00E13318">
        <w:rPr>
          <w:rStyle w:val="Hipercze"/>
          <w:rFonts w:ascii="Segoe UI" w:hAnsi="Segoe UI" w:cs="Segoe UI"/>
        </w:rPr>
        <w:t xml:space="preserve"> </w:t>
      </w:r>
      <w:r w:rsidRPr="00E13318">
        <w:rPr>
          <w:rFonts w:ascii="Segoe UI" w:hAnsi="Segoe UI" w:cs="Segoe UI"/>
        </w:rPr>
        <w:t xml:space="preserve">w treści ogłoszenia niniejszego zapytania ofertowego (zakładka „Pytania”). Pytania skierowane </w:t>
      </w:r>
      <w:r w:rsidRPr="00E13318">
        <w:rPr>
          <w:rFonts w:ascii="Segoe UI" w:hAnsi="Segoe UI" w:cs="Segoe UI"/>
        </w:rPr>
        <w:lastRenderedPageBreak/>
        <w:t xml:space="preserve">do Zamawiającego w inny sposób pozostaną bez odpowiedzi. Pytania można zadawać nie później niż na 72 godziny przed terminem składania ofert. Zamawiający niezwłocznie zamieści w Bazie Konkurencyjności odpowiedzi na prawidłowo zadane pytania, jednak nie później niż na 48 godzin przed terminem składania ofert. 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Jeżeli odpowiedź na zadanie pytanie będzie wiązać się z wprowadzeniem zmian w treści niniejszego zapytania ofertowego lub jego załączników, Zamawiający – zamieszczając odpowiedź na pytanie w Bazie Konkurencyjności – zamieści również aktualizację treści niniejszego zapytania ofertowego lub jego załączników. W sytuacji, gdy Zamawiający uzna, iż zmiana ta w istotny sposób może wpłynąć na sposób przygotowania oferty, publikując aktualizację dokona on również adekwatnej zmiany terminu składania ofert, umożliwiając w ten sposób przygotowanie kompletnej oferty wszystkim potencjalnym Wykonawcom. 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Po upływie terminu składania ofert wszelkie oświadczenia, wnioski, zawiadomienia, zapytania oraz informacje pomiędzy Zamawiającym oraz Wykonawcami będą przekazywane w formie wiadomości elektronicznej pod rygorem nieważności na adresy poczty elektronicznej Zamawiającego </w:t>
      </w:r>
      <w:hyperlink r:id="rId10" w:history="1">
        <w:r w:rsidRPr="00E13318">
          <w:rPr>
            <w:rStyle w:val="Hipercze"/>
            <w:rFonts w:ascii="Segoe UI" w:hAnsi="Segoe UI" w:cs="Segoe UI"/>
          </w:rPr>
          <w:t>projekt_fers@amh.edu.pl</w:t>
        </w:r>
      </w:hyperlink>
      <w:r w:rsidRPr="00E13318">
        <w:rPr>
          <w:rFonts w:ascii="Segoe UI" w:hAnsi="Segoe UI" w:cs="Segoe UI"/>
          <w:i/>
        </w:rPr>
        <w:t xml:space="preserve"> </w:t>
      </w:r>
      <w:r w:rsidRPr="00E13318">
        <w:rPr>
          <w:rFonts w:ascii="Segoe UI" w:hAnsi="Segoe UI" w:cs="Segoe UI"/>
        </w:rPr>
        <w:t>oraz na adres podany w Formularzu ofertowym Wykonawcy.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Informacja o wynikach postępowania</w:t>
      </w:r>
    </w:p>
    <w:p w:rsidR="00B7021F" w:rsidRPr="00E13318" w:rsidRDefault="00B7021F" w:rsidP="00B7021F">
      <w:pPr>
        <w:ind w:left="567"/>
        <w:jc w:val="both"/>
        <w:rPr>
          <w:rFonts w:ascii="Segoe UI" w:hAnsi="Segoe UI" w:cs="Segoe UI"/>
          <w:sz w:val="22"/>
          <w:szCs w:val="22"/>
        </w:rPr>
      </w:pPr>
      <w:r w:rsidRPr="00E13318">
        <w:rPr>
          <w:rFonts w:ascii="Segoe UI" w:hAnsi="Segoe UI" w:cs="Segoe UI"/>
          <w:sz w:val="22"/>
          <w:szCs w:val="22"/>
        </w:rPr>
        <w:t xml:space="preserve">Informacja o wyniku postępowania zostanie umieszczona na stronie </w:t>
      </w:r>
      <w:hyperlink r:id="rId11" w:history="1">
        <w:r w:rsidRPr="00E13318">
          <w:rPr>
            <w:rStyle w:val="Hipercze"/>
            <w:rFonts w:ascii="Segoe UI" w:hAnsi="Segoe UI" w:cs="Segoe UI"/>
            <w:sz w:val="22"/>
            <w:szCs w:val="22"/>
          </w:rPr>
          <w:t>https://bazakonkurencyjnosci.funduszeeuropejskie.gov.pl/</w:t>
        </w:r>
      </w:hyperlink>
      <w:r w:rsidRPr="00E13318">
        <w:rPr>
          <w:rFonts w:ascii="Segoe UI" w:hAnsi="Segoe UI" w:cs="Segoe UI"/>
          <w:sz w:val="22"/>
          <w:szCs w:val="22"/>
        </w:rPr>
        <w:t>, w treści ogłoszenia niniejszego zapytania ofertowego.</w:t>
      </w:r>
    </w:p>
    <w:p w:rsidR="00B7021F" w:rsidRPr="00E13318" w:rsidRDefault="00B7021F" w:rsidP="00B7021F">
      <w:pPr>
        <w:ind w:left="567"/>
        <w:jc w:val="both"/>
        <w:rPr>
          <w:rFonts w:ascii="Segoe UI" w:hAnsi="Segoe UI" w:cs="Segoe UI"/>
          <w:sz w:val="22"/>
          <w:szCs w:val="22"/>
        </w:rPr>
      </w:pP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Zawarcie umowy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Zamawiający w wyznaczonym przez siebie terminie zawrze umowy ramowe z Wykonawcami, których oferty zostały uznane za najkorzystniejsze. Wykonawcy zobowiązują się do zawarcia umów ramowych w wyznaczonym przez Zamawiającego terminie. Miejscem podpisania umowy jest siedziba Zamawiającego (o ile umowa nie może zostać zawarta na odległość z wykorzystaniem podpisu kwalifikowanego, podpisu osobistego lub profilu zaufanego).</w:t>
      </w:r>
    </w:p>
    <w:p w:rsidR="00B7021F" w:rsidRPr="00E13318" w:rsidRDefault="00B7021F" w:rsidP="00B7021F">
      <w:pPr>
        <w:pStyle w:val="Akapitzlist"/>
        <w:ind w:left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W przypadku odmowy podpisania umowy przez jednego lub więcej Wykonawców, których oferty zostały uznane za najkorzystniejsze, Zamawiający może zaprosić do zawarcia umowy innych Wykonawców, których oferty uzyskały kolejną najwyższą liczbę punktów, z zastrzeżeniem rozdziału IV </w:t>
      </w:r>
      <w:proofErr w:type="spellStart"/>
      <w:r w:rsidRPr="00E13318">
        <w:rPr>
          <w:rFonts w:ascii="Segoe UI" w:hAnsi="Segoe UI" w:cs="Segoe UI"/>
        </w:rPr>
        <w:t>pkt</w:t>
      </w:r>
      <w:proofErr w:type="spellEnd"/>
      <w:r w:rsidRPr="00E13318">
        <w:rPr>
          <w:rFonts w:ascii="Segoe UI" w:hAnsi="Segoe UI" w:cs="Segoe UI"/>
        </w:rPr>
        <w:t xml:space="preserve"> 1.</w:t>
      </w:r>
    </w:p>
    <w:p w:rsidR="00B7021F" w:rsidRPr="00E13318" w:rsidRDefault="00B7021F" w:rsidP="00B7021F">
      <w:pPr>
        <w:pStyle w:val="Akapitzlist"/>
        <w:numPr>
          <w:ilvl w:val="0"/>
          <w:numId w:val="2"/>
        </w:numPr>
        <w:ind w:left="567" w:hanging="567"/>
        <w:contextualSpacing w:val="0"/>
        <w:jc w:val="both"/>
        <w:rPr>
          <w:rFonts w:ascii="Segoe UI" w:hAnsi="Segoe UI" w:cs="Segoe UI"/>
          <w:b/>
          <w:bCs/>
        </w:rPr>
      </w:pPr>
      <w:r w:rsidRPr="00E13318">
        <w:rPr>
          <w:rFonts w:ascii="Segoe UI" w:hAnsi="Segoe UI" w:cs="Segoe UI"/>
          <w:b/>
          <w:bCs/>
        </w:rPr>
        <w:t>Informacje końcowe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Zamawiający zastrzega sobie prawo do:</w:t>
      </w:r>
    </w:p>
    <w:p w:rsidR="00B7021F" w:rsidRPr="00E13318" w:rsidRDefault="00B7021F" w:rsidP="00B7021F">
      <w:pPr>
        <w:pStyle w:val="Akapitzlist"/>
        <w:numPr>
          <w:ilvl w:val="0"/>
          <w:numId w:val="32"/>
        </w:numPr>
        <w:ind w:left="1560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unieważnienia postępowania w każdym czasie bez podania przyczyny, </w:t>
      </w:r>
    </w:p>
    <w:p w:rsidR="00B7021F" w:rsidRPr="00E13318" w:rsidRDefault="00B7021F" w:rsidP="00B7021F">
      <w:pPr>
        <w:pStyle w:val="Akapitzlist"/>
        <w:numPr>
          <w:ilvl w:val="0"/>
          <w:numId w:val="32"/>
        </w:numPr>
        <w:ind w:left="1560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lastRenderedPageBreak/>
        <w:t>zamknięcia postępowania bez dokonania wyboru oferty,</w:t>
      </w:r>
    </w:p>
    <w:p w:rsidR="00B7021F" w:rsidRPr="00E13318" w:rsidRDefault="00B7021F" w:rsidP="00B7021F">
      <w:pPr>
        <w:pStyle w:val="Akapitzlist"/>
        <w:numPr>
          <w:ilvl w:val="0"/>
          <w:numId w:val="32"/>
        </w:numPr>
        <w:ind w:left="1560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wyłącznej interpretacji zapisów niniejszego zapytania ofertowego.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O odstąpieniu od prowadzenia postępowania i/lub wyboru oferty najkorzystniejszej Zamawiający niezwłocznie powiadomi wszystkich Wykonawców, którzy złożyli oferty i zamieści informację na stronie internetowej </w:t>
      </w:r>
      <w:hyperlink r:id="rId12" w:history="1">
        <w:r w:rsidRPr="00E13318">
          <w:rPr>
            <w:rStyle w:val="Hipercze"/>
            <w:rFonts w:ascii="Segoe UI" w:hAnsi="Segoe UI" w:cs="Segoe UI"/>
          </w:rPr>
          <w:t>https://bazakonkurencyjnosci.funduszeeuropejskie.gov.pl/</w:t>
        </w:r>
      </w:hyperlink>
      <w:r w:rsidRPr="00E13318">
        <w:rPr>
          <w:rFonts w:ascii="Segoe UI" w:hAnsi="Segoe UI" w:cs="Segoe UI"/>
        </w:rPr>
        <w:t>, w treści ogłoszenia niniejszego zapytania ofertowego. Wykonawca bezwarunkowo i nieodwołalnie akceptuje, iż z tytułu udziału w postępowaniu, a w szczególności z tytułu przygotowania oferty nie przysługuje mu żadne wynagrodzenie lub odszkodowanie i przyjmuje do wiadomości fakt, iż Zamawiający może wycofać się z niniejszego postępowania w każdym momencie, bez konieczności zapłaty jakichkolwiek kwot Wykonawcy.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Zamawiający zastrzega sobie możliwość zmiany warunków prowadzenia postępowania opisanych w zapytaniu ofertowym i jego załącznikach. W takim przypadku Zamawiający o zmianie niezwłocznie powiadomi wszystkich Wykonawców, którzy złożyli oferty i zamieści informację o zmianie na stronie internetowej </w:t>
      </w:r>
      <w:hyperlink r:id="rId13" w:history="1">
        <w:r w:rsidRPr="00E13318">
          <w:rPr>
            <w:rStyle w:val="Hipercze"/>
            <w:rFonts w:ascii="Segoe UI" w:hAnsi="Segoe UI" w:cs="Segoe UI"/>
          </w:rPr>
          <w:t>https://bazakonkurencyjnosci.funduszeeuropejskie.gov.pl/</w:t>
        </w:r>
      </w:hyperlink>
      <w:r w:rsidRPr="00E13318">
        <w:rPr>
          <w:rFonts w:ascii="Segoe UI" w:hAnsi="Segoe UI" w:cs="Segoe UI"/>
        </w:rPr>
        <w:t>, w treści ogłoszenia niniejszego zapytania ofertowego.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 xml:space="preserve">Postępowanie ofertowe prowadzone jest zgodnie z zasadą konkurencyjności, o której mowa w punkcie 3.2 „Wytycznych dotyczące </w:t>
      </w:r>
      <w:proofErr w:type="spellStart"/>
      <w:r w:rsidRPr="00E13318">
        <w:rPr>
          <w:rFonts w:ascii="Segoe UI" w:hAnsi="Segoe UI" w:cs="Segoe UI"/>
        </w:rPr>
        <w:t>kwalifikowalności</w:t>
      </w:r>
      <w:proofErr w:type="spellEnd"/>
      <w:r w:rsidRPr="00E13318">
        <w:rPr>
          <w:rFonts w:ascii="Segoe UI" w:hAnsi="Segoe UI" w:cs="Segoe UI"/>
        </w:rPr>
        <w:t xml:space="preserve"> wydatków na lata 2021-2027”.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Niniejsze zapytanie ofertowe nie jest ofertą w rozumieniu art. 66 ustawy z dnia 23 kwietnia 1964 r. Kodeks cywilny (</w:t>
      </w:r>
      <w:proofErr w:type="spellStart"/>
      <w:r w:rsidRPr="00E13318">
        <w:rPr>
          <w:rFonts w:ascii="Segoe UI" w:hAnsi="Segoe UI" w:cs="Segoe UI"/>
        </w:rPr>
        <w:t>t.j</w:t>
      </w:r>
      <w:proofErr w:type="spellEnd"/>
      <w:r w:rsidRPr="00E13318">
        <w:rPr>
          <w:rFonts w:ascii="Segoe UI" w:hAnsi="Segoe UI" w:cs="Segoe UI"/>
        </w:rPr>
        <w:t xml:space="preserve">. </w:t>
      </w:r>
      <w:proofErr w:type="spellStart"/>
      <w:r w:rsidRPr="00E13318">
        <w:rPr>
          <w:rFonts w:ascii="Segoe UI" w:hAnsi="Segoe UI" w:cs="Segoe UI"/>
        </w:rPr>
        <w:t>Dz.U</w:t>
      </w:r>
      <w:proofErr w:type="spellEnd"/>
      <w:r w:rsidRPr="00E13318">
        <w:rPr>
          <w:rFonts w:ascii="Segoe UI" w:hAnsi="Segoe UI" w:cs="Segoe UI"/>
        </w:rPr>
        <w:t xml:space="preserve">. z 2019 r. poz. 1145z </w:t>
      </w:r>
      <w:proofErr w:type="spellStart"/>
      <w:r w:rsidRPr="00E13318">
        <w:rPr>
          <w:rFonts w:ascii="Segoe UI" w:hAnsi="Segoe UI" w:cs="Segoe UI"/>
        </w:rPr>
        <w:t>późn</w:t>
      </w:r>
      <w:proofErr w:type="spellEnd"/>
      <w:r w:rsidRPr="00E13318">
        <w:rPr>
          <w:rFonts w:ascii="Segoe UI" w:hAnsi="Segoe UI" w:cs="Segoe UI"/>
        </w:rPr>
        <w:t>. zm.).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Niniejsze zapytanie nie jest zobowiązaniem do zawarcia umowy.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Postępowanie nie jest prowadzone na podstawie ustawy z dnia 29 stycznia 2004 r. – Prawo zamówień publicznych (</w:t>
      </w:r>
      <w:proofErr w:type="spellStart"/>
      <w:r w:rsidRPr="00E13318">
        <w:rPr>
          <w:rFonts w:ascii="Segoe UI" w:hAnsi="Segoe UI" w:cs="Segoe UI"/>
        </w:rPr>
        <w:t>t.j</w:t>
      </w:r>
      <w:proofErr w:type="spellEnd"/>
      <w:r w:rsidRPr="00E13318">
        <w:rPr>
          <w:rFonts w:ascii="Segoe UI" w:hAnsi="Segoe UI" w:cs="Segoe UI"/>
        </w:rPr>
        <w:t xml:space="preserve">. </w:t>
      </w:r>
      <w:proofErr w:type="spellStart"/>
      <w:r w:rsidRPr="00E13318">
        <w:rPr>
          <w:rFonts w:ascii="Segoe UI" w:hAnsi="Segoe UI" w:cs="Segoe UI"/>
        </w:rPr>
        <w:t>Dz.U</w:t>
      </w:r>
      <w:proofErr w:type="spellEnd"/>
      <w:r w:rsidRPr="00E13318">
        <w:rPr>
          <w:rFonts w:ascii="Segoe UI" w:hAnsi="Segoe UI" w:cs="Segoe UI"/>
        </w:rPr>
        <w:t>. z 2019 r. poz. 1843).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 (zamieszczenia niniejszego Zapytania ofertowego w Bazie Konkurencyjności).</w:t>
      </w:r>
    </w:p>
    <w:p w:rsidR="00B7021F" w:rsidRPr="00E13318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t>W celu zachowania zasady konkurencyjności wszyscy Wykonawcy mają taki sam dostęp do informacji dotyczących zamówienia i żaden Wykonawca nie jest uprzywilejowany względem drugiego, a postępowanie przeprowadzone jest w sposób transparentny.</w:t>
      </w:r>
    </w:p>
    <w:p w:rsidR="00B7021F" w:rsidRPr="00B7021F" w:rsidRDefault="00B7021F" w:rsidP="00B7021F">
      <w:pPr>
        <w:pStyle w:val="Akapitzlist"/>
        <w:numPr>
          <w:ilvl w:val="0"/>
          <w:numId w:val="7"/>
        </w:numPr>
        <w:ind w:left="1134" w:hanging="567"/>
        <w:contextualSpacing w:val="0"/>
        <w:jc w:val="both"/>
        <w:rPr>
          <w:rFonts w:ascii="Segoe UI" w:hAnsi="Segoe UI" w:cs="Segoe UI"/>
        </w:rPr>
      </w:pPr>
      <w:r w:rsidRPr="00E13318">
        <w:rPr>
          <w:rFonts w:ascii="Segoe UI" w:hAnsi="Segoe UI" w:cs="Segoe UI"/>
        </w:rPr>
        <w:lastRenderedPageBreak/>
        <w:t>Zamawiający zastrzega sobie prawo do wezwania oferenta do dokonania prezentacji produktów, które budzą techniczną wątpliwość Zamawiającego. W takim wypadku Oferent musi dostarczyć do siedziby Zamawiającego wskazane produkty i wykazać zgodność ich parametrów technicznych ze specyfikacją Zapytania. Nie stawienie się na wezwanie Zamawiającego jest jednoznaczne z rezygnacją Oferenta z zamówienia i w takim wypadku Jego oferta zostaje odrzucona.</w:t>
      </w:r>
    </w:p>
    <w:p w:rsidR="00B7021F" w:rsidRPr="00E13318" w:rsidRDefault="00B7021F" w:rsidP="00B7021F">
      <w:p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Załączniki</w:t>
      </w:r>
      <w:r>
        <w:rPr>
          <w:rFonts w:ascii="Segoe UI" w:hAnsi="Segoe UI" w:cs="Segoe UI"/>
          <w:color w:val="000000"/>
          <w:sz w:val="22"/>
          <w:szCs w:val="22"/>
          <w:lang w:bidi="ar-SA"/>
        </w:rPr>
        <w:t>:</w:t>
      </w: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 xml:space="preserve"> 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 xml:space="preserve">Załącznik nr 1 Szczegółowy opis </w:t>
      </w:r>
      <w:r>
        <w:rPr>
          <w:rFonts w:ascii="Segoe UI" w:hAnsi="Segoe UI" w:cs="Segoe UI"/>
          <w:color w:val="000000"/>
          <w:sz w:val="22"/>
          <w:szCs w:val="22"/>
          <w:lang w:bidi="ar-SA"/>
        </w:rPr>
        <w:t xml:space="preserve">przedmiotu </w:t>
      </w: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zamówienia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 xml:space="preserve">Załącznik nr 2 Wzór umowy </w:t>
      </w:r>
      <w:r w:rsidR="004160E8">
        <w:rPr>
          <w:rFonts w:ascii="Segoe UI" w:hAnsi="Segoe UI" w:cs="Segoe UI"/>
          <w:color w:val="000000"/>
          <w:sz w:val="22"/>
          <w:szCs w:val="22"/>
          <w:lang w:bidi="ar-SA"/>
        </w:rPr>
        <w:t>z Wykonawcą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Załącznik nr 3</w:t>
      </w:r>
      <w:r w:rsidR="004160E8">
        <w:rPr>
          <w:rFonts w:ascii="Segoe UI" w:hAnsi="Segoe UI" w:cs="Segoe UI"/>
          <w:color w:val="000000"/>
          <w:sz w:val="22"/>
          <w:szCs w:val="22"/>
          <w:lang w:bidi="ar-SA"/>
        </w:rPr>
        <w:t xml:space="preserve"> </w:t>
      </w: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Wzór formularza ofertowego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7196D8E1">
        <w:rPr>
          <w:rFonts w:ascii="Segoe UI" w:hAnsi="Segoe UI" w:cs="Segoe UI"/>
          <w:color w:val="000000" w:themeColor="text1"/>
          <w:sz w:val="22"/>
          <w:szCs w:val="22"/>
          <w:lang w:bidi="ar-SA"/>
        </w:rPr>
        <w:t xml:space="preserve">Załącznik nr 4 Wzór wykazu </w:t>
      </w:r>
      <w:r w:rsidR="39BF4BEC" w:rsidRPr="7196D8E1">
        <w:rPr>
          <w:rFonts w:ascii="Segoe UI" w:hAnsi="Segoe UI" w:cs="Segoe UI"/>
          <w:color w:val="000000" w:themeColor="text1"/>
          <w:sz w:val="22"/>
          <w:szCs w:val="22"/>
          <w:lang w:bidi="ar-SA"/>
        </w:rPr>
        <w:t>dostaw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Załącznik nr 5 Wzór oświadczenia Wykonawcy o niepodleganiu wykluczeniu</w:t>
      </w:r>
    </w:p>
    <w:p w:rsidR="00B7021F" w:rsidRPr="00E13318" w:rsidRDefault="00B7021F" w:rsidP="00B7021F">
      <w:pPr>
        <w:numPr>
          <w:ilvl w:val="0"/>
          <w:numId w:val="22"/>
        </w:numPr>
        <w:rPr>
          <w:rFonts w:ascii="Segoe UI" w:hAnsi="Segoe UI" w:cs="Segoe UI"/>
          <w:color w:val="000000"/>
          <w:sz w:val="22"/>
          <w:szCs w:val="22"/>
          <w:lang w:bidi="ar-SA"/>
        </w:rPr>
      </w:pPr>
      <w:r w:rsidRPr="00E13318">
        <w:rPr>
          <w:rFonts w:ascii="Segoe UI" w:hAnsi="Segoe UI" w:cs="Segoe UI"/>
          <w:color w:val="000000"/>
          <w:sz w:val="22"/>
          <w:szCs w:val="22"/>
          <w:lang w:bidi="ar-SA"/>
        </w:rPr>
        <w:t>Załącznik nr 6 Klauzula informacyjna i zgoda na przetwarzanie danych osobowych</w:t>
      </w:r>
    </w:p>
    <w:p w:rsidR="00FC334D" w:rsidRPr="006F617C" w:rsidRDefault="00FC334D" w:rsidP="00B7021F">
      <w:pPr>
        <w:ind w:left="1146"/>
        <w:rPr>
          <w:rFonts w:ascii="Segoe UI" w:hAnsi="Segoe UI" w:cs="Segoe UI"/>
          <w:color w:val="000000"/>
          <w:sz w:val="22"/>
          <w:szCs w:val="22"/>
          <w:lang w:bidi="ar-SA"/>
        </w:rPr>
      </w:pPr>
    </w:p>
    <w:sectPr w:rsidR="00FC334D" w:rsidRPr="006F617C" w:rsidSect="002C6B91">
      <w:headerReference w:type="default" r:id="rId14"/>
      <w:footerReference w:type="default" r:id="rId15"/>
      <w:pgSz w:w="11906" w:h="16838"/>
      <w:pgMar w:top="2268" w:right="1134" w:bottom="1178" w:left="1134" w:header="170" w:footer="1757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EFE" w:rsidRDefault="002B7EFE">
      <w:r>
        <w:separator/>
      </w:r>
    </w:p>
  </w:endnote>
  <w:endnote w:type="continuationSeparator" w:id="0">
    <w:p w:rsidR="002B7EFE" w:rsidRDefault="002B7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E9" w:rsidRDefault="001315F4" w:rsidP="7196D8E1">
    <w:pPr>
      <w:pStyle w:val="Stopka"/>
      <w:jc w:val="center"/>
    </w:pPr>
    <w:r>
      <w:fldChar w:fldCharType="begin"/>
    </w:r>
    <w:r w:rsidR="00103FE9">
      <w:instrText>PAGE</w:instrText>
    </w:r>
    <w:r>
      <w:fldChar w:fldCharType="separate"/>
    </w:r>
    <w:r w:rsidR="00C6737B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EFE" w:rsidRDefault="002B7EFE">
      <w:r>
        <w:separator/>
      </w:r>
    </w:p>
  </w:footnote>
  <w:footnote w:type="continuationSeparator" w:id="0">
    <w:p w:rsidR="002B7EFE" w:rsidRDefault="002B7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E9" w:rsidRDefault="5EA6C361" w:rsidP="5EA6C361">
    <w:pPr>
      <w:pStyle w:val="Gwka"/>
      <w:jc w:val="center"/>
    </w:pPr>
    <w:r>
      <w:rPr>
        <w:noProof/>
        <w:lang w:eastAsia="pl-PL" w:bidi="ar-SA"/>
      </w:rPr>
      <w:drawing>
        <wp:inline distT="0" distB="0" distL="0" distR="0">
          <wp:extent cx="4171950" cy="819150"/>
          <wp:effectExtent l="0" t="0" r="0" b="0"/>
          <wp:docPr id="104509365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14="http://schemas.microsoft.com/office/word/2010/wordml" xmlns:o="urn:schemas-microsoft-com:office:office" xmlns:v="urn:schemas-microsoft-com:vml" xmlns:w10="urn:schemas-microsoft-com:office:word" xmlns:w="http://schemas.openxmlformats.org/wordprocessingml/2006/main" xmlns:mc="http://schemas.openxmlformats.org/markup-compatibility/2006" xmlns:a14="http://schemas.microsoft.com/office/drawing/2010/main" xmlns:wp14="http://schemas.microsoft.com/office/word/2010/wordprocessingDrawing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03FE9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7AC"/>
    <w:multiLevelType w:val="hybridMultilevel"/>
    <w:tmpl w:val="D81EA5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AC118C"/>
    <w:multiLevelType w:val="hybridMultilevel"/>
    <w:tmpl w:val="B9BA85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E2C5747"/>
    <w:multiLevelType w:val="multilevel"/>
    <w:tmpl w:val="CC5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B5DEE"/>
    <w:multiLevelType w:val="hybridMultilevel"/>
    <w:tmpl w:val="9E1AB8F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FF73DF"/>
    <w:multiLevelType w:val="hybridMultilevel"/>
    <w:tmpl w:val="1C4008C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A5F52CB"/>
    <w:multiLevelType w:val="hybridMultilevel"/>
    <w:tmpl w:val="119A8800"/>
    <w:lvl w:ilvl="0" w:tplc="29A4C4AC">
      <w:start w:val="1"/>
      <w:numFmt w:val="bullet"/>
      <w:lvlText w:val="−"/>
      <w:lvlJc w:val="left"/>
      <w:pPr>
        <w:ind w:left="2204" w:hanging="360"/>
      </w:pPr>
      <w:rPr>
        <w:rFonts w:ascii="Arial Narrow" w:hAnsi="Arial Narrow" w:cs="Arial Narro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3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5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4" w:hanging="360"/>
      </w:pPr>
      <w:rPr>
        <w:rFonts w:ascii="Wingdings" w:hAnsi="Wingdings" w:cs="Wingdings" w:hint="default"/>
      </w:rPr>
    </w:lvl>
  </w:abstractNum>
  <w:abstractNum w:abstractNumId="6">
    <w:nsid w:val="1DCE213B"/>
    <w:multiLevelType w:val="hybridMultilevel"/>
    <w:tmpl w:val="0ADA941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42F4B6B"/>
    <w:multiLevelType w:val="hybridMultilevel"/>
    <w:tmpl w:val="16D6972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ADC6B09"/>
    <w:multiLevelType w:val="hybridMultilevel"/>
    <w:tmpl w:val="9BB01EB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34FC3"/>
    <w:multiLevelType w:val="hybridMultilevel"/>
    <w:tmpl w:val="991683C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52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6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8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4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6" w:hanging="360"/>
      </w:pPr>
      <w:rPr>
        <w:rFonts w:ascii="Wingdings" w:hAnsi="Wingdings" w:cs="Wingdings" w:hint="default"/>
      </w:rPr>
    </w:lvl>
  </w:abstractNum>
  <w:abstractNum w:abstractNumId="11">
    <w:nsid w:val="33383B6C"/>
    <w:multiLevelType w:val="hybridMultilevel"/>
    <w:tmpl w:val="DA1AA904"/>
    <w:lvl w:ilvl="0" w:tplc="3CE6C86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85B624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D716E75A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062160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F5EF2"/>
    <w:multiLevelType w:val="multilevel"/>
    <w:tmpl w:val="F4C269A8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u w:val="none"/>
      </w:rPr>
    </w:lvl>
    <w:lvl w:ilvl="3">
      <w:start w:val="1"/>
      <w:numFmt w:val="decimal"/>
      <w:lvlText w:val="%4)"/>
      <w:lvlJc w:val="left"/>
      <w:pPr>
        <w:tabs>
          <w:tab w:val="num" w:pos="1074"/>
        </w:tabs>
        <w:ind w:left="1074" w:hanging="360"/>
      </w:pPr>
      <w:rPr>
        <w:rFonts w:hint="default"/>
        <w:b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E102F39"/>
    <w:multiLevelType w:val="hybridMultilevel"/>
    <w:tmpl w:val="A27614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0CF1272"/>
    <w:multiLevelType w:val="hybridMultilevel"/>
    <w:tmpl w:val="E6865DFA"/>
    <w:lvl w:ilvl="0" w:tplc="F654834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B3B06"/>
    <w:multiLevelType w:val="hybridMultilevel"/>
    <w:tmpl w:val="029A0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00CE1"/>
    <w:multiLevelType w:val="hybridMultilevel"/>
    <w:tmpl w:val="1682CD9C"/>
    <w:lvl w:ilvl="0" w:tplc="FB00C954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71114DA"/>
    <w:multiLevelType w:val="hybridMultilevel"/>
    <w:tmpl w:val="35E2996A"/>
    <w:lvl w:ilvl="0" w:tplc="CA603C5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6AC447D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47AE15D0"/>
    <w:multiLevelType w:val="hybridMultilevel"/>
    <w:tmpl w:val="44D282BA"/>
    <w:lvl w:ilvl="0" w:tplc="C070196E">
      <w:start w:val="1"/>
      <w:numFmt w:val="decimal"/>
      <w:lvlText w:val="%1."/>
      <w:lvlJc w:val="left"/>
      <w:pPr>
        <w:ind w:left="114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C8122FB"/>
    <w:multiLevelType w:val="hybridMultilevel"/>
    <w:tmpl w:val="6E006B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AD44E3"/>
    <w:multiLevelType w:val="hybridMultilevel"/>
    <w:tmpl w:val="48BEF8E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A3A49"/>
    <w:multiLevelType w:val="hybridMultilevel"/>
    <w:tmpl w:val="5F9EAC42"/>
    <w:lvl w:ilvl="0" w:tplc="149020A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B4378"/>
    <w:multiLevelType w:val="hybridMultilevel"/>
    <w:tmpl w:val="B8AAD5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0F">
      <w:start w:val="1"/>
      <w:numFmt w:val="decimal"/>
      <w:lvlText w:val="%3.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0F84BF7"/>
    <w:multiLevelType w:val="hybridMultilevel"/>
    <w:tmpl w:val="E2EE709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48A5A2D"/>
    <w:multiLevelType w:val="hybridMultilevel"/>
    <w:tmpl w:val="CF86E248"/>
    <w:lvl w:ilvl="0" w:tplc="E648F1A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i w:val="0"/>
      </w:rPr>
    </w:lvl>
    <w:lvl w:ilvl="1" w:tplc="82E035B2">
      <w:start w:val="1"/>
      <w:numFmt w:val="decimal"/>
      <w:lvlText w:val="%2.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6AC447D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>
    <w:nsid w:val="66384DCB"/>
    <w:multiLevelType w:val="hybridMultilevel"/>
    <w:tmpl w:val="495E068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>
    <w:nsid w:val="6C762F4D"/>
    <w:multiLevelType w:val="hybridMultilevel"/>
    <w:tmpl w:val="A540FF82"/>
    <w:lvl w:ilvl="0" w:tplc="CE12060E">
      <w:start w:val="1"/>
      <w:numFmt w:val="decimal"/>
      <w:lvlText w:val="7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B9CD6B4">
      <w:start w:val="1"/>
      <w:numFmt w:val="decimal"/>
      <w:lvlText w:val="5.%2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D2020EC6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7">
    <w:nsid w:val="711C0973"/>
    <w:multiLevelType w:val="hybridMultilevel"/>
    <w:tmpl w:val="864440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14F2993"/>
    <w:multiLevelType w:val="hybridMultilevel"/>
    <w:tmpl w:val="54A2241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86E585E"/>
    <w:multiLevelType w:val="hybridMultilevel"/>
    <w:tmpl w:val="5622D34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C1A527D"/>
    <w:multiLevelType w:val="hybridMultilevel"/>
    <w:tmpl w:val="BA481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020B8"/>
    <w:multiLevelType w:val="hybridMultilevel"/>
    <w:tmpl w:val="734A4626"/>
    <w:lvl w:ilvl="0" w:tplc="82461FF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0"/>
  </w:num>
  <w:num w:numId="4">
    <w:abstractNumId w:val="15"/>
  </w:num>
  <w:num w:numId="5">
    <w:abstractNumId w:val="3"/>
  </w:num>
  <w:num w:numId="6">
    <w:abstractNumId w:val="27"/>
  </w:num>
  <w:num w:numId="7">
    <w:abstractNumId w:val="9"/>
  </w:num>
  <w:num w:numId="8">
    <w:abstractNumId w:val="29"/>
  </w:num>
  <w:num w:numId="9">
    <w:abstractNumId w:val="4"/>
  </w:num>
  <w:num w:numId="10">
    <w:abstractNumId w:val="22"/>
  </w:num>
  <w:num w:numId="11">
    <w:abstractNumId w:val="28"/>
  </w:num>
  <w:num w:numId="12">
    <w:abstractNumId w:val="12"/>
  </w:num>
  <w:num w:numId="13">
    <w:abstractNumId w:val="1"/>
  </w:num>
  <w:num w:numId="14">
    <w:abstractNumId w:val="24"/>
  </w:num>
  <w:num w:numId="15">
    <w:abstractNumId w:val="18"/>
  </w:num>
  <w:num w:numId="16">
    <w:abstractNumId w:val="31"/>
  </w:num>
  <w:num w:numId="17">
    <w:abstractNumId w:val="26"/>
  </w:num>
  <w:num w:numId="18">
    <w:abstractNumId w:val="16"/>
  </w:num>
  <w:num w:numId="19">
    <w:abstractNumId w:val="25"/>
  </w:num>
  <w:num w:numId="20">
    <w:abstractNumId w:val="13"/>
  </w:num>
  <w:num w:numId="21">
    <w:abstractNumId w:val="1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5"/>
  </w:num>
  <w:num w:numId="25">
    <w:abstractNumId w:val="10"/>
  </w:num>
  <w:num w:numId="26">
    <w:abstractNumId w:val="7"/>
  </w:num>
  <w:num w:numId="27">
    <w:abstractNumId w:val="0"/>
  </w:num>
  <w:num w:numId="28">
    <w:abstractNumId w:val="20"/>
  </w:num>
  <w:num w:numId="29">
    <w:abstractNumId w:val="23"/>
  </w:num>
  <w:num w:numId="30">
    <w:abstractNumId w:val="6"/>
  </w:num>
  <w:num w:numId="31">
    <w:abstractNumId w:val="8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3313"/>
    <w:rsid w:val="00027148"/>
    <w:rsid w:val="00037119"/>
    <w:rsid w:val="0004180B"/>
    <w:rsid w:val="0004579D"/>
    <w:rsid w:val="000665F6"/>
    <w:rsid w:val="0006701C"/>
    <w:rsid w:val="00072A0A"/>
    <w:rsid w:val="000C0E96"/>
    <w:rsid w:val="000D522D"/>
    <w:rsid w:val="000E1039"/>
    <w:rsid w:val="000F46AC"/>
    <w:rsid w:val="000F485B"/>
    <w:rsid w:val="00103FE9"/>
    <w:rsid w:val="001132C0"/>
    <w:rsid w:val="001315F4"/>
    <w:rsid w:val="00143FA2"/>
    <w:rsid w:val="00157BC7"/>
    <w:rsid w:val="00183494"/>
    <w:rsid w:val="001843D9"/>
    <w:rsid w:val="00186180"/>
    <w:rsid w:val="001C002F"/>
    <w:rsid w:val="00201F00"/>
    <w:rsid w:val="00246058"/>
    <w:rsid w:val="00250867"/>
    <w:rsid w:val="00266958"/>
    <w:rsid w:val="00292F47"/>
    <w:rsid w:val="0029355F"/>
    <w:rsid w:val="002A2555"/>
    <w:rsid w:val="002B7EFE"/>
    <w:rsid w:val="002C150B"/>
    <w:rsid w:val="002C6B91"/>
    <w:rsid w:val="002D49E9"/>
    <w:rsid w:val="002F4716"/>
    <w:rsid w:val="0034210C"/>
    <w:rsid w:val="00347F83"/>
    <w:rsid w:val="00363DA8"/>
    <w:rsid w:val="003C2E65"/>
    <w:rsid w:val="003C7C4E"/>
    <w:rsid w:val="00403EC7"/>
    <w:rsid w:val="004160E8"/>
    <w:rsid w:val="00430FF8"/>
    <w:rsid w:val="004336EF"/>
    <w:rsid w:val="00434EAC"/>
    <w:rsid w:val="00445696"/>
    <w:rsid w:val="00473313"/>
    <w:rsid w:val="004811D1"/>
    <w:rsid w:val="00486484"/>
    <w:rsid w:val="004869D4"/>
    <w:rsid w:val="00492386"/>
    <w:rsid w:val="004B4A1B"/>
    <w:rsid w:val="00535595"/>
    <w:rsid w:val="00563CAB"/>
    <w:rsid w:val="0058134C"/>
    <w:rsid w:val="0058268C"/>
    <w:rsid w:val="005B085F"/>
    <w:rsid w:val="005D1605"/>
    <w:rsid w:val="00636AD6"/>
    <w:rsid w:val="006A0440"/>
    <w:rsid w:val="006D1387"/>
    <w:rsid w:val="006D17F9"/>
    <w:rsid w:val="006F456C"/>
    <w:rsid w:val="006F617C"/>
    <w:rsid w:val="00726B09"/>
    <w:rsid w:val="0077351C"/>
    <w:rsid w:val="00787921"/>
    <w:rsid w:val="007C620C"/>
    <w:rsid w:val="007D0FFF"/>
    <w:rsid w:val="007D5945"/>
    <w:rsid w:val="007D78D9"/>
    <w:rsid w:val="007F564D"/>
    <w:rsid w:val="008116D4"/>
    <w:rsid w:val="0081622F"/>
    <w:rsid w:val="00826449"/>
    <w:rsid w:val="0085046E"/>
    <w:rsid w:val="00880CF4"/>
    <w:rsid w:val="00884805"/>
    <w:rsid w:val="008A08D3"/>
    <w:rsid w:val="008D608F"/>
    <w:rsid w:val="008E52CF"/>
    <w:rsid w:val="008F0B11"/>
    <w:rsid w:val="0090410B"/>
    <w:rsid w:val="00906FCF"/>
    <w:rsid w:val="009139CB"/>
    <w:rsid w:val="00921893"/>
    <w:rsid w:val="00951C92"/>
    <w:rsid w:val="00965252"/>
    <w:rsid w:val="009710E9"/>
    <w:rsid w:val="00974824"/>
    <w:rsid w:val="00995448"/>
    <w:rsid w:val="009B4430"/>
    <w:rsid w:val="009C3F27"/>
    <w:rsid w:val="009D59A4"/>
    <w:rsid w:val="009F0800"/>
    <w:rsid w:val="009F7765"/>
    <w:rsid w:val="00A323C7"/>
    <w:rsid w:val="00A414BD"/>
    <w:rsid w:val="00A45E96"/>
    <w:rsid w:val="00A94EDB"/>
    <w:rsid w:val="00A96C25"/>
    <w:rsid w:val="00AA0121"/>
    <w:rsid w:val="00AF2168"/>
    <w:rsid w:val="00B12A15"/>
    <w:rsid w:val="00B142AD"/>
    <w:rsid w:val="00B573A4"/>
    <w:rsid w:val="00B6682B"/>
    <w:rsid w:val="00B7021F"/>
    <w:rsid w:val="00B7236E"/>
    <w:rsid w:val="00B93745"/>
    <w:rsid w:val="00BF0751"/>
    <w:rsid w:val="00C62A5D"/>
    <w:rsid w:val="00C662B8"/>
    <w:rsid w:val="00C6737B"/>
    <w:rsid w:val="00C80E95"/>
    <w:rsid w:val="00C8121A"/>
    <w:rsid w:val="00CA468A"/>
    <w:rsid w:val="00CD3D84"/>
    <w:rsid w:val="00CE1480"/>
    <w:rsid w:val="00D07231"/>
    <w:rsid w:val="00D1676E"/>
    <w:rsid w:val="00D449BF"/>
    <w:rsid w:val="00D73A06"/>
    <w:rsid w:val="00D93504"/>
    <w:rsid w:val="00DA5B04"/>
    <w:rsid w:val="00DB7B12"/>
    <w:rsid w:val="00DC5436"/>
    <w:rsid w:val="00E25FF5"/>
    <w:rsid w:val="00E72EE6"/>
    <w:rsid w:val="00E9608C"/>
    <w:rsid w:val="00EA1795"/>
    <w:rsid w:val="00EC2B76"/>
    <w:rsid w:val="00ED4838"/>
    <w:rsid w:val="00ED7978"/>
    <w:rsid w:val="00EF6628"/>
    <w:rsid w:val="00F26418"/>
    <w:rsid w:val="00F52356"/>
    <w:rsid w:val="00F538B8"/>
    <w:rsid w:val="00F5418B"/>
    <w:rsid w:val="00F917F6"/>
    <w:rsid w:val="00FA5A5C"/>
    <w:rsid w:val="00FA6BB5"/>
    <w:rsid w:val="00FB2676"/>
    <w:rsid w:val="00FC334D"/>
    <w:rsid w:val="00FD3F04"/>
    <w:rsid w:val="00FE5E72"/>
    <w:rsid w:val="05474DBA"/>
    <w:rsid w:val="0F721F75"/>
    <w:rsid w:val="146EDB5A"/>
    <w:rsid w:val="1BA724A0"/>
    <w:rsid w:val="2249D938"/>
    <w:rsid w:val="22E60C77"/>
    <w:rsid w:val="290F9B3A"/>
    <w:rsid w:val="29CB0F5F"/>
    <w:rsid w:val="2AC0EDB8"/>
    <w:rsid w:val="2B98E276"/>
    <w:rsid w:val="2E8F29A4"/>
    <w:rsid w:val="31197D78"/>
    <w:rsid w:val="34846B5D"/>
    <w:rsid w:val="35BD9D3A"/>
    <w:rsid w:val="365C45E0"/>
    <w:rsid w:val="39BF4BEC"/>
    <w:rsid w:val="3CA0465E"/>
    <w:rsid w:val="3D748128"/>
    <w:rsid w:val="3E38B95B"/>
    <w:rsid w:val="3EE4BA8E"/>
    <w:rsid w:val="3F8221EE"/>
    <w:rsid w:val="41490D99"/>
    <w:rsid w:val="433AF256"/>
    <w:rsid w:val="47EBC34B"/>
    <w:rsid w:val="48D2E5D6"/>
    <w:rsid w:val="4C47EAD4"/>
    <w:rsid w:val="4CCC137E"/>
    <w:rsid w:val="4DA6C3DC"/>
    <w:rsid w:val="4F9116B9"/>
    <w:rsid w:val="5D0E3941"/>
    <w:rsid w:val="5EA6C361"/>
    <w:rsid w:val="5F21F422"/>
    <w:rsid w:val="6A2A3CEB"/>
    <w:rsid w:val="6BC597CB"/>
    <w:rsid w:val="6C393908"/>
    <w:rsid w:val="70A2C014"/>
    <w:rsid w:val="7137A5E9"/>
    <w:rsid w:val="7196D8E1"/>
    <w:rsid w:val="72A96485"/>
    <w:rsid w:val="730624E1"/>
    <w:rsid w:val="767614FC"/>
    <w:rsid w:val="7682041F"/>
    <w:rsid w:val="7ADF02B7"/>
    <w:rsid w:val="7B593FD0"/>
    <w:rsid w:val="7E82F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76E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D167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D1676E"/>
    <w:pPr>
      <w:spacing w:after="140" w:line="288" w:lineRule="auto"/>
    </w:pPr>
  </w:style>
  <w:style w:type="paragraph" w:styleId="Lista">
    <w:name w:val="List"/>
    <w:basedOn w:val="Tretekstu"/>
    <w:rsid w:val="00D1676E"/>
  </w:style>
  <w:style w:type="paragraph" w:styleId="Podpis">
    <w:name w:val="Signature"/>
    <w:basedOn w:val="Normalny"/>
    <w:rsid w:val="00D167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1676E"/>
    <w:pPr>
      <w:suppressLineNumbers/>
    </w:pPr>
  </w:style>
  <w:style w:type="paragraph" w:customStyle="1" w:styleId="Gwka">
    <w:name w:val="Główka"/>
    <w:basedOn w:val="Normalny"/>
    <w:rsid w:val="00D1676E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D1676E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rsid w:val="00D1676E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paragraph" w:styleId="NormalnyWeb">
    <w:name w:val="Normal (Web)"/>
    <w:basedOn w:val="Normalny"/>
    <w:uiPriority w:val="99"/>
    <w:semiHidden/>
    <w:unhideWhenUsed/>
    <w:rsid w:val="00EC2B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9139CB"/>
    <w:rPr>
      <w:b/>
      <w:bCs/>
    </w:rPr>
  </w:style>
  <w:style w:type="character" w:customStyle="1" w:styleId="apple-converted-space">
    <w:name w:val="apple-converted-space"/>
    <w:basedOn w:val="Domylnaczcionkaakapitu"/>
    <w:rsid w:val="009139CB"/>
  </w:style>
  <w:style w:type="paragraph" w:customStyle="1" w:styleId="Default">
    <w:name w:val="Default"/>
    <w:rsid w:val="008A08D3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24605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246058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7F564D"/>
    <w:rPr>
      <w:color w:val="0000FF" w:themeColor="hyperlink"/>
      <w:u w:val="single"/>
    </w:rPr>
  </w:style>
  <w:style w:type="paragraph" w:customStyle="1" w:styleId="Akapitzlist1">
    <w:name w:val="Akapit z listą1"/>
    <w:uiPriority w:val="99"/>
    <w:rsid w:val="00951C92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sz w:val="22"/>
      <w:szCs w:val="22"/>
      <w:lang w:eastAsia="ar-SA" w:bidi="ar-SA"/>
    </w:rPr>
  </w:style>
  <w:style w:type="paragraph" w:customStyle="1" w:styleId="Akapitzlist2">
    <w:name w:val="Akapit z listą2"/>
    <w:basedOn w:val="Normalny"/>
    <w:uiPriority w:val="99"/>
    <w:rsid w:val="00951C92"/>
    <w:pPr>
      <w:widowControl/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sz w:val="22"/>
      <w:szCs w:val="22"/>
      <w:lang w:eastAsia="ar-SA" w:bidi="ar-SA"/>
    </w:rPr>
  </w:style>
  <w:style w:type="character" w:customStyle="1" w:styleId="TekstkomentarzaZnak1">
    <w:name w:val="Tekst komentarza Znak1"/>
    <w:basedOn w:val="Domylnaczcionkaakapitu"/>
    <w:link w:val="Tekstkomentarza"/>
    <w:rsid w:val="00DB7B12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B7B12"/>
    <w:pPr>
      <w:widowControl/>
      <w:suppressAutoHyphens/>
      <w:spacing w:after="200"/>
    </w:pPr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B12"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B12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1F00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1F00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1F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ojekt_fers@amh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E802F-73F9-4598-B32B-D46AB2B7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2986</Words>
  <Characters>17920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joannan</cp:lastModifiedBy>
  <cp:revision>3</cp:revision>
  <cp:lastPrinted>2019-11-28T13:44:00Z</cp:lastPrinted>
  <dcterms:created xsi:type="dcterms:W3CDTF">2025-03-20T11:14:00Z</dcterms:created>
  <dcterms:modified xsi:type="dcterms:W3CDTF">2025-03-20T11:50:00Z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