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65C84" w14:textId="77777777" w:rsidR="00C36BD0" w:rsidRPr="00F64944" w:rsidRDefault="00C36BD0" w:rsidP="00F64944">
      <w:pPr>
        <w:pStyle w:val="Teksttreci0"/>
        <w:shd w:val="clear" w:color="auto" w:fill="auto"/>
        <w:spacing w:before="1080" w:line="276" w:lineRule="auto"/>
        <w:ind w:left="-1928"/>
        <w:rPr>
          <w:rFonts w:ascii="Aptos" w:hAnsi="Aptos"/>
          <w:sz w:val="22"/>
          <w:szCs w:val="22"/>
          <w:lang w:val="en-US"/>
        </w:rPr>
      </w:pPr>
    </w:p>
    <w:p w14:paraId="6487FFBA" w14:textId="12C82D96" w:rsidR="00F64944" w:rsidRPr="00F64944" w:rsidRDefault="00F64944" w:rsidP="00F64944">
      <w:pPr>
        <w:spacing w:line="276" w:lineRule="auto"/>
        <w:jc w:val="right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Kraków, dn</w:t>
      </w:r>
      <w:r w:rsidRPr="001E29ED">
        <w:rPr>
          <w:rFonts w:ascii="Aptos" w:hAnsi="Aptos"/>
          <w:sz w:val="22"/>
          <w:szCs w:val="22"/>
          <w:lang w:val="pl-PL"/>
        </w:rPr>
        <w:t xml:space="preserve">. </w:t>
      </w:r>
      <w:r w:rsidR="00367988">
        <w:rPr>
          <w:rFonts w:ascii="Aptos" w:hAnsi="Aptos"/>
          <w:sz w:val="22"/>
          <w:szCs w:val="22"/>
          <w:lang w:val="pl-PL"/>
        </w:rPr>
        <w:t>0</w:t>
      </w:r>
      <w:r w:rsidR="009826AE">
        <w:rPr>
          <w:rFonts w:ascii="Aptos" w:hAnsi="Aptos"/>
          <w:sz w:val="22"/>
          <w:szCs w:val="22"/>
          <w:lang w:val="pl-PL"/>
        </w:rPr>
        <w:t>4</w:t>
      </w:r>
      <w:r w:rsidRPr="001E29ED">
        <w:rPr>
          <w:rFonts w:ascii="Aptos" w:hAnsi="Aptos"/>
          <w:sz w:val="22"/>
          <w:szCs w:val="22"/>
          <w:lang w:val="pl-PL"/>
        </w:rPr>
        <w:t>.</w:t>
      </w:r>
      <w:r w:rsidR="00367988">
        <w:rPr>
          <w:rFonts w:ascii="Aptos" w:hAnsi="Aptos"/>
          <w:sz w:val="22"/>
          <w:szCs w:val="22"/>
          <w:lang w:val="pl-PL"/>
        </w:rPr>
        <w:t>0</w:t>
      </w:r>
      <w:r w:rsidR="009826AE">
        <w:rPr>
          <w:rFonts w:ascii="Aptos" w:hAnsi="Aptos"/>
          <w:sz w:val="22"/>
          <w:szCs w:val="22"/>
          <w:lang w:val="pl-PL"/>
        </w:rPr>
        <w:t>4</w:t>
      </w:r>
      <w:r w:rsidRPr="001E29ED">
        <w:rPr>
          <w:rFonts w:ascii="Aptos" w:hAnsi="Aptos"/>
          <w:sz w:val="22"/>
          <w:szCs w:val="22"/>
          <w:lang w:val="pl-PL"/>
        </w:rPr>
        <w:t>.202</w:t>
      </w:r>
      <w:r w:rsidR="00367988">
        <w:rPr>
          <w:rFonts w:ascii="Aptos" w:hAnsi="Aptos"/>
          <w:sz w:val="22"/>
          <w:szCs w:val="22"/>
          <w:lang w:val="pl-PL"/>
        </w:rPr>
        <w:t>5</w:t>
      </w:r>
      <w:r w:rsidRPr="001E29ED">
        <w:rPr>
          <w:rFonts w:ascii="Aptos" w:hAnsi="Aptos"/>
          <w:sz w:val="22"/>
          <w:szCs w:val="22"/>
          <w:lang w:val="pl-PL"/>
        </w:rPr>
        <w:t>r.</w:t>
      </w:r>
    </w:p>
    <w:p w14:paraId="506A7715" w14:textId="77777777" w:rsidR="00F64944" w:rsidRPr="00F64944" w:rsidRDefault="00F64944" w:rsidP="00F64944">
      <w:pPr>
        <w:spacing w:line="276" w:lineRule="auto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Gofarm Sp. z o.o. Sp. k.</w:t>
      </w:r>
    </w:p>
    <w:p w14:paraId="1F674BC7" w14:textId="77777777" w:rsidR="00F64944" w:rsidRPr="00F64944" w:rsidRDefault="00F64944" w:rsidP="00F64944">
      <w:pPr>
        <w:spacing w:line="276" w:lineRule="auto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Ul. Górników 21/26 </w:t>
      </w:r>
    </w:p>
    <w:p w14:paraId="58D2E164" w14:textId="77777777" w:rsidR="00F64944" w:rsidRPr="00F64944" w:rsidRDefault="00F64944" w:rsidP="00F64944">
      <w:pPr>
        <w:spacing w:line="276" w:lineRule="auto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30-819 Kraków</w:t>
      </w:r>
    </w:p>
    <w:p w14:paraId="2D1D99D6" w14:textId="77777777" w:rsidR="00F64944" w:rsidRPr="00F64944" w:rsidRDefault="00F64944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63A37EC8" w14:textId="77777777" w:rsidR="00F64944" w:rsidRPr="00F64944" w:rsidRDefault="00F64944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1243A8E8" w14:textId="3EE22FCD" w:rsidR="00F64944" w:rsidRPr="00F64944" w:rsidRDefault="00F64944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  <w:r w:rsidRPr="00F64944">
        <w:rPr>
          <w:rFonts w:ascii="Aptos" w:hAnsi="Aptos"/>
          <w:sz w:val="22"/>
          <w:szCs w:val="22"/>
          <w:u w:val="single"/>
          <w:lang w:val="pl-PL"/>
        </w:rPr>
        <w:t xml:space="preserve">Zapytanie ofertowe – </w:t>
      </w:r>
      <w:r w:rsidR="009826AE">
        <w:rPr>
          <w:rFonts w:ascii="Aptos" w:hAnsi="Aptos"/>
          <w:sz w:val="22"/>
          <w:szCs w:val="22"/>
          <w:u w:val="single"/>
          <w:lang w:val="pl-PL"/>
        </w:rPr>
        <w:t xml:space="preserve">komora </w:t>
      </w:r>
      <w:r w:rsidR="000545F8">
        <w:rPr>
          <w:rFonts w:ascii="Aptos" w:hAnsi="Aptos"/>
          <w:sz w:val="22"/>
          <w:szCs w:val="22"/>
          <w:u w:val="single"/>
          <w:lang w:val="pl-PL"/>
        </w:rPr>
        <w:t>klimatyczna</w:t>
      </w:r>
    </w:p>
    <w:p w14:paraId="48B3957C" w14:textId="77777777" w:rsidR="00F64944" w:rsidRPr="00F64944" w:rsidRDefault="00F64944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2C7AA1A5" w14:textId="13158E4A" w:rsid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W związku z planowaną realizacją projektu pn. „Rozwój potencjału badawczo-rozwojowego firmy Gofarm Sp. z o.o. Sp. komandytowa na potrzeby rozszerzenia działalności o rozwój i produkcję leków” w ramach programu Fundusze Europejskie dla Małopolski 2021-2027 Fundusze europejskie dla badań i rozwoju oraz przedsiębiorczości Działanie 1.3 Infrastruktura badawczo-rozwojowa przedsiębiorstw Typ projektu A. Infrastruktura B+R przedsiębiorstw, firma Gofarm Sp. z o.o. Sp. k. ogłasza postępowanie w trybie zapytania ofertowego na </w:t>
      </w:r>
      <w:r w:rsidR="005C79F9">
        <w:rPr>
          <w:rFonts w:ascii="Aptos" w:hAnsi="Aptos"/>
          <w:sz w:val="22"/>
          <w:szCs w:val="22"/>
          <w:lang w:val="pl-PL"/>
        </w:rPr>
        <w:t>komor</w:t>
      </w:r>
      <w:r w:rsidR="000545F8">
        <w:rPr>
          <w:rFonts w:ascii="Aptos" w:hAnsi="Aptos"/>
          <w:sz w:val="22"/>
          <w:szCs w:val="22"/>
          <w:lang w:val="pl-PL"/>
        </w:rPr>
        <w:t>ę</w:t>
      </w:r>
      <w:r w:rsidR="005C79F9">
        <w:rPr>
          <w:rFonts w:ascii="Aptos" w:hAnsi="Aptos"/>
          <w:sz w:val="22"/>
          <w:szCs w:val="22"/>
          <w:lang w:val="pl-PL"/>
        </w:rPr>
        <w:t xml:space="preserve"> </w:t>
      </w:r>
      <w:r w:rsidR="000545F8">
        <w:rPr>
          <w:rFonts w:ascii="Aptos" w:hAnsi="Aptos"/>
          <w:sz w:val="22"/>
          <w:szCs w:val="22"/>
          <w:lang w:val="pl-PL"/>
        </w:rPr>
        <w:t>klimatyczną</w:t>
      </w:r>
      <w:r w:rsidRPr="00F64944">
        <w:rPr>
          <w:rFonts w:ascii="Aptos" w:hAnsi="Aptos"/>
          <w:sz w:val="22"/>
          <w:szCs w:val="22"/>
          <w:lang w:val="pl-PL"/>
        </w:rPr>
        <w:t>.</w:t>
      </w:r>
    </w:p>
    <w:p w14:paraId="6C1A5F17" w14:textId="77777777" w:rsidR="00F64944" w:rsidRP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7980A7C" w14:textId="77777777" w:rsidR="00F64944" w:rsidRPr="00E82427" w:rsidRDefault="00F64944" w:rsidP="009A5D22">
      <w:pPr>
        <w:pStyle w:val="Akapitzlist"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="Aptos" w:hAnsi="Aptos"/>
          <w:b/>
          <w:bCs/>
          <w:sz w:val="22"/>
          <w:szCs w:val="22"/>
        </w:rPr>
      </w:pPr>
      <w:r w:rsidRPr="00E82427">
        <w:rPr>
          <w:rFonts w:ascii="Aptos" w:hAnsi="Aptos"/>
          <w:b/>
          <w:bCs/>
          <w:sz w:val="22"/>
          <w:szCs w:val="22"/>
        </w:rPr>
        <w:t>Przedmiot zamówienia:</w:t>
      </w:r>
    </w:p>
    <w:p w14:paraId="1ED72532" w14:textId="5E41FC2D" w:rsidR="00F64944" w:rsidRP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Zakupion</w:t>
      </w:r>
      <w:r w:rsidR="000545F8">
        <w:rPr>
          <w:rFonts w:ascii="Aptos" w:hAnsi="Aptos"/>
          <w:sz w:val="22"/>
          <w:szCs w:val="22"/>
          <w:lang w:val="pl-PL"/>
        </w:rPr>
        <w:t>a komora klimatyczna</w:t>
      </w:r>
      <w:r w:rsidRPr="00F64944">
        <w:rPr>
          <w:rFonts w:ascii="Aptos" w:hAnsi="Aptos"/>
          <w:sz w:val="22"/>
          <w:szCs w:val="22"/>
          <w:lang w:val="pl-PL"/>
        </w:rPr>
        <w:t xml:space="preserve"> powin</w:t>
      </w:r>
      <w:r w:rsidR="000545F8">
        <w:rPr>
          <w:rFonts w:ascii="Aptos" w:hAnsi="Aptos"/>
          <w:sz w:val="22"/>
          <w:szCs w:val="22"/>
          <w:lang w:val="pl-PL"/>
        </w:rPr>
        <w:t>na</w:t>
      </w:r>
      <w:r w:rsidRPr="00F64944">
        <w:rPr>
          <w:rFonts w:ascii="Aptos" w:hAnsi="Aptos"/>
          <w:sz w:val="22"/>
          <w:szCs w:val="22"/>
          <w:lang w:val="pl-PL"/>
        </w:rPr>
        <w:t xml:space="preserve"> charakteryzować się następującymi parametrami:</w:t>
      </w:r>
    </w:p>
    <w:p w14:paraId="3EBAA33D" w14:textId="68071ED8" w:rsid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-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0545F8">
        <w:rPr>
          <w:rFonts w:ascii="Aptos" w:hAnsi="Aptos"/>
          <w:sz w:val="22"/>
          <w:szCs w:val="22"/>
          <w:lang w:val="pl-PL"/>
        </w:rPr>
        <w:t>m</w:t>
      </w:r>
      <w:r w:rsidR="000545F8" w:rsidRPr="000545F8">
        <w:rPr>
          <w:rFonts w:ascii="Aptos" w:hAnsi="Aptos"/>
          <w:sz w:val="22"/>
          <w:szCs w:val="22"/>
          <w:lang w:val="pl-PL"/>
        </w:rPr>
        <w:t>inimalna pojemność całkowita: 700 L</w:t>
      </w:r>
    </w:p>
    <w:p w14:paraId="4CEC2EE6" w14:textId="370F5830" w:rsidR="000545F8" w:rsidRDefault="000545F8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m</w:t>
      </w:r>
      <w:r w:rsidRPr="000545F8">
        <w:rPr>
          <w:rFonts w:ascii="Aptos" w:hAnsi="Aptos"/>
          <w:sz w:val="22"/>
          <w:szCs w:val="22"/>
          <w:lang w:val="pl-PL"/>
        </w:rPr>
        <w:t>aksymalna szerokość zewnętrzna: 1300 mm</w:t>
      </w:r>
    </w:p>
    <w:p w14:paraId="08F71897" w14:textId="1CED8175" w:rsidR="000545F8" w:rsidRDefault="000545F8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m</w:t>
      </w:r>
      <w:r w:rsidRPr="000545F8">
        <w:rPr>
          <w:rFonts w:ascii="Aptos" w:hAnsi="Aptos"/>
          <w:sz w:val="22"/>
          <w:szCs w:val="22"/>
          <w:lang w:val="pl-PL"/>
        </w:rPr>
        <w:t>aksymalna wysokość: 1800 mm</w:t>
      </w:r>
    </w:p>
    <w:p w14:paraId="1B045A0A" w14:textId="77777777" w:rsidR="00466954" w:rsidRDefault="000545F8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r</w:t>
      </w:r>
      <w:r w:rsidRPr="000545F8">
        <w:rPr>
          <w:rFonts w:ascii="Aptos" w:hAnsi="Aptos"/>
          <w:sz w:val="22"/>
          <w:szCs w:val="22"/>
          <w:lang w:val="pl-PL"/>
        </w:rPr>
        <w:t>oboczy zakres temperatury</w:t>
      </w:r>
      <w:r w:rsidR="00CE68C5">
        <w:rPr>
          <w:rFonts w:ascii="Aptos" w:hAnsi="Aptos"/>
          <w:sz w:val="22"/>
          <w:szCs w:val="22"/>
          <w:lang w:val="pl-PL"/>
        </w:rPr>
        <w:t xml:space="preserve">: co najmniej </w:t>
      </w:r>
      <w:r w:rsidRPr="000545F8">
        <w:rPr>
          <w:rFonts w:ascii="Aptos" w:hAnsi="Aptos"/>
          <w:sz w:val="22"/>
          <w:szCs w:val="22"/>
          <w:lang w:val="pl-PL"/>
        </w:rPr>
        <w:t>+5</w:t>
      </w:r>
      <w:r>
        <w:rPr>
          <w:rFonts w:ascii="Aptos" w:hAnsi="Aptos"/>
          <w:sz w:val="22"/>
          <w:szCs w:val="22"/>
          <w:lang w:val="pl-PL"/>
        </w:rPr>
        <w:t>°C</w:t>
      </w:r>
      <w:r w:rsidRPr="000545F8">
        <w:rPr>
          <w:rFonts w:ascii="Aptos" w:hAnsi="Aptos"/>
          <w:sz w:val="22"/>
          <w:szCs w:val="22"/>
          <w:lang w:val="pl-PL"/>
        </w:rPr>
        <w:t xml:space="preserve">  </w:t>
      </w:r>
      <w:r w:rsidR="00CE68C5">
        <w:rPr>
          <w:rFonts w:ascii="Aptos" w:hAnsi="Aptos"/>
          <w:sz w:val="22"/>
          <w:szCs w:val="22"/>
          <w:lang w:val="pl-PL"/>
        </w:rPr>
        <w:t>do</w:t>
      </w:r>
      <w:r w:rsidRPr="000545F8">
        <w:rPr>
          <w:rFonts w:ascii="Aptos" w:hAnsi="Aptos"/>
          <w:sz w:val="22"/>
          <w:szCs w:val="22"/>
          <w:lang w:val="pl-PL"/>
        </w:rPr>
        <w:t xml:space="preserve"> +70</w:t>
      </w:r>
      <w:r w:rsidR="00CE68C5">
        <w:rPr>
          <w:rFonts w:ascii="Aptos" w:hAnsi="Aptos"/>
          <w:sz w:val="22"/>
          <w:szCs w:val="22"/>
          <w:lang w:val="pl-PL"/>
        </w:rPr>
        <w:t>°C</w:t>
      </w:r>
      <w:r w:rsidR="00CE68C5" w:rsidRPr="000545F8">
        <w:rPr>
          <w:rFonts w:ascii="Aptos" w:hAnsi="Aptos"/>
          <w:sz w:val="22"/>
          <w:szCs w:val="22"/>
          <w:lang w:val="pl-PL"/>
        </w:rPr>
        <w:t xml:space="preserve"> </w:t>
      </w:r>
    </w:p>
    <w:p w14:paraId="12260935" w14:textId="5DF79688" w:rsidR="000545F8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d</w:t>
      </w:r>
      <w:r w:rsidRPr="00466954">
        <w:rPr>
          <w:rFonts w:ascii="Aptos" w:hAnsi="Aptos"/>
          <w:sz w:val="22"/>
          <w:szCs w:val="22"/>
          <w:lang w:val="pl-PL"/>
        </w:rPr>
        <w:t>okładność ustawień</w:t>
      </w:r>
      <w:r>
        <w:rPr>
          <w:rFonts w:ascii="Aptos" w:hAnsi="Aptos"/>
          <w:sz w:val="22"/>
          <w:szCs w:val="22"/>
          <w:lang w:val="pl-PL"/>
        </w:rPr>
        <w:t xml:space="preserve"> temperatury</w:t>
      </w:r>
      <w:r w:rsidRPr="00466954">
        <w:rPr>
          <w:rFonts w:ascii="Aptos" w:hAnsi="Aptos"/>
          <w:sz w:val="22"/>
          <w:szCs w:val="22"/>
          <w:lang w:val="pl-PL"/>
        </w:rPr>
        <w:t>: 0,1</w:t>
      </w:r>
      <w:r>
        <w:rPr>
          <w:rFonts w:ascii="Aptos" w:hAnsi="Aptos"/>
          <w:sz w:val="22"/>
          <w:szCs w:val="22"/>
          <w:lang w:val="pl-PL"/>
        </w:rPr>
        <w:t>°C</w:t>
      </w:r>
      <w:r w:rsidR="00CE68C5" w:rsidRPr="000545F8">
        <w:rPr>
          <w:rFonts w:ascii="Aptos" w:hAnsi="Aptos"/>
          <w:sz w:val="22"/>
          <w:szCs w:val="22"/>
          <w:lang w:val="pl-PL"/>
        </w:rPr>
        <w:t xml:space="preserve"> </w:t>
      </w:r>
    </w:p>
    <w:p w14:paraId="604CB4B6" w14:textId="123EBF82" w:rsidR="00466954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r</w:t>
      </w:r>
      <w:r w:rsidRPr="00466954">
        <w:rPr>
          <w:rFonts w:ascii="Aptos" w:hAnsi="Aptos"/>
          <w:sz w:val="22"/>
          <w:szCs w:val="22"/>
          <w:lang w:val="pl-PL"/>
        </w:rPr>
        <w:t>odzaj systemu zapewniania temperatury: system Peltiera</w:t>
      </w:r>
    </w:p>
    <w:p w14:paraId="6304E2CB" w14:textId="67ABCB25" w:rsidR="00466954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</w:t>
      </w:r>
      <w:r w:rsidRPr="00466954">
        <w:rPr>
          <w:lang w:val="pl-PL"/>
        </w:rPr>
        <w:t xml:space="preserve"> </w:t>
      </w:r>
      <w:r>
        <w:rPr>
          <w:lang w:val="pl-PL"/>
        </w:rPr>
        <w:t>r</w:t>
      </w:r>
      <w:r w:rsidRPr="00466954">
        <w:rPr>
          <w:rFonts w:ascii="Aptos" w:hAnsi="Aptos"/>
          <w:sz w:val="22"/>
          <w:szCs w:val="22"/>
          <w:lang w:val="pl-PL"/>
        </w:rPr>
        <w:t>oboczy zakres dla wilgotności: 10 – 90% rh</w:t>
      </w:r>
    </w:p>
    <w:p w14:paraId="323ABCFB" w14:textId="07F88268" w:rsidR="00466954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d</w:t>
      </w:r>
      <w:r w:rsidRPr="00466954">
        <w:rPr>
          <w:rFonts w:ascii="Aptos" w:hAnsi="Aptos"/>
          <w:sz w:val="22"/>
          <w:szCs w:val="22"/>
          <w:lang w:val="pl-PL"/>
        </w:rPr>
        <w:t>okładność ustawień</w:t>
      </w:r>
      <w:r>
        <w:rPr>
          <w:rFonts w:ascii="Aptos" w:hAnsi="Aptos"/>
          <w:sz w:val="22"/>
          <w:szCs w:val="22"/>
          <w:lang w:val="pl-PL"/>
        </w:rPr>
        <w:t xml:space="preserve"> wilgotności</w:t>
      </w:r>
      <w:r w:rsidRPr="00466954">
        <w:rPr>
          <w:rFonts w:ascii="Aptos" w:hAnsi="Aptos"/>
          <w:sz w:val="22"/>
          <w:szCs w:val="22"/>
          <w:lang w:val="pl-PL"/>
        </w:rPr>
        <w:t>: 0,5% rh</w:t>
      </w:r>
    </w:p>
    <w:p w14:paraId="60006480" w14:textId="417ECD8C" w:rsidR="00466954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s</w:t>
      </w:r>
      <w:r w:rsidRPr="00466954">
        <w:rPr>
          <w:rFonts w:ascii="Aptos" w:hAnsi="Aptos"/>
          <w:sz w:val="22"/>
          <w:szCs w:val="22"/>
          <w:lang w:val="pl-PL"/>
        </w:rPr>
        <w:t>ystem zapewniania wilgotności: zewnętrzny pojemnik na wodę dejonizowaną, pompka wbudowana w urządzenie</w:t>
      </w:r>
    </w:p>
    <w:p w14:paraId="08DC1E24" w14:textId="4EF5778C" w:rsidR="00466954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n</w:t>
      </w:r>
      <w:r w:rsidRPr="00466954">
        <w:rPr>
          <w:rFonts w:ascii="Aptos" w:hAnsi="Aptos"/>
          <w:sz w:val="22"/>
          <w:szCs w:val="22"/>
          <w:lang w:val="pl-PL"/>
        </w:rPr>
        <w:t>awilżanie za pomocą generatora gorącej pary</w:t>
      </w:r>
    </w:p>
    <w:p w14:paraId="5B878881" w14:textId="0458E929" w:rsidR="00466954" w:rsidRDefault="0046695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o</w:t>
      </w:r>
      <w:r w:rsidRPr="00466954">
        <w:rPr>
          <w:rFonts w:ascii="Aptos" w:hAnsi="Aptos"/>
          <w:sz w:val="22"/>
          <w:szCs w:val="22"/>
          <w:lang w:val="pl-PL"/>
        </w:rPr>
        <w:t>suszanie za pomocą zimnej pułapki z systemem Peltiera</w:t>
      </w:r>
    </w:p>
    <w:p w14:paraId="671FA7C6" w14:textId="21A76885" w:rsidR="005B58C5" w:rsidRDefault="005B58C5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k</w:t>
      </w:r>
      <w:r w:rsidRPr="005B58C5">
        <w:rPr>
          <w:rFonts w:ascii="Aptos" w:hAnsi="Aptos"/>
          <w:sz w:val="22"/>
          <w:szCs w:val="22"/>
          <w:lang w:val="pl-PL"/>
        </w:rPr>
        <w:t>ontrola urządzenia i komunikacja:</w:t>
      </w:r>
      <w:r>
        <w:rPr>
          <w:rFonts w:ascii="Aptos" w:hAnsi="Aptos"/>
          <w:sz w:val="22"/>
          <w:szCs w:val="22"/>
          <w:lang w:val="pl-PL"/>
        </w:rPr>
        <w:t xml:space="preserve"> w</w:t>
      </w:r>
      <w:r w:rsidRPr="005B58C5">
        <w:rPr>
          <w:rFonts w:ascii="Aptos" w:hAnsi="Aptos"/>
          <w:sz w:val="22"/>
          <w:szCs w:val="22"/>
          <w:lang w:val="pl-PL"/>
        </w:rPr>
        <w:t>budowany panel dotykowy</w:t>
      </w:r>
      <w:r w:rsidR="009C39B2">
        <w:rPr>
          <w:rFonts w:ascii="Aptos" w:hAnsi="Aptos"/>
          <w:sz w:val="22"/>
          <w:szCs w:val="22"/>
          <w:lang w:val="pl-PL"/>
        </w:rPr>
        <w:t>;</w:t>
      </w:r>
      <w:r>
        <w:rPr>
          <w:rFonts w:ascii="Aptos" w:hAnsi="Aptos"/>
          <w:sz w:val="22"/>
          <w:szCs w:val="22"/>
          <w:lang w:val="pl-PL"/>
        </w:rPr>
        <w:t xml:space="preserve"> m</w:t>
      </w:r>
      <w:r w:rsidRPr="005B58C5">
        <w:rPr>
          <w:rFonts w:ascii="Aptos" w:hAnsi="Aptos"/>
          <w:sz w:val="22"/>
          <w:szCs w:val="22"/>
          <w:lang w:val="pl-PL"/>
        </w:rPr>
        <w:t>ożliwość ustawienia temperatury, wilgotności oraz programów czasowych</w:t>
      </w:r>
      <w:r w:rsidR="009C39B2">
        <w:rPr>
          <w:rFonts w:ascii="Aptos" w:hAnsi="Aptos"/>
          <w:sz w:val="22"/>
          <w:szCs w:val="22"/>
          <w:lang w:val="pl-PL"/>
        </w:rPr>
        <w:t>;</w:t>
      </w:r>
      <w:r>
        <w:rPr>
          <w:rFonts w:ascii="Aptos" w:hAnsi="Aptos"/>
          <w:sz w:val="22"/>
          <w:szCs w:val="22"/>
          <w:lang w:val="pl-PL"/>
        </w:rPr>
        <w:t xml:space="preserve"> i</w:t>
      </w:r>
      <w:r w:rsidRPr="005B58C5">
        <w:rPr>
          <w:rFonts w:ascii="Aptos" w:hAnsi="Aptos"/>
          <w:sz w:val="22"/>
          <w:szCs w:val="22"/>
          <w:lang w:val="pl-PL"/>
        </w:rPr>
        <w:t>nterfejs: LAN, US</w:t>
      </w:r>
      <w:r w:rsidR="009C39B2">
        <w:rPr>
          <w:rFonts w:ascii="Aptos" w:hAnsi="Aptos"/>
          <w:sz w:val="22"/>
          <w:szCs w:val="22"/>
          <w:lang w:val="pl-PL"/>
        </w:rPr>
        <w:t>B;</w:t>
      </w:r>
      <w:r>
        <w:rPr>
          <w:rFonts w:ascii="Aptos" w:hAnsi="Aptos"/>
          <w:sz w:val="22"/>
          <w:szCs w:val="22"/>
          <w:lang w:val="pl-PL"/>
        </w:rPr>
        <w:t xml:space="preserve"> j</w:t>
      </w:r>
      <w:r w:rsidRPr="005B58C5">
        <w:rPr>
          <w:rFonts w:ascii="Aptos" w:hAnsi="Aptos"/>
          <w:sz w:val="22"/>
          <w:szCs w:val="22"/>
          <w:lang w:val="pl-PL"/>
        </w:rPr>
        <w:t>ęzyk: angielski (wymagany)</w:t>
      </w:r>
      <w:r w:rsidR="009C39B2">
        <w:rPr>
          <w:rFonts w:ascii="Aptos" w:hAnsi="Aptos"/>
          <w:sz w:val="22"/>
          <w:szCs w:val="22"/>
          <w:lang w:val="pl-PL"/>
        </w:rPr>
        <w:t>,</w:t>
      </w:r>
      <w:r w:rsidRPr="005B58C5">
        <w:rPr>
          <w:rFonts w:ascii="Aptos" w:hAnsi="Aptos"/>
          <w:sz w:val="22"/>
          <w:szCs w:val="22"/>
          <w:lang w:val="pl-PL"/>
        </w:rPr>
        <w:t xml:space="preserve"> polski (opcjonalnie)</w:t>
      </w:r>
      <w:r w:rsidR="009C39B2">
        <w:rPr>
          <w:rFonts w:ascii="Aptos" w:hAnsi="Aptos"/>
          <w:sz w:val="22"/>
          <w:szCs w:val="22"/>
          <w:lang w:val="pl-PL"/>
        </w:rPr>
        <w:t>;</w:t>
      </w:r>
      <w:r>
        <w:rPr>
          <w:rFonts w:ascii="Aptos" w:hAnsi="Aptos"/>
          <w:sz w:val="22"/>
          <w:szCs w:val="22"/>
          <w:lang w:val="pl-PL"/>
        </w:rPr>
        <w:t xml:space="preserve"> w</w:t>
      </w:r>
      <w:r w:rsidRPr="005B58C5">
        <w:rPr>
          <w:rFonts w:ascii="Aptos" w:hAnsi="Aptos"/>
          <w:sz w:val="22"/>
          <w:szCs w:val="22"/>
          <w:lang w:val="pl-PL"/>
        </w:rPr>
        <w:t>ymagany alarm przekroczenia zadanych warunków środowiskowych: wizualny i dźwiękowy</w:t>
      </w:r>
    </w:p>
    <w:p w14:paraId="1691A712" w14:textId="15C81BEA" w:rsidR="00DF2ED5" w:rsidRDefault="00DF2ED5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w</w:t>
      </w:r>
      <w:r w:rsidRPr="00DF2ED5">
        <w:rPr>
          <w:rFonts w:ascii="Aptos" w:hAnsi="Aptos"/>
          <w:sz w:val="22"/>
          <w:szCs w:val="22"/>
          <w:lang w:val="pl-PL"/>
        </w:rPr>
        <w:t>ymagana ilość półek: 7 sztuk</w:t>
      </w:r>
    </w:p>
    <w:p w14:paraId="4F5E4AE0" w14:textId="77777777" w:rsidR="009F47B3" w:rsidRDefault="009F47B3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3F0D7F9" w14:textId="77777777" w:rsidR="009F47B3" w:rsidRDefault="009F47B3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35098DF8" w14:textId="04DD7FB1" w:rsidR="00DF2ED5" w:rsidRDefault="00DF2ED5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</w:t>
      </w:r>
      <w:r w:rsidRPr="00DF2ED5">
        <w:rPr>
          <w:lang w:val="pl-PL"/>
        </w:rPr>
        <w:t xml:space="preserve"> </w:t>
      </w:r>
      <w:r>
        <w:rPr>
          <w:lang w:val="pl-PL"/>
        </w:rPr>
        <w:t>m</w:t>
      </w:r>
      <w:r w:rsidRPr="00DF2ED5">
        <w:rPr>
          <w:rFonts w:ascii="Aptos" w:hAnsi="Aptos"/>
          <w:sz w:val="22"/>
          <w:szCs w:val="22"/>
          <w:lang w:val="pl-PL"/>
        </w:rPr>
        <w:t>aksymalne obciążenie na półkę: 30 kg</w:t>
      </w:r>
    </w:p>
    <w:p w14:paraId="53B8C67C" w14:textId="15516CFA" w:rsidR="00DF2ED5" w:rsidRDefault="00DF2ED5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m</w:t>
      </w:r>
      <w:r w:rsidRPr="00DF2ED5">
        <w:rPr>
          <w:rFonts w:ascii="Aptos" w:hAnsi="Aptos"/>
          <w:sz w:val="22"/>
          <w:szCs w:val="22"/>
          <w:lang w:val="pl-PL"/>
        </w:rPr>
        <w:t>aksymalny załadunek komory: 200 kg</w:t>
      </w:r>
    </w:p>
    <w:p w14:paraId="1884F213" w14:textId="307764F8" w:rsidR="00DF2ED5" w:rsidRDefault="00DF2ED5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- wyposażenie dodatkowe: z</w:t>
      </w:r>
      <w:r w:rsidRPr="00DF2ED5">
        <w:rPr>
          <w:rFonts w:ascii="Aptos" w:hAnsi="Aptos"/>
          <w:sz w:val="22"/>
          <w:szCs w:val="22"/>
          <w:lang w:val="pl-PL"/>
        </w:rPr>
        <w:t>biornik na wodę dejonizowaną w zestawie</w:t>
      </w:r>
    </w:p>
    <w:p w14:paraId="45696C18" w14:textId="77777777" w:rsidR="0057463C" w:rsidRDefault="0057463C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 xml:space="preserve">- wymagania dodatkowe: </w:t>
      </w:r>
    </w:p>
    <w:p w14:paraId="194CF055" w14:textId="1280B7D5" w:rsidR="0057463C" w:rsidRDefault="0057463C" w:rsidP="005B58C5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57463C">
        <w:rPr>
          <w:rFonts w:ascii="Aptos" w:hAnsi="Aptos"/>
          <w:sz w:val="22"/>
          <w:szCs w:val="22"/>
          <w:lang w:val="pl-PL"/>
        </w:rPr>
        <w:t>a.</w:t>
      </w:r>
      <w:r w:rsidRPr="0057463C">
        <w:rPr>
          <w:rFonts w:ascii="Aptos" w:hAnsi="Aptos"/>
          <w:sz w:val="22"/>
          <w:szCs w:val="22"/>
          <w:lang w:val="pl-PL"/>
        </w:rPr>
        <w:tab/>
      </w:r>
      <w:r>
        <w:rPr>
          <w:rFonts w:ascii="Aptos" w:hAnsi="Aptos"/>
          <w:sz w:val="22"/>
          <w:szCs w:val="22"/>
          <w:lang w:val="pl-PL"/>
        </w:rPr>
        <w:t>m</w:t>
      </w:r>
      <w:r w:rsidRPr="0057463C">
        <w:rPr>
          <w:rFonts w:ascii="Aptos" w:hAnsi="Aptos"/>
          <w:sz w:val="22"/>
          <w:szCs w:val="22"/>
          <w:lang w:val="pl-PL"/>
        </w:rPr>
        <w:t>ożliwość przeprowadzania wszystkich testów zgodnie z wytyczną ICH 1A(R2)</w:t>
      </w:r>
    </w:p>
    <w:p w14:paraId="7CF558AC" w14:textId="20E423BD" w:rsidR="0057463C" w:rsidRPr="0057463C" w:rsidRDefault="0057463C" w:rsidP="0057463C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57463C">
        <w:rPr>
          <w:rFonts w:ascii="Aptos" w:hAnsi="Aptos"/>
          <w:sz w:val="22"/>
          <w:szCs w:val="22"/>
          <w:lang w:val="pl-PL"/>
        </w:rPr>
        <w:t>b.</w:t>
      </w:r>
      <w:r w:rsidRPr="0057463C">
        <w:rPr>
          <w:rFonts w:ascii="Aptos" w:hAnsi="Aptos"/>
          <w:sz w:val="22"/>
          <w:szCs w:val="22"/>
          <w:lang w:val="pl-PL"/>
        </w:rPr>
        <w:tab/>
      </w:r>
      <w:r>
        <w:rPr>
          <w:rFonts w:ascii="Aptos" w:hAnsi="Aptos"/>
          <w:sz w:val="22"/>
          <w:szCs w:val="22"/>
          <w:lang w:val="pl-PL"/>
        </w:rPr>
        <w:t>k</w:t>
      </w:r>
      <w:r w:rsidRPr="0057463C">
        <w:rPr>
          <w:rFonts w:ascii="Aptos" w:hAnsi="Aptos"/>
          <w:sz w:val="22"/>
          <w:szCs w:val="22"/>
          <w:lang w:val="pl-PL"/>
        </w:rPr>
        <w:t>walifikacja IQ/OQ/PQ na miejscu w laboratorium</w:t>
      </w:r>
    </w:p>
    <w:p w14:paraId="13FADE92" w14:textId="6DBCD16C" w:rsidR="0057463C" w:rsidRDefault="0057463C" w:rsidP="0057463C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57463C">
        <w:rPr>
          <w:rFonts w:ascii="Aptos" w:hAnsi="Aptos"/>
          <w:sz w:val="22"/>
          <w:szCs w:val="22"/>
          <w:lang w:val="pl-PL"/>
        </w:rPr>
        <w:t>c.</w:t>
      </w:r>
      <w:r w:rsidRPr="0057463C">
        <w:rPr>
          <w:rFonts w:ascii="Aptos" w:hAnsi="Aptos"/>
          <w:sz w:val="22"/>
          <w:szCs w:val="22"/>
          <w:lang w:val="pl-PL"/>
        </w:rPr>
        <w:tab/>
      </w:r>
      <w:r>
        <w:rPr>
          <w:rFonts w:ascii="Aptos" w:hAnsi="Aptos"/>
          <w:sz w:val="22"/>
          <w:szCs w:val="22"/>
          <w:lang w:val="pl-PL"/>
        </w:rPr>
        <w:t>d</w:t>
      </w:r>
      <w:r w:rsidRPr="0057463C">
        <w:rPr>
          <w:rFonts w:ascii="Aptos" w:hAnsi="Aptos"/>
          <w:sz w:val="22"/>
          <w:szCs w:val="22"/>
          <w:lang w:val="pl-PL"/>
        </w:rPr>
        <w:t xml:space="preserve">ostawa z wniesieniem i montażem w laboratorium  </w:t>
      </w:r>
    </w:p>
    <w:p w14:paraId="1EA1652E" w14:textId="77777777" w:rsidR="00F64944" w:rsidRPr="00F64944" w:rsidRDefault="00F64944" w:rsidP="00F64944">
      <w:pPr>
        <w:tabs>
          <w:tab w:val="num" w:pos="720"/>
        </w:tabs>
        <w:spacing w:line="276" w:lineRule="auto"/>
        <w:ind w:left="720"/>
        <w:rPr>
          <w:rFonts w:ascii="Aptos" w:hAnsi="Aptos"/>
          <w:sz w:val="22"/>
          <w:szCs w:val="22"/>
          <w:lang w:val="pl-PL"/>
        </w:rPr>
      </w:pPr>
    </w:p>
    <w:p w14:paraId="30B34883" w14:textId="0995D2DD" w:rsidR="00F64944" w:rsidRDefault="00F64944" w:rsidP="00F64944">
      <w:pPr>
        <w:tabs>
          <w:tab w:val="num" w:pos="720"/>
        </w:tabs>
        <w:spacing w:line="276" w:lineRule="auto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Gwarancja: min. </w:t>
      </w:r>
      <w:r w:rsidR="0057463C">
        <w:rPr>
          <w:rFonts w:ascii="Aptos" w:hAnsi="Aptos"/>
          <w:sz w:val="22"/>
          <w:szCs w:val="22"/>
          <w:lang w:val="pl-PL"/>
        </w:rPr>
        <w:t>12</w:t>
      </w:r>
      <w:r w:rsidRPr="00F64944">
        <w:rPr>
          <w:rFonts w:ascii="Aptos" w:hAnsi="Aptos"/>
          <w:sz w:val="22"/>
          <w:szCs w:val="22"/>
          <w:lang w:val="pl-PL"/>
        </w:rPr>
        <w:t xml:space="preserve"> miesięcy</w:t>
      </w:r>
    </w:p>
    <w:p w14:paraId="3020BD03" w14:textId="77777777" w:rsidR="009B41AC" w:rsidRPr="00F64944" w:rsidRDefault="009B41AC" w:rsidP="00F64944">
      <w:pPr>
        <w:tabs>
          <w:tab w:val="num" w:pos="720"/>
        </w:tabs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0AD04C54" w14:textId="58C2CFC2" w:rsid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Maszyny spełniające obowiązujące normy i standardy w zakresie bezpieczeństwa i higieny pracy. (Dyrektywy obowiązujące w UE ), znak CE. </w:t>
      </w:r>
    </w:p>
    <w:p w14:paraId="2DCBF3DA" w14:textId="77777777" w:rsid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9F7BA8C" w14:textId="740CE577" w:rsid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W przypadku, gdy w opisie lub wymogach podano do zastosowania nazwy ze wskazaniem określonego wyrobu, źródła, znaków towarowych, patentów lub specyficznego pochodzenia, mogą być one zastąpione rozwiązaniami równoważnymi lub lepszymi, o parametrach technicznych i użytkowych nie gorszych niż podane.</w:t>
      </w:r>
    </w:p>
    <w:p w14:paraId="5F374C64" w14:textId="77777777" w:rsidR="009B41AC" w:rsidRPr="00F64944" w:rsidRDefault="009B41AC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4FBC57B6" w14:textId="77777777" w:rsidR="00F64944" w:rsidRDefault="00F64944" w:rsidP="00F64944">
      <w:pPr>
        <w:tabs>
          <w:tab w:val="num" w:pos="720"/>
        </w:tabs>
        <w:spacing w:line="276" w:lineRule="auto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 xml:space="preserve">Wspólny słownik zamówień (CPV): </w:t>
      </w:r>
      <w:r w:rsidRPr="00F64944">
        <w:rPr>
          <w:rFonts w:ascii="Aptos" w:hAnsi="Aptos"/>
          <w:sz w:val="22"/>
          <w:szCs w:val="22"/>
          <w:lang w:val="pl-PL"/>
        </w:rPr>
        <w:t>38540000-2 – Maszyny i aparatura badawcza i pomiarowa</w:t>
      </w:r>
    </w:p>
    <w:p w14:paraId="634C0152" w14:textId="77777777" w:rsidR="009B41AC" w:rsidRPr="00F64944" w:rsidRDefault="009B41AC" w:rsidP="00F64944">
      <w:pPr>
        <w:tabs>
          <w:tab w:val="num" w:pos="720"/>
        </w:tabs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077DCC91" w14:textId="77777777" w:rsidR="00F64944" w:rsidRPr="000A678B" w:rsidRDefault="00F64944" w:rsidP="00F64944">
      <w:pPr>
        <w:pStyle w:val="Akapitzlist"/>
        <w:numPr>
          <w:ilvl w:val="0"/>
          <w:numId w:val="6"/>
        </w:numPr>
        <w:tabs>
          <w:tab w:val="num" w:pos="720"/>
        </w:tabs>
        <w:spacing w:after="160" w:line="276" w:lineRule="auto"/>
        <w:ind w:left="284"/>
        <w:jc w:val="both"/>
        <w:rPr>
          <w:rFonts w:ascii="Aptos" w:hAnsi="Aptos"/>
          <w:sz w:val="22"/>
          <w:szCs w:val="22"/>
        </w:rPr>
      </w:pPr>
      <w:r w:rsidRPr="000A678B">
        <w:rPr>
          <w:rFonts w:ascii="Aptos" w:hAnsi="Aptos"/>
          <w:b/>
          <w:bCs/>
          <w:sz w:val="22"/>
          <w:szCs w:val="22"/>
        </w:rPr>
        <w:t xml:space="preserve">Harmonogram: </w:t>
      </w:r>
    </w:p>
    <w:p w14:paraId="038E9362" w14:textId="77777777" w:rsidR="009B41AC" w:rsidRDefault="009B41AC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u w:val="single"/>
          <w:lang w:val="pl-PL"/>
        </w:rPr>
      </w:pPr>
    </w:p>
    <w:p w14:paraId="001D9C4A" w14:textId="75DB9275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u w:val="single"/>
          <w:lang w:val="pl-PL"/>
        </w:rPr>
        <w:t>Planowany termin realizacji zamówienia</w:t>
      </w:r>
      <w:r w:rsidRPr="00F64944">
        <w:rPr>
          <w:rFonts w:ascii="Aptos" w:hAnsi="Aptos"/>
          <w:sz w:val="22"/>
          <w:szCs w:val="22"/>
          <w:lang w:val="pl-PL"/>
        </w:rPr>
        <w:t xml:space="preserve">: zamówienie powinno zostać zrealizowane w terminie </w:t>
      </w:r>
      <w:r w:rsidRPr="007F1778">
        <w:rPr>
          <w:rFonts w:ascii="Aptos" w:hAnsi="Aptos"/>
          <w:sz w:val="22"/>
          <w:szCs w:val="22"/>
          <w:lang w:val="pl-PL"/>
        </w:rPr>
        <w:t>do 3 miesięcy od podpisania Umowy.</w:t>
      </w:r>
      <w:r w:rsidRPr="00F64944">
        <w:rPr>
          <w:rFonts w:ascii="Aptos" w:hAnsi="Aptos"/>
          <w:sz w:val="22"/>
          <w:szCs w:val="22"/>
          <w:lang w:val="pl-PL"/>
        </w:rPr>
        <w:t xml:space="preserve"> Przez realizację zamówienia rozumie się dostawę oraz uruchomienie przedmiotu zamówienia, co zostanie potwierdzone protokołem bez uwag.</w:t>
      </w:r>
    </w:p>
    <w:p w14:paraId="0B016C8C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50ADEA09" w14:textId="77777777" w:rsidR="00F64944" w:rsidRPr="00F64944" w:rsidRDefault="00F64944" w:rsidP="00F64944">
      <w:pPr>
        <w:pStyle w:val="Akapitzlist"/>
        <w:numPr>
          <w:ilvl w:val="0"/>
          <w:numId w:val="6"/>
        </w:numPr>
        <w:tabs>
          <w:tab w:val="num" w:pos="720"/>
        </w:tabs>
        <w:spacing w:after="160" w:line="276" w:lineRule="auto"/>
        <w:ind w:left="357" w:hanging="357"/>
        <w:rPr>
          <w:rFonts w:ascii="Aptos" w:hAnsi="Aptos"/>
          <w:sz w:val="22"/>
          <w:szCs w:val="22"/>
        </w:rPr>
      </w:pPr>
      <w:r w:rsidRPr="00F64944">
        <w:rPr>
          <w:rFonts w:ascii="Aptos" w:hAnsi="Aptos"/>
          <w:b/>
          <w:bCs/>
          <w:sz w:val="22"/>
          <w:szCs w:val="22"/>
        </w:rPr>
        <w:t>Warunki udziału w postępowaniu</w:t>
      </w:r>
      <w:r w:rsidRPr="00F64944">
        <w:rPr>
          <w:rFonts w:ascii="Aptos" w:hAnsi="Aptos"/>
          <w:sz w:val="22"/>
          <w:szCs w:val="22"/>
        </w:rPr>
        <w:t>:</w:t>
      </w:r>
    </w:p>
    <w:p w14:paraId="3AF845CF" w14:textId="77777777" w:rsidR="00F64944" w:rsidRPr="00F64944" w:rsidRDefault="00F64944" w:rsidP="00F64944">
      <w:pPr>
        <w:tabs>
          <w:tab w:val="num" w:pos="720"/>
        </w:tabs>
        <w:spacing w:line="276" w:lineRule="auto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Do postępowania zostaną dopuszczeni oferenci spełniający następujące warunki: </w:t>
      </w:r>
    </w:p>
    <w:p w14:paraId="619AEBFE" w14:textId="77777777" w:rsidR="00F64944" w:rsidRP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Posiadanie uprawnień do wykonywania określonej działalności lub czynności, jeżeli przepisy prawa nakładają obowiązek ich posiadania; </w:t>
      </w:r>
    </w:p>
    <w:p w14:paraId="0F5C484B" w14:textId="77777777" w:rsidR="00F64944" w:rsidRP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Posiadanie niezbędnej wiedzy i doświadczenia do wykonania zamówienia lub zagwarantowanie podwykonawców posiadających niezbędną wiedzę i doświadczenie do wykonania zamówienia; </w:t>
      </w:r>
    </w:p>
    <w:p w14:paraId="624E10A1" w14:textId="77777777" w:rsidR="00F64944" w:rsidRP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Dysponowanie odpowiednim potencjałem technicznym do wykonania zamówienia lub zagwarantowanie podwykonawców dysponujących odpowiednim potencjałem technicznym do wykonania zamówienia; </w:t>
      </w:r>
    </w:p>
    <w:p w14:paraId="67E0D0D8" w14:textId="77777777" w:rsid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Dysponowanie osobami zdolnymi do wykonania zamówienia lub zagwarantowanie podwykonawców dysponujących osobami zdolnymi do wykonania zamówienia; </w:t>
      </w:r>
    </w:p>
    <w:p w14:paraId="5ACF5E6C" w14:textId="77777777" w:rsidR="00760F1B" w:rsidRDefault="00760F1B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4EB514B5" w14:textId="77777777" w:rsidR="00760F1B" w:rsidRPr="00F64944" w:rsidRDefault="00760F1B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36B8DEF0" w14:textId="77777777" w:rsidR="00F64944" w:rsidRP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Znajdowanie się w sytuacji ekonomicznej i finansowej zapewniającej wykonanie zamówienia we wskazanym terminie; </w:t>
      </w:r>
    </w:p>
    <w:p w14:paraId="6D4D6950" w14:textId="77777777" w:rsidR="00F64944" w:rsidRP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• Brak spełnienia przesłanek świadczących o wykluczeniu (zgodnie ze wskazanym w zapytaniu ofertowym zakresem wykluczeń);</w:t>
      </w:r>
    </w:p>
    <w:p w14:paraId="4DCE10E2" w14:textId="77777777" w:rsidR="00F64944" w:rsidRPr="00F64944" w:rsidRDefault="00F64944" w:rsidP="00F64944">
      <w:pPr>
        <w:tabs>
          <w:tab w:val="num" w:pos="720"/>
        </w:tabs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Zamawiający w celu potwierdzenia spełnienia w/w warunków wymaga przedłożenia następujących dokumentów: </w:t>
      </w:r>
    </w:p>
    <w:p w14:paraId="756A7A73" w14:textId="77777777" w:rsidR="00F64944" w:rsidRPr="00F64944" w:rsidRDefault="00F64944" w:rsidP="00760F1B">
      <w:pPr>
        <w:pStyle w:val="Akapitzlist"/>
        <w:numPr>
          <w:ilvl w:val="0"/>
          <w:numId w:val="7"/>
        </w:numPr>
        <w:tabs>
          <w:tab w:val="num" w:pos="284"/>
        </w:tabs>
        <w:spacing w:after="160" w:line="276" w:lineRule="auto"/>
        <w:ind w:left="0" w:firstLine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Złożenie oferty na formularzu ofertowym (załącznik nr 1), zawierającej: </w:t>
      </w:r>
    </w:p>
    <w:p w14:paraId="10E89181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Nazwę, adres, e-mail i NIP Wykonawcy </w:t>
      </w:r>
    </w:p>
    <w:p w14:paraId="4522C1ED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Datę wystawienia oferty </w:t>
      </w:r>
    </w:p>
    <w:p w14:paraId="6176868D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Dane pozwalające ocenić ofertę i przyznać punkty w ramach kryteriów </w:t>
      </w:r>
    </w:p>
    <w:p w14:paraId="1B14A6D1" w14:textId="77777777" w:rsid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</w:rPr>
      </w:pPr>
      <w:r w:rsidRPr="00F64944">
        <w:rPr>
          <w:rFonts w:ascii="Aptos" w:hAnsi="Aptos"/>
          <w:sz w:val="22"/>
          <w:szCs w:val="22"/>
        </w:rPr>
        <w:t xml:space="preserve">• Termin ważności oferty </w:t>
      </w:r>
    </w:p>
    <w:p w14:paraId="419A1701" w14:textId="77777777" w:rsidR="009B41AC" w:rsidRDefault="009B41AC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</w:rPr>
      </w:pPr>
    </w:p>
    <w:p w14:paraId="608DB1B7" w14:textId="77777777" w:rsidR="00F64944" w:rsidRPr="00F64944" w:rsidRDefault="00F64944" w:rsidP="009A5D22">
      <w:pPr>
        <w:pStyle w:val="Akapitzlist"/>
        <w:numPr>
          <w:ilvl w:val="0"/>
          <w:numId w:val="7"/>
        </w:numPr>
        <w:spacing w:after="160" w:line="276" w:lineRule="auto"/>
        <w:ind w:left="0" w:firstLine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Złożenie na ofercie oświadczeń o następującej treści: </w:t>
      </w:r>
    </w:p>
    <w:p w14:paraId="41F0F5B0" w14:textId="1EF52590" w:rsid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zna i akceptuje warunki realizacji zamówienia określone w zapytaniu ofertowym oraz nie wnosi żadnych zastrzeżeń i uwag w tym zakresie; </w:t>
      </w:r>
    </w:p>
    <w:p w14:paraId="6F5E9EB1" w14:textId="09F9745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posiada uprawnienia do wykonywania określonej działalności lub czynności, jeżeli przepisy prawa nakładają obowiązek ich posiadania; </w:t>
      </w:r>
    </w:p>
    <w:p w14:paraId="1BFAD9EC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posiada niezbędną wiedzę i doświadczenie do wykonania zamówienia lub zagwarantowanie podwykonawców posiadających niezbędną wiedzę i doświadczenie do wykonania zamówienia; </w:t>
      </w:r>
    </w:p>
    <w:p w14:paraId="018702B0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dysponuje odpowiednim potencjałem technicznym do wykonania zamówienia lub zagwarantuje podwykonawców dysponujących odpowiednim potencjałem technicznym do wykonania zamówienia; </w:t>
      </w:r>
    </w:p>
    <w:p w14:paraId="337EC625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dysponuje osobami zdolnymi do wykonania zamówienia lub zagwarantuje podwykonawców dysponujących osobami zdolnymi do wykonania zamówienia; </w:t>
      </w:r>
    </w:p>
    <w:p w14:paraId="218459BA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znajduje się w sytuacji ekonomicznej i finansowej zapewniającej wykonanie zamówienia we wskazanym terminie. </w:t>
      </w:r>
    </w:p>
    <w:p w14:paraId="6D730335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że: </w:t>
      </w:r>
    </w:p>
    <w:p w14:paraId="704EE726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a) 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 </w:t>
      </w:r>
    </w:p>
    <w:p w14:paraId="54B5EF47" w14:textId="77777777" w:rsidR="00760F1B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b) nie zachodzą w stosunku do niego przesłanki wykluczenia z postępowania na podstawie art. 7 ust. 1 ustawy z dnia 13 kwietnia 2022 r. o szczególnych rozwiązaniach w zakresie przeciwdziałania</w:t>
      </w:r>
    </w:p>
    <w:p w14:paraId="13B551F8" w14:textId="77777777" w:rsidR="00760F1B" w:rsidRDefault="00760F1B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273D7FF7" w14:textId="77777777" w:rsidR="00760F1B" w:rsidRDefault="00760F1B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1E068BC7" w14:textId="7D62E704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wspieraniu agresji na Ukrainę oraz służących ochronie bezpieczeństwa narodowego (Dz. U. poz. 835); </w:t>
      </w:r>
    </w:p>
    <w:p w14:paraId="7C2D0537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c) 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B89E509" w14:textId="54F12AC5" w:rsid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14:paraId="0F5437E6" w14:textId="2F13893A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a) uczestniczeniu w spółce jako wspólnik spółki cywilnej lub spółki osobowej, posiadaniu co najmniej 10% udziałów lub akcji, pełnieniu funkcji członka organu nadzorczego lub zarządzającego, prokurenta, pełnomocnika</w:t>
      </w:r>
      <w:r w:rsidR="009B41AC">
        <w:rPr>
          <w:rFonts w:ascii="Aptos" w:hAnsi="Aptos"/>
          <w:sz w:val="22"/>
          <w:szCs w:val="22"/>
          <w:lang w:val="pl-PL"/>
        </w:rPr>
        <w:t>;</w:t>
      </w:r>
    </w:p>
    <w:p w14:paraId="2CF11CAA" w14:textId="35E6D479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b)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9B41AC">
        <w:rPr>
          <w:rFonts w:ascii="Aptos" w:hAnsi="Aptos"/>
          <w:sz w:val="22"/>
          <w:szCs w:val="22"/>
          <w:lang w:val="pl-PL"/>
        </w:rPr>
        <w:t>;</w:t>
      </w:r>
    </w:p>
    <w:p w14:paraId="38E582BF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7D59CD2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1080"/>
        <w:jc w:val="both"/>
        <w:rPr>
          <w:rFonts w:ascii="Aptos" w:hAnsi="Aptos"/>
          <w:sz w:val="22"/>
          <w:szCs w:val="22"/>
          <w:lang w:val="pl-PL"/>
        </w:rPr>
      </w:pPr>
    </w:p>
    <w:p w14:paraId="38EE1069" w14:textId="77777777" w:rsidR="00F64944" w:rsidRP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3) Złożenie specyfikacji potwierdzającej spełnienie wszystkich parametrów wskazanych w opisie przedmiotu zamówienia. </w:t>
      </w:r>
      <w:r w:rsidRPr="00F64944">
        <w:rPr>
          <w:rFonts w:ascii="Aptos" w:hAnsi="Aptos"/>
          <w:sz w:val="22"/>
          <w:szCs w:val="22"/>
        </w:rPr>
        <w:t xml:space="preserve">Wzór własny oferenta. </w:t>
      </w:r>
    </w:p>
    <w:p w14:paraId="1FF86A1B" w14:textId="77777777" w:rsidR="00F64944" w:rsidRPr="00F64944" w:rsidRDefault="00F64944" w:rsidP="00F64944">
      <w:pPr>
        <w:spacing w:line="276" w:lineRule="auto"/>
        <w:rPr>
          <w:rFonts w:ascii="Aptos" w:hAnsi="Aptos"/>
          <w:sz w:val="22"/>
          <w:szCs w:val="22"/>
        </w:rPr>
      </w:pPr>
    </w:p>
    <w:p w14:paraId="180B5F1C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0"/>
        <w:jc w:val="both"/>
        <w:rPr>
          <w:rFonts w:ascii="Aptos" w:hAnsi="Aptos"/>
          <w:sz w:val="22"/>
          <w:szCs w:val="22"/>
        </w:rPr>
      </w:pPr>
      <w:r w:rsidRPr="00F64944">
        <w:rPr>
          <w:rFonts w:ascii="Aptos" w:hAnsi="Aptos"/>
          <w:sz w:val="22"/>
          <w:szCs w:val="22"/>
        </w:rPr>
        <w:t>4) Pełnomocnictwo (jeśli dotyczy).</w:t>
      </w:r>
    </w:p>
    <w:p w14:paraId="074C6BB9" w14:textId="77777777" w:rsidR="00F64944" w:rsidRPr="00F64944" w:rsidRDefault="00F64944" w:rsidP="00F64944">
      <w:pPr>
        <w:pStyle w:val="Akapitzlist"/>
        <w:tabs>
          <w:tab w:val="num" w:pos="720"/>
        </w:tabs>
        <w:spacing w:line="276" w:lineRule="auto"/>
        <w:ind w:left="709"/>
        <w:rPr>
          <w:rFonts w:ascii="Aptos" w:hAnsi="Aptos"/>
          <w:sz w:val="22"/>
          <w:szCs w:val="22"/>
        </w:rPr>
      </w:pPr>
    </w:p>
    <w:p w14:paraId="19CD54AD" w14:textId="77777777" w:rsidR="00F64944" w:rsidRPr="00F64944" w:rsidRDefault="00F64944" w:rsidP="009A5D22">
      <w:pPr>
        <w:pStyle w:val="Akapitzlist"/>
        <w:numPr>
          <w:ilvl w:val="0"/>
          <w:numId w:val="6"/>
        </w:numPr>
        <w:spacing w:after="160" w:line="276" w:lineRule="auto"/>
        <w:ind w:left="0" w:firstLine="0"/>
        <w:rPr>
          <w:rFonts w:ascii="Aptos" w:hAnsi="Aptos"/>
          <w:b/>
          <w:bCs/>
          <w:sz w:val="22"/>
          <w:szCs w:val="22"/>
        </w:rPr>
      </w:pPr>
      <w:r w:rsidRPr="00F64944">
        <w:rPr>
          <w:rFonts w:ascii="Aptos" w:hAnsi="Aptos"/>
          <w:b/>
          <w:bCs/>
          <w:sz w:val="22"/>
          <w:szCs w:val="22"/>
        </w:rPr>
        <w:t xml:space="preserve">Opis sposobu przygotowania oferty: </w:t>
      </w:r>
    </w:p>
    <w:p w14:paraId="755B3EB4" w14:textId="77777777" w:rsidR="009B41AC" w:rsidRDefault="009B41AC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431EBCDE" w14:textId="77777777" w:rsidR="00760F1B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Oferta musi zostać złożona na formularzu ofertowym (załącznik nr 1 do zapytania ofertowego). Oferta powinna zostać sporządzona w języku </w:t>
      </w:r>
      <w:r w:rsidRPr="007F1778">
        <w:rPr>
          <w:rFonts w:ascii="Aptos" w:hAnsi="Aptos"/>
          <w:sz w:val="22"/>
          <w:szCs w:val="22"/>
          <w:lang w:val="pl-PL"/>
        </w:rPr>
        <w:t>polskim lub angielskim, w</w:t>
      </w:r>
      <w:r w:rsidRPr="00F64944">
        <w:rPr>
          <w:rFonts w:ascii="Aptos" w:hAnsi="Aptos"/>
          <w:sz w:val="22"/>
          <w:szCs w:val="22"/>
          <w:lang w:val="pl-PL"/>
        </w:rPr>
        <w:t xml:space="preserve"> sposób czytelny. Każda oferta musi zawierać nazwę i adres oferenta. Zamawiający wymaga, aby oferta była podpisana przez przedstawiciela Oferenta. Akceptowane będą skany dokumentów podpisanych ręcznie lub dokumenty podpisane elektronicznie. Oferent powinien podać w ofercie cenę za kompletną </w:t>
      </w:r>
    </w:p>
    <w:p w14:paraId="78AA0CF4" w14:textId="77777777" w:rsidR="00760F1B" w:rsidRDefault="00760F1B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12CB995B" w14:textId="77777777" w:rsidR="00760F1B" w:rsidRDefault="00760F1B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75363AB9" w14:textId="2EBFE54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realizację przedmiotu zamówienia na warunkach określonych w zapytaniu ofertowym, a ponadto oferent powinien dołączyć do oferty wszystkie wskazane w treści zapytania ofertowego dokumenty. Oferent w ramach przedkładanych dokumentów powinien także wykazać spełnienie wyżej określonych warunków dopuszczających. Zaoferowana cena powinna uwzględniać wykonanie wszystkich prac i czynności w ramach zamówienia oraz zawierać wszelkie koszty związane z realizacją zamówienia świadczonego przez okres i na warunkach określonych w ofercie Oferenta i Zapytaniu Ofertowym. Cenę należy podać w jednostkach pieniężnych.</w:t>
      </w:r>
    </w:p>
    <w:p w14:paraId="3C77CF28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3E13F544" w14:textId="092D4633" w:rsidR="009B41AC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Zamawiający nie dopuszcza możliwości składania ofert częściowych i wariantowych, rozpatrywane będą wyłącznie oferty obejmujące pełny zakres przedmiotu zamówienia. </w:t>
      </w:r>
    </w:p>
    <w:p w14:paraId="1B2A55B9" w14:textId="77777777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5C9D9699" w14:textId="22ED40A5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Oferty nie spełniające warunków formalnych i/lub nie zawierające pełnego zakresu przedmiotu zamówienia zostaną odrzucone.</w:t>
      </w:r>
    </w:p>
    <w:p w14:paraId="794EFF12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669C49E7" w14:textId="77777777" w:rsidR="00F64944" w:rsidRDefault="00F64944" w:rsidP="009A5D22">
      <w:pPr>
        <w:pStyle w:val="Akapitzlist"/>
        <w:numPr>
          <w:ilvl w:val="0"/>
          <w:numId w:val="6"/>
        </w:numPr>
        <w:spacing w:after="160" w:line="276" w:lineRule="auto"/>
        <w:ind w:left="0" w:firstLine="0"/>
        <w:rPr>
          <w:rFonts w:ascii="Aptos" w:hAnsi="Aptos"/>
          <w:b/>
          <w:bCs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 xml:space="preserve">Termin i sposób składania ofert: </w:t>
      </w:r>
    </w:p>
    <w:p w14:paraId="5BBB0469" w14:textId="77777777" w:rsidR="009B41AC" w:rsidRPr="00F64944" w:rsidRDefault="009B41AC" w:rsidP="009B41AC">
      <w:pPr>
        <w:pStyle w:val="Akapitzlist"/>
        <w:spacing w:after="160" w:line="276" w:lineRule="auto"/>
        <w:ind w:left="0"/>
        <w:rPr>
          <w:rFonts w:ascii="Aptos" w:hAnsi="Aptos"/>
          <w:b/>
          <w:bCs/>
          <w:sz w:val="22"/>
          <w:szCs w:val="22"/>
          <w:lang w:val="pl-PL"/>
        </w:rPr>
      </w:pPr>
    </w:p>
    <w:p w14:paraId="14CC0035" w14:textId="77777777" w:rsidR="00F64944" w:rsidRPr="001E29ED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Wszystkie Oferty powinny być składane drogą elektroniczną poprzez Bazę Konkurencyjności (funkcja dostępna </w:t>
      </w:r>
      <w:r w:rsidRPr="001E29ED">
        <w:rPr>
          <w:rFonts w:ascii="Aptos" w:hAnsi="Aptos"/>
          <w:sz w:val="22"/>
          <w:szCs w:val="22"/>
          <w:lang w:val="pl-PL"/>
        </w:rPr>
        <w:t xml:space="preserve">dla zalogowanych użytkowników). </w:t>
      </w:r>
    </w:p>
    <w:p w14:paraId="7130AA32" w14:textId="6D16CAFB" w:rsidR="00F64944" w:rsidRPr="001E29ED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1E29ED">
        <w:rPr>
          <w:rFonts w:ascii="Aptos" w:hAnsi="Aptos"/>
          <w:sz w:val="22"/>
          <w:szCs w:val="22"/>
          <w:lang w:val="pl-PL"/>
        </w:rPr>
        <w:t xml:space="preserve">• Termin dostarczania ofert upływa w dniu: </w:t>
      </w:r>
      <w:r w:rsidR="00760E90">
        <w:rPr>
          <w:rFonts w:ascii="Aptos" w:hAnsi="Aptos"/>
          <w:sz w:val="22"/>
          <w:szCs w:val="22"/>
          <w:lang w:val="pl-PL"/>
        </w:rPr>
        <w:t>1</w:t>
      </w:r>
      <w:r w:rsidR="009874FE">
        <w:rPr>
          <w:rFonts w:ascii="Aptos" w:hAnsi="Aptos"/>
          <w:sz w:val="22"/>
          <w:szCs w:val="22"/>
          <w:lang w:val="pl-PL"/>
        </w:rPr>
        <w:t>8</w:t>
      </w:r>
      <w:r w:rsidRPr="001E29ED">
        <w:rPr>
          <w:rFonts w:ascii="Aptos" w:hAnsi="Aptos"/>
          <w:sz w:val="22"/>
          <w:szCs w:val="22"/>
          <w:lang w:val="pl-PL"/>
        </w:rPr>
        <w:t>.</w:t>
      </w:r>
      <w:r w:rsidR="00760E90">
        <w:rPr>
          <w:rFonts w:ascii="Aptos" w:hAnsi="Aptos"/>
          <w:sz w:val="22"/>
          <w:szCs w:val="22"/>
          <w:lang w:val="pl-PL"/>
        </w:rPr>
        <w:t>0</w:t>
      </w:r>
      <w:r w:rsidR="009874FE">
        <w:rPr>
          <w:rFonts w:ascii="Aptos" w:hAnsi="Aptos"/>
          <w:sz w:val="22"/>
          <w:szCs w:val="22"/>
          <w:lang w:val="pl-PL"/>
        </w:rPr>
        <w:t>4</w:t>
      </w:r>
      <w:r w:rsidRPr="001E29ED">
        <w:rPr>
          <w:rFonts w:ascii="Aptos" w:hAnsi="Aptos"/>
          <w:sz w:val="22"/>
          <w:szCs w:val="22"/>
          <w:lang w:val="pl-PL"/>
        </w:rPr>
        <w:t>.202</w:t>
      </w:r>
      <w:r w:rsidR="00760E90">
        <w:rPr>
          <w:rFonts w:ascii="Aptos" w:hAnsi="Aptos"/>
          <w:sz w:val="22"/>
          <w:szCs w:val="22"/>
          <w:lang w:val="pl-PL"/>
        </w:rPr>
        <w:t>5</w:t>
      </w:r>
      <w:r w:rsidRPr="001E29ED">
        <w:rPr>
          <w:rFonts w:ascii="Aptos" w:hAnsi="Aptos"/>
          <w:sz w:val="22"/>
          <w:szCs w:val="22"/>
          <w:lang w:val="pl-PL"/>
        </w:rPr>
        <w:t xml:space="preserve"> r</w:t>
      </w:r>
    </w:p>
    <w:p w14:paraId="72FE4229" w14:textId="77777777" w:rsidR="00F64944" w:rsidRPr="001E29ED" w:rsidRDefault="00F64944" w:rsidP="00F64944">
      <w:pPr>
        <w:pStyle w:val="Akapitzlist"/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1F3D24CB" w14:textId="77777777" w:rsidR="00F64944" w:rsidRPr="001E29ED" w:rsidRDefault="00F64944" w:rsidP="00F64944">
      <w:pPr>
        <w:pStyle w:val="Akapitzlist"/>
        <w:spacing w:line="276" w:lineRule="auto"/>
        <w:ind w:left="0"/>
        <w:rPr>
          <w:rFonts w:ascii="Aptos" w:hAnsi="Aptos"/>
          <w:b/>
          <w:bCs/>
          <w:sz w:val="22"/>
          <w:szCs w:val="22"/>
          <w:u w:val="single"/>
          <w:lang w:val="pl-PL"/>
        </w:rPr>
      </w:pPr>
      <w:r w:rsidRPr="001E29ED">
        <w:rPr>
          <w:rFonts w:ascii="Aptos" w:hAnsi="Aptos"/>
          <w:b/>
          <w:bCs/>
          <w:sz w:val="22"/>
          <w:szCs w:val="22"/>
          <w:u w:val="single"/>
          <w:lang w:val="pl-PL"/>
        </w:rPr>
        <w:t xml:space="preserve">O terminowym złożeniu oferty decyduje data złożenia oferty za pośrednictwem BK2021. </w:t>
      </w:r>
    </w:p>
    <w:p w14:paraId="07B94A01" w14:textId="77777777" w:rsidR="00F64944" w:rsidRPr="001E29ED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6A58BC10" w14:textId="25CB8051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1E29ED">
        <w:rPr>
          <w:rFonts w:ascii="Aptos" w:hAnsi="Aptos"/>
          <w:sz w:val="22"/>
          <w:szCs w:val="22"/>
          <w:lang w:val="pl-PL"/>
        </w:rPr>
        <w:t xml:space="preserve">Wszelkie pytania dotyczące przedmiotu zapytania ofertowego można kierować najpóźniej do dnia </w:t>
      </w:r>
      <w:r w:rsidR="009B41AC">
        <w:rPr>
          <w:rFonts w:ascii="Aptos" w:hAnsi="Aptos"/>
          <w:sz w:val="22"/>
          <w:szCs w:val="22"/>
          <w:lang w:val="pl-PL"/>
        </w:rPr>
        <w:t>11</w:t>
      </w:r>
      <w:r w:rsidRPr="001E29ED">
        <w:rPr>
          <w:rFonts w:ascii="Aptos" w:hAnsi="Aptos"/>
          <w:sz w:val="22"/>
          <w:szCs w:val="22"/>
          <w:lang w:val="pl-PL"/>
        </w:rPr>
        <w:t>.</w:t>
      </w:r>
      <w:r w:rsidR="0090236E">
        <w:rPr>
          <w:rFonts w:ascii="Aptos" w:hAnsi="Aptos"/>
          <w:sz w:val="22"/>
          <w:szCs w:val="22"/>
          <w:lang w:val="pl-PL"/>
        </w:rPr>
        <w:t>04</w:t>
      </w:r>
      <w:r w:rsidRPr="001E29ED">
        <w:rPr>
          <w:rFonts w:ascii="Aptos" w:hAnsi="Aptos"/>
          <w:sz w:val="22"/>
          <w:szCs w:val="22"/>
          <w:lang w:val="pl-PL"/>
        </w:rPr>
        <w:t>.2024 r. Zadawanie pytań możliwe jest wyłącznie drogą elektroniczną poprzez Bazę Konkurencyjności (funkcja dostępna dla zalogowanych użytkowników). Zamawiający zastrzega, że zapytania przekazane po tym terminie</w:t>
      </w:r>
      <w:r w:rsidRPr="00F64944">
        <w:rPr>
          <w:rFonts w:ascii="Aptos" w:hAnsi="Aptos"/>
          <w:sz w:val="22"/>
          <w:szCs w:val="22"/>
          <w:lang w:val="pl-PL"/>
        </w:rPr>
        <w:t xml:space="preserve"> mogą pozostać bez odpowiedzi. </w:t>
      </w:r>
    </w:p>
    <w:p w14:paraId="69339863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7B6A015A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>Termin związania ofertą:</w:t>
      </w:r>
      <w:r w:rsidRPr="00F64944">
        <w:rPr>
          <w:rFonts w:ascii="Aptos" w:hAnsi="Aptos"/>
          <w:sz w:val="22"/>
          <w:szCs w:val="22"/>
          <w:lang w:val="pl-PL"/>
        </w:rPr>
        <w:t xml:space="preserve"> minimum 30 dni od upływu terminu składania ofert.</w:t>
      </w:r>
    </w:p>
    <w:p w14:paraId="2CC2CF69" w14:textId="77777777" w:rsidR="00F64944" w:rsidRPr="00F64944" w:rsidRDefault="00F64944" w:rsidP="00F64944">
      <w:pPr>
        <w:pStyle w:val="Akapitzlist"/>
        <w:spacing w:line="276" w:lineRule="auto"/>
        <w:ind w:left="284"/>
        <w:jc w:val="both"/>
        <w:rPr>
          <w:rFonts w:ascii="Aptos" w:hAnsi="Aptos"/>
          <w:sz w:val="22"/>
          <w:szCs w:val="22"/>
          <w:lang w:val="pl-PL"/>
        </w:rPr>
      </w:pPr>
    </w:p>
    <w:p w14:paraId="489BB068" w14:textId="77777777" w:rsidR="00F64944" w:rsidRPr="00F64944" w:rsidRDefault="00F64944" w:rsidP="00F64944">
      <w:pPr>
        <w:pStyle w:val="Akapitzlist"/>
        <w:numPr>
          <w:ilvl w:val="0"/>
          <w:numId w:val="6"/>
        </w:numPr>
        <w:spacing w:after="160" w:line="276" w:lineRule="auto"/>
        <w:ind w:left="357" w:hanging="357"/>
        <w:rPr>
          <w:rFonts w:ascii="Aptos" w:hAnsi="Aptos"/>
          <w:b/>
          <w:bCs/>
          <w:sz w:val="22"/>
          <w:szCs w:val="22"/>
        </w:rPr>
      </w:pPr>
      <w:r w:rsidRPr="00F64944">
        <w:rPr>
          <w:rFonts w:ascii="Aptos" w:hAnsi="Aptos"/>
          <w:b/>
          <w:bCs/>
          <w:sz w:val="22"/>
          <w:szCs w:val="22"/>
        </w:rPr>
        <w:t xml:space="preserve">Kryteria oceny ofert: </w:t>
      </w:r>
    </w:p>
    <w:p w14:paraId="17CB67A4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b/>
          <w:bCs/>
          <w:sz w:val="22"/>
          <w:szCs w:val="22"/>
        </w:rPr>
      </w:pPr>
    </w:p>
    <w:p w14:paraId="7153BA98" w14:textId="77777777" w:rsidR="00F64944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Oferty zostaną ocenione przez Zamawiającego w oparciu o następujące kryteria:</w:t>
      </w:r>
    </w:p>
    <w:p w14:paraId="4BF91A60" w14:textId="77777777" w:rsidR="006F3F24" w:rsidRDefault="006F3F2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7637B791" w14:textId="77777777" w:rsidR="006F3F24" w:rsidRDefault="006F3F2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1CAEDA23" w14:textId="77777777" w:rsidR="006F3F24" w:rsidRDefault="006F3F2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60D3AE87" w14:textId="77777777" w:rsidR="006F3F24" w:rsidRDefault="006F3F2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7ECED207" w14:textId="77777777" w:rsidR="006F3F24" w:rsidRDefault="006F3F2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75A3A1AE" w14:textId="77777777" w:rsidR="006F3F24" w:rsidRPr="00F64944" w:rsidRDefault="006F3F2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</w:p>
    <w:p w14:paraId="342A4604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sz w:val="22"/>
          <w:szCs w:val="22"/>
          <w:lang w:val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9"/>
        <w:gridCol w:w="2749"/>
        <w:gridCol w:w="2798"/>
      </w:tblGrid>
      <w:tr w:rsidR="00F64944" w:rsidRPr="00F64944" w14:paraId="0FA7DF4E" w14:textId="77777777" w:rsidTr="00BC7743">
        <w:tc>
          <w:tcPr>
            <w:tcW w:w="2790" w:type="dxa"/>
          </w:tcPr>
          <w:p w14:paraId="54CCD767" w14:textId="77777777" w:rsidR="00F64944" w:rsidRPr="00F64944" w:rsidRDefault="00F6494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64944">
              <w:rPr>
                <w:rFonts w:ascii="Aptos" w:hAnsi="Aptos"/>
                <w:b/>
                <w:bCs/>
                <w:sz w:val="22"/>
                <w:szCs w:val="22"/>
              </w:rPr>
              <w:t>Kryteria oceny ofert</w:t>
            </w:r>
          </w:p>
        </w:tc>
        <w:tc>
          <w:tcPr>
            <w:tcW w:w="2752" w:type="dxa"/>
          </w:tcPr>
          <w:p w14:paraId="51705CFD" w14:textId="77777777" w:rsidR="00F64944" w:rsidRPr="00F64944" w:rsidRDefault="00F6494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64944">
              <w:rPr>
                <w:rFonts w:ascii="Aptos" w:hAnsi="Aptos"/>
                <w:b/>
                <w:bCs/>
                <w:sz w:val="22"/>
                <w:szCs w:val="22"/>
              </w:rPr>
              <w:t>Waga</w:t>
            </w:r>
          </w:p>
        </w:tc>
        <w:tc>
          <w:tcPr>
            <w:tcW w:w="2800" w:type="dxa"/>
          </w:tcPr>
          <w:p w14:paraId="5EAC3631" w14:textId="77777777" w:rsidR="00F64944" w:rsidRPr="00F64944" w:rsidRDefault="00F6494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64944">
              <w:rPr>
                <w:rFonts w:ascii="Aptos" w:hAnsi="Aptos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F64944" w:rsidRPr="00F64944" w14:paraId="7CAFA3B5" w14:textId="77777777" w:rsidTr="00BC7743">
        <w:tc>
          <w:tcPr>
            <w:tcW w:w="2790" w:type="dxa"/>
          </w:tcPr>
          <w:p w14:paraId="362E5D39" w14:textId="77777777" w:rsidR="00F64944" w:rsidRPr="00F64944" w:rsidRDefault="00F6494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  <w:lang w:val="pl-PL"/>
              </w:rPr>
            </w:pPr>
            <w:r w:rsidRPr="00F64944">
              <w:rPr>
                <w:rFonts w:ascii="Aptos" w:hAnsi="Aptos"/>
                <w:sz w:val="22"/>
                <w:szCs w:val="22"/>
                <w:lang w:val="pl-PL"/>
              </w:rPr>
              <w:t>Cena netto</w:t>
            </w:r>
            <w:r w:rsidRPr="00F64944">
              <w:rPr>
                <w:rFonts w:ascii="Aptos" w:hAnsi="Aptos"/>
                <w:sz w:val="22"/>
                <w:szCs w:val="22"/>
                <w:vertAlign w:val="superscript"/>
                <w:lang w:val="pl-PL"/>
              </w:rPr>
              <w:t>1</w:t>
            </w:r>
            <w:r w:rsidRPr="00F64944">
              <w:rPr>
                <w:rFonts w:ascii="Aptos" w:hAnsi="Aptos"/>
                <w:sz w:val="22"/>
                <w:szCs w:val="22"/>
                <w:lang w:val="pl-PL"/>
              </w:rPr>
              <w:t xml:space="preserve"> (w PLN/inna waluta)</w:t>
            </w:r>
          </w:p>
        </w:tc>
        <w:tc>
          <w:tcPr>
            <w:tcW w:w="2752" w:type="dxa"/>
          </w:tcPr>
          <w:p w14:paraId="2BBB1BCA" w14:textId="1BFC7B01" w:rsidR="00F64944" w:rsidRPr="00F64944" w:rsidRDefault="006F3F2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8</w:t>
            </w:r>
            <w:r w:rsidR="00F64944" w:rsidRPr="00F64944">
              <w:rPr>
                <w:rFonts w:ascii="Aptos" w:hAnsi="Aptos"/>
                <w:sz w:val="22"/>
                <w:szCs w:val="22"/>
              </w:rPr>
              <w:t>0%</w:t>
            </w:r>
          </w:p>
        </w:tc>
        <w:tc>
          <w:tcPr>
            <w:tcW w:w="2800" w:type="dxa"/>
          </w:tcPr>
          <w:p w14:paraId="4425E42E" w14:textId="7B44D259" w:rsidR="00F64944" w:rsidRPr="00F64944" w:rsidRDefault="006F3F2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8</w:t>
            </w:r>
            <w:r w:rsidR="00F64944" w:rsidRPr="00F64944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F64944" w:rsidRPr="00F64944" w14:paraId="3BEBA013" w14:textId="77777777" w:rsidTr="00BC7743">
        <w:tc>
          <w:tcPr>
            <w:tcW w:w="2790" w:type="dxa"/>
          </w:tcPr>
          <w:p w14:paraId="79283F47" w14:textId="77777777" w:rsidR="00F64944" w:rsidRPr="00F64944" w:rsidRDefault="00F6494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  <w:lang w:val="pl-PL"/>
              </w:rPr>
            </w:pPr>
            <w:r w:rsidRPr="00F64944">
              <w:rPr>
                <w:rFonts w:ascii="Aptos" w:hAnsi="Aptos"/>
                <w:sz w:val="22"/>
                <w:szCs w:val="22"/>
                <w:lang w:val="pl-PL"/>
              </w:rPr>
              <w:t>Termin realizacji zamówienia (należy wskazać datę w formacie dd.mm.rrrr)</w:t>
            </w:r>
          </w:p>
        </w:tc>
        <w:tc>
          <w:tcPr>
            <w:tcW w:w="2752" w:type="dxa"/>
          </w:tcPr>
          <w:p w14:paraId="18106F9F" w14:textId="27D54B09" w:rsidR="00F64944" w:rsidRPr="00F64944" w:rsidRDefault="006F3F2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15</w:t>
            </w:r>
            <w:r w:rsidR="00F64944" w:rsidRPr="00F64944">
              <w:rPr>
                <w:rFonts w:ascii="Aptos" w:hAnsi="Aptos"/>
                <w:sz w:val="22"/>
                <w:szCs w:val="22"/>
              </w:rPr>
              <w:t>%</w:t>
            </w:r>
          </w:p>
        </w:tc>
        <w:tc>
          <w:tcPr>
            <w:tcW w:w="2800" w:type="dxa"/>
          </w:tcPr>
          <w:p w14:paraId="4996DEBC" w14:textId="1C90C6B9" w:rsidR="00F64944" w:rsidRPr="00F64944" w:rsidRDefault="006F3F2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15</w:t>
            </w:r>
          </w:p>
        </w:tc>
      </w:tr>
      <w:tr w:rsidR="00F64944" w:rsidRPr="00F64944" w14:paraId="10B679DE" w14:textId="77777777" w:rsidTr="00BC7743">
        <w:tc>
          <w:tcPr>
            <w:tcW w:w="2790" w:type="dxa"/>
          </w:tcPr>
          <w:p w14:paraId="5968C135" w14:textId="77777777" w:rsidR="00F64944" w:rsidRPr="00F64944" w:rsidRDefault="00F6494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 w:rsidRPr="00F64944">
              <w:rPr>
                <w:rFonts w:ascii="Aptos" w:hAnsi="Aptos"/>
                <w:sz w:val="22"/>
                <w:szCs w:val="22"/>
              </w:rPr>
              <w:t>Okres gwarancji w miesiącach</w:t>
            </w:r>
          </w:p>
        </w:tc>
        <w:tc>
          <w:tcPr>
            <w:tcW w:w="2752" w:type="dxa"/>
          </w:tcPr>
          <w:p w14:paraId="22C8F2F6" w14:textId="485C951D" w:rsidR="00F64944" w:rsidRPr="00F64944" w:rsidRDefault="006F3F2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5</w:t>
            </w:r>
            <w:r w:rsidR="00F64944" w:rsidRPr="00F64944">
              <w:rPr>
                <w:rFonts w:ascii="Aptos" w:hAnsi="Aptos"/>
                <w:sz w:val="22"/>
                <w:szCs w:val="22"/>
              </w:rPr>
              <w:t>%</w:t>
            </w:r>
          </w:p>
        </w:tc>
        <w:tc>
          <w:tcPr>
            <w:tcW w:w="2800" w:type="dxa"/>
          </w:tcPr>
          <w:p w14:paraId="121D7FA4" w14:textId="3AF0A729" w:rsidR="00F64944" w:rsidRPr="00F64944" w:rsidRDefault="006F3F24" w:rsidP="00F64944">
            <w:pPr>
              <w:pStyle w:val="Akapitzlist"/>
              <w:spacing w:line="276" w:lineRule="auto"/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5</w:t>
            </w:r>
          </w:p>
        </w:tc>
      </w:tr>
    </w:tbl>
    <w:p w14:paraId="0586603C" w14:textId="75A787F3" w:rsidR="009B41AC" w:rsidRDefault="00F64944" w:rsidP="006F3F24">
      <w:pPr>
        <w:pStyle w:val="Akapitzlist"/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vertAlign w:val="superscript"/>
          <w:lang w:val="pl-PL"/>
        </w:rPr>
        <w:t>1</w:t>
      </w:r>
      <w:r w:rsidRPr="00F64944">
        <w:rPr>
          <w:rFonts w:ascii="Aptos" w:hAnsi="Aptos"/>
          <w:sz w:val="22"/>
          <w:szCs w:val="22"/>
          <w:lang w:val="pl-PL"/>
        </w:rPr>
        <w:t xml:space="preserve"> w przypadku oferty podanej w walucie obcej do przeliczenia zostanie zastosowany średni kurs NBP z ostatniego dnia roboczego poprzedzającego sporządzenie protokołu wyboru ofert przez Zamawiającego</w:t>
      </w:r>
    </w:p>
    <w:p w14:paraId="414A0475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760858A8" w14:textId="77777777" w:rsidR="00F64944" w:rsidRPr="00F64944" w:rsidRDefault="00F64944" w:rsidP="00F64944">
      <w:pPr>
        <w:pStyle w:val="Akapitzlist"/>
        <w:numPr>
          <w:ilvl w:val="0"/>
          <w:numId w:val="8"/>
        </w:numPr>
        <w:spacing w:after="160" w:line="276" w:lineRule="auto"/>
        <w:ind w:left="357" w:hanging="357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Punkty w ramach kryterium ceny netto w PLN/inna waluta będą przyznawane wg następującej formuły: </w:t>
      </w:r>
    </w:p>
    <w:p w14:paraId="393E0910" w14:textId="16FAA45A" w:rsidR="00F64944" w:rsidRPr="00F64944" w:rsidRDefault="00F64944" w:rsidP="00F64944">
      <w:pPr>
        <w:pStyle w:val="Akapitzlist"/>
        <w:spacing w:line="276" w:lineRule="auto"/>
        <w:ind w:left="1080"/>
        <w:jc w:val="center"/>
        <w:rPr>
          <w:rFonts w:ascii="Aptos" w:hAnsi="Aptos"/>
          <w:sz w:val="22"/>
          <w:szCs w:val="22"/>
          <w:lang w:val="pl-PL"/>
        </w:rPr>
      </w:pPr>
      <w:bookmarkStart w:id="0" w:name="_Hlk182920475"/>
      <w:r w:rsidRPr="00F64944">
        <w:rPr>
          <w:rFonts w:ascii="Aptos" w:hAnsi="Aptos"/>
          <w:sz w:val="22"/>
          <w:szCs w:val="22"/>
          <w:lang w:val="pl-PL"/>
        </w:rPr>
        <w:t xml:space="preserve">A n = (C min / C r) x </w:t>
      </w:r>
      <w:r w:rsidR="006F3F24">
        <w:rPr>
          <w:rFonts w:ascii="Aptos" w:hAnsi="Aptos"/>
          <w:sz w:val="22"/>
          <w:szCs w:val="22"/>
          <w:lang w:val="pl-PL"/>
        </w:rPr>
        <w:t>8</w:t>
      </w:r>
      <w:r w:rsidRPr="00F64944">
        <w:rPr>
          <w:rFonts w:ascii="Aptos" w:hAnsi="Aptos"/>
          <w:sz w:val="22"/>
          <w:szCs w:val="22"/>
          <w:lang w:val="pl-PL"/>
        </w:rPr>
        <w:t>0</w:t>
      </w:r>
    </w:p>
    <w:bookmarkEnd w:id="0"/>
    <w:p w14:paraId="1BEE712C" w14:textId="77777777" w:rsidR="00F64944" w:rsidRPr="00F64944" w:rsidRDefault="00F64944" w:rsidP="00F64944">
      <w:pPr>
        <w:pStyle w:val="Akapitzlist"/>
        <w:spacing w:line="276" w:lineRule="auto"/>
        <w:ind w:left="1080"/>
        <w:jc w:val="center"/>
        <w:rPr>
          <w:rFonts w:ascii="Aptos" w:hAnsi="Aptos"/>
          <w:sz w:val="22"/>
          <w:szCs w:val="22"/>
          <w:lang w:val="pl-PL"/>
        </w:rPr>
      </w:pPr>
    </w:p>
    <w:p w14:paraId="25786DF7" w14:textId="0EA9EE40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C min – cena minimalna w zbiorze </w:t>
      </w:r>
    </w:p>
    <w:p w14:paraId="181F736D" w14:textId="77777777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C r – cena oferty rozpatrywanej</w:t>
      </w:r>
    </w:p>
    <w:p w14:paraId="099BD625" w14:textId="77777777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 A n – liczba punktów przyznana ofercie</w:t>
      </w:r>
    </w:p>
    <w:p w14:paraId="3A731019" w14:textId="77777777" w:rsidR="00F64944" w:rsidRPr="00F64944" w:rsidRDefault="00F64944" w:rsidP="00F64944">
      <w:pPr>
        <w:pStyle w:val="Akapitzlist"/>
        <w:spacing w:line="276" w:lineRule="auto"/>
        <w:ind w:left="1080"/>
        <w:rPr>
          <w:rFonts w:ascii="Aptos" w:hAnsi="Aptos"/>
          <w:sz w:val="22"/>
          <w:szCs w:val="22"/>
          <w:lang w:val="pl-PL"/>
        </w:rPr>
      </w:pPr>
    </w:p>
    <w:p w14:paraId="6B3D73EF" w14:textId="77777777" w:rsidR="00F64944" w:rsidRPr="001E29ED" w:rsidRDefault="00F64944" w:rsidP="00F64944">
      <w:pPr>
        <w:pStyle w:val="Akapitzlist"/>
        <w:numPr>
          <w:ilvl w:val="0"/>
          <w:numId w:val="8"/>
        </w:numPr>
        <w:spacing w:after="160" w:line="276" w:lineRule="auto"/>
        <w:ind w:left="357" w:hanging="357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Punkty w ramach kryterium termin realizacji zamówienia (należy wskazać datę w formacie dd.mm.rrrr) będą przyznawane wg </w:t>
      </w:r>
      <w:r w:rsidRPr="001E29ED">
        <w:rPr>
          <w:rFonts w:ascii="Aptos" w:hAnsi="Aptos"/>
          <w:sz w:val="22"/>
          <w:szCs w:val="22"/>
          <w:lang w:val="pl-PL"/>
        </w:rPr>
        <w:t>następującej formuły:</w:t>
      </w:r>
    </w:p>
    <w:p w14:paraId="2F958466" w14:textId="7BF20854" w:rsidR="00F64944" w:rsidRPr="001E29ED" w:rsidRDefault="00F64944" w:rsidP="00F64944">
      <w:pPr>
        <w:pStyle w:val="Akapitzlist"/>
        <w:numPr>
          <w:ilvl w:val="0"/>
          <w:numId w:val="9"/>
        </w:numPr>
        <w:spacing w:after="160" w:line="276" w:lineRule="auto"/>
        <w:ind w:left="425" w:hanging="425"/>
        <w:jc w:val="both"/>
        <w:rPr>
          <w:rFonts w:ascii="Aptos" w:hAnsi="Aptos"/>
          <w:sz w:val="22"/>
          <w:szCs w:val="22"/>
          <w:lang w:val="pl-PL"/>
        </w:rPr>
      </w:pPr>
      <w:r w:rsidRPr="001E29ED">
        <w:rPr>
          <w:rFonts w:ascii="Aptos" w:hAnsi="Aptos"/>
          <w:sz w:val="22"/>
          <w:szCs w:val="22"/>
          <w:lang w:val="pl-PL"/>
        </w:rPr>
        <w:t xml:space="preserve">Dostarczenie zamówienia w terminie do </w:t>
      </w:r>
      <w:r w:rsidR="009B41AC">
        <w:rPr>
          <w:rFonts w:ascii="Aptos" w:hAnsi="Aptos"/>
          <w:sz w:val="22"/>
          <w:szCs w:val="22"/>
          <w:lang w:val="pl-PL"/>
        </w:rPr>
        <w:t>18</w:t>
      </w:r>
      <w:r w:rsidRPr="001E29ED">
        <w:rPr>
          <w:rFonts w:ascii="Aptos" w:hAnsi="Aptos"/>
          <w:sz w:val="22"/>
          <w:szCs w:val="22"/>
          <w:lang w:val="pl-PL"/>
        </w:rPr>
        <w:t>.</w:t>
      </w:r>
      <w:r w:rsidR="009B41AC">
        <w:rPr>
          <w:rFonts w:ascii="Aptos" w:hAnsi="Aptos"/>
          <w:sz w:val="22"/>
          <w:szCs w:val="22"/>
          <w:lang w:val="pl-PL"/>
        </w:rPr>
        <w:t>0</w:t>
      </w:r>
      <w:r w:rsidR="00B46BE7">
        <w:rPr>
          <w:rFonts w:ascii="Aptos" w:hAnsi="Aptos"/>
          <w:sz w:val="22"/>
          <w:szCs w:val="22"/>
          <w:lang w:val="pl-PL"/>
        </w:rPr>
        <w:t>8</w:t>
      </w:r>
      <w:r w:rsidRPr="001E29ED">
        <w:rPr>
          <w:rFonts w:ascii="Aptos" w:hAnsi="Aptos"/>
          <w:sz w:val="22"/>
          <w:szCs w:val="22"/>
          <w:lang w:val="pl-PL"/>
        </w:rPr>
        <w:t>.202</w:t>
      </w:r>
      <w:r w:rsidR="009B41AC">
        <w:rPr>
          <w:rFonts w:ascii="Aptos" w:hAnsi="Aptos"/>
          <w:sz w:val="22"/>
          <w:szCs w:val="22"/>
          <w:lang w:val="pl-PL"/>
        </w:rPr>
        <w:t>5</w:t>
      </w:r>
      <w:r w:rsidRPr="001E29ED">
        <w:rPr>
          <w:rFonts w:ascii="Aptos" w:hAnsi="Aptos"/>
          <w:sz w:val="22"/>
          <w:szCs w:val="22"/>
          <w:lang w:val="pl-PL"/>
        </w:rPr>
        <w:t xml:space="preserve"> r. – 0 pkt</w:t>
      </w:r>
    </w:p>
    <w:p w14:paraId="1604F82D" w14:textId="77777777" w:rsidR="00F64944" w:rsidRPr="00F64944" w:rsidRDefault="00F64944" w:rsidP="00F64944">
      <w:pPr>
        <w:pStyle w:val="Akapitzlist"/>
        <w:numPr>
          <w:ilvl w:val="0"/>
          <w:numId w:val="9"/>
        </w:numPr>
        <w:spacing w:after="160" w:line="276" w:lineRule="auto"/>
        <w:ind w:left="425" w:hanging="425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Skrócenie terminu realizacji o 1 tydzień względem pierwotnie zaplanowanego – 5 pkt </w:t>
      </w:r>
    </w:p>
    <w:p w14:paraId="57B195E3" w14:textId="77777777" w:rsidR="00F64944" w:rsidRPr="00F64944" w:rsidRDefault="00F64944" w:rsidP="00F64944">
      <w:pPr>
        <w:pStyle w:val="Akapitzlist"/>
        <w:numPr>
          <w:ilvl w:val="0"/>
          <w:numId w:val="9"/>
        </w:numPr>
        <w:spacing w:after="160" w:line="276" w:lineRule="auto"/>
        <w:ind w:left="425" w:hanging="425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Skrócenie terminu realizacji o 2 tygodnie względem pierwotnie zaplanowanego – 10 pkt</w:t>
      </w:r>
    </w:p>
    <w:p w14:paraId="52D00080" w14:textId="57BA5281" w:rsidR="00F64944" w:rsidRPr="00F64944" w:rsidRDefault="00F64944" w:rsidP="00F64944">
      <w:pPr>
        <w:pStyle w:val="Akapitzlist"/>
        <w:numPr>
          <w:ilvl w:val="0"/>
          <w:numId w:val="9"/>
        </w:numPr>
        <w:spacing w:after="160" w:line="276" w:lineRule="auto"/>
        <w:ind w:left="425" w:hanging="425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 Skrócenie terminu realizacji o 3 tygodnie i więcej względem pierwotnie zaplanowanego – </w:t>
      </w:r>
      <w:r w:rsidR="006F3F24">
        <w:rPr>
          <w:rFonts w:ascii="Aptos" w:hAnsi="Aptos"/>
          <w:sz w:val="22"/>
          <w:szCs w:val="22"/>
          <w:lang w:val="pl-PL"/>
        </w:rPr>
        <w:t>15</w:t>
      </w:r>
      <w:r w:rsidRPr="00F64944">
        <w:rPr>
          <w:rFonts w:ascii="Aptos" w:hAnsi="Aptos"/>
          <w:sz w:val="22"/>
          <w:szCs w:val="22"/>
          <w:lang w:val="pl-PL"/>
        </w:rPr>
        <w:t xml:space="preserve"> pkt</w:t>
      </w:r>
    </w:p>
    <w:p w14:paraId="10B022F1" w14:textId="77777777" w:rsidR="00F64944" w:rsidRPr="00F64944" w:rsidRDefault="00F64944" w:rsidP="00F64944">
      <w:pPr>
        <w:pStyle w:val="Akapitzlist"/>
        <w:spacing w:line="276" w:lineRule="auto"/>
        <w:ind w:left="1418"/>
        <w:rPr>
          <w:rFonts w:ascii="Aptos" w:hAnsi="Aptos"/>
          <w:sz w:val="22"/>
          <w:szCs w:val="22"/>
          <w:lang w:val="pl-PL"/>
        </w:rPr>
      </w:pPr>
    </w:p>
    <w:p w14:paraId="5039355E" w14:textId="77777777" w:rsidR="00F64944" w:rsidRPr="00F64944" w:rsidRDefault="00F64944" w:rsidP="00F64944">
      <w:pPr>
        <w:pStyle w:val="Akapitzlist"/>
        <w:numPr>
          <w:ilvl w:val="0"/>
          <w:numId w:val="8"/>
        </w:numPr>
        <w:spacing w:after="160" w:line="276" w:lineRule="auto"/>
        <w:ind w:left="357" w:hanging="357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Punkty w ramach kryterium okres gwarancji w miesiącach będą przyznawane wg następującej formuły: </w:t>
      </w:r>
    </w:p>
    <w:p w14:paraId="3DC12B5E" w14:textId="23495479" w:rsidR="00F64944" w:rsidRPr="00F64944" w:rsidRDefault="00F64944" w:rsidP="00F64944">
      <w:pPr>
        <w:pStyle w:val="Akapitzlist"/>
        <w:numPr>
          <w:ilvl w:val="0"/>
          <w:numId w:val="10"/>
        </w:numPr>
        <w:spacing w:after="160" w:line="276" w:lineRule="auto"/>
        <w:ind w:left="357" w:hanging="357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Gwarancja na całość przedmiotu zamówienia do </w:t>
      </w:r>
      <w:r w:rsidR="006F3F24">
        <w:rPr>
          <w:rFonts w:ascii="Aptos" w:hAnsi="Aptos"/>
          <w:sz w:val="22"/>
          <w:szCs w:val="22"/>
          <w:lang w:val="pl-PL"/>
        </w:rPr>
        <w:t>12</w:t>
      </w:r>
      <w:r w:rsidRPr="00F64944">
        <w:rPr>
          <w:rFonts w:ascii="Aptos" w:hAnsi="Aptos"/>
          <w:sz w:val="22"/>
          <w:szCs w:val="22"/>
          <w:lang w:val="pl-PL"/>
        </w:rPr>
        <w:t xml:space="preserve"> m-cy włącznie – 0 pkt </w:t>
      </w:r>
    </w:p>
    <w:p w14:paraId="36A99548" w14:textId="1B788F1F" w:rsidR="00F64944" w:rsidRPr="00F64944" w:rsidRDefault="00F64944" w:rsidP="00F64944">
      <w:pPr>
        <w:pStyle w:val="Akapitzlist"/>
        <w:numPr>
          <w:ilvl w:val="0"/>
          <w:numId w:val="10"/>
        </w:numPr>
        <w:spacing w:after="160" w:line="276" w:lineRule="auto"/>
        <w:ind w:left="357" w:hanging="357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Gwarancja na całość przedmiotu zamówienia powyżej </w:t>
      </w:r>
      <w:r w:rsidR="006F3F24">
        <w:rPr>
          <w:rFonts w:ascii="Aptos" w:hAnsi="Aptos"/>
          <w:sz w:val="22"/>
          <w:szCs w:val="22"/>
          <w:lang w:val="pl-PL"/>
        </w:rPr>
        <w:t>12</w:t>
      </w:r>
      <w:r w:rsidRPr="00F64944">
        <w:rPr>
          <w:rFonts w:ascii="Aptos" w:hAnsi="Aptos"/>
          <w:sz w:val="22"/>
          <w:szCs w:val="22"/>
          <w:lang w:val="pl-PL"/>
        </w:rPr>
        <w:t xml:space="preserve"> m-cy – </w:t>
      </w:r>
      <w:r w:rsidR="006F3F24">
        <w:rPr>
          <w:rFonts w:ascii="Aptos" w:hAnsi="Aptos"/>
          <w:sz w:val="22"/>
          <w:szCs w:val="22"/>
          <w:lang w:val="pl-PL"/>
        </w:rPr>
        <w:t>5</w:t>
      </w:r>
      <w:r w:rsidRPr="00F64944">
        <w:rPr>
          <w:rFonts w:ascii="Aptos" w:hAnsi="Aptos"/>
          <w:sz w:val="22"/>
          <w:szCs w:val="22"/>
          <w:lang w:val="pl-PL"/>
        </w:rPr>
        <w:t xml:space="preserve"> pkt</w:t>
      </w:r>
    </w:p>
    <w:p w14:paraId="22D0C6B9" w14:textId="77777777" w:rsidR="00F64944" w:rsidRDefault="00F64944" w:rsidP="00F64944">
      <w:pPr>
        <w:pStyle w:val="Akapitzlist"/>
        <w:spacing w:line="276" w:lineRule="auto"/>
        <w:ind w:left="1418"/>
        <w:rPr>
          <w:rFonts w:ascii="Aptos" w:hAnsi="Aptos"/>
          <w:sz w:val="22"/>
          <w:szCs w:val="22"/>
          <w:lang w:val="pl-PL"/>
        </w:rPr>
      </w:pPr>
    </w:p>
    <w:p w14:paraId="5FBF4673" w14:textId="77777777" w:rsidR="00385A00" w:rsidRDefault="00385A00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C173E89" w14:textId="77777777" w:rsidR="00385A00" w:rsidRDefault="00385A00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50744297" w14:textId="77777777" w:rsidR="00385A00" w:rsidRDefault="00385A00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8C126FD" w14:textId="77777777" w:rsidR="00385A00" w:rsidRDefault="00385A00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3E645956" w14:textId="172B7200" w:rsid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Punkty z oceny kryteriów zostaną zsumowane i decydowała będzie ocena łączna (suma zdobytych punktów). Oferta na realizację zamówienia może uzyskać maksymalnie 100 pkt. </w:t>
      </w:r>
      <w:bookmarkStart w:id="1" w:name="_Hlk183080800"/>
      <w:r w:rsidRPr="007F1778">
        <w:rPr>
          <w:rFonts w:ascii="Aptos" w:hAnsi="Aptos"/>
          <w:sz w:val="22"/>
          <w:szCs w:val="22"/>
          <w:lang w:val="pl-PL"/>
        </w:rPr>
        <w:t>Ocena będzie dokonana z dokładnością do dwóch miejsc po przecinku.</w:t>
      </w:r>
    </w:p>
    <w:p w14:paraId="7A737344" w14:textId="77777777" w:rsidR="00F64944" w:rsidRPr="00F64944" w:rsidRDefault="00F64944" w:rsidP="00F64944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bookmarkEnd w:id="1"/>
    <w:p w14:paraId="2AC3FF93" w14:textId="77777777" w:rsidR="00F64944" w:rsidRPr="00F64944" w:rsidRDefault="00F64944" w:rsidP="009A5D22">
      <w:pPr>
        <w:pStyle w:val="Akapitzlist"/>
        <w:numPr>
          <w:ilvl w:val="0"/>
          <w:numId w:val="6"/>
        </w:numPr>
        <w:spacing w:after="160" w:line="276" w:lineRule="auto"/>
        <w:ind w:left="0" w:firstLine="0"/>
        <w:rPr>
          <w:rFonts w:ascii="Aptos" w:hAnsi="Aptos"/>
          <w:b/>
          <w:bCs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 xml:space="preserve">Informacje dotyczące wyboru najkorzystniejszej oferty: </w:t>
      </w:r>
    </w:p>
    <w:p w14:paraId="3C30813F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Zamawiający udzieli zamówienia Oferentowi, którego oferta odpowiada wszystkim wyżej wymienionym wymaganiom i uzyska łącznie najwięcej punktów w oparciu o podane wyżej kryteria oceny ofert. </w:t>
      </w:r>
    </w:p>
    <w:p w14:paraId="2BDB155F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O wyborze najkorzystniejszej oferty Zamawiający zawiadomi Oferentów w sposób odpowiadający publikacji zapytania ofertowego. </w:t>
      </w:r>
    </w:p>
    <w:p w14:paraId="6CBEC8D5" w14:textId="7D2AB70D" w:rsidR="009A5D22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• W przypadku gdy wybrany wykonawca odstąpi od zawarcia umowy w sprawie zamówienia, zamawiający może zawrzeć umowę z wykonawcą, który w prawidłowo przeprowadzonym postępowaniu o udzielenie zamówienia uzyskał kolejną najwyższą liczbę punktów.</w:t>
      </w:r>
    </w:p>
    <w:p w14:paraId="4D9DB8B3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36C3908E" w14:textId="77777777" w:rsid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>8.</w:t>
      </w:r>
      <w:r w:rsidRPr="00F64944">
        <w:rPr>
          <w:rFonts w:ascii="Aptos" w:hAnsi="Aptos"/>
          <w:sz w:val="22"/>
          <w:szCs w:val="22"/>
          <w:lang w:val="pl-PL"/>
        </w:rPr>
        <w:t xml:space="preserve"> </w:t>
      </w:r>
      <w:r w:rsidRPr="00F64944">
        <w:rPr>
          <w:rFonts w:ascii="Aptos" w:hAnsi="Aptos"/>
          <w:b/>
          <w:bCs/>
          <w:sz w:val="22"/>
          <w:szCs w:val="22"/>
          <w:lang w:val="pl-PL"/>
        </w:rPr>
        <w:t>Informacja na temat zakresu wykluczenia z możliwości realizacji zamówienia</w:t>
      </w:r>
      <w:r w:rsidRPr="00F64944">
        <w:rPr>
          <w:rFonts w:ascii="Aptos" w:hAnsi="Aptos"/>
          <w:sz w:val="22"/>
          <w:szCs w:val="22"/>
          <w:lang w:val="pl-PL"/>
        </w:rPr>
        <w:t xml:space="preserve">. </w:t>
      </w:r>
    </w:p>
    <w:p w14:paraId="18D7EC28" w14:textId="77777777" w:rsidR="009A5D22" w:rsidRPr="00F64944" w:rsidRDefault="009A5D22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078D7626" w14:textId="28FD0628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1) Z możliwości realizacji zamówienia wyłączone są podmioty, które są powiązane osobowo lub kapitałowo z Zamawiającym. Przez powiązania kapitałowe lub osobowe rozumie się wzajemne powiązanie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58FA4C1F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a) uczestniczeniu w spółce jako wspólnik spółki cywilnej lub spółki osobowej, posiadaniu co najmniej 10% udziałów lub akcji, pełnieniu funkcji członka organu nadzorczego lub zarządzającego, prokurenta, pełnomocnika; </w:t>
      </w:r>
    </w:p>
    <w:p w14:paraId="15472392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b) pozostawanie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652C5780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125C3EE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50DA7A05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2) Z możliwości realizacji zamówienia wyłączone są podmioty, które: </w:t>
      </w:r>
    </w:p>
    <w:p w14:paraId="7CF0344B" w14:textId="77777777" w:rsidR="00385A00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1. podlegają wykluczeniu z postępowania na podstawie art. 5k rozporządzenia Rady (UE) nr 833/2014 z dnia 31 lipca 2014 r. dotyczącego środków ograniczających w związku z działaniami </w:t>
      </w:r>
    </w:p>
    <w:p w14:paraId="437ED290" w14:textId="77777777" w:rsidR="00385A00" w:rsidRDefault="00385A00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5DE7BFF9" w14:textId="77777777" w:rsidR="00385A00" w:rsidRDefault="00385A00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5FD78F72" w14:textId="62A4BC73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  <w:r w:rsidRPr="00F64944">
        <w:rPr>
          <w:rStyle w:val="Odwoanieprzypisudolnego"/>
          <w:rFonts w:ascii="Aptos" w:hAnsi="Aptos"/>
          <w:sz w:val="22"/>
          <w:szCs w:val="22"/>
        </w:rPr>
        <w:footnoteReference w:id="1"/>
      </w:r>
      <w:r w:rsidRPr="00F64944">
        <w:rPr>
          <w:rFonts w:ascii="Aptos" w:hAnsi="Aptos"/>
          <w:sz w:val="22"/>
          <w:szCs w:val="22"/>
          <w:lang w:val="pl-PL"/>
        </w:rPr>
        <w:t xml:space="preserve"> </w:t>
      </w:r>
    </w:p>
    <w:p w14:paraId="42E98C60" w14:textId="19A396B4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2. zachodzą w stosunku do nich przesłanki wykluczenia z postępowania na podstawie art. 7 ust. 1 ustawy z dnia 13 kwietnia 2022 r</w:t>
      </w:r>
      <w:r w:rsidRPr="00F64944">
        <w:rPr>
          <w:rFonts w:ascii="Aptos" w:hAnsi="Aptos"/>
          <w:i/>
          <w:iCs/>
          <w:sz w:val="22"/>
          <w:szCs w:val="22"/>
          <w:lang w:val="pl-PL"/>
        </w:rPr>
        <w:t>. o szczególnych rozwiązaniach w zakresie przeciwdziałania wspieraniu agresji na Ukrainę oraz służących ochronie bezpieczeństwa narodowego</w:t>
      </w:r>
      <w:r w:rsidRPr="00F64944">
        <w:rPr>
          <w:rFonts w:ascii="Aptos" w:hAnsi="Aptos"/>
          <w:sz w:val="22"/>
          <w:szCs w:val="22"/>
          <w:lang w:val="pl-PL"/>
        </w:rPr>
        <w:t xml:space="preserve"> (Dz. U. poz. 835). </w:t>
      </w:r>
      <w:r w:rsidRPr="00F64944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4BB0922" w14:textId="77777777" w:rsidR="00F64944" w:rsidRPr="00F64944" w:rsidRDefault="00F64944" w:rsidP="00F64944">
      <w:pPr>
        <w:pStyle w:val="Akapitzlist"/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665A110D" w14:textId="77777777" w:rsidR="00F64944" w:rsidRPr="00F64944" w:rsidRDefault="00F64944" w:rsidP="009A5D22">
      <w:pPr>
        <w:pStyle w:val="Akapitzlist"/>
        <w:numPr>
          <w:ilvl w:val="0"/>
          <w:numId w:val="12"/>
        </w:numPr>
        <w:spacing w:after="160" w:line="276" w:lineRule="auto"/>
        <w:ind w:left="284" w:hanging="284"/>
        <w:rPr>
          <w:rFonts w:ascii="Aptos" w:hAnsi="Aptos"/>
          <w:b/>
          <w:bCs/>
          <w:sz w:val="22"/>
          <w:szCs w:val="22"/>
        </w:rPr>
      </w:pPr>
      <w:r w:rsidRPr="00F64944">
        <w:rPr>
          <w:rFonts w:ascii="Aptos" w:hAnsi="Aptos"/>
          <w:b/>
          <w:bCs/>
          <w:sz w:val="22"/>
          <w:szCs w:val="22"/>
        </w:rPr>
        <w:t xml:space="preserve">Warunki dokonania zmiany umowy: </w:t>
      </w:r>
    </w:p>
    <w:p w14:paraId="284D064D" w14:textId="77777777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b/>
          <w:bCs/>
          <w:sz w:val="22"/>
          <w:szCs w:val="22"/>
        </w:rPr>
      </w:pPr>
    </w:p>
    <w:p w14:paraId="2DF78500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Zamawiający zastrzega sobie możliwość dokonania zmiany umowy warunkowej </w:t>
      </w:r>
      <w:r w:rsidRPr="00F64944">
        <w:rPr>
          <w:rFonts w:ascii="Aptos" w:hAnsi="Aptos"/>
          <w:sz w:val="22"/>
          <w:szCs w:val="22"/>
          <w:lang w:val="pl-PL"/>
        </w:rPr>
        <w:br/>
        <w:t xml:space="preserve">i ostatecznej zawartej w wyniku przeprowadzenia Zapytania Ofertowego, w następujących przypadkach: </w:t>
      </w:r>
    </w:p>
    <w:p w14:paraId="46E5A76F" w14:textId="77777777" w:rsidR="00385A00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a) w wyniku zaistnienia przyczyn, niezależnych od Zamawiającego oraz Wykonawcy (przy dochowaniu przez niego należytej staranności) skutkujących niemożliwością lub znacznymi</w:t>
      </w:r>
    </w:p>
    <w:p w14:paraId="7871414C" w14:textId="77777777" w:rsidR="00385A00" w:rsidRDefault="00385A00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3D7AEA8E" w14:textId="77777777" w:rsidR="00385A00" w:rsidRDefault="00385A00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21FA7AC8" w14:textId="77777777" w:rsidR="00385A00" w:rsidRDefault="00385A00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0BB6205A" w14:textId="21450182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opóźnieniami w realizacji zamówienia, a w szczególności czasowy brak dostępności na rynku zasobów potrzebnych do realizacji przedmiotu zamówienia; </w:t>
      </w:r>
    </w:p>
    <w:p w14:paraId="6503DDE2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b) wystąpienie siły wyższej, uniemożliwiającej wykonanie przedmiotu zamówienia w terminach określonych w umowie. „Siła wyższa” oznacza wydarzenia zewnętrzne, nieprzewidywalne, nieoczekiwane i poza kontrolą Stron, występujące po podpisaniu Umowy, a powodujące niemożliwość wywiązania się z Umowy; </w:t>
      </w:r>
    </w:p>
    <w:p w14:paraId="606401FD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c) w przypadku zmian w harmonogramie realizacji projektu, w szczególności w przypadku wystąpienia konieczności wydłużenia/przesunięcia terminów realizacji poszczególnych zadań i etapów, spowodowana obiektywnymi czynnikami, niezależnymi od Zamawiającego i Wykonawcy, uniemożliwiającymi realizację zamówienia w pierwotnie określonych terminach, mającymi wpływ na jakość realizacji przedmiotu umowy; </w:t>
      </w:r>
    </w:p>
    <w:p w14:paraId="739C90C7" w14:textId="2108987A" w:rsidR="00550DAB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d) w przypadku wystąpienia okoliczności niezależnych od Wykonawcy, na jego uzasadniony wniosek, pod warunkiem, że zmiana ta wynika z okoliczności, których Wykonawca nie mógł przewidzieć na etapie składania oferty i nie jest przez niego zawiniona; </w:t>
      </w:r>
    </w:p>
    <w:p w14:paraId="04C76B3D" w14:textId="6083F62C" w:rsid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e) w przypadku konieczności wprowadzenia zmian, których Zamawiający nie mógł przewidzieć w chwili zawarcia umowy, o czas niezbędny do wprowadzenia tych zmian; </w:t>
      </w:r>
    </w:p>
    <w:p w14:paraId="19ACEB39" w14:textId="39EAEE5E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f) zmian powszechnie obowiązujących przepisów prawa w zakresie mającym wpływ na realizację umowy; </w:t>
      </w:r>
    </w:p>
    <w:p w14:paraId="19C8B17E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g) 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 </w:t>
      </w:r>
    </w:p>
    <w:p w14:paraId="434DE2B3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h) </w:t>
      </w:r>
      <w:r w:rsidRPr="007F1778">
        <w:rPr>
          <w:rFonts w:ascii="Aptos" w:hAnsi="Aptos"/>
          <w:sz w:val="22"/>
          <w:szCs w:val="22"/>
          <w:lang w:val="pl-PL"/>
        </w:rPr>
        <w:t>zmiana nie prowadzi do zmiany ogólnego charakteru umowy, a łączna wartość zmian jest mniejsza od 10% wartości</w:t>
      </w:r>
      <w:r w:rsidRPr="00F64944">
        <w:rPr>
          <w:rFonts w:ascii="Aptos" w:hAnsi="Aptos"/>
          <w:sz w:val="22"/>
          <w:szCs w:val="22"/>
          <w:lang w:val="pl-PL"/>
        </w:rPr>
        <w:t xml:space="preserve"> zamówienia określonej pierwotnie w umowie;</w:t>
      </w:r>
    </w:p>
    <w:p w14:paraId="1DFEC226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i) zmiany dotyczą realizacji dodatkowych usług lub od dotychczasowego wykonawcy, nieobjętych zamówieniem podstawowym, o ile stały się niezbędne i zostały spełnione łącznie następujące warunki: </w:t>
      </w:r>
    </w:p>
    <w:p w14:paraId="516AEC78" w14:textId="12989F30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− zmiana wykonawcy nie może zostać dokonana z powodów ekonomicznych lub technicznych, w szczególności dotyczących zamienności lub interoperacyjności sprzętu, usług lub instalacji, zamówionych w ramach zamówienia podstawowego</w:t>
      </w:r>
      <w:r w:rsidR="00550DAB">
        <w:rPr>
          <w:rFonts w:ascii="Aptos" w:hAnsi="Aptos"/>
          <w:sz w:val="22"/>
          <w:szCs w:val="22"/>
          <w:lang w:val="pl-PL"/>
        </w:rPr>
        <w:t>;</w:t>
      </w:r>
      <w:r w:rsidRPr="00F64944">
        <w:rPr>
          <w:rFonts w:ascii="Aptos" w:hAnsi="Aptos"/>
          <w:sz w:val="22"/>
          <w:szCs w:val="22"/>
          <w:lang w:val="pl-PL"/>
        </w:rPr>
        <w:t xml:space="preserve"> </w:t>
      </w:r>
    </w:p>
    <w:p w14:paraId="0DFE8812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− zmiana wykonawcy spowodowałaby istotną niedogodność lub znaczne zwiększenie kosztów dla zamawiającego; </w:t>
      </w:r>
    </w:p>
    <w:p w14:paraId="78B6D129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− wartość zmian nie przekracza 50% wartości zamówienia określonej pierwotnie w umowie</w:t>
      </w:r>
    </w:p>
    <w:p w14:paraId="1882FBB2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 j) zmiana nie prowadzi do zmiany ogólnego charakteru umowy i zostały spełnione łącznie następujące warunki: </w:t>
      </w:r>
    </w:p>
    <w:p w14:paraId="73FEA16B" w14:textId="77777777" w:rsid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− konieczność zmiany umowy spowodowana jest okolicznościami, których zamawiający, działając z należytą starannością, nie mógł przewidzieć; </w:t>
      </w:r>
    </w:p>
    <w:p w14:paraId="3E750CFB" w14:textId="77777777" w:rsidR="0072487E" w:rsidRDefault="0072487E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60BE4B23" w14:textId="77777777" w:rsidR="0072487E" w:rsidRPr="00F64944" w:rsidRDefault="0072487E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0A838A33" w14:textId="50A42936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− wartość zmian nie przekracza 50% wartości zamówienia określonej pierwotnie w umowie</w:t>
      </w:r>
      <w:r w:rsidR="00550DAB">
        <w:rPr>
          <w:rFonts w:ascii="Aptos" w:hAnsi="Aptos"/>
          <w:sz w:val="22"/>
          <w:szCs w:val="22"/>
          <w:lang w:val="pl-PL"/>
        </w:rPr>
        <w:t>.</w:t>
      </w:r>
    </w:p>
    <w:p w14:paraId="7359719C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k) wykonawcę, któremu zamawiający udzielił zamówienia, ma zastąpić nowy wykonawca: </w:t>
      </w:r>
    </w:p>
    <w:p w14:paraId="49685885" w14:textId="7F555EF8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−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  <w:r w:rsidR="0072487E">
        <w:rPr>
          <w:rFonts w:ascii="Aptos" w:hAnsi="Aptos"/>
          <w:sz w:val="22"/>
          <w:szCs w:val="22"/>
          <w:lang w:val="pl-PL"/>
        </w:rPr>
        <w:t>;</w:t>
      </w:r>
      <w:r w:rsidRPr="00F64944">
        <w:rPr>
          <w:rFonts w:ascii="Aptos" w:hAnsi="Aptos"/>
          <w:sz w:val="22"/>
          <w:szCs w:val="22"/>
          <w:lang w:val="pl-PL"/>
        </w:rPr>
        <w:t xml:space="preserve"> </w:t>
      </w:r>
    </w:p>
    <w:p w14:paraId="139EA5EB" w14:textId="72749F0C" w:rsidR="00550DAB" w:rsidRDefault="00F64944" w:rsidP="0072487E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− 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prac.</w:t>
      </w:r>
    </w:p>
    <w:p w14:paraId="3DF38000" w14:textId="77777777" w:rsidR="00550DAB" w:rsidRPr="00F64944" w:rsidRDefault="00550DAB" w:rsidP="00F64944">
      <w:pPr>
        <w:pStyle w:val="Akapitzlist"/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CCF12DF" w14:textId="77777777" w:rsidR="00550DAB" w:rsidRDefault="00F64944" w:rsidP="00F64944">
      <w:pPr>
        <w:pStyle w:val="Akapitzlist"/>
        <w:spacing w:line="276" w:lineRule="auto"/>
        <w:ind w:left="0"/>
        <w:rPr>
          <w:rFonts w:ascii="Aptos" w:hAnsi="Aptos"/>
          <w:b/>
          <w:bCs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>10. Zastrzeżenia</w:t>
      </w:r>
      <w:r w:rsidR="00550DAB">
        <w:rPr>
          <w:rFonts w:ascii="Aptos" w:hAnsi="Aptos"/>
          <w:b/>
          <w:bCs/>
          <w:sz w:val="22"/>
          <w:szCs w:val="22"/>
          <w:lang w:val="pl-PL"/>
        </w:rPr>
        <w:t>:</w:t>
      </w:r>
    </w:p>
    <w:p w14:paraId="1B45EAF8" w14:textId="3FCBE9A4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b/>
          <w:bCs/>
          <w:sz w:val="22"/>
          <w:szCs w:val="22"/>
          <w:lang w:val="pl-PL"/>
        </w:rPr>
      </w:pPr>
      <w:r w:rsidRPr="00F64944">
        <w:rPr>
          <w:rFonts w:ascii="Aptos" w:hAnsi="Aptos"/>
          <w:b/>
          <w:bCs/>
          <w:sz w:val="22"/>
          <w:szCs w:val="22"/>
          <w:lang w:val="pl-PL"/>
        </w:rPr>
        <w:t xml:space="preserve"> </w:t>
      </w:r>
    </w:p>
    <w:p w14:paraId="6453FED0" w14:textId="3B483BFC" w:rsidR="00F64944" w:rsidRPr="007F1778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• Zamawiający zastrzega, iż w umowie zawartej z wybranym Wykonawcą przewidziane zostaną kary umowne za zwłokę w realizacji zamówienia w wysokoś</w:t>
      </w:r>
      <w:r w:rsidRPr="007F1778">
        <w:rPr>
          <w:rFonts w:ascii="Aptos" w:hAnsi="Aptos"/>
          <w:sz w:val="22"/>
          <w:szCs w:val="22"/>
          <w:lang w:val="pl-PL"/>
        </w:rPr>
        <w:t xml:space="preserve">ci 0,1% wartości kontraktu netto za każdy dzień zwłoki w realizacji zamówienia, nie więcej niż 10% wartości kontraktu netto, na co Wykonawca wyraża zgodę składając ofertę na niniejsze zapytanie. </w:t>
      </w:r>
    </w:p>
    <w:p w14:paraId="05635FC9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7F1778">
        <w:rPr>
          <w:rFonts w:ascii="Aptos" w:hAnsi="Aptos"/>
          <w:sz w:val="22"/>
          <w:szCs w:val="22"/>
          <w:lang w:val="pl-PL"/>
        </w:rPr>
        <w:t>• Oferent ponosi wszelkie koszty własne związane z przygotowaniem</w:t>
      </w:r>
      <w:r w:rsidRPr="00F64944">
        <w:rPr>
          <w:rFonts w:ascii="Aptos" w:hAnsi="Aptos"/>
          <w:sz w:val="22"/>
          <w:szCs w:val="22"/>
          <w:lang w:val="pl-PL"/>
        </w:rPr>
        <w:t xml:space="preserve"> i złożeniem oferty, niezależnie od wyniku postępowania. </w:t>
      </w:r>
    </w:p>
    <w:p w14:paraId="505E5CEA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Zamawiający zastrzega sobie prawo do zmiany zapytania ofertowego i formularza ofertowego w przypadku błędów w zapytaniu ofertowym, konieczności dokonania uzupełnień w takim przypadku Zamawiający: </w:t>
      </w:r>
    </w:p>
    <w:p w14:paraId="4F1F4E01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- informuje w zapytaniu ofertowym o zakresie zmian, </w:t>
      </w:r>
    </w:p>
    <w:p w14:paraId="7F0063C3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- przedłuża termin składania ofert o czas niezbędny do wprowadzenia zmian w ofertach, jeżeli jest to konieczne z uwagi na zakres wprowadzonych zmian.</w:t>
      </w:r>
    </w:p>
    <w:p w14:paraId="4D002327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• W trakcie oceny ofert Zamawiający może wzywać Oferentów do złożenia wyjaśnień lub uzupełnień dotyczących złożonych przez nich ofert. W przypadku, gdy nie będzie możliwa komunikacja za pomocą BK2021, korespondencja odbędzie się drogą mailową.</w:t>
      </w:r>
    </w:p>
    <w:p w14:paraId="19517DFD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Kończąc procedurę oceny ofert Zamawiający podejmie decyzję o wyborze najkorzystniejszej oferty. </w:t>
      </w:r>
    </w:p>
    <w:p w14:paraId="665B1F2F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Złożenie oferty w ramach Zapytania Ofertowego jest jednoznaczne z zaakceptowaniem zasad określonych w zapytaniu ofertowym. </w:t>
      </w:r>
    </w:p>
    <w:p w14:paraId="50C84AD4" w14:textId="77777777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Zamawiający w uzasadnionym przypadku ma prawo do anulowania części lub całości zapytania ofertowego w każdym momencie postępowania. </w:t>
      </w:r>
    </w:p>
    <w:p w14:paraId="5D1854B9" w14:textId="77777777" w:rsidR="0085304E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 xml:space="preserve">• Jeżeli zaoferowana cena lub koszt wydają się rażąco niskie w stosunku do przedmiotu zamówienia, tj. różnią się o więcej niż 30% od średniej arytmetycznej cen wszystkich ważnych </w:t>
      </w:r>
    </w:p>
    <w:p w14:paraId="3834DF1C" w14:textId="77777777" w:rsidR="0085304E" w:rsidRDefault="0085304E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0363554F" w14:textId="77777777" w:rsidR="0085304E" w:rsidRDefault="0085304E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</w:p>
    <w:p w14:paraId="2EEB916A" w14:textId="5F60106F" w:rsidR="00F64944" w:rsidRPr="00F64944" w:rsidRDefault="00F64944" w:rsidP="00F64944">
      <w:pPr>
        <w:pStyle w:val="Akapitzlist"/>
        <w:spacing w:line="276" w:lineRule="auto"/>
        <w:ind w:left="0"/>
        <w:jc w:val="both"/>
        <w:rPr>
          <w:rFonts w:ascii="Aptos" w:hAnsi="Aptos"/>
          <w:sz w:val="22"/>
          <w:szCs w:val="22"/>
          <w:lang w:val="pl-PL"/>
        </w:rPr>
      </w:pPr>
      <w:r w:rsidRPr="00F64944">
        <w:rPr>
          <w:rFonts w:ascii="Aptos" w:hAnsi="Aptos"/>
          <w:sz w:val="22"/>
          <w:szCs w:val="22"/>
          <w:lang w:val="pl-PL"/>
        </w:rPr>
        <w:t>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1E3666A7" w14:textId="77777777" w:rsidR="00F64944" w:rsidRPr="00F64944" w:rsidRDefault="00F64944" w:rsidP="00F64944">
      <w:pPr>
        <w:pStyle w:val="Akapitzlist"/>
        <w:spacing w:line="276" w:lineRule="auto"/>
        <w:rPr>
          <w:rFonts w:ascii="Aptos" w:hAnsi="Aptos"/>
          <w:b/>
          <w:bCs/>
          <w:sz w:val="22"/>
          <w:szCs w:val="22"/>
          <w:lang w:val="pl-PL"/>
        </w:rPr>
      </w:pPr>
    </w:p>
    <w:p w14:paraId="280CD1A9" w14:textId="77777777" w:rsidR="00F64944" w:rsidRPr="00F64944" w:rsidRDefault="00F64944" w:rsidP="00F64944">
      <w:pPr>
        <w:pStyle w:val="Akapitzlist"/>
        <w:spacing w:line="276" w:lineRule="auto"/>
        <w:ind w:left="0"/>
        <w:rPr>
          <w:rFonts w:ascii="Aptos" w:hAnsi="Aptos"/>
          <w:b/>
          <w:bCs/>
          <w:sz w:val="22"/>
          <w:szCs w:val="22"/>
        </w:rPr>
      </w:pPr>
      <w:r w:rsidRPr="00F64944">
        <w:rPr>
          <w:rFonts w:ascii="Aptos" w:hAnsi="Aptos"/>
          <w:b/>
          <w:bCs/>
          <w:sz w:val="22"/>
          <w:szCs w:val="22"/>
        </w:rPr>
        <w:t xml:space="preserve">Załączniki: </w:t>
      </w:r>
    </w:p>
    <w:p w14:paraId="0ED414B1" w14:textId="77777777" w:rsidR="00F64944" w:rsidRPr="00F64944" w:rsidRDefault="00F64944" w:rsidP="00F64944">
      <w:pPr>
        <w:pStyle w:val="Akapitzlist"/>
        <w:numPr>
          <w:ilvl w:val="0"/>
          <w:numId w:val="11"/>
        </w:numPr>
        <w:spacing w:after="160" w:line="276" w:lineRule="auto"/>
        <w:ind w:left="357" w:hanging="357"/>
        <w:rPr>
          <w:rFonts w:ascii="Aptos" w:hAnsi="Aptos"/>
          <w:sz w:val="22"/>
          <w:szCs w:val="22"/>
        </w:rPr>
      </w:pPr>
      <w:r w:rsidRPr="00F64944">
        <w:rPr>
          <w:rFonts w:ascii="Aptos" w:hAnsi="Aptos"/>
          <w:sz w:val="22"/>
          <w:szCs w:val="22"/>
        </w:rPr>
        <w:t>Załącznik nr 1: Formularz ofertowy</w:t>
      </w:r>
    </w:p>
    <w:p w14:paraId="792A8B09" w14:textId="77777777" w:rsidR="00F64944" w:rsidRDefault="00F64944" w:rsidP="00F64944">
      <w:pPr>
        <w:pStyle w:val="Akapitzlist"/>
        <w:numPr>
          <w:ilvl w:val="0"/>
          <w:numId w:val="11"/>
        </w:numPr>
        <w:spacing w:after="160" w:line="276" w:lineRule="auto"/>
        <w:ind w:left="357" w:hanging="357"/>
        <w:rPr>
          <w:rFonts w:ascii="Aptos" w:hAnsi="Aptos"/>
          <w:sz w:val="22"/>
          <w:szCs w:val="22"/>
        </w:rPr>
      </w:pPr>
      <w:r w:rsidRPr="00F64944">
        <w:rPr>
          <w:rFonts w:ascii="Aptos" w:hAnsi="Aptos"/>
          <w:sz w:val="22"/>
          <w:szCs w:val="22"/>
        </w:rPr>
        <w:t>Załącznik nr 2: Wzór umowy</w:t>
      </w:r>
    </w:p>
    <w:p w14:paraId="78C32D98" w14:textId="77777777" w:rsidR="00CA20BE" w:rsidRDefault="00CA20BE" w:rsidP="00CA20BE">
      <w:pPr>
        <w:spacing w:after="160" w:line="276" w:lineRule="auto"/>
        <w:rPr>
          <w:rFonts w:ascii="Aptos" w:hAnsi="Aptos"/>
          <w:sz w:val="22"/>
          <w:szCs w:val="22"/>
        </w:rPr>
      </w:pPr>
    </w:p>
    <w:sectPr w:rsidR="00CA20BE" w:rsidSect="00F64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17" w:right="1417" w:bottom="1417" w:left="1417" w:header="907" w:footer="2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2F506" w14:textId="77777777" w:rsidR="007E2022" w:rsidRDefault="007E2022" w:rsidP="00CE1CFF">
      <w:r>
        <w:separator/>
      </w:r>
    </w:p>
  </w:endnote>
  <w:endnote w:type="continuationSeparator" w:id="0">
    <w:p w14:paraId="54612586" w14:textId="77777777" w:rsidR="007E2022" w:rsidRDefault="007E2022" w:rsidP="00CE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gnika">
    <w:altName w:val="Calibri"/>
    <w:charset w:val="EE"/>
    <w:family w:val="auto"/>
    <w:pitch w:val="variable"/>
    <w:sig w:usb0="A00000EF" w:usb1="40000043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12EEF" w14:textId="77777777" w:rsidR="003B2D42" w:rsidRDefault="003B2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0D87E" w14:textId="77777777" w:rsidR="003B2D42" w:rsidRDefault="003B2D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4A71" w14:textId="77777777" w:rsidR="003B2D42" w:rsidRDefault="003B2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5FE90" w14:textId="77777777" w:rsidR="007E2022" w:rsidRDefault="007E2022" w:rsidP="00CE1CFF">
      <w:r>
        <w:separator/>
      </w:r>
    </w:p>
  </w:footnote>
  <w:footnote w:type="continuationSeparator" w:id="0">
    <w:p w14:paraId="3B8E04B8" w14:textId="77777777" w:rsidR="007E2022" w:rsidRDefault="007E2022" w:rsidP="00CE1CFF">
      <w:r>
        <w:continuationSeparator/>
      </w:r>
    </w:p>
  </w:footnote>
  <w:footnote w:id="1">
    <w:p w14:paraId="16D403AB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rStyle w:val="Odwoanieprzypisudolnego"/>
          <w:sz w:val="16"/>
          <w:szCs w:val="16"/>
        </w:rPr>
        <w:footnoteRef/>
      </w:r>
      <w:r w:rsidRPr="00323EE4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E9D7144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sz w:val="16"/>
          <w:szCs w:val="16"/>
        </w:rPr>
        <w:t xml:space="preserve">a) obywateli rosyjskich lub osób fizycznych lub prawnych, podmiotów lub organów z siedzibą w Rosji; </w:t>
      </w:r>
    </w:p>
    <w:p w14:paraId="590F15BE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sz w:val="16"/>
          <w:szCs w:val="16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 w14:paraId="32C20446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sz w:val="16"/>
          <w:szCs w:val="16"/>
        </w:rPr>
        <w:t xml:space="preserve">c) osób fizycznych lub prawnych, podmiotów lub organów działających w imieniu lub pod kierunkiem podmiotu, o którym mowa w lit. a) lub b) niniejszego ustępu, </w:t>
      </w:r>
    </w:p>
    <w:p w14:paraId="582ABAA2" w14:textId="77777777" w:rsidR="00F6494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7A46C472" w14:textId="77777777" w:rsidR="00F64944" w:rsidRDefault="00F64944" w:rsidP="00F64944">
      <w:pPr>
        <w:pStyle w:val="Tekstprzypisudolnego"/>
      </w:pPr>
    </w:p>
  </w:footnote>
  <w:footnote w:id="2">
    <w:p w14:paraId="07EB4353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rStyle w:val="Odwoanieprzypisudolnego"/>
          <w:sz w:val="16"/>
          <w:szCs w:val="16"/>
        </w:rPr>
        <w:footnoteRef/>
      </w:r>
      <w:r w:rsidRPr="00323EE4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– Prawo zamówień publicznych wyklucza się: </w:t>
      </w:r>
    </w:p>
    <w:p w14:paraId="67828F02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6B520FD" w14:textId="77777777" w:rsidR="00F64944" w:rsidRPr="00323EE4" w:rsidRDefault="00F64944" w:rsidP="00F64944">
      <w:pPr>
        <w:pStyle w:val="Tekstprzypisudolnego"/>
        <w:rPr>
          <w:sz w:val="16"/>
          <w:szCs w:val="16"/>
        </w:rPr>
      </w:pPr>
      <w:r w:rsidRPr="00323EE4">
        <w:rPr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3DBF348B" w14:textId="77777777" w:rsidR="00F64944" w:rsidRDefault="00F64944" w:rsidP="00F64944">
      <w:pPr>
        <w:pStyle w:val="Tekstprzypisudolnego"/>
      </w:pPr>
      <w:r w:rsidRPr="00323EE4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B05C1" w14:textId="04572299" w:rsidR="00CE1CFF" w:rsidRDefault="00B46BE7">
    <w:pPr>
      <w:pStyle w:val="Nagwek"/>
    </w:pPr>
    <w:r>
      <w:rPr>
        <w:noProof/>
        <w:lang w:eastAsia="en-GB"/>
      </w:rPr>
      <w:pict w14:anchorId="1DD6F4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Volumes/DTP/ONE_DAY_MORE/Papier firmowy/tlo-papieru-firmowego.jpg" style="position:absolute;margin-left:0;margin-top:0;width:619.75pt;height:877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lo-papieru-firmow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9A0A" w14:textId="4F1BBDEC" w:rsidR="00CE1CFF" w:rsidRPr="000E5746" w:rsidRDefault="003B2D42" w:rsidP="000E5746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96A1B9" wp14:editId="6579F394">
          <wp:simplePos x="0" y="0"/>
          <wp:positionH relativeFrom="page">
            <wp:align>right</wp:align>
          </wp:positionH>
          <wp:positionV relativeFrom="paragraph">
            <wp:posOffset>-575945</wp:posOffset>
          </wp:positionV>
          <wp:extent cx="7551420" cy="10686958"/>
          <wp:effectExtent l="0" t="0" r="0" b="0"/>
          <wp:wrapNone/>
          <wp:docPr id="6075222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86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54A6" w14:textId="5A730B3E" w:rsidR="00CE1CFF" w:rsidRDefault="00B46BE7">
    <w:pPr>
      <w:pStyle w:val="Nagwek"/>
    </w:pPr>
    <w:r>
      <w:rPr>
        <w:noProof/>
        <w:lang w:eastAsia="en-GB"/>
      </w:rPr>
      <w:pict w14:anchorId="0A832C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/Volumes/DTP/ONE_DAY_MORE/Papier firmowy/tlo-papieru-firmowego.jpg" style="position:absolute;margin-left:0;margin-top:0;width:619.75pt;height:877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lo-papieru-firmow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86CF0"/>
    <w:multiLevelType w:val="hybridMultilevel"/>
    <w:tmpl w:val="AA9C999E"/>
    <w:lvl w:ilvl="0" w:tplc="FB50DCE4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472" w:hanging="360"/>
      </w:pPr>
    </w:lvl>
    <w:lvl w:ilvl="2" w:tplc="0409001B" w:tentative="1">
      <w:start w:val="1"/>
      <w:numFmt w:val="lowerRoman"/>
      <w:lvlText w:val="%3."/>
      <w:lvlJc w:val="right"/>
      <w:pPr>
        <w:ind w:left="-752" w:hanging="180"/>
      </w:pPr>
    </w:lvl>
    <w:lvl w:ilvl="3" w:tplc="0409000F" w:tentative="1">
      <w:start w:val="1"/>
      <w:numFmt w:val="decimal"/>
      <w:lvlText w:val="%4."/>
      <w:lvlJc w:val="left"/>
      <w:pPr>
        <w:ind w:left="-32" w:hanging="360"/>
      </w:pPr>
    </w:lvl>
    <w:lvl w:ilvl="4" w:tplc="04090019" w:tentative="1">
      <w:start w:val="1"/>
      <w:numFmt w:val="lowerLetter"/>
      <w:lvlText w:val="%5."/>
      <w:lvlJc w:val="left"/>
      <w:pPr>
        <w:ind w:left="688" w:hanging="360"/>
      </w:pPr>
    </w:lvl>
    <w:lvl w:ilvl="5" w:tplc="0409001B" w:tentative="1">
      <w:start w:val="1"/>
      <w:numFmt w:val="lowerRoman"/>
      <w:lvlText w:val="%6."/>
      <w:lvlJc w:val="right"/>
      <w:pPr>
        <w:ind w:left="1408" w:hanging="180"/>
      </w:pPr>
    </w:lvl>
    <w:lvl w:ilvl="6" w:tplc="0409000F" w:tentative="1">
      <w:start w:val="1"/>
      <w:numFmt w:val="decimal"/>
      <w:lvlText w:val="%7."/>
      <w:lvlJc w:val="left"/>
      <w:pPr>
        <w:ind w:left="2128" w:hanging="360"/>
      </w:pPr>
    </w:lvl>
    <w:lvl w:ilvl="7" w:tplc="04090019" w:tentative="1">
      <w:start w:val="1"/>
      <w:numFmt w:val="lowerLetter"/>
      <w:lvlText w:val="%8."/>
      <w:lvlJc w:val="left"/>
      <w:pPr>
        <w:ind w:left="2848" w:hanging="360"/>
      </w:pPr>
    </w:lvl>
    <w:lvl w:ilvl="8" w:tplc="0409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1" w15:restartNumberingAfterBreak="0">
    <w:nsid w:val="091B7D5D"/>
    <w:multiLevelType w:val="hybridMultilevel"/>
    <w:tmpl w:val="60365794"/>
    <w:lvl w:ilvl="0" w:tplc="255A4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A33B0"/>
    <w:multiLevelType w:val="hybridMultilevel"/>
    <w:tmpl w:val="C4349948"/>
    <w:lvl w:ilvl="0" w:tplc="BAE21CDE">
      <w:start w:val="50"/>
      <w:numFmt w:val="bullet"/>
      <w:lvlText w:val="-"/>
      <w:lvlJc w:val="left"/>
      <w:pPr>
        <w:ind w:left="-1341" w:hanging="360"/>
      </w:pPr>
      <w:rPr>
        <w:rFonts w:ascii="Signika" w:eastAsia="Lucida Sans Unicode" w:hAnsi="Signik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-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</w:abstractNum>
  <w:abstractNum w:abstractNumId="3" w15:restartNumberingAfterBreak="0">
    <w:nsid w:val="0FA72AAA"/>
    <w:multiLevelType w:val="hybridMultilevel"/>
    <w:tmpl w:val="22186ADE"/>
    <w:lvl w:ilvl="0" w:tplc="4C106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3C7F34"/>
    <w:multiLevelType w:val="multilevel"/>
    <w:tmpl w:val="714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C459BB"/>
    <w:multiLevelType w:val="hybridMultilevel"/>
    <w:tmpl w:val="9E6ABFA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37"/>
    <w:multiLevelType w:val="hybridMultilevel"/>
    <w:tmpl w:val="F1EC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13F0E"/>
    <w:multiLevelType w:val="multilevel"/>
    <w:tmpl w:val="FBDCAD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47CC6"/>
    <w:multiLevelType w:val="hybridMultilevel"/>
    <w:tmpl w:val="7AE88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A41CB0"/>
    <w:multiLevelType w:val="hybridMultilevel"/>
    <w:tmpl w:val="82CAE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36664"/>
    <w:multiLevelType w:val="hybridMultilevel"/>
    <w:tmpl w:val="15CED554"/>
    <w:lvl w:ilvl="0" w:tplc="732CC4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B128C"/>
    <w:multiLevelType w:val="hybridMultilevel"/>
    <w:tmpl w:val="75DCFBBA"/>
    <w:lvl w:ilvl="0" w:tplc="0415000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12" w15:restartNumberingAfterBreak="0">
    <w:nsid w:val="4BA25B6C"/>
    <w:multiLevelType w:val="hybridMultilevel"/>
    <w:tmpl w:val="E8AA8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EF667B"/>
    <w:multiLevelType w:val="hybridMultilevel"/>
    <w:tmpl w:val="E8000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F31DD"/>
    <w:multiLevelType w:val="hybridMultilevel"/>
    <w:tmpl w:val="6F08F318"/>
    <w:lvl w:ilvl="0" w:tplc="8D9C33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B4917"/>
    <w:multiLevelType w:val="hybridMultilevel"/>
    <w:tmpl w:val="8F508ABC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6" w15:restartNumberingAfterBreak="0">
    <w:nsid w:val="70EE2B18"/>
    <w:multiLevelType w:val="hybridMultilevel"/>
    <w:tmpl w:val="52EED490"/>
    <w:lvl w:ilvl="0" w:tplc="5636C6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8244221">
    <w:abstractNumId w:val="0"/>
  </w:num>
  <w:num w:numId="2" w16cid:durableId="7764855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3127596">
    <w:abstractNumId w:val="9"/>
  </w:num>
  <w:num w:numId="4" w16cid:durableId="1143622735">
    <w:abstractNumId w:val="13"/>
  </w:num>
  <w:num w:numId="5" w16cid:durableId="1934168930">
    <w:abstractNumId w:val="2"/>
  </w:num>
  <w:num w:numId="6" w16cid:durableId="1887637094">
    <w:abstractNumId w:val="14"/>
  </w:num>
  <w:num w:numId="7" w16cid:durableId="558899799">
    <w:abstractNumId w:val="16"/>
  </w:num>
  <w:num w:numId="8" w16cid:durableId="640693372">
    <w:abstractNumId w:val="3"/>
  </w:num>
  <w:num w:numId="9" w16cid:durableId="911891403">
    <w:abstractNumId w:val="11"/>
  </w:num>
  <w:num w:numId="10" w16cid:durableId="4596553">
    <w:abstractNumId w:val="15"/>
  </w:num>
  <w:num w:numId="11" w16cid:durableId="42024433">
    <w:abstractNumId w:val="1"/>
  </w:num>
  <w:num w:numId="12" w16cid:durableId="671881923">
    <w:abstractNumId w:val="5"/>
  </w:num>
  <w:num w:numId="13" w16cid:durableId="171141826">
    <w:abstractNumId w:val="10"/>
  </w:num>
  <w:num w:numId="14" w16cid:durableId="2018270722">
    <w:abstractNumId w:val="12"/>
  </w:num>
  <w:num w:numId="15" w16cid:durableId="1344818748">
    <w:abstractNumId w:val="7"/>
  </w:num>
  <w:num w:numId="16" w16cid:durableId="1986855739">
    <w:abstractNumId w:val="4"/>
  </w:num>
  <w:num w:numId="17" w16cid:durableId="17799838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FF"/>
    <w:rsid w:val="0000126A"/>
    <w:rsid w:val="00021379"/>
    <w:rsid w:val="00022D95"/>
    <w:rsid w:val="00026002"/>
    <w:rsid w:val="000545F8"/>
    <w:rsid w:val="00057979"/>
    <w:rsid w:val="00077BD1"/>
    <w:rsid w:val="00077FE4"/>
    <w:rsid w:val="000A678B"/>
    <w:rsid w:val="000E5746"/>
    <w:rsid w:val="00102078"/>
    <w:rsid w:val="00113B16"/>
    <w:rsid w:val="001838D4"/>
    <w:rsid w:val="00186CB1"/>
    <w:rsid w:val="001A4101"/>
    <w:rsid w:val="001E29ED"/>
    <w:rsid w:val="002147C7"/>
    <w:rsid w:val="00257E77"/>
    <w:rsid w:val="002638D8"/>
    <w:rsid w:val="00281F67"/>
    <w:rsid w:val="00304056"/>
    <w:rsid w:val="00311423"/>
    <w:rsid w:val="003254F3"/>
    <w:rsid w:val="00367988"/>
    <w:rsid w:val="003755FA"/>
    <w:rsid w:val="00385A00"/>
    <w:rsid w:val="00386609"/>
    <w:rsid w:val="003A5708"/>
    <w:rsid w:val="003B2D42"/>
    <w:rsid w:val="003E063D"/>
    <w:rsid w:val="004059A3"/>
    <w:rsid w:val="00422B03"/>
    <w:rsid w:val="004458B6"/>
    <w:rsid w:val="004546C0"/>
    <w:rsid w:val="004624AC"/>
    <w:rsid w:val="00466954"/>
    <w:rsid w:val="00470017"/>
    <w:rsid w:val="004C19DA"/>
    <w:rsid w:val="004E022C"/>
    <w:rsid w:val="004F0D0D"/>
    <w:rsid w:val="00506895"/>
    <w:rsid w:val="00540C5C"/>
    <w:rsid w:val="00550DAB"/>
    <w:rsid w:val="0057463C"/>
    <w:rsid w:val="005B58C5"/>
    <w:rsid w:val="005C79F9"/>
    <w:rsid w:val="005D525B"/>
    <w:rsid w:val="005E7690"/>
    <w:rsid w:val="005F1C28"/>
    <w:rsid w:val="00604504"/>
    <w:rsid w:val="006301C9"/>
    <w:rsid w:val="006822D6"/>
    <w:rsid w:val="006E7651"/>
    <w:rsid w:val="006F3F24"/>
    <w:rsid w:val="00701BAF"/>
    <w:rsid w:val="0072487E"/>
    <w:rsid w:val="00726821"/>
    <w:rsid w:val="00760E90"/>
    <w:rsid w:val="00760F1B"/>
    <w:rsid w:val="00767DC0"/>
    <w:rsid w:val="007C1B9C"/>
    <w:rsid w:val="007C3A9D"/>
    <w:rsid w:val="007C7BEB"/>
    <w:rsid w:val="007E1543"/>
    <w:rsid w:val="007E2022"/>
    <w:rsid w:val="007E4790"/>
    <w:rsid w:val="007F1778"/>
    <w:rsid w:val="008048A3"/>
    <w:rsid w:val="0085304E"/>
    <w:rsid w:val="00853DE9"/>
    <w:rsid w:val="0085664A"/>
    <w:rsid w:val="008F11E8"/>
    <w:rsid w:val="0090236E"/>
    <w:rsid w:val="0091114E"/>
    <w:rsid w:val="009158FE"/>
    <w:rsid w:val="00932B17"/>
    <w:rsid w:val="00933ACB"/>
    <w:rsid w:val="00943F2F"/>
    <w:rsid w:val="00953B19"/>
    <w:rsid w:val="009826AE"/>
    <w:rsid w:val="009874FE"/>
    <w:rsid w:val="009A5D22"/>
    <w:rsid w:val="009B41AC"/>
    <w:rsid w:val="009C39B2"/>
    <w:rsid w:val="009F3BD0"/>
    <w:rsid w:val="009F47B3"/>
    <w:rsid w:val="009F4EC0"/>
    <w:rsid w:val="00A06F66"/>
    <w:rsid w:val="00A21F5F"/>
    <w:rsid w:val="00A47D17"/>
    <w:rsid w:val="00A559F5"/>
    <w:rsid w:val="00B46BE7"/>
    <w:rsid w:val="00B5025E"/>
    <w:rsid w:val="00BB16A0"/>
    <w:rsid w:val="00C029E4"/>
    <w:rsid w:val="00C2534E"/>
    <w:rsid w:val="00C36BD0"/>
    <w:rsid w:val="00C5201C"/>
    <w:rsid w:val="00C7774A"/>
    <w:rsid w:val="00C94C84"/>
    <w:rsid w:val="00CA20BE"/>
    <w:rsid w:val="00CE1CFF"/>
    <w:rsid w:val="00CE68C5"/>
    <w:rsid w:val="00CF44DC"/>
    <w:rsid w:val="00CF465B"/>
    <w:rsid w:val="00D01733"/>
    <w:rsid w:val="00D116AE"/>
    <w:rsid w:val="00D20057"/>
    <w:rsid w:val="00D436F7"/>
    <w:rsid w:val="00D84BA1"/>
    <w:rsid w:val="00DF2ED5"/>
    <w:rsid w:val="00E14DA0"/>
    <w:rsid w:val="00E2768F"/>
    <w:rsid w:val="00E747AC"/>
    <w:rsid w:val="00E82427"/>
    <w:rsid w:val="00EA2046"/>
    <w:rsid w:val="00EC3C97"/>
    <w:rsid w:val="00EC5A76"/>
    <w:rsid w:val="00EC629A"/>
    <w:rsid w:val="00EE1C81"/>
    <w:rsid w:val="00EE258D"/>
    <w:rsid w:val="00F071B3"/>
    <w:rsid w:val="00F5533B"/>
    <w:rsid w:val="00F64944"/>
    <w:rsid w:val="00F917EC"/>
    <w:rsid w:val="00FC22CB"/>
    <w:rsid w:val="00FC6969"/>
    <w:rsid w:val="00FD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778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1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CFF"/>
  </w:style>
  <w:style w:type="paragraph" w:styleId="Stopka">
    <w:name w:val="footer"/>
    <w:basedOn w:val="Normalny"/>
    <w:link w:val="StopkaZnak"/>
    <w:uiPriority w:val="99"/>
    <w:unhideWhenUsed/>
    <w:rsid w:val="00CE1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CFF"/>
  </w:style>
  <w:style w:type="paragraph" w:customStyle="1" w:styleId="hyphenate">
    <w:name w:val="hyphenate"/>
    <w:basedOn w:val="Normalny"/>
    <w:rsid w:val="00FC22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paragraph" w:customStyle="1" w:styleId="f4">
    <w:name w:val="f4"/>
    <w:basedOn w:val="Normalny"/>
    <w:rsid w:val="00A47D1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A47D17"/>
    <w:rPr>
      <w:i/>
      <w:iCs/>
    </w:rPr>
  </w:style>
  <w:style w:type="character" w:styleId="Hipercze">
    <w:name w:val="Hyperlink"/>
    <w:basedOn w:val="Domylnaczcionkaakapitu"/>
    <w:uiPriority w:val="99"/>
    <w:unhideWhenUsed/>
    <w:rsid w:val="00A47D1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2D95"/>
    <w:pPr>
      <w:ind w:left="720"/>
      <w:contextualSpacing/>
    </w:pPr>
  </w:style>
  <w:style w:type="character" w:customStyle="1" w:styleId="Teksttreci">
    <w:name w:val="Tekst treści_"/>
    <w:link w:val="Teksttreci0"/>
    <w:locked/>
    <w:rsid w:val="00A21F5F"/>
    <w:rPr>
      <w:rFonts w:ascii="Lucida Sans Unicode" w:eastAsia="Lucida Sans Unicode" w:hAnsi="Lucida Sans Unicode" w:cs="Lucida Sans Unicode"/>
      <w:spacing w:val="-10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1F5F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  <w:sz w:val="15"/>
      <w:szCs w:val="15"/>
    </w:rPr>
  </w:style>
  <w:style w:type="character" w:styleId="Odwoaniedokomentarza">
    <w:name w:val="annotation reference"/>
    <w:uiPriority w:val="99"/>
    <w:rsid w:val="00A21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1F5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F5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F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F5F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C36BD0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rsid w:val="0091114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4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944"/>
    <w:rPr>
      <w:kern w:val="2"/>
      <w:sz w:val="20"/>
      <w:szCs w:val="20"/>
      <w:lang w:val="pl-PL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944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944"/>
    <w:rPr>
      <w:vertAlign w:val="superscript"/>
    </w:rPr>
  </w:style>
  <w:style w:type="paragraph" w:styleId="Poprawka">
    <w:name w:val="Revision"/>
    <w:hidden/>
    <w:uiPriority w:val="99"/>
    <w:semiHidden/>
    <w:rsid w:val="0036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5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6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BE50FB-2492-4053-92C8-B8F71FB5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2997</Words>
  <Characters>17984</Characters>
  <Application>Microsoft Office Word</Application>
  <DocSecurity>0</DocSecurity>
  <Lines>149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tyminski</dc:creator>
  <cp:keywords/>
  <dc:description/>
  <cp:lastModifiedBy>Anna Dobrut</cp:lastModifiedBy>
  <cp:revision>37</cp:revision>
  <cp:lastPrinted>2022-06-09T08:14:00Z</cp:lastPrinted>
  <dcterms:created xsi:type="dcterms:W3CDTF">2022-08-30T10:09:00Z</dcterms:created>
  <dcterms:modified xsi:type="dcterms:W3CDTF">2025-04-04T12:42:00Z</dcterms:modified>
</cp:coreProperties>
</file>