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6B50156F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8E09FC">
        <w:rPr>
          <w:rFonts w:eastAsia="Times New Roman"/>
          <w:b/>
          <w:lang w:eastAsia="pl-PL"/>
        </w:rPr>
        <w:t>2i</w:t>
      </w:r>
      <w:bookmarkStart w:id="3" w:name="_GoBack"/>
      <w:bookmarkEnd w:id="3"/>
      <w:r w:rsidR="00B87DE5">
        <w:rPr>
          <w:rFonts w:eastAsia="Times New Roman"/>
          <w:b/>
          <w:lang w:eastAsia="pl-PL"/>
        </w:rPr>
        <w:t xml:space="preserve">– dotyczy części </w:t>
      </w:r>
      <w:r w:rsidR="00214F16">
        <w:rPr>
          <w:rFonts w:eastAsia="Times New Roman"/>
          <w:b/>
          <w:lang w:eastAsia="pl-PL"/>
        </w:rPr>
        <w:t>IX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39E037E5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8E09F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8E09F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16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4C33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09FC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5F059-AC69-4745-A7DD-C314EB31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10</cp:revision>
  <cp:lastPrinted>2017-03-02T11:05:00Z</cp:lastPrinted>
  <dcterms:created xsi:type="dcterms:W3CDTF">2024-12-31T15:48:00Z</dcterms:created>
  <dcterms:modified xsi:type="dcterms:W3CDTF">2025-04-07T10:57:00Z</dcterms:modified>
</cp:coreProperties>
</file>