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AF9" w:rsidRDefault="00923AF9" w:rsidP="00923AF9">
      <w:pPr>
        <w:spacing w:line="259" w:lineRule="auto"/>
        <w:ind w:right="566"/>
        <w:rPr>
          <w:rFonts w:ascii="Calibri" w:eastAsia="Calibri" w:hAnsi="Calibri" w:cs="Calibri"/>
          <w:u w:val="single"/>
        </w:rPr>
      </w:pPr>
    </w:p>
    <w:p w:rsidR="00923AF9" w:rsidRDefault="00923AF9" w:rsidP="00923AF9">
      <w:pPr>
        <w:spacing w:line="259" w:lineRule="auto"/>
        <w:ind w:right="566"/>
        <w:rPr>
          <w:rFonts w:ascii="Calibri" w:eastAsia="Calibri" w:hAnsi="Calibri" w:cs="Calibri"/>
          <w:u w:val="single"/>
        </w:rPr>
      </w:pPr>
    </w:p>
    <w:p w:rsidR="00923AF9" w:rsidRPr="004022BE" w:rsidRDefault="00923AF9" w:rsidP="00923AF9">
      <w:pPr>
        <w:spacing w:line="259" w:lineRule="auto"/>
        <w:ind w:right="566"/>
        <w:jc w:val="right"/>
        <w:rPr>
          <w:rFonts w:ascii="Calibri" w:eastAsia="Calibri" w:hAnsi="Calibri" w:cs="Calibri"/>
          <w:lang w:val="en-US"/>
        </w:rPr>
      </w:pPr>
      <w:r w:rsidRPr="004022BE">
        <w:rPr>
          <w:rFonts w:ascii="Calibri" w:eastAsia="Calibri" w:hAnsi="Calibri" w:cs="Calibri"/>
          <w:u w:val="single"/>
          <w:lang w:val="en-US"/>
        </w:rPr>
        <w:t>Appendix nr 2.</w:t>
      </w:r>
      <w:r w:rsidRPr="004022BE">
        <w:rPr>
          <w:rFonts w:ascii="Calibri" w:eastAsia="Calibri" w:hAnsi="Calibri" w:cs="Calibri"/>
          <w:lang w:val="en-US"/>
        </w:rPr>
        <w:t xml:space="preserve"> </w:t>
      </w:r>
    </w:p>
    <w:p w:rsidR="00923AF9" w:rsidRPr="004022BE" w:rsidRDefault="00923AF9" w:rsidP="00923AF9">
      <w:pPr>
        <w:spacing w:line="259" w:lineRule="auto"/>
        <w:ind w:left="284"/>
        <w:rPr>
          <w:rFonts w:ascii="Calibri" w:eastAsia="Calibri" w:hAnsi="Calibri" w:cs="Calibri"/>
          <w:lang w:val="en-US"/>
        </w:rPr>
      </w:pPr>
    </w:p>
    <w:p w:rsidR="00923AF9" w:rsidRPr="004022BE" w:rsidRDefault="00923AF9" w:rsidP="00923AF9">
      <w:pPr>
        <w:spacing w:line="259" w:lineRule="auto"/>
        <w:rPr>
          <w:rFonts w:ascii="Calibri" w:eastAsia="Calibri" w:hAnsi="Calibri" w:cs="Calibri"/>
          <w:lang w:val="en-US"/>
        </w:rPr>
      </w:pPr>
    </w:p>
    <w:p w:rsidR="00923AF9" w:rsidRPr="004022BE" w:rsidRDefault="00923AF9" w:rsidP="00923AF9">
      <w:pPr>
        <w:spacing w:line="259" w:lineRule="auto"/>
        <w:jc w:val="center"/>
        <w:rPr>
          <w:rFonts w:ascii="Calibri" w:eastAsia="Calibri" w:hAnsi="Calibri" w:cs="Calibri"/>
          <w:b/>
          <w:lang w:val="en-US"/>
        </w:rPr>
      </w:pPr>
      <w:r w:rsidRPr="004022BE">
        <w:rPr>
          <w:rFonts w:ascii="Calibri" w:eastAsia="Calibri" w:hAnsi="Calibri" w:cs="Calibri"/>
          <w:b/>
          <w:lang w:val="en-US"/>
        </w:rPr>
        <w:t>Declaration of No Personal or Capital Ties</w:t>
      </w:r>
    </w:p>
    <w:p w:rsidR="00923AF9" w:rsidRPr="004022BE" w:rsidRDefault="00923AF9" w:rsidP="00923AF9">
      <w:pPr>
        <w:spacing w:line="259" w:lineRule="auto"/>
        <w:ind w:left="284"/>
        <w:rPr>
          <w:rFonts w:ascii="Calibri" w:eastAsia="Calibri" w:hAnsi="Calibri" w:cs="Calibri"/>
          <w:sz w:val="24"/>
          <w:szCs w:val="24"/>
          <w:lang w:val="en-US"/>
        </w:rPr>
      </w:pPr>
      <w:r w:rsidRPr="004022BE">
        <w:rPr>
          <w:rFonts w:ascii="Calibri" w:eastAsia="Calibri" w:hAnsi="Calibri" w:cs="Calibri"/>
          <w:sz w:val="24"/>
          <w:szCs w:val="24"/>
          <w:lang w:val="en-US"/>
        </w:rPr>
        <w:t xml:space="preserve"> </w:t>
      </w:r>
    </w:p>
    <w:p w:rsidR="00923AF9" w:rsidRPr="004022BE" w:rsidRDefault="00923AF9" w:rsidP="00923AF9">
      <w:pPr>
        <w:spacing w:line="259" w:lineRule="auto"/>
        <w:ind w:left="284"/>
        <w:rPr>
          <w:rFonts w:ascii="Calibri" w:eastAsia="Calibri" w:hAnsi="Calibri" w:cs="Calibri"/>
          <w:sz w:val="24"/>
          <w:szCs w:val="24"/>
          <w:lang w:val="en-US"/>
        </w:rPr>
      </w:pPr>
      <w:r w:rsidRPr="004022BE">
        <w:rPr>
          <w:rFonts w:ascii="Calibri" w:eastAsia="Calibri" w:hAnsi="Calibri" w:cs="Calibri"/>
          <w:lang w:val="en-US"/>
        </w:rPr>
        <w:t xml:space="preserve"> </w:t>
      </w:r>
    </w:p>
    <w:tbl>
      <w:tblPr>
        <w:tblW w:w="8896" w:type="dxa"/>
        <w:tblInd w:w="177" w:type="dxa"/>
        <w:tblLayout w:type="fixed"/>
        <w:tblLook w:val="0400" w:firstRow="0" w:lastRow="0" w:firstColumn="0" w:lastColumn="0" w:noHBand="0" w:noVBand="1"/>
      </w:tblPr>
      <w:tblGrid>
        <w:gridCol w:w="8896"/>
      </w:tblGrid>
      <w:tr w:rsidR="00923AF9" w:rsidTr="00F008A0">
        <w:trPr>
          <w:trHeight w:val="358"/>
        </w:trPr>
        <w:tc>
          <w:tcPr>
            <w:tcW w:w="8896" w:type="dxa"/>
            <w:tcBorders>
              <w:top w:val="single" w:sz="4" w:space="0" w:color="000000"/>
              <w:left w:val="single" w:sz="4" w:space="0" w:color="000000"/>
              <w:bottom w:val="single" w:sz="4" w:space="0" w:color="000000"/>
              <w:right w:val="single" w:sz="4" w:space="0" w:color="000000"/>
            </w:tcBorders>
            <w:shd w:val="clear" w:color="auto" w:fill="BFBFBF"/>
          </w:tcPr>
          <w:p w:rsidR="00923AF9" w:rsidRDefault="00923AF9" w:rsidP="00F008A0">
            <w:pPr>
              <w:spacing w:line="259" w:lineRule="auto"/>
              <w:ind w:right="55"/>
              <w:jc w:val="center"/>
              <w:rPr>
                <w:rFonts w:ascii="Calibri" w:eastAsia="Calibri" w:hAnsi="Calibri" w:cs="Calibri"/>
              </w:rPr>
            </w:pPr>
            <w:r>
              <w:rPr>
                <w:rFonts w:ascii="Calibri" w:eastAsia="Calibri" w:hAnsi="Calibri" w:cs="Calibri"/>
                <w:b/>
                <w:sz w:val="24"/>
                <w:szCs w:val="24"/>
              </w:rPr>
              <w:t xml:space="preserve">BIDDER'S DECLARATION </w:t>
            </w:r>
          </w:p>
        </w:tc>
      </w:tr>
      <w:tr w:rsidR="00923AF9" w:rsidTr="00F008A0">
        <w:trPr>
          <w:trHeight w:val="6801"/>
        </w:trPr>
        <w:tc>
          <w:tcPr>
            <w:tcW w:w="8896" w:type="dxa"/>
            <w:tcBorders>
              <w:top w:val="single" w:sz="4" w:space="0" w:color="000000"/>
              <w:left w:val="single" w:sz="4" w:space="0" w:color="000000"/>
              <w:bottom w:val="single" w:sz="4" w:space="0" w:color="000000"/>
              <w:right w:val="single" w:sz="4" w:space="0" w:color="000000"/>
            </w:tcBorders>
          </w:tcPr>
          <w:p w:rsidR="00923AF9" w:rsidRPr="005E0E6D" w:rsidRDefault="00923AF9" w:rsidP="00F008A0">
            <w:pPr>
              <w:spacing w:line="259" w:lineRule="auto"/>
              <w:rPr>
                <w:rFonts w:ascii="Calibri" w:eastAsia="Calibri" w:hAnsi="Calibri" w:cs="Calibri"/>
                <w:lang w:val="en-US"/>
              </w:rPr>
            </w:pPr>
            <w:r w:rsidRPr="005E0E6D">
              <w:rPr>
                <w:rFonts w:ascii="Calibri" w:eastAsia="Calibri" w:hAnsi="Calibri" w:cs="Calibri"/>
                <w:lang w:val="en-US"/>
              </w:rPr>
              <w:t xml:space="preserve"> </w:t>
            </w:r>
          </w:p>
          <w:p w:rsidR="00923AF9" w:rsidRPr="005E0E6D" w:rsidRDefault="00923AF9" w:rsidP="00F008A0">
            <w:pPr>
              <w:spacing w:before="240" w:after="240" w:line="259" w:lineRule="auto"/>
              <w:rPr>
                <w:rFonts w:ascii="Calibri" w:eastAsia="Calibri" w:hAnsi="Calibri" w:cs="Calibri"/>
                <w:lang w:val="en-US"/>
              </w:rPr>
            </w:pPr>
            <w:r w:rsidRPr="005E0E6D">
              <w:rPr>
                <w:rFonts w:ascii="Calibri" w:eastAsia="Calibri" w:hAnsi="Calibri" w:cs="Calibri"/>
                <w:lang w:val="en-US"/>
              </w:rPr>
              <w:t>I hereby declare that the Bidder is not personally or financially related to the Purchaser, i.e., COPERNICUS COMPUTING Sp. z o.o. Personal or financial ties are understood as mutual relationships between the Beneficiary or persons authorized to incur obligations on behalf of the Beneficiary, or persons performing actions related to the preparation and conduct of the contractor selection procedure on behalf of the Beneficiary, and the contractor, involving in particular:</w:t>
            </w:r>
          </w:p>
          <w:p w:rsidR="00923AF9" w:rsidRPr="005E0E6D" w:rsidRDefault="00923AF9" w:rsidP="00923AF9">
            <w:pPr>
              <w:numPr>
                <w:ilvl w:val="0"/>
                <w:numId w:val="3"/>
              </w:numPr>
              <w:spacing w:before="240" w:line="259" w:lineRule="auto"/>
              <w:rPr>
                <w:rFonts w:ascii="Calibri" w:eastAsia="Calibri" w:hAnsi="Calibri" w:cs="Calibri"/>
                <w:lang w:val="en-US"/>
              </w:rPr>
            </w:pPr>
            <w:r w:rsidRPr="005E0E6D">
              <w:rPr>
                <w:rFonts w:ascii="Calibri" w:eastAsia="Calibri" w:hAnsi="Calibri" w:cs="Calibri"/>
                <w:lang w:val="en-US"/>
              </w:rPr>
              <w:t>Participation in a company as a partner in a civil or personal partnership;</w:t>
            </w:r>
          </w:p>
          <w:p w:rsidR="00923AF9" w:rsidRPr="005E0E6D" w:rsidRDefault="00923AF9" w:rsidP="00923AF9">
            <w:pPr>
              <w:numPr>
                <w:ilvl w:val="0"/>
                <w:numId w:val="3"/>
              </w:numPr>
              <w:spacing w:line="259" w:lineRule="auto"/>
              <w:rPr>
                <w:rFonts w:ascii="Calibri" w:eastAsia="Calibri" w:hAnsi="Calibri" w:cs="Calibri"/>
                <w:lang w:val="en-US"/>
              </w:rPr>
            </w:pPr>
            <w:r w:rsidRPr="005E0E6D">
              <w:rPr>
                <w:rFonts w:ascii="Calibri" w:eastAsia="Calibri" w:hAnsi="Calibri" w:cs="Calibri"/>
                <w:lang w:val="en-US"/>
              </w:rPr>
              <w:t>Ownership of at least 10% of shares or stock;</w:t>
            </w:r>
          </w:p>
          <w:p w:rsidR="00923AF9" w:rsidRDefault="00923AF9" w:rsidP="00923AF9">
            <w:pPr>
              <w:numPr>
                <w:ilvl w:val="0"/>
                <w:numId w:val="3"/>
              </w:numPr>
              <w:spacing w:line="259" w:lineRule="auto"/>
              <w:rPr>
                <w:rFonts w:ascii="Calibri" w:eastAsia="Calibri" w:hAnsi="Calibri" w:cs="Calibri"/>
              </w:rPr>
            </w:pPr>
            <w:r>
              <w:rPr>
                <w:rFonts w:ascii="Calibri" w:eastAsia="Calibri" w:hAnsi="Calibri" w:cs="Calibri"/>
              </w:rPr>
              <w:t>Acting as a member of a supervisory or management board, proxy, or attorney;</w:t>
            </w:r>
          </w:p>
          <w:p w:rsidR="00923AF9" w:rsidRDefault="00923AF9" w:rsidP="00923AF9">
            <w:pPr>
              <w:numPr>
                <w:ilvl w:val="0"/>
                <w:numId w:val="3"/>
              </w:numPr>
              <w:spacing w:after="240" w:line="259" w:lineRule="auto"/>
              <w:rPr>
                <w:rFonts w:ascii="Calibri" w:eastAsia="Calibri" w:hAnsi="Calibri" w:cs="Calibri"/>
              </w:rPr>
            </w:pPr>
            <w:r>
              <w:rPr>
                <w:rFonts w:ascii="Calibri" w:eastAsia="Calibri" w:hAnsi="Calibri" w:cs="Calibri"/>
              </w:rPr>
              <w:t>Being in a marital relationship, a direct kinship or affinity relationship (parents, children, grandchildren, in-laws, son-in-law, daughter-in-law), a collateral kinship or affinity relationship up to the second degree (siblings, relatives of the spouse), or in an adoption, guardianship, or custodial relationship.</w:t>
            </w:r>
          </w:p>
          <w:p w:rsidR="00923AF9" w:rsidRDefault="00923AF9" w:rsidP="00F008A0">
            <w:pPr>
              <w:spacing w:before="240" w:after="240" w:line="259" w:lineRule="auto"/>
              <w:rPr>
                <w:rFonts w:ascii="Calibri" w:eastAsia="Calibri" w:hAnsi="Calibri" w:cs="Calibri"/>
              </w:rPr>
            </w:pPr>
            <w:r>
              <w:rPr>
                <w:rFonts w:ascii="Calibri" w:eastAsia="Calibri" w:hAnsi="Calibri" w:cs="Calibri"/>
              </w:rPr>
              <w:t>I also declare that the Bidder:</w:t>
            </w:r>
          </w:p>
          <w:p w:rsidR="00923AF9" w:rsidRDefault="00923AF9" w:rsidP="00923AF9">
            <w:pPr>
              <w:numPr>
                <w:ilvl w:val="0"/>
                <w:numId w:val="2"/>
              </w:numPr>
              <w:spacing w:before="240" w:line="259" w:lineRule="auto"/>
              <w:rPr>
                <w:rFonts w:ascii="Calibri" w:eastAsia="Calibri" w:hAnsi="Calibri" w:cs="Calibri"/>
              </w:rPr>
            </w:pPr>
            <w:r>
              <w:rPr>
                <w:rFonts w:ascii="Calibri" w:eastAsia="Calibri" w:hAnsi="Calibri" w:cs="Calibri"/>
              </w:rPr>
              <w:t>Does not have any legal or factual relationship with the contractor;</w:t>
            </w:r>
          </w:p>
          <w:p w:rsidR="00923AF9" w:rsidRDefault="00923AF9" w:rsidP="00923AF9">
            <w:pPr>
              <w:numPr>
                <w:ilvl w:val="0"/>
                <w:numId w:val="2"/>
              </w:numPr>
              <w:spacing w:after="240" w:line="259" w:lineRule="auto"/>
              <w:rPr>
                <w:rFonts w:ascii="Calibri" w:eastAsia="Calibri" w:hAnsi="Calibri" w:cs="Calibri"/>
              </w:rPr>
            </w:pPr>
            <w:r>
              <w:rPr>
                <w:rFonts w:ascii="Calibri" w:eastAsia="Calibri" w:hAnsi="Calibri" w:cs="Calibri"/>
              </w:rPr>
              <w:t>Has not been convicted by a final judgment for an offense committed in connection with the procurement procedure, bribery, an offense against the economic turnover, or any other offense committed to gain financial benefits.</w:t>
            </w:r>
          </w:p>
          <w:p w:rsidR="00923AF9" w:rsidRDefault="00923AF9" w:rsidP="00F008A0">
            <w:pPr>
              <w:spacing w:before="240" w:after="240" w:line="259" w:lineRule="auto"/>
              <w:rPr>
                <w:rFonts w:ascii="Calibri" w:eastAsia="Calibri" w:hAnsi="Calibri" w:cs="Calibri"/>
                <w:b/>
              </w:rPr>
            </w:pPr>
            <w:r>
              <w:rPr>
                <w:rFonts w:ascii="Calibri" w:eastAsia="Calibri" w:hAnsi="Calibri" w:cs="Calibri"/>
                <w:b/>
              </w:rPr>
              <w:t>Date, BIDDER'S SIGNATURE</w:t>
            </w:r>
          </w:p>
          <w:p w:rsidR="00923AF9" w:rsidRDefault="00923AF9" w:rsidP="00F008A0">
            <w:pPr>
              <w:spacing w:line="259" w:lineRule="auto"/>
              <w:rPr>
                <w:rFonts w:ascii="Calibri" w:eastAsia="Calibri" w:hAnsi="Calibri" w:cs="Calibri"/>
              </w:rPr>
            </w:pPr>
          </w:p>
        </w:tc>
      </w:tr>
    </w:tbl>
    <w:p w:rsidR="00923AF9" w:rsidRDefault="00923AF9" w:rsidP="00923AF9">
      <w:pPr>
        <w:spacing w:line="259" w:lineRule="auto"/>
        <w:rPr>
          <w:rFonts w:ascii="Calibri" w:eastAsia="Calibri" w:hAnsi="Calibri" w:cs="Calibri"/>
        </w:rPr>
      </w:pPr>
    </w:p>
    <w:p w:rsidR="00923AF9" w:rsidRDefault="00923AF9" w:rsidP="00923AF9">
      <w:pPr>
        <w:spacing w:line="259" w:lineRule="auto"/>
        <w:ind w:left="284"/>
        <w:rPr>
          <w:rFonts w:ascii="Calibri" w:eastAsia="Calibri" w:hAnsi="Calibri" w:cs="Calibri"/>
        </w:rPr>
      </w:pPr>
      <w:r>
        <w:rPr>
          <w:rFonts w:ascii="Calibri" w:eastAsia="Calibri" w:hAnsi="Calibri" w:cs="Calibri"/>
          <w:sz w:val="24"/>
          <w:szCs w:val="24"/>
        </w:rPr>
        <w:t xml:space="preserve"> </w:t>
      </w:r>
    </w:p>
    <w:p w:rsidR="00923AF9" w:rsidRDefault="00923AF9" w:rsidP="00923AF9">
      <w:pPr>
        <w:spacing w:line="259" w:lineRule="auto"/>
        <w:ind w:left="284"/>
        <w:rPr>
          <w:rFonts w:ascii="Calibri" w:eastAsia="Calibri" w:hAnsi="Calibri" w:cs="Calibri"/>
        </w:rPr>
      </w:pPr>
      <w:r>
        <w:rPr>
          <w:rFonts w:ascii="Calibri" w:eastAsia="Calibri" w:hAnsi="Calibri" w:cs="Calibri"/>
          <w:sz w:val="24"/>
          <w:szCs w:val="24"/>
        </w:rPr>
        <w:t xml:space="preserve"> </w:t>
      </w:r>
    </w:p>
    <w:p w:rsidR="00923AF9" w:rsidRDefault="00923AF9" w:rsidP="00923AF9">
      <w:pPr>
        <w:spacing w:line="259" w:lineRule="auto"/>
        <w:ind w:left="284"/>
        <w:rPr>
          <w:rFonts w:ascii="Calibri" w:eastAsia="Calibri" w:hAnsi="Calibri" w:cs="Calibri"/>
        </w:rPr>
      </w:pPr>
      <w:r>
        <w:rPr>
          <w:rFonts w:ascii="Calibri" w:eastAsia="Calibri" w:hAnsi="Calibri" w:cs="Calibri"/>
          <w:sz w:val="24"/>
          <w:szCs w:val="24"/>
        </w:rPr>
        <w:t xml:space="preserve"> </w:t>
      </w:r>
    </w:p>
    <w:p w:rsidR="00923AF9" w:rsidRDefault="00923AF9" w:rsidP="00923AF9">
      <w:pPr>
        <w:spacing w:line="240" w:lineRule="auto"/>
        <w:jc w:val="both"/>
        <w:rPr>
          <w:rFonts w:ascii="Calibri" w:eastAsia="Calibri" w:hAnsi="Calibri" w:cs="Calibri"/>
        </w:rPr>
      </w:pPr>
    </w:p>
    <w:p w:rsidR="00923AF9" w:rsidRDefault="00923AF9" w:rsidP="00923AF9">
      <w:pPr>
        <w:spacing w:line="240" w:lineRule="auto"/>
        <w:jc w:val="both"/>
        <w:rPr>
          <w:rFonts w:ascii="Calibri" w:eastAsia="Calibri" w:hAnsi="Calibri" w:cs="Calibri"/>
        </w:rPr>
      </w:pPr>
    </w:p>
    <w:p w:rsidR="00923AF9" w:rsidRDefault="00923AF9" w:rsidP="00923AF9">
      <w:pPr>
        <w:spacing w:line="259" w:lineRule="auto"/>
        <w:ind w:right="566"/>
        <w:jc w:val="right"/>
        <w:rPr>
          <w:rFonts w:ascii="Calibri" w:eastAsia="Calibri" w:hAnsi="Calibri" w:cs="Calibri"/>
          <w:u w:val="single"/>
        </w:rPr>
      </w:pPr>
    </w:p>
    <w:p w:rsidR="00923AF9" w:rsidRDefault="00923AF9" w:rsidP="00923AF9">
      <w:pPr>
        <w:spacing w:line="259" w:lineRule="auto"/>
        <w:ind w:left="284"/>
        <w:rPr>
          <w:rFonts w:ascii="Calibri" w:eastAsia="Calibri" w:hAnsi="Calibri" w:cs="Calibri"/>
          <w:u w:val="single"/>
        </w:rPr>
      </w:pPr>
    </w:p>
    <w:p w:rsidR="00923AF9" w:rsidRDefault="00923AF9" w:rsidP="00923AF9">
      <w:pPr>
        <w:spacing w:line="259" w:lineRule="auto"/>
        <w:ind w:left="284"/>
        <w:rPr>
          <w:rFonts w:ascii="Calibri" w:eastAsia="Calibri" w:hAnsi="Calibri" w:cs="Calibri"/>
          <w:sz w:val="24"/>
          <w:szCs w:val="24"/>
        </w:rPr>
      </w:pPr>
    </w:p>
    <w:p w:rsidR="00923AF9" w:rsidRDefault="00923AF9" w:rsidP="00923AF9">
      <w:pPr>
        <w:spacing w:line="259" w:lineRule="auto"/>
        <w:ind w:left="284"/>
        <w:rPr>
          <w:rFonts w:ascii="Calibri" w:eastAsia="Calibri" w:hAnsi="Calibri" w:cs="Calibri"/>
          <w:sz w:val="24"/>
          <w:szCs w:val="24"/>
        </w:rPr>
      </w:pPr>
    </w:p>
    <w:p w:rsidR="004D081A" w:rsidRDefault="0057187A">
      <w:bookmarkStart w:id="0" w:name="_GoBack"/>
      <w:bookmarkEnd w:id="0"/>
    </w:p>
    <w:sectPr w:rsidR="004D081A">
      <w:headerReference w:type="default" r:id="rId7"/>
      <w:footerReference w:type="default" r:id="rId8"/>
      <w:pgSz w:w="11909" w:h="16834"/>
      <w:pgMar w:top="1440" w:right="1440" w:bottom="1440" w:left="1410" w:header="375"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87A" w:rsidRDefault="0057187A">
      <w:pPr>
        <w:spacing w:line="240" w:lineRule="auto"/>
      </w:pPr>
      <w:r>
        <w:separator/>
      </w:r>
    </w:p>
  </w:endnote>
  <w:endnote w:type="continuationSeparator" w:id="0">
    <w:p w:rsidR="0057187A" w:rsidRDefault="005718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6AF" w:rsidRDefault="004022BE">
    <w:pPr>
      <w:pBdr>
        <w:top w:val="nil"/>
        <w:left w:val="nil"/>
        <w:bottom w:val="nil"/>
        <w:right w:val="nil"/>
        <w:between w:val="nil"/>
      </w:pBd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87A" w:rsidRDefault="0057187A">
      <w:pPr>
        <w:spacing w:line="240" w:lineRule="auto"/>
      </w:pPr>
      <w:r>
        <w:separator/>
      </w:r>
    </w:p>
  </w:footnote>
  <w:footnote w:type="continuationSeparator" w:id="0">
    <w:p w:rsidR="0057187A" w:rsidRDefault="005718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6AF" w:rsidRDefault="004022BE">
    <w:pPr>
      <w:jc w:val="center"/>
    </w:pPr>
    <w:r>
      <w:rPr>
        <w:noProof/>
      </w:rPr>
      <w:drawing>
        <wp:inline distT="0" distB="0" distL="0" distR="0" wp14:anchorId="3E1288E2" wp14:editId="681A2449">
          <wp:extent cx="5752465" cy="674672"/>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52465" cy="674672"/>
                  </a:xfrm>
                  <a:prstGeom prst="rect">
                    <a:avLst/>
                  </a:prstGeom>
                  <a:ln/>
                </pic:spPr>
              </pic:pic>
            </a:graphicData>
          </a:graphic>
        </wp:inline>
      </w:drawing>
    </w:r>
  </w:p>
  <w:p w:rsidR="00BB06AF" w:rsidRDefault="005718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A6949"/>
    <w:multiLevelType w:val="multilevel"/>
    <w:tmpl w:val="AC9A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403F38"/>
    <w:multiLevelType w:val="multilevel"/>
    <w:tmpl w:val="2B3A9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E891735"/>
    <w:multiLevelType w:val="multilevel"/>
    <w:tmpl w:val="1D70D60C"/>
    <w:lvl w:ilvl="0">
      <w:start w:val="1"/>
      <w:numFmt w:val="decimal"/>
      <w:lvlText w:val="%1."/>
      <w:lvlJc w:val="left"/>
      <w:pPr>
        <w:ind w:left="629" w:hanging="629"/>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629" w:hanging="629"/>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1364" w:hanging="1364"/>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2084" w:hanging="2084"/>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2804" w:hanging="2804"/>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3524" w:hanging="3524"/>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4244" w:hanging="4244"/>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4964" w:hanging="4964"/>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5684" w:hanging="5684"/>
      </w:pPr>
      <w:rPr>
        <w:rFonts w:ascii="Calibri" w:eastAsia="Calibri" w:hAnsi="Calibri" w:cs="Calibri"/>
        <w:b w:val="0"/>
        <w:i w:val="0"/>
        <w:strike w:val="0"/>
        <w:color w:val="000000"/>
        <w:sz w:val="22"/>
        <w:szCs w:val="22"/>
        <w:u w:val="none"/>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AF9"/>
    <w:rsid w:val="000170A4"/>
    <w:rsid w:val="001626F2"/>
    <w:rsid w:val="00184EF2"/>
    <w:rsid w:val="00300EDD"/>
    <w:rsid w:val="00395BDB"/>
    <w:rsid w:val="004022BE"/>
    <w:rsid w:val="00522868"/>
    <w:rsid w:val="0057187A"/>
    <w:rsid w:val="005A08FE"/>
    <w:rsid w:val="005B460A"/>
    <w:rsid w:val="005E0E6D"/>
    <w:rsid w:val="005E7C99"/>
    <w:rsid w:val="00632925"/>
    <w:rsid w:val="00744519"/>
    <w:rsid w:val="007651DB"/>
    <w:rsid w:val="007758CB"/>
    <w:rsid w:val="007B733A"/>
    <w:rsid w:val="00832805"/>
    <w:rsid w:val="00897BD6"/>
    <w:rsid w:val="008E1BF8"/>
    <w:rsid w:val="00922041"/>
    <w:rsid w:val="00923AF9"/>
    <w:rsid w:val="009350CE"/>
    <w:rsid w:val="00A519AD"/>
    <w:rsid w:val="00B76284"/>
    <w:rsid w:val="00BA7B9C"/>
    <w:rsid w:val="00C7260B"/>
    <w:rsid w:val="00CA4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5E683B9"/>
  <w14:defaultImageDpi w14:val="32767"/>
  <w15:chartTrackingRefBased/>
  <w15:docId w15:val="{63BE9867-AD53-0643-915B-14C53A10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923AF9"/>
    <w:pPr>
      <w:spacing w:line="276" w:lineRule="auto"/>
    </w:pPr>
    <w:rPr>
      <w:rFonts w:ascii="Arial" w:eastAsia="Arial" w:hAnsi="Arial" w:cs="Arial"/>
      <w:sz w:val="22"/>
      <w:szCs w:val="22"/>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ilustracji">
    <w:name w:val="table of figures"/>
    <w:aliases w:val="Spis fotografii"/>
    <w:basedOn w:val="Normalny"/>
    <w:next w:val="Normalny"/>
    <w:uiPriority w:val="99"/>
    <w:rsid w:val="007651D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206</Words>
  <Characters>1242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Niedzielski</dc:creator>
  <cp:keywords/>
  <dc:description/>
  <cp:lastModifiedBy>Łukasz Niedzielski</cp:lastModifiedBy>
  <cp:revision>3</cp:revision>
  <dcterms:created xsi:type="dcterms:W3CDTF">2024-11-22T08:20:00Z</dcterms:created>
  <dcterms:modified xsi:type="dcterms:W3CDTF">2024-11-22T08:46:00Z</dcterms:modified>
</cp:coreProperties>
</file>