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BD8739" w14:textId="2CEAB64C" w:rsidR="0001021F" w:rsidRDefault="00547C4D">
      <w:pPr>
        <w:jc w:val="right"/>
      </w:pPr>
      <w:r>
        <w:t xml:space="preserve">Janikowo, dn. </w:t>
      </w:r>
      <w:r w:rsidR="006D6AB1">
        <w:t>20.12.</w:t>
      </w:r>
      <w:r>
        <w:t>2024 r.</w:t>
      </w:r>
    </w:p>
    <w:p w14:paraId="69F939BF" w14:textId="187878E4" w:rsidR="0001021F" w:rsidRDefault="004E1977">
      <w:r>
        <w:t>RIT.ZP.271.10.2024.ZO</w:t>
      </w:r>
    </w:p>
    <w:p w14:paraId="61709C95" w14:textId="77777777" w:rsidR="0001021F" w:rsidRDefault="0001021F"/>
    <w:p w14:paraId="3833F2FF" w14:textId="77777777" w:rsidR="0001021F" w:rsidRDefault="00547C4D">
      <w:pPr>
        <w:jc w:val="center"/>
        <w:rPr>
          <w:b/>
        </w:rPr>
      </w:pPr>
      <w:r>
        <w:rPr>
          <w:b/>
        </w:rPr>
        <w:t>ZAPYTANIE OFERTOWE</w:t>
      </w:r>
    </w:p>
    <w:p w14:paraId="3BFDE592" w14:textId="77777777" w:rsidR="0001021F" w:rsidRDefault="0001021F"/>
    <w:p w14:paraId="165CF014" w14:textId="77777777" w:rsidR="0001021F" w:rsidRDefault="00547C4D">
      <w:r>
        <w:rPr>
          <w:b/>
        </w:rPr>
        <w:t>I. Nazwa oraz adres Zamawiającego, adres poczty elektronicznej i strony internetowej Zamawiającego:</w:t>
      </w:r>
      <w:r>
        <w:t xml:space="preserve"> </w:t>
      </w:r>
    </w:p>
    <w:p w14:paraId="0672E12C" w14:textId="77777777" w:rsidR="0001021F" w:rsidRDefault="00547C4D">
      <w:r>
        <w:t xml:space="preserve">Gmina Janikowo, ul. Przemysłowa 6, </w:t>
      </w:r>
      <w:r>
        <w:rPr>
          <w:highlight w:val="white"/>
        </w:rPr>
        <w:t>88-160 Janikowo</w:t>
      </w:r>
      <w:r>
        <w:t xml:space="preserve"> </w:t>
      </w:r>
    </w:p>
    <w:p w14:paraId="0035076A" w14:textId="77777777" w:rsidR="0001021F" w:rsidRDefault="00547C4D">
      <w:r>
        <w:t xml:space="preserve">NIP: 556-256-24-38 REGON: 092350760  Tel: </w:t>
      </w:r>
      <w:r>
        <w:rPr>
          <w:highlight w:val="white"/>
        </w:rPr>
        <w:t>52 351 44 11</w:t>
      </w:r>
      <w:r>
        <w:t xml:space="preserve">  Faks: </w:t>
      </w:r>
      <w:r>
        <w:rPr>
          <w:highlight w:val="white"/>
        </w:rPr>
        <w:t>52 351 35 19</w:t>
      </w:r>
      <w:r>
        <w:t xml:space="preserve"> </w:t>
      </w:r>
    </w:p>
    <w:p w14:paraId="3CE7850E" w14:textId="77777777" w:rsidR="0001021F" w:rsidRDefault="00547C4D">
      <w:r>
        <w:t xml:space="preserve">Adres poczty e-mail: </w:t>
      </w:r>
      <w:r>
        <w:rPr>
          <w:highlight w:val="white"/>
        </w:rPr>
        <w:t>janikowo@janikowo.com.pl</w:t>
      </w:r>
    </w:p>
    <w:p w14:paraId="18E84170" w14:textId="77777777" w:rsidR="0001021F" w:rsidRDefault="00547C4D">
      <w:r>
        <w:t xml:space="preserve">Adres strony internetowej: </w:t>
      </w:r>
      <w:hyperlink r:id="rId7">
        <w:r>
          <w:rPr>
            <w:highlight w:val="white"/>
            <w:u w:val="single"/>
          </w:rPr>
          <w:t>www.janikowo.com.pl</w:t>
        </w:r>
      </w:hyperlink>
    </w:p>
    <w:p w14:paraId="21231917" w14:textId="77777777" w:rsidR="0001021F" w:rsidRDefault="00547C4D">
      <w:r>
        <w:t>Godziny urzędowania (pracy): 7:00-15:00 (pon., śr., czw.), 7:00-16:00 (wt.), 7:00-14:00 (pt.)</w:t>
      </w:r>
    </w:p>
    <w:p w14:paraId="5A86520F" w14:textId="77777777" w:rsidR="0001021F" w:rsidRDefault="0001021F"/>
    <w:p w14:paraId="6E06E6F5" w14:textId="77777777" w:rsidR="0001021F" w:rsidRDefault="00547C4D">
      <w:r>
        <w:rPr>
          <w:b/>
        </w:rPr>
        <w:t xml:space="preserve">II. Miejsce oraz sposób upublicznienia zapytania ofertowego: </w:t>
      </w:r>
      <w:r>
        <w:t>https://bazakonkurencyjnosci.funduszeeuropejskie.gov.pl</w:t>
      </w:r>
    </w:p>
    <w:p w14:paraId="19D73938" w14:textId="77777777" w:rsidR="0001021F" w:rsidRDefault="0001021F"/>
    <w:p w14:paraId="70BAE8B1" w14:textId="77777777" w:rsidR="0001021F" w:rsidRDefault="00547C4D">
      <w:pPr>
        <w:rPr>
          <w:b/>
        </w:rPr>
      </w:pPr>
      <w:r>
        <w:rPr>
          <w:b/>
        </w:rPr>
        <w:t>III. Nazwa zadania:</w:t>
      </w:r>
    </w:p>
    <w:p w14:paraId="4D7DB5DA" w14:textId="77777777" w:rsidR="0001021F" w:rsidRDefault="00547C4D">
      <w:pPr>
        <w:jc w:val="both"/>
      </w:pPr>
      <w:r>
        <w:t>Gmina Janikowo zaprasza do złożenia oferty na realizację zapytania ofertowego pn.: „</w:t>
      </w:r>
      <w:bookmarkStart w:id="0" w:name="_Hlk185579278"/>
      <w:r>
        <w:t xml:space="preserve">Świadczenie usługi zabezpieczenia przed </w:t>
      </w:r>
      <w:proofErr w:type="spellStart"/>
      <w:r>
        <w:t>cyberincydentami</w:t>
      </w:r>
      <w:proofErr w:type="spellEnd"/>
      <w:r>
        <w:t xml:space="preserve"> (SOC)</w:t>
      </w:r>
      <w:bookmarkEnd w:id="0"/>
      <w:r>
        <w:t xml:space="preserve">”. Przedmiot zamówienia jest realizowany w ramach projektu grantowego pn.: „Zwiększenie </w:t>
      </w:r>
      <w:proofErr w:type="spellStart"/>
      <w:r>
        <w:t>cyberbezpieczeństwa</w:t>
      </w:r>
      <w:proofErr w:type="spellEnd"/>
      <w:r>
        <w:t xml:space="preserve"> Urzędu Miejskiego w Janikowie” o numerze FERC.02.02-CS.01-001/23 dofinansowanego z Europejskiego Funduszu Rozwój Regionalnego w ramach Priorytetu II: Zaawansowane usługi Cyfrowe, Działania 2.2. - Wzmocnienie krajowego systemu </w:t>
      </w:r>
      <w:proofErr w:type="spellStart"/>
      <w:r>
        <w:t>cyberbezpieczeństwa</w:t>
      </w:r>
      <w:proofErr w:type="spellEnd"/>
      <w:r>
        <w:t>, Fundusze Europejskie na Rozwój Cyfrowy 2021 – 2027 (FERC).</w:t>
      </w:r>
    </w:p>
    <w:p w14:paraId="02C3CD32" w14:textId="77777777" w:rsidR="0001021F" w:rsidRDefault="0001021F"/>
    <w:p w14:paraId="2CA3A519" w14:textId="77777777" w:rsidR="0001021F" w:rsidRDefault="00547C4D">
      <w:pPr>
        <w:rPr>
          <w:b/>
        </w:rPr>
      </w:pPr>
      <w:r>
        <w:rPr>
          <w:b/>
        </w:rPr>
        <w:t>IV. Opis przedmiotu zamówienia:</w:t>
      </w:r>
    </w:p>
    <w:p w14:paraId="1D0170D3" w14:textId="77777777" w:rsidR="0001021F" w:rsidRDefault="00547C4D">
      <w:pPr>
        <w:numPr>
          <w:ilvl w:val="0"/>
          <w:numId w:val="10"/>
        </w:numPr>
        <w:jc w:val="both"/>
      </w:pPr>
      <w:r>
        <w:t xml:space="preserve">Przedmiotem zamówienia jest usługa monitorowania, wykrywania i reagowania na </w:t>
      </w:r>
      <w:proofErr w:type="spellStart"/>
      <w:r>
        <w:t>cyberzagrożenia</w:t>
      </w:r>
      <w:proofErr w:type="spellEnd"/>
      <w:r>
        <w:t xml:space="preserve"> w zakresie realizacji I, II i III linii SOC wraz z dostawą narzędzi (SIEM, SOAR, XDR) do kompleksowego wykrywania, monitorowania, blokowania i usuwania zaawansowanych zagrożeń i ataków cybernetycznych wraz z możliwością wykonania automatycznie oraz manualnie działań naprawczych (ang. </w:t>
      </w:r>
      <w:proofErr w:type="spellStart"/>
      <w:r>
        <w:t>remediation</w:t>
      </w:r>
      <w:proofErr w:type="spellEnd"/>
      <w:r>
        <w:t>).</w:t>
      </w:r>
    </w:p>
    <w:p w14:paraId="5B5216BB" w14:textId="77777777" w:rsidR="0001021F" w:rsidRDefault="00547C4D">
      <w:pPr>
        <w:numPr>
          <w:ilvl w:val="0"/>
          <w:numId w:val="10"/>
        </w:numPr>
        <w:jc w:val="both"/>
      </w:pPr>
      <w:r>
        <w:t>Szczegółowy opis przedmiotu zamówienia został zawarty w załączniku nr 3 do Zapytania - OPZ.</w:t>
      </w:r>
    </w:p>
    <w:p w14:paraId="773EFA18" w14:textId="77777777" w:rsidR="0001021F" w:rsidRDefault="00547C4D">
      <w:pPr>
        <w:numPr>
          <w:ilvl w:val="0"/>
          <w:numId w:val="10"/>
        </w:numPr>
        <w:jc w:val="both"/>
      </w:pPr>
      <w:r>
        <w:t>Zamawiający nie dopuszcza możliwości składania ofert częściowych. Zamówienie nie zostało podzielone na części z następujących względów:</w:t>
      </w:r>
    </w:p>
    <w:p w14:paraId="460D55B7" w14:textId="77777777" w:rsidR="0001021F" w:rsidRDefault="00547C4D">
      <w:pPr>
        <w:numPr>
          <w:ilvl w:val="0"/>
          <w:numId w:val="11"/>
        </w:numPr>
        <w:jc w:val="both"/>
      </w:pPr>
      <w:r>
        <w:t>Podział przedmiotu zamówienia na zadania groziłby znaczącym zwiększeniem kosztów oraz trudnościami technicznymi wynikającymi z wykonywania przedmiotu zamówienia przez większą liczbę wykonawców;</w:t>
      </w:r>
    </w:p>
    <w:p w14:paraId="089E3602" w14:textId="77777777" w:rsidR="0001021F" w:rsidRDefault="00547C4D">
      <w:pPr>
        <w:numPr>
          <w:ilvl w:val="0"/>
          <w:numId w:val="11"/>
        </w:numPr>
        <w:jc w:val="both"/>
      </w:pPr>
      <w:r>
        <w:t>Realizacja świadczenia powinna być wykonywana przez jeden podmiot ze względu na konieczność zapewnienia spójności wykonanych opracowań oraz korelacji podejmowanych działań;</w:t>
      </w:r>
    </w:p>
    <w:p w14:paraId="388AAD1D" w14:textId="77777777" w:rsidR="0001021F" w:rsidRDefault="00547C4D">
      <w:pPr>
        <w:numPr>
          <w:ilvl w:val="0"/>
          <w:numId w:val="11"/>
        </w:numPr>
        <w:jc w:val="both"/>
      </w:pPr>
      <w:r>
        <w:t>Zamawiający nie dokonał podziału zamówienia na części ze względu na to, że podział taki groziłby nadmiernymi kosztami wykonania zamówienia (powielanie kosztów procesu planistycznego i administracyjnego dla dwóch lub większej ilości opracowań).</w:t>
      </w:r>
    </w:p>
    <w:p w14:paraId="3B2008D4" w14:textId="77777777" w:rsidR="0001021F" w:rsidRDefault="00547C4D">
      <w:pPr>
        <w:numPr>
          <w:ilvl w:val="0"/>
          <w:numId w:val="10"/>
        </w:numPr>
        <w:jc w:val="both"/>
      </w:pPr>
      <w:r>
        <w:t xml:space="preserve">Niedokonanie podziału zamówienia podyktowane było zatem względami technicznymi, organizacyjnym oraz charakterem przedmiotu zamówienia. </w:t>
      </w:r>
      <w:r>
        <w:lastRenderedPageBreak/>
        <w:t>Zastosowany ewentualnie podział zamówienia na części nie zwiększyłby konkurencyjności w sektorze małych i średnich przedsiębiorstw – zakres zamówienia jest zakresem typowym, umożliwiającym złożenie oferty wykonawcom z grupy małych lub średnich przedsiębiorstw. 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w:t>
      </w:r>
    </w:p>
    <w:p w14:paraId="56FF77F1" w14:textId="77777777" w:rsidR="0001021F" w:rsidRDefault="00547C4D">
      <w:pPr>
        <w:numPr>
          <w:ilvl w:val="0"/>
          <w:numId w:val="10"/>
        </w:numPr>
        <w:jc w:val="both"/>
      </w:pPr>
      <w:r>
        <w:t>Kody CPV:</w:t>
      </w:r>
    </w:p>
    <w:p w14:paraId="21A94AF8" w14:textId="77777777" w:rsidR="0001021F" w:rsidRPr="0024307C" w:rsidRDefault="00547C4D">
      <w:pPr>
        <w:ind w:left="720"/>
        <w:jc w:val="both"/>
      </w:pPr>
      <w:r w:rsidRPr="0024307C">
        <w:t>72720000-3 - Usługi w zakresie rozległej sieci komputerowej</w:t>
      </w:r>
    </w:p>
    <w:p w14:paraId="76ADCD94" w14:textId="77777777" w:rsidR="0001021F" w:rsidRPr="0024307C" w:rsidRDefault="00547C4D">
      <w:pPr>
        <w:ind w:left="720"/>
        <w:jc w:val="both"/>
      </w:pPr>
      <w:r w:rsidRPr="0024307C">
        <w:t>72710000-0 - Usługi w zakresie lokalnej sieci komputerowej</w:t>
      </w:r>
    </w:p>
    <w:p w14:paraId="04B49D88" w14:textId="77777777" w:rsidR="0001021F" w:rsidRDefault="0001021F">
      <w:pPr>
        <w:ind w:left="720"/>
        <w:jc w:val="both"/>
      </w:pPr>
    </w:p>
    <w:p w14:paraId="200C1A23" w14:textId="77777777" w:rsidR="0001021F" w:rsidRDefault="00547C4D">
      <w:r>
        <w:rPr>
          <w:b/>
        </w:rPr>
        <w:t>V. Termin wykonania zamówienia:</w:t>
      </w:r>
      <w:r>
        <w:t xml:space="preserve"> </w:t>
      </w:r>
    </w:p>
    <w:p w14:paraId="0B537F3E" w14:textId="77777777" w:rsidR="0001021F" w:rsidRDefault="00547C4D">
      <w:r>
        <w:t>Termin realizacji do dnia 30 czerwca 2026 r.</w:t>
      </w:r>
    </w:p>
    <w:p w14:paraId="3C1491C2" w14:textId="77777777" w:rsidR="0001021F" w:rsidRDefault="0001021F"/>
    <w:p w14:paraId="7C2885E8" w14:textId="77777777" w:rsidR="0001021F" w:rsidRDefault="00547C4D">
      <w:pPr>
        <w:rPr>
          <w:b/>
        </w:rPr>
      </w:pPr>
      <w:r>
        <w:rPr>
          <w:b/>
        </w:rPr>
        <w:t>VI. Warunki udziału w postępowaniu oraz podstawy wykluczenia:</w:t>
      </w:r>
    </w:p>
    <w:p w14:paraId="39A62299" w14:textId="77777777" w:rsidR="0001021F" w:rsidRDefault="00547C4D">
      <w:pPr>
        <w:numPr>
          <w:ilvl w:val="0"/>
          <w:numId w:val="9"/>
        </w:numPr>
        <w:jc w:val="both"/>
      </w:pPr>
      <w:r>
        <w:t>O udzielenie zamówienia mogą ubiegać się Wykonawcy, którzy spełniają warunki udziału w postępowaniu dotyczące zdolności technicznej lub zawodowej.</w:t>
      </w:r>
    </w:p>
    <w:p w14:paraId="358A113D" w14:textId="77777777" w:rsidR="0001021F" w:rsidRDefault="00547C4D">
      <w:pPr>
        <w:ind w:left="720"/>
        <w:jc w:val="both"/>
      </w:pPr>
      <w:r>
        <w:t>Zamawiający uzna warunek za spełniony, jeśli Wykonawca wykaże, że:</w:t>
      </w:r>
    </w:p>
    <w:p w14:paraId="0CC419D8" w14:textId="77777777" w:rsidR="0001021F" w:rsidRDefault="00547C4D">
      <w:pPr>
        <w:numPr>
          <w:ilvl w:val="0"/>
          <w:numId w:val="12"/>
        </w:numPr>
        <w:jc w:val="both"/>
      </w:pPr>
      <w:r>
        <w:t xml:space="preserve">jest ubezpieczony od odpowiedzialności cywilnej w zakresie prowadzonej działalności związanej z przedmiotem zamówienia na sumę gwarancyjną nie mniejszą niż 100 000,00 zł (złotych), </w:t>
      </w:r>
    </w:p>
    <w:p w14:paraId="5A202E49" w14:textId="77777777" w:rsidR="0001021F" w:rsidRPr="0024307C" w:rsidRDefault="00547C4D">
      <w:pPr>
        <w:numPr>
          <w:ilvl w:val="0"/>
          <w:numId w:val="12"/>
        </w:numPr>
        <w:jc w:val="both"/>
      </w:pPr>
      <w:r w:rsidRPr="0024307C">
        <w:t>posiada aktualny certyfikat ISO 27001 wydany przez jednostkę uprawnioną i poświadczający wdrożenie systemu zarządzania bezpieczeństwem informacji i obejmujący swym zakresem usługi SOC,</w:t>
      </w:r>
    </w:p>
    <w:p w14:paraId="1F9C96EA" w14:textId="77777777" w:rsidR="0001021F" w:rsidRDefault="00547C4D">
      <w:pPr>
        <w:numPr>
          <w:ilvl w:val="0"/>
          <w:numId w:val="12"/>
        </w:numPr>
        <w:jc w:val="both"/>
      </w:pPr>
      <w:r>
        <w:t>posiada Świadectwo bezpieczeństwa przemysłowego o klauzuli minimum POUFNE,</w:t>
      </w:r>
    </w:p>
    <w:p w14:paraId="5556542A" w14:textId="77777777" w:rsidR="0001021F" w:rsidRPr="0024307C" w:rsidRDefault="00547C4D">
      <w:pPr>
        <w:numPr>
          <w:ilvl w:val="0"/>
          <w:numId w:val="12"/>
        </w:numPr>
        <w:jc w:val="both"/>
      </w:pPr>
      <w:r w:rsidRPr="0024307C">
        <w:t>posiada status GOLD partnerstwa twórcy systemu XDR potwierdzony certyfikatem producenta,</w:t>
      </w:r>
    </w:p>
    <w:p w14:paraId="6BE7C232" w14:textId="77777777" w:rsidR="0001021F" w:rsidRDefault="00547C4D">
      <w:pPr>
        <w:numPr>
          <w:ilvl w:val="0"/>
          <w:numId w:val="12"/>
        </w:numPr>
        <w:jc w:val="both"/>
      </w:pPr>
      <w:r>
        <w:t xml:space="preserve">świadczy usługę </w:t>
      </w:r>
      <w:proofErr w:type="spellStart"/>
      <w:r>
        <w:t>cyberbezpieczeństwa</w:t>
      </w:r>
      <w:proofErr w:type="spellEnd"/>
      <w:r>
        <w:t xml:space="preserve"> w oparciu o systemy EDR/XDR, SIEM i SOAR co najmniej 1,5   roku w okresie ostatnich 3 lat,</w:t>
      </w:r>
    </w:p>
    <w:p w14:paraId="3511EA6E" w14:textId="77777777" w:rsidR="0001021F" w:rsidRDefault="00547C4D">
      <w:pPr>
        <w:numPr>
          <w:ilvl w:val="0"/>
          <w:numId w:val="12"/>
        </w:numPr>
        <w:jc w:val="both"/>
      </w:pPr>
      <w:r>
        <w:t xml:space="preserve">posiada doświadczenie w postaci wykonania (a w przypadku świadczeń powtarzających się lub ciągłych również wykonywania) w okresie ostatnich trzech lat co najmniej 2 (dwóch) zamówień polegających na świadczeniu usług </w:t>
      </w:r>
      <w:proofErr w:type="spellStart"/>
      <w:r>
        <w:t>cyberbezpieczeństwa</w:t>
      </w:r>
      <w:proofErr w:type="spellEnd"/>
      <w:r>
        <w:t xml:space="preserve"> w oparciu o systemy XDR, SIEM i SOAR w organizacji posiadającej minimum 100 stacji roboczych,</w:t>
      </w:r>
    </w:p>
    <w:p w14:paraId="0B5B57F4" w14:textId="77777777" w:rsidR="0001021F" w:rsidRDefault="00547C4D">
      <w:pPr>
        <w:numPr>
          <w:ilvl w:val="0"/>
          <w:numId w:val="12"/>
        </w:numPr>
        <w:jc w:val="both"/>
      </w:pPr>
      <w:r>
        <w:t>dysponuje osobami zdolnymi do wykonania zamówienia, które będą uczestniczyć w wykonywaniu zamówienia, tj. minimum 9-osobowym zespołem analityków bezpieczeństwa wśród których:</w:t>
      </w:r>
    </w:p>
    <w:p w14:paraId="4A49E4E3" w14:textId="77777777" w:rsidR="0001021F" w:rsidRDefault="00547C4D">
      <w:pPr>
        <w:numPr>
          <w:ilvl w:val="1"/>
          <w:numId w:val="8"/>
        </w:numPr>
        <w:ind w:left="1842"/>
        <w:jc w:val="both"/>
      </w:pPr>
      <w:r>
        <w:t>3 osoby posiadają poświadczenie bezpieczeństwa osobowego na poziomie POUFNE,</w:t>
      </w:r>
    </w:p>
    <w:p w14:paraId="0FDEA99E" w14:textId="77777777" w:rsidR="0001021F" w:rsidRDefault="00547C4D">
      <w:pPr>
        <w:numPr>
          <w:ilvl w:val="1"/>
          <w:numId w:val="8"/>
        </w:numPr>
        <w:ind w:left="1842"/>
        <w:jc w:val="both"/>
      </w:pPr>
      <w:r>
        <w:t>3 osoby posiadające certyfikaty inżynierskie producenta oferowanego systemu SIEM i SOAR,</w:t>
      </w:r>
    </w:p>
    <w:p w14:paraId="6C1DBB02" w14:textId="77777777" w:rsidR="0001021F" w:rsidRPr="0024307C" w:rsidRDefault="00547C4D">
      <w:pPr>
        <w:numPr>
          <w:ilvl w:val="1"/>
          <w:numId w:val="8"/>
        </w:numPr>
        <w:ind w:left="1842"/>
        <w:jc w:val="both"/>
      </w:pPr>
      <w:r w:rsidRPr="0024307C">
        <w:t>2 osoby posiadające certyfikaty inżynierskie producenta oferowanego systemu XDR,</w:t>
      </w:r>
    </w:p>
    <w:p w14:paraId="4B9C26CC" w14:textId="77777777" w:rsidR="0001021F" w:rsidRDefault="00547C4D">
      <w:pPr>
        <w:numPr>
          <w:ilvl w:val="1"/>
          <w:numId w:val="8"/>
        </w:numPr>
        <w:ind w:left="1842"/>
        <w:jc w:val="both"/>
      </w:pPr>
      <w:r>
        <w:lastRenderedPageBreak/>
        <w:t xml:space="preserve">1 osobę posiadającą specjalistyczną wiedzę w zakresie </w:t>
      </w:r>
      <w:proofErr w:type="spellStart"/>
      <w:r>
        <w:t>cyberbezpieczeństwa</w:t>
      </w:r>
      <w:proofErr w:type="spellEnd"/>
      <w:r>
        <w:t xml:space="preserve"> potwierdzoną certyfikacją </w:t>
      </w:r>
      <w:proofErr w:type="spellStart"/>
      <w:r>
        <w:t>Certified</w:t>
      </w:r>
      <w:proofErr w:type="spellEnd"/>
      <w:r>
        <w:t xml:space="preserve"> </w:t>
      </w:r>
      <w:proofErr w:type="spellStart"/>
      <w:r>
        <w:t>Ethical</w:t>
      </w:r>
      <w:proofErr w:type="spellEnd"/>
      <w:r>
        <w:t xml:space="preserve"> Hacker - CEH lub równoważnym,</w:t>
      </w:r>
    </w:p>
    <w:p w14:paraId="40894FAE" w14:textId="77777777" w:rsidR="0001021F" w:rsidRPr="0024307C" w:rsidRDefault="00547C4D">
      <w:pPr>
        <w:numPr>
          <w:ilvl w:val="1"/>
          <w:numId w:val="8"/>
        </w:numPr>
        <w:ind w:left="1842"/>
        <w:jc w:val="both"/>
      </w:pPr>
      <w:r>
        <w:t xml:space="preserve">1 osobę posiadające specjalistyczną wiedzę w zakresie </w:t>
      </w:r>
      <w:proofErr w:type="spellStart"/>
      <w:r>
        <w:t>cyberbezpieczeństwa</w:t>
      </w:r>
      <w:proofErr w:type="spellEnd"/>
      <w:r>
        <w:t xml:space="preserve"> potwierdzoną certyfikacją </w:t>
      </w:r>
      <w:proofErr w:type="spellStart"/>
      <w:r>
        <w:t>Certified</w:t>
      </w:r>
      <w:proofErr w:type="spellEnd"/>
      <w:r>
        <w:t xml:space="preserve"> </w:t>
      </w:r>
      <w:proofErr w:type="spellStart"/>
      <w:r>
        <w:t>Incident</w:t>
      </w:r>
      <w:proofErr w:type="spellEnd"/>
      <w:r>
        <w:t xml:space="preserve"> Handling </w:t>
      </w:r>
      <w:proofErr w:type="spellStart"/>
      <w:r>
        <w:t>Engineer</w:t>
      </w:r>
      <w:proofErr w:type="spellEnd"/>
      <w:r>
        <w:t xml:space="preserve"> – CIHE lub </w:t>
      </w:r>
      <w:proofErr w:type="spellStart"/>
      <w:r>
        <w:t>Certified</w:t>
      </w:r>
      <w:proofErr w:type="spellEnd"/>
      <w:r>
        <w:t xml:space="preserve"> Information Security Manager - CISM lub </w:t>
      </w:r>
      <w:proofErr w:type="spellStart"/>
      <w:r>
        <w:t>Certified</w:t>
      </w:r>
      <w:proofErr w:type="spellEnd"/>
      <w:r>
        <w:t xml:space="preserve"> Information Systems Security Professional – CISSP, </w:t>
      </w:r>
      <w:r w:rsidRPr="0024307C">
        <w:t>lub równoważnym.</w:t>
      </w:r>
    </w:p>
    <w:p w14:paraId="6EC28B71" w14:textId="77777777" w:rsidR="0001021F" w:rsidRPr="0024307C" w:rsidRDefault="00547C4D">
      <w:pPr>
        <w:ind w:left="1247"/>
        <w:jc w:val="both"/>
      </w:pPr>
      <w:r w:rsidRPr="0024307C">
        <w:t>Zamawiający dopuszcza posiadanie równoważnych certyfikatów, innych niż wskazane przez Zamawiającego. Przez certyfikat równoważny Zamawiający rozumie certyfikat, który jest analogiczny co do zakresu z przykładowymi certyfikatami wskazanymi z nazwy, co jest rozumiane jako analogiczna dziedzina merytoryczna, której dotyczy certyfikat, analogiczny stopień poziomu kompetencji, analogiczny poziom doświadczenia zawodowego wymaganego do otrzymania danego certyfikatu. Certyfikat musi być potwierdzony egzaminem.</w:t>
      </w:r>
    </w:p>
    <w:p w14:paraId="386C67F6" w14:textId="77777777" w:rsidR="0001021F" w:rsidRDefault="00547C4D">
      <w:pPr>
        <w:ind w:left="1275"/>
        <w:jc w:val="both"/>
      </w:pPr>
      <w:r>
        <w:t>Weryfikacja nastąpi w oparciu o wykaz usług oraz dowody określające czy te usługi zostały wykonane należycie – według wzoru stanowiącego Załącznik nr 4 do zapytania ofertowego, wykazu osób – według wzoru stanowiącego Załącznik nr 5 do zapytania ofertowego, potwierdzonego za zgodność z oryginałem cyfrowego odwzorowania dokumentu potwierdzającego posiadanie Świadectwa bezpieczeństwa przemysłowego oraz cyfrowego odwzorowania opłaconej polisy ubezpieczeniowej. Jeżeli fakt opłacenia nie wynika z polisy - dodatkowo potwierdzenie opłaty polisy.</w:t>
      </w:r>
    </w:p>
    <w:p w14:paraId="31DD103A" w14:textId="77777777" w:rsidR="0001021F" w:rsidRDefault="00547C4D">
      <w:pPr>
        <w:numPr>
          <w:ilvl w:val="0"/>
          <w:numId w:val="9"/>
        </w:numPr>
        <w:jc w:val="both"/>
      </w:pPr>
      <w:r>
        <w:t>Podstawy wykluczenia z postępowania</w:t>
      </w:r>
    </w:p>
    <w:p w14:paraId="08C43BF8" w14:textId="77777777" w:rsidR="0001021F" w:rsidRDefault="00547C4D">
      <w:pPr>
        <w:numPr>
          <w:ilvl w:val="0"/>
          <w:numId w:val="5"/>
        </w:numPr>
        <w:jc w:val="both"/>
      </w:pPr>
      <w:r>
        <w:t>Zamawiający wykluczy z postępowania o udzielenie zamówienia Wykonawców, wobec których zachodzą przesłanki określone w art. 7 ust. 1 ustawy z dnia 13 kwietnia 2022 r. o szczególnych rozwiązaniach w zakresie przeciwdziałania wspieraniu agresji na Ukrainę oraz służących ochronie bezpieczeństwa narodowego (Dz. U. z 2024 r. poz. 507 ).</w:t>
      </w:r>
    </w:p>
    <w:p w14:paraId="6B3D43BA" w14:textId="77777777" w:rsidR="0001021F" w:rsidRDefault="00547C4D">
      <w:pPr>
        <w:ind w:left="1417"/>
        <w:jc w:val="both"/>
      </w:pPr>
      <w:r>
        <w:t>Weryfikacja nastąpi w oparciu o analizę oświadczenia Wykonawcy o braku podstawy wykluczenia - Załącznik Nr 6 do Zapytania ofertowego.</w:t>
      </w:r>
    </w:p>
    <w:p w14:paraId="285C1DF9" w14:textId="77777777" w:rsidR="0001021F" w:rsidRDefault="00547C4D">
      <w:pPr>
        <w:numPr>
          <w:ilvl w:val="0"/>
          <w:numId w:val="5"/>
        </w:numPr>
        <w:jc w:val="both"/>
      </w:pPr>
      <w:r>
        <w:t>Zamawiający wykluczy z postępowania o udzielenie zamówienia Wykonawców, powiązanych z Zamawiającym osobowo lub kapitałowo. Przez powiązania kapitałowe lub osobowe rozumie się wzajemne powiązania między beneficjentem lub osobami upoważnionymi do zaciągnięcia zobowiązań w imieniu beneficjenta lub osobami wykonującymi i imieniu beneficjenta czynności związane z przygotowaniem i przeprowadzeniem procedury wyboru Wykonawcy a Wykonawcą, polegające w szczególności na:</w:t>
      </w:r>
    </w:p>
    <w:p w14:paraId="70F6A668" w14:textId="77777777" w:rsidR="0001021F" w:rsidRDefault="00547C4D">
      <w:pPr>
        <w:numPr>
          <w:ilvl w:val="0"/>
          <w:numId w:val="1"/>
        </w:numPr>
        <w:jc w:val="both"/>
      </w:pPr>
      <w:r>
        <w:t>uczestniczeniu w spółce jako wspólnik spółki cywilnej lub spółki osobowej,</w:t>
      </w:r>
    </w:p>
    <w:p w14:paraId="415AD287" w14:textId="77777777" w:rsidR="0001021F" w:rsidRDefault="00547C4D">
      <w:pPr>
        <w:numPr>
          <w:ilvl w:val="0"/>
          <w:numId w:val="1"/>
        </w:numPr>
        <w:jc w:val="both"/>
      </w:pPr>
      <w:r>
        <w:t>posiadaniu co najmniej 10% udziałów lub akcji,</w:t>
      </w:r>
    </w:p>
    <w:p w14:paraId="544B4A80" w14:textId="77777777" w:rsidR="0001021F" w:rsidRDefault="00547C4D">
      <w:pPr>
        <w:numPr>
          <w:ilvl w:val="0"/>
          <w:numId w:val="1"/>
        </w:numPr>
        <w:jc w:val="both"/>
      </w:pPr>
      <w:r>
        <w:t>pełnieniu funkcji członka organu nadzorczego lub zarządzającego, prokurenta, pełnomocnika,</w:t>
      </w:r>
    </w:p>
    <w:p w14:paraId="6775F8F3" w14:textId="77777777" w:rsidR="0001021F" w:rsidRDefault="00547C4D">
      <w:pPr>
        <w:numPr>
          <w:ilvl w:val="0"/>
          <w:numId w:val="1"/>
        </w:numPr>
        <w:jc w:val="both"/>
      </w:pPr>
      <w:r>
        <w:t xml:space="preserve">pozostawaniu w związku małżeńskim, w stosunku pokrewieństwa lub powinowactwa w linii prostej, pokrewieństwa drugiego stopnia lub </w:t>
      </w:r>
      <w:r>
        <w:lastRenderedPageBreak/>
        <w:t>powinowactwa drugiego stopnia w linii bocznej lub w stosunku przysposobienia, opieki lub kurateli.</w:t>
      </w:r>
    </w:p>
    <w:p w14:paraId="33DC640F" w14:textId="77777777" w:rsidR="0001021F" w:rsidRDefault="00547C4D">
      <w:pPr>
        <w:ind w:left="1417"/>
        <w:jc w:val="both"/>
      </w:pPr>
      <w:r>
        <w:t>W sytuacji wystąpienia powiązania Wykonawca będzie podlegała odrzuceniu z postępowania. Weryfikacja nastąpi w oparciu o analizę oświadczenia Wykonawcy o braku podstawy wykluczenia - Załącznik Nr 6 do Zapytania ofertowego.</w:t>
      </w:r>
    </w:p>
    <w:p w14:paraId="28F76EDD" w14:textId="77777777" w:rsidR="0001021F" w:rsidRDefault="00547C4D">
      <w:pPr>
        <w:numPr>
          <w:ilvl w:val="0"/>
          <w:numId w:val="9"/>
        </w:numPr>
        <w:jc w:val="both"/>
      </w:pPr>
      <w:r>
        <w:t>Oferta Wykonawcy wykluczonego zostanie odrzucona.</w:t>
      </w:r>
    </w:p>
    <w:p w14:paraId="3764DED7" w14:textId="77777777" w:rsidR="0001021F" w:rsidRDefault="00547C4D">
      <w:pPr>
        <w:numPr>
          <w:ilvl w:val="0"/>
          <w:numId w:val="9"/>
        </w:numPr>
        <w:jc w:val="both"/>
      </w:pPr>
      <w:r>
        <w:t>Zamawiający może wykluczyć Wykonawcę na każdym etapie postępowania o udzielenie zamówienia.</w:t>
      </w:r>
    </w:p>
    <w:p w14:paraId="33C5ADAE" w14:textId="77777777" w:rsidR="0001021F" w:rsidRDefault="00547C4D">
      <w:pPr>
        <w:rPr>
          <w:b/>
        </w:rPr>
      </w:pPr>
      <w:r>
        <w:rPr>
          <w:b/>
        </w:rPr>
        <w:t>VII. Wykaz oświadczeń lub dokumentów, jakie mają dostarczyć wykonawcy:</w:t>
      </w:r>
    </w:p>
    <w:p w14:paraId="41A4C24E" w14:textId="77777777" w:rsidR="0001021F" w:rsidRDefault="00547C4D">
      <w:pPr>
        <w:numPr>
          <w:ilvl w:val="0"/>
          <w:numId w:val="3"/>
        </w:numPr>
        <w:jc w:val="both"/>
      </w:pPr>
      <w:r>
        <w:t>Dokumenty składane wraz z ofertą:</w:t>
      </w:r>
    </w:p>
    <w:p w14:paraId="68BEF8DC" w14:textId="77777777" w:rsidR="0001021F" w:rsidRDefault="00547C4D">
      <w:pPr>
        <w:numPr>
          <w:ilvl w:val="0"/>
          <w:numId w:val="2"/>
        </w:numPr>
        <w:jc w:val="both"/>
      </w:pPr>
      <w:r>
        <w:t>Formularz ofertowy - Załącznik nr 1 do Zapytania ofertowego,</w:t>
      </w:r>
    </w:p>
    <w:p w14:paraId="015DF78D" w14:textId="77777777" w:rsidR="0001021F" w:rsidRDefault="00547C4D">
      <w:pPr>
        <w:numPr>
          <w:ilvl w:val="0"/>
          <w:numId w:val="2"/>
        </w:numPr>
        <w:jc w:val="both"/>
      </w:pPr>
      <w:r>
        <w:t>Oświadczenie dotyczące braku podstaw wykluczenia, w zakresie wskazanym przez Zamawiającego, aktualne na dzień składania ofert zgodnie z wzorem stanowiącym Załącznik nr 6 do Zapytania ofertowego,</w:t>
      </w:r>
    </w:p>
    <w:p w14:paraId="0CEE97B8" w14:textId="77777777" w:rsidR="0001021F" w:rsidRDefault="00547C4D">
      <w:pPr>
        <w:numPr>
          <w:ilvl w:val="0"/>
          <w:numId w:val="2"/>
        </w:numPr>
        <w:jc w:val="both"/>
      </w:pPr>
      <w:r>
        <w:t>Pełnomocnictwo lub inny dokument potwierdzający umocowanie do reprezentowania Wykonawcy, o ile ofertę składa pełnomocnik,</w:t>
      </w:r>
    </w:p>
    <w:p w14:paraId="383F29DD" w14:textId="77777777" w:rsidR="0001021F" w:rsidRDefault="00547C4D">
      <w:pPr>
        <w:numPr>
          <w:ilvl w:val="0"/>
          <w:numId w:val="2"/>
        </w:numPr>
        <w:jc w:val="both"/>
      </w:pPr>
      <w:r>
        <w:t>Wykaz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W przypadku świadczeń powtarzających się lub ciągłych nadal wykonywanych referencje bądź inne dokumenty potwierdzające ich należyte wykonywanie powinny być wystawione w okresie ostatnich 3 miesięcy – zgodnie z wzorem stanowiącym Załącznik nr 4 do Zapytania ofertowego,</w:t>
      </w:r>
    </w:p>
    <w:p w14:paraId="6A35D538" w14:textId="52C80A89" w:rsidR="0001021F" w:rsidRDefault="00547C4D">
      <w:pPr>
        <w:numPr>
          <w:ilvl w:val="0"/>
          <w:numId w:val="2"/>
        </w:numPr>
        <w:jc w:val="both"/>
      </w:pPr>
      <w:r>
        <w:t>Wykaz osób, skierowanych przez Wykonawcę do realizacji zamówienia publicznego, w szczególności odpowiedzialnych za świadczenie usług, wraz z informacjami na temat ich kwalifikacji zawodowych, posiadanych uprawnień (jeśli są wymagane), doświadczenia i wykształcenia (jeśli jest wymagane) niezbędnych do wykonania zamówienia publicznego</w:t>
      </w:r>
      <w:r w:rsidR="0024307C">
        <w:t xml:space="preserve"> wraz z certyfikatami</w:t>
      </w:r>
      <w:r>
        <w:t>, a także zakresu wykonywanych przez nie czynności oraz informacją o podstawie do dysponowania tymi osobami – zgodnie z wzorem wykazu osób skierowanych przez Wykonawcę do realizacji zamówienia stanowiącym Załącznik nr 5 do Zapytania ofertowego,</w:t>
      </w:r>
    </w:p>
    <w:p w14:paraId="2E41A3E8" w14:textId="77777777" w:rsidR="0001021F" w:rsidRDefault="00547C4D">
      <w:pPr>
        <w:numPr>
          <w:ilvl w:val="0"/>
          <w:numId w:val="2"/>
        </w:numPr>
        <w:jc w:val="both"/>
      </w:pPr>
      <w:r>
        <w:t>Potwierdzone za zgodność z oryginałem cyfrowe odwzorowanie dokumentu potwierdzającego posiadanie Świadectwa bezpieczeństwa przemysłowego,</w:t>
      </w:r>
    </w:p>
    <w:p w14:paraId="2739B79A" w14:textId="415C1DEE" w:rsidR="0001021F" w:rsidRDefault="00547C4D">
      <w:pPr>
        <w:numPr>
          <w:ilvl w:val="0"/>
          <w:numId w:val="2"/>
        </w:numPr>
        <w:jc w:val="both"/>
      </w:pPr>
      <w:r>
        <w:t>Cyfrowe odwzorowanie opłaconej polisy ubezpieczeniowej. Jeżeli fakt opłacenia nie wynika z polisy - dodatkowo potwierdzenie opłaty polisy</w:t>
      </w:r>
      <w:r w:rsidR="00E32EF9">
        <w:t>,</w:t>
      </w:r>
    </w:p>
    <w:p w14:paraId="2377F892" w14:textId="29B44DCA" w:rsidR="00E32EF9" w:rsidRDefault="00E32EF9">
      <w:pPr>
        <w:numPr>
          <w:ilvl w:val="0"/>
          <w:numId w:val="2"/>
        </w:numPr>
        <w:jc w:val="both"/>
      </w:pPr>
      <w:r>
        <w:t xml:space="preserve">Cyfrowe odwzorowanie posiadanego przez wykonawcę i </w:t>
      </w:r>
      <w:r w:rsidRPr="0024307C">
        <w:t>aktualn</w:t>
      </w:r>
      <w:r>
        <w:t>ego</w:t>
      </w:r>
      <w:r w:rsidRPr="0024307C">
        <w:t xml:space="preserve"> certyfikat</w:t>
      </w:r>
      <w:r>
        <w:t>u</w:t>
      </w:r>
      <w:r w:rsidRPr="0024307C">
        <w:t xml:space="preserve"> ISO 27001 wydan</w:t>
      </w:r>
      <w:r>
        <w:t>ego</w:t>
      </w:r>
      <w:r w:rsidRPr="0024307C">
        <w:t xml:space="preserve"> przez jednostkę uprawnioną i poświadczając</w:t>
      </w:r>
      <w:r>
        <w:t>ego</w:t>
      </w:r>
      <w:r w:rsidRPr="0024307C">
        <w:t xml:space="preserve"> wdrożenie systemu zarządzania bezpieczeństwem informacji i obejmujący swym zakresem usługi SOC</w:t>
      </w:r>
      <w:r>
        <w:t>,</w:t>
      </w:r>
    </w:p>
    <w:p w14:paraId="2ED4539B" w14:textId="4FE8AE6F" w:rsidR="00E32EF9" w:rsidRDefault="00547C4D">
      <w:pPr>
        <w:numPr>
          <w:ilvl w:val="0"/>
          <w:numId w:val="2"/>
        </w:numPr>
        <w:jc w:val="both"/>
      </w:pPr>
      <w:r>
        <w:lastRenderedPageBreak/>
        <w:t xml:space="preserve">Cyfrowe odwzorowanie </w:t>
      </w:r>
      <w:r w:rsidRPr="0024307C">
        <w:t>certyfikat</w:t>
      </w:r>
      <w:r>
        <w:t xml:space="preserve">u </w:t>
      </w:r>
      <w:r w:rsidRPr="0024307C">
        <w:t>producenta</w:t>
      </w:r>
      <w:r>
        <w:t xml:space="preserve"> potwierdzającego</w:t>
      </w:r>
      <w:r w:rsidRPr="0024307C">
        <w:t xml:space="preserve"> posiada</w:t>
      </w:r>
      <w:r>
        <w:t>nie</w:t>
      </w:r>
      <w:r w:rsidRPr="0024307C">
        <w:t xml:space="preserve"> status</w:t>
      </w:r>
      <w:r>
        <w:t>u</w:t>
      </w:r>
      <w:r w:rsidRPr="0024307C">
        <w:t xml:space="preserve"> GOLD partnerstwa twórcy systemu XDR </w:t>
      </w:r>
      <w:r>
        <w:t>przez Wykonawcę;</w:t>
      </w:r>
    </w:p>
    <w:p w14:paraId="6C454AE3" w14:textId="77777777" w:rsidR="0001021F" w:rsidRDefault="00547C4D">
      <w:pPr>
        <w:numPr>
          <w:ilvl w:val="0"/>
          <w:numId w:val="3"/>
        </w:numPr>
        <w:jc w:val="both"/>
      </w:pPr>
      <w:r>
        <w:t>Jeżeli Wykonawca nie złożył oświadczeń lub dokumentów, o których mowa w niniejszym rozdziale lub są one niekompletne lub zawierają błędy, Zamawiający wezwie Wykonawcę odpowiednio do ich złożenia, poprawienia lub uzupełnienia w wyznaczonym przez siebie terminie, chyba że:</w:t>
      </w:r>
    </w:p>
    <w:p w14:paraId="3956CC4B" w14:textId="77777777" w:rsidR="0001021F" w:rsidRDefault="00547C4D">
      <w:pPr>
        <w:numPr>
          <w:ilvl w:val="0"/>
          <w:numId w:val="16"/>
        </w:numPr>
        <w:jc w:val="both"/>
      </w:pPr>
      <w:r>
        <w:t>oferta Wykonawcy podlega odrzuceniu bez względu na ich złożenie, uzupełnienie lub poprawienie lub</w:t>
      </w:r>
    </w:p>
    <w:p w14:paraId="51E82D64" w14:textId="77777777" w:rsidR="0001021F" w:rsidRDefault="00547C4D">
      <w:pPr>
        <w:numPr>
          <w:ilvl w:val="0"/>
          <w:numId w:val="16"/>
        </w:numPr>
        <w:jc w:val="both"/>
      </w:pPr>
      <w:r>
        <w:t>zachodzą przesłanki unieważnienia postępowania, przy czym co do zasady wezwanie, o którym mowa powyżej kierowane jest do Wykonawcy, którego oferta uzyskała najwyższą liczbę punktów w kryteriach oceny ofert;</w:t>
      </w:r>
    </w:p>
    <w:p w14:paraId="53222E7E" w14:textId="77777777" w:rsidR="0001021F" w:rsidRDefault="00547C4D">
      <w:pPr>
        <w:numPr>
          <w:ilvl w:val="0"/>
          <w:numId w:val="3"/>
        </w:numPr>
        <w:jc w:val="both"/>
      </w:pPr>
      <w:r>
        <w:t>Jeżeli jest to niezbędne do zapewnienia odpowiedniego przebiegu postępowania o udzielenie zamówienia, Zamawiający może na każdym etapie postępowania wezwać Wykonawców do złożenia wszystkich lub niektórych oświadczeń lub dokumentów, aktualnych na dzień ich złożenia.</w:t>
      </w:r>
    </w:p>
    <w:p w14:paraId="615E7775" w14:textId="77777777" w:rsidR="0001021F" w:rsidRDefault="00547C4D">
      <w:pPr>
        <w:rPr>
          <w:b/>
        </w:rPr>
      </w:pPr>
      <w:r>
        <w:rPr>
          <w:b/>
        </w:rPr>
        <w:t>VIII. Informacje dotyczące postępowania:</w:t>
      </w:r>
    </w:p>
    <w:p w14:paraId="00199BA0" w14:textId="77777777" w:rsidR="0001021F" w:rsidRDefault="0001021F">
      <w:pPr>
        <w:rPr>
          <w:b/>
        </w:rPr>
      </w:pPr>
    </w:p>
    <w:p w14:paraId="7173ED9D" w14:textId="77777777" w:rsidR="0001021F" w:rsidRDefault="00547C4D">
      <w:pPr>
        <w:numPr>
          <w:ilvl w:val="0"/>
          <w:numId w:val="7"/>
        </w:numPr>
        <w:jc w:val="both"/>
      </w:pPr>
      <w:r>
        <w:t>Głównym kanałem komunikacji między Zamawiającym, a wykonawcami jest Baza konkurencyjności (BK2021). W przypadku ograniczeń komunikacyjnych ze stroną BK2021 uniemożliwiających komunikację Zamawiającego z wykonawcami dopuszcza się prowadzenie korespondencji elektronicznej pod adresem e-mail: informatyk@janikowo.com.pl</w:t>
      </w:r>
    </w:p>
    <w:p w14:paraId="5D46E771" w14:textId="77777777" w:rsidR="0001021F" w:rsidRDefault="00547C4D">
      <w:pPr>
        <w:numPr>
          <w:ilvl w:val="0"/>
          <w:numId w:val="7"/>
        </w:numPr>
        <w:jc w:val="both"/>
      </w:pPr>
      <w:r>
        <w:t>Zamawiający zastrzega, że oferty muszą zostać złożone poprzez Bazę konkurencyjności(BK2021), zgodnie z postanowieniami pkt VIII. niniejszego Zapytania.</w:t>
      </w:r>
    </w:p>
    <w:p w14:paraId="0429BA43" w14:textId="77777777" w:rsidR="0001021F" w:rsidRDefault="00547C4D">
      <w:pPr>
        <w:numPr>
          <w:ilvl w:val="0"/>
          <w:numId w:val="7"/>
        </w:numPr>
        <w:jc w:val="both"/>
      </w:pPr>
      <w:r>
        <w:t>Wykonawca może wprowadzić zmiany w złożonej ofercie lub ją wycofać, pod warunkiem, że uczyni to przed terminem składania ofert. Zarówno zmiana, jak i wycofanie oferty wymagają użycia Bazy konkurencyjności (BK2021).</w:t>
      </w:r>
    </w:p>
    <w:p w14:paraId="4FDB5882" w14:textId="77777777" w:rsidR="0001021F" w:rsidRDefault="00547C4D">
      <w:pPr>
        <w:numPr>
          <w:ilvl w:val="0"/>
          <w:numId w:val="7"/>
        </w:numPr>
        <w:jc w:val="both"/>
      </w:pPr>
      <w:r>
        <w:t xml:space="preserve">Postępowanie, w tym wszelkie dokumenty postępowania, dostępne są pod adresem: </w:t>
      </w:r>
      <w:hyperlink r:id="rId8">
        <w:r>
          <w:rPr>
            <w:color w:val="1155CC"/>
            <w:u w:val="single"/>
          </w:rPr>
          <w:t>https://bazakonkurencyjnosci.funduszeeuropejskie.gov.pl/</w:t>
        </w:r>
      </w:hyperlink>
      <w:r>
        <w:t>.</w:t>
      </w:r>
    </w:p>
    <w:p w14:paraId="2CDF4799" w14:textId="77777777" w:rsidR="0001021F" w:rsidRDefault="00547C4D">
      <w:pPr>
        <w:numPr>
          <w:ilvl w:val="0"/>
          <w:numId w:val="7"/>
        </w:numPr>
        <w:jc w:val="both"/>
      </w:pPr>
      <w:r>
        <w:t xml:space="preserve">Zamawiający udzieli odpowiedzi na zapytania związane z prowadzonym postępowaniem ofertowym i umieści je na </w:t>
      </w:r>
      <w:hyperlink r:id="rId9">
        <w:r>
          <w:rPr>
            <w:color w:val="1155CC"/>
            <w:u w:val="single"/>
          </w:rPr>
          <w:t>https://bazakonkurencyjnosci.funduszeeuropejskie.gov.pl/</w:t>
        </w:r>
      </w:hyperlink>
      <w:r>
        <w:t xml:space="preserve">  bez wskazania źródła zapytania.</w:t>
      </w:r>
    </w:p>
    <w:p w14:paraId="0CCA804B" w14:textId="77777777" w:rsidR="0001021F" w:rsidRDefault="00547C4D">
      <w:pPr>
        <w:numPr>
          <w:ilvl w:val="0"/>
          <w:numId w:val="7"/>
        </w:numPr>
        <w:jc w:val="both"/>
      </w:pPr>
      <w:r>
        <w:t xml:space="preserve">Osoba do kontaktu: Rafał Bujak – tel. 52 353 17 02 </w:t>
      </w:r>
    </w:p>
    <w:p w14:paraId="0AFF2622" w14:textId="77777777" w:rsidR="0001021F" w:rsidRDefault="00547C4D">
      <w:pPr>
        <w:numPr>
          <w:ilvl w:val="0"/>
          <w:numId w:val="7"/>
        </w:numPr>
        <w:jc w:val="both"/>
      </w:pPr>
      <w:r>
        <w:t>Zamawiający zastrzega sobie prawo do:</w:t>
      </w:r>
    </w:p>
    <w:p w14:paraId="7966A6A3" w14:textId="77777777" w:rsidR="0001021F" w:rsidRDefault="00547C4D">
      <w:pPr>
        <w:numPr>
          <w:ilvl w:val="0"/>
          <w:numId w:val="18"/>
        </w:numPr>
        <w:ind w:left="992"/>
        <w:jc w:val="both"/>
      </w:pPr>
      <w:r>
        <w:t>unieważnienia postępowania bez podania przyczyny,</w:t>
      </w:r>
    </w:p>
    <w:p w14:paraId="7213B592" w14:textId="77777777" w:rsidR="0001021F" w:rsidRDefault="00547C4D">
      <w:pPr>
        <w:numPr>
          <w:ilvl w:val="0"/>
          <w:numId w:val="18"/>
        </w:numPr>
        <w:ind w:left="992"/>
        <w:jc w:val="both"/>
      </w:pPr>
      <w:r>
        <w:t xml:space="preserve">dokonania zmiany w treści zapytania ofertowego i zmiany terminu składania ofert, wszelkie zmiany w treści Zapytania zamieszczone zostaną na </w:t>
      </w:r>
      <w:hyperlink r:id="rId10">
        <w:r>
          <w:rPr>
            <w:color w:val="1155CC"/>
            <w:u w:val="single"/>
          </w:rPr>
          <w:t>https://bazakonkurencyjnosci.funduszeeuropejskie.gov.pl/</w:t>
        </w:r>
      </w:hyperlink>
      <w:r>
        <w:t xml:space="preserve">  i są wiążące dla Wykonawcy.</w:t>
      </w:r>
    </w:p>
    <w:p w14:paraId="792993B4" w14:textId="77777777" w:rsidR="0001021F" w:rsidRDefault="0001021F"/>
    <w:p w14:paraId="4B144F5C" w14:textId="77777777" w:rsidR="0001021F" w:rsidRDefault="00547C4D">
      <w:pPr>
        <w:rPr>
          <w:b/>
        </w:rPr>
      </w:pPr>
      <w:r>
        <w:rPr>
          <w:b/>
        </w:rPr>
        <w:t>IX. Kryteria oceny oferty:</w:t>
      </w:r>
    </w:p>
    <w:p w14:paraId="653556B5" w14:textId="77777777" w:rsidR="0001021F" w:rsidRDefault="00547C4D">
      <w:r>
        <w:t>Cena – 100%.</w:t>
      </w:r>
    </w:p>
    <w:p w14:paraId="6E0839D2" w14:textId="77777777" w:rsidR="0001021F" w:rsidRDefault="0001021F"/>
    <w:p w14:paraId="4C9F2420" w14:textId="77777777" w:rsidR="0001021F" w:rsidRDefault="00547C4D">
      <w:pPr>
        <w:rPr>
          <w:b/>
        </w:rPr>
      </w:pPr>
      <w:r>
        <w:rPr>
          <w:b/>
        </w:rPr>
        <w:t>X. Sposób oceny ofert:</w:t>
      </w:r>
    </w:p>
    <w:p w14:paraId="1039BCC4" w14:textId="77777777" w:rsidR="0001021F" w:rsidRDefault="00547C4D">
      <w:pPr>
        <w:numPr>
          <w:ilvl w:val="0"/>
          <w:numId w:val="15"/>
        </w:numPr>
        <w:jc w:val="both"/>
      </w:pPr>
      <w:r>
        <w:lastRenderedPageBreak/>
        <w:t>Kryterium „cena” będzie rozpatrywana na podstawie ceny brutto, stanowiącej całkowitą wartość zamówienia, podanej przez Wykonawcę w formularzu ofertowym.</w:t>
      </w:r>
    </w:p>
    <w:p w14:paraId="120B5637" w14:textId="77777777" w:rsidR="0001021F" w:rsidRDefault="00547C4D">
      <w:pPr>
        <w:ind w:left="708"/>
        <w:jc w:val="both"/>
      </w:pPr>
      <w:r>
        <w:t>Zastosowany wzór obliczenia punktowego:</w:t>
      </w:r>
    </w:p>
    <w:p w14:paraId="57F7397F" w14:textId="77777777" w:rsidR="0001021F" w:rsidRDefault="00547C4D">
      <w:pPr>
        <w:ind w:left="708"/>
        <w:jc w:val="both"/>
      </w:pPr>
      <w:r>
        <w:t>Cena najniższa</w:t>
      </w:r>
    </w:p>
    <w:p w14:paraId="42659BD9" w14:textId="77777777" w:rsidR="0001021F" w:rsidRDefault="00547C4D">
      <w:pPr>
        <w:ind w:left="708"/>
        <w:jc w:val="both"/>
      </w:pPr>
      <w:r>
        <w:t>C (ocena punktowa oferty) = ------------------------------------- x 100 x 100 %</w:t>
      </w:r>
    </w:p>
    <w:p w14:paraId="4F189E16" w14:textId="77777777" w:rsidR="0001021F" w:rsidRDefault="00547C4D">
      <w:pPr>
        <w:ind w:left="708"/>
        <w:jc w:val="both"/>
      </w:pPr>
      <w:r>
        <w:t>Cena badana</w:t>
      </w:r>
    </w:p>
    <w:p w14:paraId="7E758C0D" w14:textId="77777777" w:rsidR="0001021F" w:rsidRDefault="00547C4D">
      <w:pPr>
        <w:ind w:left="708"/>
        <w:jc w:val="both"/>
      </w:pPr>
      <w:r>
        <w:t>Gdzie:</w:t>
      </w:r>
    </w:p>
    <w:p w14:paraId="7E8ADBA9" w14:textId="77777777" w:rsidR="0001021F" w:rsidRDefault="00547C4D">
      <w:pPr>
        <w:ind w:left="708"/>
        <w:jc w:val="both"/>
      </w:pPr>
      <w:r>
        <w:t>Cena najniższa – najniższa wartość brutto spośród ofert nieodrzuconych</w:t>
      </w:r>
    </w:p>
    <w:p w14:paraId="3019D5DC" w14:textId="77777777" w:rsidR="0001021F" w:rsidRDefault="00547C4D">
      <w:pPr>
        <w:ind w:left="708"/>
        <w:jc w:val="both"/>
      </w:pPr>
      <w:r>
        <w:t>Cena badana – wartość brutto oferty badanej</w:t>
      </w:r>
    </w:p>
    <w:p w14:paraId="6A2E2F50" w14:textId="77777777" w:rsidR="0001021F" w:rsidRDefault="00547C4D">
      <w:pPr>
        <w:ind w:left="708"/>
        <w:jc w:val="both"/>
      </w:pPr>
      <w:r>
        <w:t>Obliczenia będą dokonywane z dokładnością do dwóch miejsc po przecinku.</w:t>
      </w:r>
    </w:p>
    <w:p w14:paraId="08D9FA77" w14:textId="77777777" w:rsidR="0001021F" w:rsidRDefault="00547C4D">
      <w:pPr>
        <w:ind w:left="708"/>
        <w:jc w:val="both"/>
      </w:pPr>
      <w:r>
        <w:t>Cenę należy podać w PLN w rozbiciu na: brutto, netto, VAT (kwota podatku).</w:t>
      </w:r>
    </w:p>
    <w:p w14:paraId="2D6A5803" w14:textId="77777777" w:rsidR="0001021F" w:rsidRDefault="00547C4D">
      <w:pPr>
        <w:numPr>
          <w:ilvl w:val="0"/>
          <w:numId w:val="15"/>
        </w:numPr>
        <w:jc w:val="both"/>
      </w:pPr>
      <w:r>
        <w:t>Za najkorzystniejszą zostanie uznana oferta, która uzyska najwyższą liczbę punktów spośród ofert niepodlegających odrzuceniu. Maksymalna ilość punktów jaką może uzyskać oferta – 100 pkt.</w:t>
      </w:r>
    </w:p>
    <w:p w14:paraId="377181ED" w14:textId="77777777" w:rsidR="0001021F" w:rsidRDefault="0001021F">
      <w:pPr>
        <w:ind w:left="720"/>
      </w:pPr>
    </w:p>
    <w:p w14:paraId="189221D7" w14:textId="77777777" w:rsidR="0001021F" w:rsidRDefault="00547C4D">
      <w:r>
        <w:rPr>
          <w:b/>
        </w:rPr>
        <w:t>XI. Termin składania ofert:</w:t>
      </w:r>
      <w:r>
        <w:t xml:space="preserve"> </w:t>
      </w:r>
    </w:p>
    <w:p w14:paraId="3928E62F" w14:textId="2407E801" w:rsidR="0001021F" w:rsidRDefault="00547C4D">
      <w:pPr>
        <w:numPr>
          <w:ilvl w:val="0"/>
          <w:numId w:val="14"/>
        </w:numPr>
        <w:jc w:val="both"/>
      </w:pPr>
      <w:r>
        <w:t xml:space="preserve">Ofertę należy złożyć w terminie do dnia: </w:t>
      </w:r>
      <w:r w:rsidR="00C52854">
        <w:t>07.01.2025</w:t>
      </w:r>
      <w:r>
        <w:t xml:space="preserve"> r.</w:t>
      </w:r>
      <w:r w:rsidR="00C52854">
        <w:t xml:space="preserve"> godz. 10:00</w:t>
      </w:r>
    </w:p>
    <w:p w14:paraId="1206EE5D" w14:textId="77777777" w:rsidR="0001021F" w:rsidRDefault="00547C4D">
      <w:pPr>
        <w:numPr>
          <w:ilvl w:val="0"/>
          <w:numId w:val="14"/>
        </w:numPr>
        <w:jc w:val="both"/>
      </w:pPr>
      <w:r>
        <w:t xml:space="preserve">Oferty stanowiące odpowiedź na zapytanie ofertowe należy złożyć za pośrednictwem Bazy konkurencyjności (BK2021) dostępnej pod adresem: </w:t>
      </w:r>
      <w:hyperlink r:id="rId11">
        <w:r>
          <w:rPr>
            <w:color w:val="1155CC"/>
            <w:u w:val="single"/>
          </w:rPr>
          <w:t>https://bazakonkurencyjnosci.funduszeeuropejskie.gov.pl/</w:t>
        </w:r>
      </w:hyperlink>
      <w:r>
        <w:t xml:space="preserve">  po rejestracji i zalogowaniu się do systemu zgodnie z instrukcją oferenta BK2021 dostępną pod adresem: </w:t>
      </w:r>
      <w:hyperlink r:id="rId12">
        <w:r>
          <w:rPr>
            <w:color w:val="1155CC"/>
            <w:u w:val="single"/>
          </w:rPr>
          <w:t>https://archiwumbazakonkurencyjnosci.funduszeeuropejskie.gov.pl/info/web_instruction</w:t>
        </w:r>
      </w:hyperlink>
      <w:r>
        <w:t xml:space="preserve">  lub innej stronie wskazanej w komunikacie w Bazie konkurencyjności.</w:t>
      </w:r>
    </w:p>
    <w:p w14:paraId="2EF32819" w14:textId="77777777" w:rsidR="0001021F" w:rsidRDefault="00547C4D">
      <w:pPr>
        <w:numPr>
          <w:ilvl w:val="0"/>
          <w:numId w:val="14"/>
        </w:numPr>
        <w:jc w:val="both"/>
      </w:pPr>
      <w:r>
        <w:t>O terminowym złożeniu oferty decyduje data złożenia oferty za pośrednictwem Bazy</w:t>
      </w:r>
    </w:p>
    <w:p w14:paraId="41561768" w14:textId="77777777" w:rsidR="0001021F" w:rsidRDefault="00547C4D">
      <w:pPr>
        <w:ind w:firstLine="720"/>
        <w:jc w:val="both"/>
      </w:pPr>
      <w:r>
        <w:t>Konkurencyjności.</w:t>
      </w:r>
    </w:p>
    <w:p w14:paraId="1ECCBFD5" w14:textId="77777777" w:rsidR="0001021F" w:rsidRDefault="0001021F">
      <w:pPr>
        <w:ind w:firstLine="720"/>
      </w:pPr>
    </w:p>
    <w:p w14:paraId="2FE81A0F" w14:textId="77777777" w:rsidR="0001021F" w:rsidRDefault="00547C4D">
      <w:r>
        <w:rPr>
          <w:b/>
        </w:rPr>
        <w:t>XII. Tryb udzielenia zamówienia:</w:t>
      </w:r>
      <w:r>
        <w:t xml:space="preserve"> </w:t>
      </w:r>
    </w:p>
    <w:p w14:paraId="763C7675" w14:textId="77777777" w:rsidR="0001021F" w:rsidRDefault="00547C4D">
      <w:pPr>
        <w:jc w:val="both"/>
      </w:pPr>
      <w:r>
        <w:t>Do niniejszego postępowania nie ma zastosowania ustawa z dnia 11 września 2019 r. Prawo Zamówień Publicznych (Dz. U. z 2024 r. poz. 1320) – wyłączenie zgodnie z brzmieniem art. 2 ust. 1 pkt 1 ustawy. Postępowanie prowadzone jest zgodnie z procedurami określonymi w Wytycznych dotyczących kwalifikowalności wydatków na lata 2021 – 2027 zgodnie z zasadą konkurencyjności.</w:t>
      </w:r>
    </w:p>
    <w:p w14:paraId="08994B83" w14:textId="77777777" w:rsidR="0001021F" w:rsidRDefault="0001021F"/>
    <w:p w14:paraId="7BF28E5E" w14:textId="77777777" w:rsidR="0001021F" w:rsidRDefault="00547C4D">
      <w:pPr>
        <w:rPr>
          <w:b/>
        </w:rPr>
      </w:pPr>
      <w:r>
        <w:rPr>
          <w:b/>
        </w:rPr>
        <w:t>XIII. Opis sposobu przygotowania oferty:</w:t>
      </w:r>
    </w:p>
    <w:p w14:paraId="234CABAE" w14:textId="77777777" w:rsidR="0001021F" w:rsidRDefault="00547C4D">
      <w:pPr>
        <w:numPr>
          <w:ilvl w:val="0"/>
          <w:numId w:val="6"/>
        </w:numPr>
        <w:jc w:val="both"/>
      </w:pPr>
      <w:r>
        <w:t>Postępowanie odbywa się w języku polskim, w związku z czym wszelkie pisma, dokumenty, oświadczenia składane w trakcie postępowania między Zamawiającym a Wykonawcami muszą być sporządzone w języku polskim.</w:t>
      </w:r>
    </w:p>
    <w:p w14:paraId="4F62EBAE" w14:textId="77777777" w:rsidR="0001021F" w:rsidRDefault="00547C4D">
      <w:pPr>
        <w:numPr>
          <w:ilvl w:val="0"/>
          <w:numId w:val="6"/>
        </w:numPr>
        <w:jc w:val="both"/>
      </w:pPr>
      <w:r>
        <w:t>Wykonawca może złożyć tylko jedną ofertę sporządzoną według wzoru stanowiącego Załącznik nr 1 do Zapytania – Formularz ofertowy.</w:t>
      </w:r>
    </w:p>
    <w:p w14:paraId="20F85844" w14:textId="77777777" w:rsidR="0001021F" w:rsidRDefault="00547C4D">
      <w:pPr>
        <w:numPr>
          <w:ilvl w:val="0"/>
          <w:numId w:val="6"/>
        </w:numPr>
        <w:jc w:val="both"/>
      </w:pPr>
      <w:r>
        <w:t>Oferta musi być czytelna i sporządzona z zachowaniem formy pisemnej pod rygorem nieważności.</w:t>
      </w:r>
    </w:p>
    <w:p w14:paraId="725EEB50" w14:textId="77777777" w:rsidR="0001021F" w:rsidRDefault="00547C4D">
      <w:pPr>
        <w:numPr>
          <w:ilvl w:val="0"/>
          <w:numId w:val="6"/>
        </w:numPr>
        <w:jc w:val="both"/>
      </w:pPr>
      <w:r>
        <w:t>Ofertę, oświadczenia należy złożyć, pod rygorem nieważności, w formie elektronicznej opatrzoną kwalifikowanym podpisem elektronicznym lub w postaci elektronicznej opatrzonej podpisem zaufanym lub podpisem osobistym.</w:t>
      </w:r>
    </w:p>
    <w:p w14:paraId="3E764842" w14:textId="77777777" w:rsidR="0001021F" w:rsidRDefault="00547C4D">
      <w:pPr>
        <w:numPr>
          <w:ilvl w:val="0"/>
          <w:numId w:val="6"/>
        </w:numPr>
        <w:jc w:val="both"/>
      </w:pPr>
      <w:r>
        <w:t>Treść oferty musi być zgodna z treścią Zapytania oraz załączników stanowiących jego integralną część.</w:t>
      </w:r>
    </w:p>
    <w:p w14:paraId="5ABEF0E7" w14:textId="77777777" w:rsidR="0001021F" w:rsidRDefault="00547C4D">
      <w:pPr>
        <w:numPr>
          <w:ilvl w:val="0"/>
          <w:numId w:val="6"/>
        </w:numPr>
        <w:jc w:val="both"/>
      </w:pPr>
      <w:r>
        <w:lastRenderedPageBreak/>
        <w:t>Zamawiający odrzuci ofertę, jeśli jej treść nie będzie zgodna z treścią Zapytania oraz załączników stanowiących jego integralną część.</w:t>
      </w:r>
    </w:p>
    <w:p w14:paraId="6A2CC175" w14:textId="77777777" w:rsidR="0001021F" w:rsidRDefault="00547C4D">
      <w:pPr>
        <w:numPr>
          <w:ilvl w:val="0"/>
          <w:numId w:val="6"/>
        </w:numPr>
        <w:jc w:val="both"/>
      </w:pPr>
      <w:r>
        <w:t>Wykonawca zobowiązany jest przedstawić w Formularzu ofertowym wszystkie informacje wymagane przez Zamawiającego, które zostały określone we wzorze stanowiącym Załącznik nr 1 do Zapytania. Treść Formularza ofertowego nie podlega uzupełnieniu przez Zamawiającego. Brak informacji wymaganych przez Zamawiającego w Formularzu ofertowym spowoduje odrzucenie oferty.</w:t>
      </w:r>
    </w:p>
    <w:p w14:paraId="520682CA" w14:textId="77777777" w:rsidR="0001021F" w:rsidRDefault="00547C4D">
      <w:pPr>
        <w:numPr>
          <w:ilvl w:val="0"/>
          <w:numId w:val="6"/>
        </w:numPr>
        <w:jc w:val="both"/>
      </w:pPr>
      <w:r>
        <w:t>Oferta oraz inne dokumenty i/lub oświadczenia muszą być podpisana przez Wykonawcę, tj. osobę (osoby) reprezentującą Wykonawcę, zgodnie z zasadami reprezentacji wskazanymi we właściwym rejestrze lub osobę (osoby) upoważnioną do reprezentowania Wykonawcy.</w:t>
      </w:r>
    </w:p>
    <w:p w14:paraId="5ED45EB1" w14:textId="77777777" w:rsidR="0001021F" w:rsidRDefault="00547C4D">
      <w:pPr>
        <w:numPr>
          <w:ilvl w:val="0"/>
          <w:numId w:val="6"/>
        </w:numPr>
        <w:jc w:val="both"/>
      </w:pPr>
      <w:r>
        <w:t>Jeżeli osoba (osoby) podpisująca ofertę (reprezentująca Wykonawcę lub Wykonawców wspólnie ubiegających się o udzielenie zamówienia) działa na podstawie pełnomocnictwa, pełnomocnictwo w postaci elektronicznej musi zostać dołączone do oferty. Pełnomocnictwo przekazuje się w postaci elektronicznej i opatruje się kwalifikowanym podpisem elektronicznym lub podpisem zaufanym. W przypadku, gdy pełnomocnictwo zostało sporządzone jako dokument w postaci papierowej i opatrzone własnoręcznym podpisem, przekazuje się cyfrowe odwzorowanie tego dokumentu opatrzone kwalifikowanym podpisem elektronicznym lub podpisem zaufanym.</w:t>
      </w:r>
    </w:p>
    <w:p w14:paraId="144187F1" w14:textId="77777777" w:rsidR="0001021F" w:rsidRDefault="00547C4D">
      <w:pPr>
        <w:numPr>
          <w:ilvl w:val="0"/>
          <w:numId w:val="6"/>
        </w:numPr>
        <w:jc w:val="both"/>
      </w:pPr>
      <w:r>
        <w:t>Zamawiający żąda wskazania przez Wykonawcę, w ofercie, części zamówienia, których wykonanie zamierza powierzyć podwykonawcom, oraz podania nazw ewentualnych podwykonawców, jeżeli są znani w momencie składania oferty.</w:t>
      </w:r>
    </w:p>
    <w:p w14:paraId="3108E1A6" w14:textId="77777777" w:rsidR="0001021F" w:rsidRDefault="00547C4D">
      <w:pPr>
        <w:numPr>
          <w:ilvl w:val="0"/>
          <w:numId w:val="6"/>
        </w:numPr>
        <w:jc w:val="both"/>
      </w:pPr>
      <w:r>
        <w:t>Zamawiający żąda wskazania przez Wykonawcę, w ofercie nazw podmiotów na zasoby których powołuje się Wykonawca, w celu wykazania spełniania warunków udziału w postępowaniu wraz z podaniem zakresu zasobu, który podmiot udostępnia Wykonawcy.</w:t>
      </w:r>
    </w:p>
    <w:p w14:paraId="3CC56084" w14:textId="77777777" w:rsidR="0001021F" w:rsidRDefault="00547C4D">
      <w:pPr>
        <w:numPr>
          <w:ilvl w:val="0"/>
          <w:numId w:val="6"/>
        </w:numPr>
        <w:jc w:val="both"/>
      </w:pPr>
      <w:r>
        <w:t>Termin związania ofertą wynosi 30 dni.</w:t>
      </w:r>
    </w:p>
    <w:p w14:paraId="7B147F2B" w14:textId="77777777" w:rsidR="0001021F" w:rsidRDefault="0001021F">
      <w:pPr>
        <w:ind w:left="720"/>
      </w:pPr>
    </w:p>
    <w:p w14:paraId="5C5F7EF1" w14:textId="77777777" w:rsidR="0001021F" w:rsidRDefault="00547C4D">
      <w:pPr>
        <w:rPr>
          <w:b/>
        </w:rPr>
      </w:pPr>
      <w:r>
        <w:rPr>
          <w:b/>
        </w:rPr>
        <w:t>XIV. Sposób obliczenia ceny:</w:t>
      </w:r>
    </w:p>
    <w:p w14:paraId="5695DA29" w14:textId="1C2542E4" w:rsidR="0001021F" w:rsidRDefault="00547C4D">
      <w:pPr>
        <w:jc w:val="both"/>
      </w:pPr>
      <w:r>
        <w:t xml:space="preserve">Wykonawca podaje w ofercie cenę ofert w formularzu ofertowym sporządzonym według wzoru stanowiącego załącznik nr </w:t>
      </w:r>
      <w:r w:rsidR="0024307C">
        <w:t>1</w:t>
      </w:r>
      <w:r>
        <w:t xml:space="preserve"> jako cenę brutto (z uwzględnieniem kwoty podatku od towarów i usług Vat z wyszczególnieniem stawki podatku Vat). Cena musi zostać podana w zł polskich z dokładnością do dwóch miejsc po przecinku, zaokrąglenia cen w zł należy dokonać do dwóch miejsc po przecinku według zasady, że trzecia cyfra po przecinku od 5 w górę powoduje zaokrąglenie drugiej cyfry po przecinku w górę o 1. Jeżeli trzecia cyfra po przecinku jest niższa od 5, zostaje skreślona, a druga cyfra po przecinku nie ulegnie zmianie. Cenę oferty należy określić z należytą starannością na podstawie przedmiotu zamówienia z uwzględnieniem wszystkich kosztów związanych z realizacją zadania.</w:t>
      </w:r>
    </w:p>
    <w:p w14:paraId="4DDF4557" w14:textId="77777777" w:rsidR="0001021F" w:rsidRDefault="0001021F"/>
    <w:p w14:paraId="0973EA68" w14:textId="77777777" w:rsidR="0001021F" w:rsidRDefault="00547C4D">
      <w:pPr>
        <w:rPr>
          <w:b/>
        </w:rPr>
      </w:pPr>
      <w:r>
        <w:rPr>
          <w:b/>
        </w:rPr>
        <w:t>XV. Informacje o formalnościach, jakie powinny zostać dopełnione przy wyborze oferty w celu zawarcia umowy:</w:t>
      </w:r>
    </w:p>
    <w:p w14:paraId="3EF45C6A" w14:textId="77777777" w:rsidR="0001021F" w:rsidRDefault="00547C4D">
      <w:pPr>
        <w:numPr>
          <w:ilvl w:val="0"/>
          <w:numId w:val="4"/>
        </w:numPr>
        <w:jc w:val="both"/>
      </w:pPr>
      <w:r>
        <w:t>Zamawiający poinformuje niezwłocznie wszystkich Wykonawców, którzy złożyli ofertę o wyborze oferty najkorzystniejszej.</w:t>
      </w:r>
    </w:p>
    <w:p w14:paraId="3F8A3708" w14:textId="77777777" w:rsidR="0001021F" w:rsidRDefault="00547C4D">
      <w:pPr>
        <w:numPr>
          <w:ilvl w:val="0"/>
          <w:numId w:val="4"/>
        </w:numPr>
        <w:jc w:val="both"/>
      </w:pPr>
      <w:r>
        <w:t>Umowa zostanie zawarta na podstawie oferty złożonej przez Wykonawcę na warunkach określonych w projekcie umowy stanowiącym Załącznik nr 3 do Zapytania.</w:t>
      </w:r>
    </w:p>
    <w:p w14:paraId="346E16A8" w14:textId="77777777" w:rsidR="0001021F" w:rsidRDefault="00547C4D">
      <w:pPr>
        <w:numPr>
          <w:ilvl w:val="0"/>
          <w:numId w:val="4"/>
        </w:numPr>
        <w:jc w:val="both"/>
      </w:pPr>
      <w:r>
        <w:lastRenderedPageBreak/>
        <w:t>Zamawiający poinformuje Wykonawcę, którego oferta została wybrana jako najkorzystniejsza o sposobie i terminie zawarcia umowy – wzór umowy stanowi Załącznik nr 3 do Zapytania.</w:t>
      </w:r>
    </w:p>
    <w:p w14:paraId="7E680252" w14:textId="77777777" w:rsidR="0001021F" w:rsidRDefault="00547C4D">
      <w:pPr>
        <w:numPr>
          <w:ilvl w:val="0"/>
          <w:numId w:val="4"/>
        </w:numPr>
        <w:jc w:val="both"/>
      </w:pPr>
      <w:r>
        <w:t>Przed zawarciem umowy w sprawie zamówienia publicznego, Wykonawca, którego oferta została wybrana jako najkorzystniejsza zobowiązany jest dopełnić następujących formalności:</w:t>
      </w:r>
    </w:p>
    <w:p w14:paraId="772DF514" w14:textId="77777777" w:rsidR="0001021F" w:rsidRDefault="00547C4D">
      <w:pPr>
        <w:numPr>
          <w:ilvl w:val="0"/>
          <w:numId w:val="19"/>
        </w:numPr>
        <w:jc w:val="both"/>
      </w:pPr>
      <w:r>
        <w:t>przedłożyć Zamawiającemu kopie certyfikatów osób, o których mowa w rozdziale VI ust.1 pkt 5 niniejszego Zapytania ofertowego;</w:t>
      </w:r>
    </w:p>
    <w:p w14:paraId="391FF2AF" w14:textId="77777777" w:rsidR="0001021F" w:rsidRDefault="00547C4D">
      <w:pPr>
        <w:numPr>
          <w:ilvl w:val="0"/>
          <w:numId w:val="19"/>
        </w:numPr>
        <w:jc w:val="both"/>
      </w:pPr>
      <w:r>
        <w:t>przedłożyć Zamawiającemu pełnomocnictwo lub inny dokument potwierdzający umocowanie do reprezentowania Wykonawcy, jeśli w imieniu Wykonawcy umowę będzie podpisywała osoba, której umocowanie do jego reprezentowania nie wynika z dokumentów do reprezentowania, o ile umocowanie do podpisania umowy nie będzie wynikać z dokumentów załączonych do oferty;</w:t>
      </w:r>
    </w:p>
    <w:p w14:paraId="19ADE524" w14:textId="77777777" w:rsidR="0001021F" w:rsidRDefault="00547C4D">
      <w:pPr>
        <w:numPr>
          <w:ilvl w:val="0"/>
          <w:numId w:val="19"/>
        </w:numPr>
        <w:jc w:val="both"/>
      </w:pPr>
      <w:r>
        <w:t>przedłożyć Zamawiającemu umowę regulującą współpracę Wykonawców w przypadku, gdy jako najkorzystniejsza zostanie wybrana oferta Wykonawców wspólnie ubiegających się o udzielenie zamówienia;</w:t>
      </w:r>
    </w:p>
    <w:p w14:paraId="3F3C4715" w14:textId="77777777" w:rsidR="0001021F" w:rsidRDefault="00547C4D">
      <w:pPr>
        <w:numPr>
          <w:ilvl w:val="0"/>
          <w:numId w:val="19"/>
        </w:numPr>
        <w:jc w:val="both"/>
      </w:pPr>
      <w:r>
        <w:t>przedłożyć Zamawiającemu pełnomocnictwo osoby umocowanej do reprezentowania Wykonawcy w przypadku, gdy jako najkorzystniejsza zostanie wybrana oferta Wykonawców wspólnie ubiegających się o udzielenie zamówienia;</w:t>
      </w:r>
    </w:p>
    <w:p w14:paraId="067FC288" w14:textId="77777777" w:rsidR="0001021F" w:rsidRDefault="00547C4D">
      <w:pPr>
        <w:numPr>
          <w:ilvl w:val="0"/>
          <w:numId w:val="19"/>
        </w:numPr>
        <w:jc w:val="both"/>
      </w:pPr>
      <w:r>
        <w:t>przedłożyć Zamawiającemu informacje o częściach zamówienia, których wykonanie zamierza powierzyć podwykonawcom ze wskazaniem nazw tych podwykonawców, jeżeli nie zostali ujawnieni przez Wykonawcę na etapie postępowania;</w:t>
      </w:r>
    </w:p>
    <w:p w14:paraId="6E567CF9" w14:textId="77777777" w:rsidR="0001021F" w:rsidRDefault="00547C4D">
      <w:pPr>
        <w:numPr>
          <w:ilvl w:val="0"/>
          <w:numId w:val="19"/>
        </w:numPr>
        <w:jc w:val="both"/>
      </w:pPr>
      <w:r>
        <w:t>przedłożyć Zamawiającemu wszelkie dane kontaktowe oraz wymagane informacje zgodnie z wzorem umowy.</w:t>
      </w:r>
    </w:p>
    <w:p w14:paraId="070544B0" w14:textId="77777777" w:rsidR="0001021F" w:rsidRDefault="0001021F">
      <w:pPr>
        <w:ind w:left="720"/>
        <w:jc w:val="both"/>
      </w:pPr>
    </w:p>
    <w:p w14:paraId="7028BA86" w14:textId="77777777" w:rsidR="0001021F" w:rsidRDefault="00547C4D">
      <w:pPr>
        <w:numPr>
          <w:ilvl w:val="0"/>
          <w:numId w:val="4"/>
        </w:numPr>
        <w:jc w:val="both"/>
      </w:pPr>
      <w:r>
        <w:t>Niedopełnienie obowiązków wskazanych powyżej w terminie wyznaczonym przez Zamawiającego, może zostać uznane przez Zamawiającego za równoznaczne z odmową lub uchylaniem się Wykonawcy od podpisania umowy</w:t>
      </w:r>
    </w:p>
    <w:p w14:paraId="6588956C" w14:textId="77777777" w:rsidR="0001021F" w:rsidRDefault="0001021F">
      <w:pPr>
        <w:ind w:left="720"/>
      </w:pPr>
    </w:p>
    <w:p w14:paraId="43D93C0E" w14:textId="77777777" w:rsidR="0001021F" w:rsidRDefault="00547C4D">
      <w:pPr>
        <w:ind w:left="720" w:hanging="720"/>
        <w:rPr>
          <w:b/>
        </w:rPr>
      </w:pPr>
      <w:r>
        <w:rPr>
          <w:b/>
        </w:rPr>
        <w:t>XVI. Informacje końcowe:</w:t>
      </w:r>
    </w:p>
    <w:p w14:paraId="7FE1CD88" w14:textId="77777777" w:rsidR="0001021F" w:rsidRDefault="00547C4D">
      <w:pPr>
        <w:numPr>
          <w:ilvl w:val="0"/>
          <w:numId w:val="13"/>
        </w:numPr>
        <w:jc w:val="both"/>
      </w:pPr>
      <w:r>
        <w:t>Niniejsze postępowanie prowadzone jest w oparciu o postanowienia Wytycznych dotyczących kwalifikowalności wydatków na lata 2021-2027 dla postępowań oraz zgodnie z przepisami ustawy z dnia 23 kwietnia 1964 r. Kodeks cywilny (Dz.U. 2024 poz. 1061).</w:t>
      </w:r>
    </w:p>
    <w:p w14:paraId="1496E28E" w14:textId="77777777" w:rsidR="0001021F" w:rsidRDefault="00547C4D">
      <w:pPr>
        <w:numPr>
          <w:ilvl w:val="0"/>
          <w:numId w:val="13"/>
        </w:numPr>
        <w:jc w:val="both"/>
      </w:pPr>
      <w:r>
        <w:t>Zgodnie z art. 70 1 § 3 ustawy Kodeks cywilny Zamawiający zastrzega sobie możliwość zmiany lub odwołania warunków niniejszego Zapytania ofertowego do upływu terminu składania ofert.</w:t>
      </w:r>
    </w:p>
    <w:p w14:paraId="7B7E16B5" w14:textId="77777777" w:rsidR="0001021F" w:rsidRDefault="00547C4D">
      <w:pPr>
        <w:numPr>
          <w:ilvl w:val="0"/>
          <w:numId w:val="13"/>
        </w:numPr>
        <w:jc w:val="both"/>
      </w:pPr>
      <w:r>
        <w:t>Zamawiający zgodnie z art. 70 3 § 2 ustawy Kodeks cywilny zobowiązuje się niezwłocznie powiadomić uczestników postępowania o jego wyniku albo o zamknięciu postępowania bez dokonania wyboru.</w:t>
      </w:r>
    </w:p>
    <w:p w14:paraId="2F3A15A4" w14:textId="77777777" w:rsidR="0001021F" w:rsidRDefault="0001021F">
      <w:pPr>
        <w:ind w:left="720"/>
      </w:pPr>
    </w:p>
    <w:p w14:paraId="625D0007" w14:textId="77777777" w:rsidR="0001021F" w:rsidRDefault="00547C4D">
      <w:pPr>
        <w:rPr>
          <w:b/>
        </w:rPr>
      </w:pPr>
      <w:r>
        <w:rPr>
          <w:b/>
        </w:rPr>
        <w:t>XVII. Klauzula informacyjna w zakresie przetwarzania danych osobowych:</w:t>
      </w:r>
    </w:p>
    <w:p w14:paraId="24D70960" w14:textId="77777777" w:rsidR="0001021F" w:rsidRDefault="0001021F"/>
    <w:p w14:paraId="688F72E0" w14:textId="77777777" w:rsidR="0001021F" w:rsidRPr="0024307C" w:rsidRDefault="00547C4D">
      <w:pPr>
        <w:pStyle w:val="Tekstpodstawowy"/>
      </w:pPr>
      <w:r w:rsidRPr="0024307C">
        <w:lastRenderedPageBreak/>
        <w:t>Na podstawie art. 13 ust. 1 i 2 Rozporządzenia Parlamentu Europejskiego i Rady (UE) 2016/679 z 27 kwietnia 2016 r. w sprawie ochrony osób fizycznych w związku z przetwarzaniem danych osobowych i w sprawie swobodnego przepływu takich danych oraz uchylenia dyrektywy 95/46/WE (Dz. U. UE. L. 2016, nr 119, s. 1), zwanego dalej „RODO”, informuję, że:</w:t>
      </w:r>
    </w:p>
    <w:p w14:paraId="6236F4C2" w14:textId="77777777" w:rsidR="0001021F" w:rsidRPr="0024307C" w:rsidRDefault="00547C4D">
      <w:pPr>
        <w:pStyle w:val="Tekstpodstawowy"/>
        <w:numPr>
          <w:ilvl w:val="0"/>
          <w:numId w:val="20"/>
        </w:numPr>
        <w:tabs>
          <w:tab w:val="clear" w:pos="709"/>
          <w:tab w:val="left" w:pos="0"/>
        </w:tabs>
      </w:pPr>
      <w:r w:rsidRPr="0024307C">
        <w:t>Administratorem Pani/Pana danych osobowych jest Burmistrz Gminy i Miasta Janikowo , ul. Przemysłowa 6, 88-160 Janikowo tel. 52 35 14 411, zwanego dalej „Administratorem”.</w:t>
      </w:r>
    </w:p>
    <w:p w14:paraId="71589A34" w14:textId="77777777" w:rsidR="0001021F" w:rsidRPr="0024307C" w:rsidRDefault="00547C4D">
      <w:pPr>
        <w:pStyle w:val="Tekstpodstawowy"/>
        <w:numPr>
          <w:ilvl w:val="0"/>
          <w:numId w:val="20"/>
        </w:numPr>
        <w:tabs>
          <w:tab w:val="clear" w:pos="709"/>
          <w:tab w:val="left" w:pos="0"/>
        </w:tabs>
      </w:pPr>
      <w:r w:rsidRPr="0024307C">
        <w:t xml:space="preserve">Administrator wyznaczył Inspektora Ochrony Danych, z którym może Pani/Pan skontaktować się pod adresem e-mali: </w:t>
      </w:r>
      <w:hyperlink r:id="rId13">
        <w:r w:rsidRPr="0024307C">
          <w:rPr>
            <w:rStyle w:val="Hipercze"/>
          </w:rPr>
          <w:t>inspektor@cbi24.pl</w:t>
        </w:r>
      </w:hyperlink>
      <w:r w:rsidRPr="0024307C">
        <w:t xml:space="preserve"> lub pisemnie, kierując korespondencję pod adres siedziby Administratora.</w:t>
      </w:r>
    </w:p>
    <w:p w14:paraId="6F20B406" w14:textId="77777777" w:rsidR="0001021F" w:rsidRPr="0024307C" w:rsidRDefault="00547C4D">
      <w:pPr>
        <w:pStyle w:val="Tekstpodstawowy"/>
        <w:numPr>
          <w:ilvl w:val="0"/>
          <w:numId w:val="20"/>
        </w:numPr>
        <w:tabs>
          <w:tab w:val="clear" w:pos="709"/>
          <w:tab w:val="left" w:pos="0"/>
        </w:tabs>
      </w:pPr>
      <w:r w:rsidRPr="0024307C">
        <w:t>Pani/Pana dane osobowe będą przetwarzane w celu przeprowadzenia postępowania o udzielenie zamówienia lub konkursu, którego wartość nie przekracza kwoty 130 000 złotych netto, zwanego dalej „zamówieniem”.</w:t>
      </w:r>
    </w:p>
    <w:p w14:paraId="54A74330" w14:textId="77777777" w:rsidR="0001021F" w:rsidRPr="0024307C" w:rsidRDefault="00547C4D">
      <w:pPr>
        <w:pStyle w:val="Tekstpodstawowy"/>
        <w:numPr>
          <w:ilvl w:val="0"/>
          <w:numId w:val="20"/>
        </w:numPr>
        <w:tabs>
          <w:tab w:val="clear" w:pos="709"/>
          <w:tab w:val="left" w:pos="0"/>
        </w:tabs>
      </w:pPr>
      <w:r w:rsidRPr="0024307C">
        <w:t>Pani/Pana danych osobowe będą przetwarzane na podstawie art. 6 ust. 1 lit. b) RODO – jako niezbędne do wykonania umowy, której jest Pani/Pan stroną lub do podjęcia działań na Pani/Pana żądanie przed zawarciem umowy, a także na podstawie art. 6 ust. 1 lit c) RODO – jako niezbędne do wypełnienia obowiązku prawnego ciążącego na Administratorze na mocy przepisów ustawy z dnia 27 sierpnia 2009 r. o finansach publicznych (t. j. Dz. U. z 2017 r. poz. 2077 ze zm.) oraz innych przepisów prawa.</w:t>
      </w:r>
    </w:p>
    <w:p w14:paraId="2FC96FC4" w14:textId="77777777" w:rsidR="0001021F" w:rsidRPr="0024307C" w:rsidRDefault="00547C4D">
      <w:pPr>
        <w:pStyle w:val="Tekstpodstawowy"/>
        <w:numPr>
          <w:ilvl w:val="0"/>
          <w:numId w:val="20"/>
        </w:numPr>
        <w:tabs>
          <w:tab w:val="clear" w:pos="709"/>
          <w:tab w:val="left" w:pos="0"/>
        </w:tabs>
      </w:pPr>
      <w:r w:rsidRPr="0024307C">
        <w:t xml:space="preserve">W związku z przetwarzaniem danych w celu, o którym mowa w ust. 3, odbiorcami Pani/Pana danych osobowych mogą być: </w:t>
      </w:r>
    </w:p>
    <w:p w14:paraId="5DD1782F" w14:textId="77777777" w:rsidR="0001021F" w:rsidRPr="0024307C" w:rsidRDefault="00547C4D">
      <w:pPr>
        <w:pStyle w:val="Tekstpodstawowy"/>
        <w:numPr>
          <w:ilvl w:val="1"/>
          <w:numId w:val="20"/>
        </w:numPr>
        <w:tabs>
          <w:tab w:val="left" w:pos="0"/>
        </w:tabs>
      </w:pPr>
      <w:r w:rsidRPr="0024307C">
        <w:t>podmioty uprawnione do tego na podstawie przepisów prawa;</w:t>
      </w:r>
    </w:p>
    <w:p w14:paraId="47FC95F0" w14:textId="77777777" w:rsidR="0001021F" w:rsidRPr="0024307C" w:rsidRDefault="00547C4D">
      <w:pPr>
        <w:pStyle w:val="Tekstpodstawowy"/>
        <w:numPr>
          <w:ilvl w:val="1"/>
          <w:numId w:val="20"/>
        </w:numPr>
        <w:tabs>
          <w:tab w:val="left" w:pos="0"/>
        </w:tabs>
      </w:pPr>
      <w:r w:rsidRPr="0024307C">
        <w:t xml:space="preserve">podmioty, które na podstawie stosownych umów podpisanych z Administratorem są </w:t>
      </w:r>
      <w:proofErr w:type="spellStart"/>
      <w:r w:rsidRPr="0024307C">
        <w:t>współadministratorami</w:t>
      </w:r>
      <w:proofErr w:type="spellEnd"/>
      <w:r w:rsidRPr="0024307C">
        <w:t xml:space="preserve"> danych osobowych lub przetwarzają w imieniu Administratora dane osobowe, jako podmioty przetwarzające: podmiotom świadczącym usługi informatyczne, audytowe i prawne. </w:t>
      </w:r>
    </w:p>
    <w:p w14:paraId="4011037C" w14:textId="77777777" w:rsidR="0001021F" w:rsidRPr="0024307C" w:rsidRDefault="00547C4D">
      <w:pPr>
        <w:pStyle w:val="Tekstpodstawowy"/>
        <w:numPr>
          <w:ilvl w:val="0"/>
          <w:numId w:val="20"/>
        </w:numPr>
        <w:tabs>
          <w:tab w:val="clear" w:pos="709"/>
          <w:tab w:val="left" w:pos="0"/>
        </w:tabs>
      </w:pPr>
      <w:r w:rsidRPr="0024307C">
        <w:t>Administrator nie ma zamiaru przekazywać Pani/Pana danych osobowych do państwa trzeciego lub organizacji międzynarodowych.</w:t>
      </w:r>
    </w:p>
    <w:p w14:paraId="67BF8A14" w14:textId="77777777" w:rsidR="0001021F" w:rsidRPr="0024307C" w:rsidRDefault="00547C4D">
      <w:pPr>
        <w:pStyle w:val="Tekstpodstawowy"/>
        <w:numPr>
          <w:ilvl w:val="0"/>
          <w:numId w:val="20"/>
        </w:numPr>
        <w:tabs>
          <w:tab w:val="clear" w:pos="709"/>
          <w:tab w:val="left" w:pos="0"/>
        </w:tabs>
      </w:pPr>
      <w:r w:rsidRPr="0024307C">
        <w:t>Pani/Pana dane osobowe będą przechowywane przez okres niezbędny do realizacji celu określonego w ust. 3, jak również przez okres w zakresie wymaganym przez ustawę z dnia 14 lipca 1983 r. o narodowym zasobie archiwalnym i archiwach (t. j. Dz. U. z 2019 r. poz. 553 ze zm.), akty wykonawcze do tej ustawy oraz inne przepisy prawa.</w:t>
      </w:r>
    </w:p>
    <w:p w14:paraId="3A211FE5" w14:textId="77777777" w:rsidR="0001021F" w:rsidRPr="0024307C" w:rsidRDefault="00547C4D">
      <w:pPr>
        <w:pStyle w:val="Tekstpodstawowy"/>
        <w:numPr>
          <w:ilvl w:val="0"/>
          <w:numId w:val="20"/>
        </w:numPr>
        <w:tabs>
          <w:tab w:val="clear" w:pos="709"/>
          <w:tab w:val="left" w:pos="0"/>
        </w:tabs>
      </w:pPr>
      <w:r w:rsidRPr="0024307C">
        <w:t>W związku z przetwarzaniem przez Administratora Pani/Pana danych osobowych przysługuje Pani/Panu:</w:t>
      </w:r>
    </w:p>
    <w:p w14:paraId="23D16CFC" w14:textId="77777777" w:rsidR="0001021F" w:rsidRPr="0024307C" w:rsidRDefault="00547C4D">
      <w:pPr>
        <w:pStyle w:val="Tekstpodstawowy"/>
        <w:numPr>
          <w:ilvl w:val="1"/>
          <w:numId w:val="20"/>
        </w:numPr>
        <w:tabs>
          <w:tab w:val="left" w:pos="0"/>
        </w:tabs>
      </w:pPr>
      <w:r w:rsidRPr="0024307C">
        <w:t xml:space="preserve">prawo dostępu do danych osobowych, w tym prawo do otrzymania kopii danych podlegających przetwarzaniu; </w:t>
      </w:r>
    </w:p>
    <w:p w14:paraId="344EBC64" w14:textId="77777777" w:rsidR="0001021F" w:rsidRPr="0024307C" w:rsidRDefault="00547C4D">
      <w:pPr>
        <w:pStyle w:val="Tekstpodstawowy"/>
        <w:numPr>
          <w:ilvl w:val="1"/>
          <w:numId w:val="20"/>
        </w:numPr>
        <w:tabs>
          <w:tab w:val="left" w:pos="0"/>
        </w:tabs>
      </w:pPr>
      <w:r w:rsidRPr="0024307C">
        <w:lastRenderedPageBreak/>
        <w:t>prawo żądania sprostowania danych osobowych które są nieprawidłowe, a także prawo żądania uzupełnienia niekompletnych danych osobowych</w:t>
      </w:r>
      <w:r w:rsidRPr="0024307C">
        <w:rPr>
          <w:position w:val="7"/>
          <w:sz w:val="18"/>
        </w:rPr>
        <w:t>1</w:t>
      </w:r>
      <w:r w:rsidRPr="0024307C">
        <w:t xml:space="preserve"> ;</w:t>
      </w:r>
    </w:p>
    <w:p w14:paraId="4B9E0EAF" w14:textId="77777777" w:rsidR="0001021F" w:rsidRPr="0024307C" w:rsidRDefault="00547C4D">
      <w:pPr>
        <w:pStyle w:val="Tekstpodstawowy"/>
        <w:numPr>
          <w:ilvl w:val="1"/>
          <w:numId w:val="20"/>
        </w:numPr>
        <w:tabs>
          <w:tab w:val="left" w:pos="0"/>
        </w:tabs>
      </w:pPr>
      <w:r w:rsidRPr="0024307C">
        <w:t>prawo do żądania ograniczenia przetwarzania danych osobowych, w następujących przypadkach:</w:t>
      </w:r>
    </w:p>
    <w:p w14:paraId="09A63EEC" w14:textId="77777777" w:rsidR="0001021F" w:rsidRPr="0024307C" w:rsidRDefault="00547C4D">
      <w:pPr>
        <w:pStyle w:val="Tekstpodstawowy"/>
        <w:numPr>
          <w:ilvl w:val="2"/>
          <w:numId w:val="20"/>
        </w:numPr>
        <w:tabs>
          <w:tab w:val="left" w:pos="0"/>
        </w:tabs>
      </w:pPr>
      <w:r w:rsidRPr="0024307C">
        <w:t>gdy kwestionuje Pani/Pan prawidłowość danych osobowych – na okres pozwalający Administratorowi sprawdzić prawidłowość tych danych,</w:t>
      </w:r>
    </w:p>
    <w:p w14:paraId="49C89410" w14:textId="77777777" w:rsidR="0001021F" w:rsidRPr="0024307C" w:rsidRDefault="00547C4D">
      <w:pPr>
        <w:pStyle w:val="Tekstpodstawowy"/>
        <w:numPr>
          <w:ilvl w:val="2"/>
          <w:numId w:val="20"/>
        </w:numPr>
        <w:tabs>
          <w:tab w:val="left" w:pos="0"/>
        </w:tabs>
      </w:pPr>
      <w:r w:rsidRPr="0024307C">
        <w:t>jeżeli przetwarzanie jest niezgodne z prawem, a Pani/Pan sprzeciwia się usunięciu danych osobowych, żądając w zamian ograniczenia ich wykorzystania,</w:t>
      </w:r>
    </w:p>
    <w:p w14:paraId="2EE509B9" w14:textId="77777777" w:rsidR="0001021F" w:rsidRPr="0024307C" w:rsidRDefault="00547C4D">
      <w:pPr>
        <w:pStyle w:val="Tekstpodstawowy"/>
        <w:numPr>
          <w:ilvl w:val="2"/>
          <w:numId w:val="20"/>
        </w:numPr>
        <w:tabs>
          <w:tab w:val="left" w:pos="0"/>
        </w:tabs>
      </w:pPr>
      <w:r w:rsidRPr="0024307C">
        <w:t>Administrator nie potrzebuje już danych do celów przetwarzania, ale są one potrzebne Pani/Panu do ustalenia, dochodzenia lub obrony roszczeń,</w:t>
      </w:r>
    </w:p>
    <w:p w14:paraId="23B2C4DE" w14:textId="77777777" w:rsidR="0001021F" w:rsidRPr="0024307C" w:rsidRDefault="00547C4D">
      <w:pPr>
        <w:pStyle w:val="Tekstpodstawowy"/>
        <w:numPr>
          <w:ilvl w:val="2"/>
          <w:numId w:val="20"/>
        </w:numPr>
        <w:tabs>
          <w:tab w:val="left" w:pos="0"/>
        </w:tabs>
      </w:pPr>
      <w:r w:rsidRPr="0024307C">
        <w:t>Jeżeli wniosła/wniósł Pani/Pan sprzeciw na mocy art. 21 ust. 1 RODO wobec przetwarzania – do czasu stwierdzenia, czy prawnie uzasadnione podstawy po stronie Administratora są nadrzędne wobec podstaw sprzeciwu.</w:t>
      </w:r>
    </w:p>
    <w:p w14:paraId="1C373724" w14:textId="77777777" w:rsidR="0001021F" w:rsidRPr="0024307C" w:rsidRDefault="00547C4D">
      <w:pPr>
        <w:pStyle w:val="Tekstpodstawowy"/>
        <w:numPr>
          <w:ilvl w:val="1"/>
          <w:numId w:val="20"/>
        </w:numPr>
        <w:tabs>
          <w:tab w:val="left" w:pos="0"/>
        </w:tabs>
      </w:pPr>
      <w:r w:rsidRPr="0024307C">
        <w:t xml:space="preserve">prawo do przenoszenia danych na zasadach określonych w art. 20 RODO. </w:t>
      </w:r>
    </w:p>
    <w:p w14:paraId="0D4B264A" w14:textId="77777777" w:rsidR="0001021F" w:rsidRPr="0024307C" w:rsidRDefault="00547C4D">
      <w:pPr>
        <w:pStyle w:val="Tekstpodstawowy"/>
        <w:numPr>
          <w:ilvl w:val="0"/>
          <w:numId w:val="20"/>
        </w:numPr>
        <w:tabs>
          <w:tab w:val="clear" w:pos="709"/>
          <w:tab w:val="left" w:pos="0"/>
        </w:tabs>
      </w:pPr>
      <w:r w:rsidRPr="0024307C">
        <w:t>W związku z przetwarzaniem przez Administratora Pani/Pana danych osobowych nie przysługuje Pani/Panu:</w:t>
      </w:r>
    </w:p>
    <w:p w14:paraId="17089FEE" w14:textId="77777777" w:rsidR="0001021F" w:rsidRPr="0024307C" w:rsidRDefault="00547C4D">
      <w:pPr>
        <w:pStyle w:val="Tekstpodstawowy"/>
        <w:numPr>
          <w:ilvl w:val="1"/>
          <w:numId w:val="20"/>
        </w:numPr>
        <w:tabs>
          <w:tab w:val="left" w:pos="0"/>
        </w:tabs>
      </w:pPr>
      <w:r w:rsidRPr="0024307C">
        <w:t>prawo do usunięcia danych osobowych, gdyż na podstawie art. 17 ust. 3 lit. b), d) oraz e) RODO – prawo to nie ma zastosowania w związku z przetwarzaniem danych w celu wskazanym w ust. 3;</w:t>
      </w:r>
    </w:p>
    <w:p w14:paraId="40EC2608" w14:textId="77777777" w:rsidR="0001021F" w:rsidRPr="0024307C" w:rsidRDefault="00547C4D">
      <w:pPr>
        <w:pStyle w:val="Tekstpodstawowy"/>
        <w:numPr>
          <w:ilvl w:val="1"/>
          <w:numId w:val="20"/>
        </w:numPr>
        <w:tabs>
          <w:tab w:val="left" w:pos="0"/>
        </w:tabs>
      </w:pPr>
      <w:r w:rsidRPr="0024307C">
        <w:t>prawo do sprzeciwu wobec przetwarzania danych osobowych na podstawie art. 21 RODO, gdyż nie ma ono zastosowania, jeżeli podstawę prawną przetwarzania tych danych stanowi art. 6 ust. 1 lit. b) lub c) RODO.</w:t>
      </w:r>
    </w:p>
    <w:p w14:paraId="3E7BE011" w14:textId="77777777" w:rsidR="0001021F" w:rsidRPr="0024307C" w:rsidRDefault="00547C4D">
      <w:pPr>
        <w:pStyle w:val="Tekstpodstawowy"/>
        <w:numPr>
          <w:ilvl w:val="0"/>
          <w:numId w:val="20"/>
        </w:numPr>
        <w:tabs>
          <w:tab w:val="clear" w:pos="709"/>
          <w:tab w:val="left" w:pos="0"/>
        </w:tabs>
      </w:pPr>
      <w:r w:rsidRPr="0024307C">
        <w:t>Przysługuje Pani/Panu prawo wniesienia skargi do organu nadzorczego - Prezesa Urzędu Ochrony Danych Osobowych, pod adres: ul. Stawki 2, 00-193 Warszawa.</w:t>
      </w:r>
    </w:p>
    <w:p w14:paraId="314FB9E1" w14:textId="77777777" w:rsidR="0001021F" w:rsidRPr="0024307C" w:rsidRDefault="00547C4D">
      <w:pPr>
        <w:pStyle w:val="Tekstpodstawowy"/>
        <w:numPr>
          <w:ilvl w:val="0"/>
          <w:numId w:val="20"/>
        </w:numPr>
        <w:tabs>
          <w:tab w:val="clear" w:pos="709"/>
          <w:tab w:val="left" w:pos="0"/>
        </w:tabs>
      </w:pPr>
      <w:r w:rsidRPr="0024307C">
        <w:t xml:space="preserve">Podanie przez Panią/Pana danych osobowych jest warunkiem zawarcia umowy. Niepodanie danych osobowych wyklucza możliwość udzielenia zamówienia. </w:t>
      </w:r>
    </w:p>
    <w:p w14:paraId="5A9AAE13" w14:textId="77777777" w:rsidR="0001021F" w:rsidRPr="0024307C" w:rsidRDefault="00547C4D">
      <w:pPr>
        <w:pStyle w:val="Tekstpodstawowy"/>
        <w:numPr>
          <w:ilvl w:val="0"/>
          <w:numId w:val="20"/>
        </w:numPr>
        <w:tabs>
          <w:tab w:val="clear" w:pos="709"/>
          <w:tab w:val="left" w:pos="0"/>
        </w:tabs>
      </w:pPr>
      <w:r w:rsidRPr="0024307C">
        <w:t>Nie podlega Pani/Pan decyzjom, które opierają się wyłącznie na zautomatyzowanym przetwarzaniu, w tym profilowaniu, o którym mowa w art. 22 RODO.</w:t>
      </w:r>
    </w:p>
    <w:p w14:paraId="7B14F7B9" w14:textId="77777777" w:rsidR="0001021F" w:rsidRPr="0024307C" w:rsidRDefault="0001021F">
      <w:pPr>
        <w:pStyle w:val="Liniapozioma"/>
      </w:pPr>
    </w:p>
    <w:p w14:paraId="6E7078D4" w14:textId="77777777" w:rsidR="0001021F" w:rsidRPr="0024307C" w:rsidRDefault="00547C4D">
      <w:pPr>
        <w:pStyle w:val="Tekstpodstawowy"/>
      </w:pPr>
      <w:r w:rsidRPr="0024307C">
        <w:rPr>
          <w:position w:val="7"/>
          <w:sz w:val="18"/>
        </w:rPr>
        <w:t>1</w:t>
      </w:r>
      <w:r w:rsidRPr="0024307C">
        <w:t xml:space="preserve"> Realizacja prawa do sprostowania nie może:</w:t>
      </w:r>
    </w:p>
    <w:p w14:paraId="6BD84A55" w14:textId="77777777" w:rsidR="0001021F" w:rsidRPr="0024307C" w:rsidRDefault="00547C4D">
      <w:pPr>
        <w:pStyle w:val="Tekstpodstawowy"/>
        <w:numPr>
          <w:ilvl w:val="0"/>
          <w:numId w:val="21"/>
        </w:numPr>
        <w:tabs>
          <w:tab w:val="clear" w:pos="709"/>
          <w:tab w:val="left" w:pos="0"/>
        </w:tabs>
      </w:pPr>
      <w:r w:rsidRPr="0024307C">
        <w:t>skutkować zmianą wyniku postępowania ani zmianą postanowień umowy w zakresie niezgodnym z przepisami prawa;</w:t>
      </w:r>
    </w:p>
    <w:p w14:paraId="63A89FAE" w14:textId="77777777" w:rsidR="0001021F" w:rsidRPr="0024307C" w:rsidRDefault="00547C4D">
      <w:pPr>
        <w:pStyle w:val="Tekstpodstawowy"/>
        <w:numPr>
          <w:ilvl w:val="0"/>
          <w:numId w:val="21"/>
        </w:numPr>
        <w:tabs>
          <w:tab w:val="clear" w:pos="709"/>
          <w:tab w:val="left" w:pos="0"/>
        </w:tabs>
      </w:pPr>
      <w:r w:rsidRPr="0024307C">
        <w:lastRenderedPageBreak/>
        <w:t>naruszać integralności protokołu zamówienia publicznego i jego załączników.</w:t>
      </w:r>
    </w:p>
    <w:p w14:paraId="5702B957" w14:textId="77777777" w:rsidR="0001021F" w:rsidRDefault="0001021F"/>
    <w:p w14:paraId="1E8D245C" w14:textId="77777777" w:rsidR="0001021F" w:rsidRDefault="0001021F">
      <w:pPr>
        <w:ind w:left="720"/>
      </w:pPr>
    </w:p>
    <w:p w14:paraId="7272ACFF" w14:textId="77777777" w:rsidR="0001021F" w:rsidRDefault="00547C4D">
      <w:pPr>
        <w:rPr>
          <w:b/>
        </w:rPr>
      </w:pPr>
      <w:r>
        <w:rPr>
          <w:b/>
        </w:rPr>
        <w:t>XVIII. Załączniki stanowiące integralną część zapytania:</w:t>
      </w:r>
    </w:p>
    <w:p w14:paraId="34639611" w14:textId="77777777" w:rsidR="0001021F" w:rsidRDefault="0001021F">
      <w:pPr>
        <w:rPr>
          <w:b/>
        </w:rPr>
      </w:pPr>
    </w:p>
    <w:p w14:paraId="6B80E583" w14:textId="77777777" w:rsidR="0001021F" w:rsidRDefault="00547C4D">
      <w:pPr>
        <w:numPr>
          <w:ilvl w:val="0"/>
          <w:numId w:val="17"/>
        </w:numPr>
      </w:pPr>
      <w:r>
        <w:t>Załącznik nr 1 – Formularz ofertowy</w:t>
      </w:r>
    </w:p>
    <w:p w14:paraId="4AF1BC8A" w14:textId="77777777" w:rsidR="0001021F" w:rsidRDefault="00547C4D">
      <w:pPr>
        <w:numPr>
          <w:ilvl w:val="0"/>
          <w:numId w:val="17"/>
        </w:numPr>
      </w:pPr>
      <w:r>
        <w:t>Załącznik nr 2 – Wzór umowy</w:t>
      </w:r>
    </w:p>
    <w:p w14:paraId="36DACDFA" w14:textId="77777777" w:rsidR="0001021F" w:rsidRDefault="00547C4D">
      <w:pPr>
        <w:numPr>
          <w:ilvl w:val="0"/>
          <w:numId w:val="17"/>
        </w:numPr>
      </w:pPr>
      <w:r>
        <w:t>Załącznik nr 3 – OPZ</w:t>
      </w:r>
    </w:p>
    <w:p w14:paraId="031CD37B" w14:textId="77777777" w:rsidR="0001021F" w:rsidRDefault="00547C4D">
      <w:pPr>
        <w:numPr>
          <w:ilvl w:val="0"/>
          <w:numId w:val="17"/>
        </w:numPr>
      </w:pPr>
      <w:r>
        <w:t>Załącznik nr 4 – Wykaz usług</w:t>
      </w:r>
    </w:p>
    <w:p w14:paraId="03E9B921" w14:textId="77777777" w:rsidR="0001021F" w:rsidRDefault="00547C4D">
      <w:pPr>
        <w:numPr>
          <w:ilvl w:val="0"/>
          <w:numId w:val="17"/>
        </w:numPr>
      </w:pPr>
      <w:r>
        <w:t>Załącznik nr 5 – Wykaz osób</w:t>
      </w:r>
    </w:p>
    <w:p w14:paraId="386FD73F" w14:textId="77777777" w:rsidR="0001021F" w:rsidRDefault="00547C4D">
      <w:pPr>
        <w:numPr>
          <w:ilvl w:val="0"/>
          <w:numId w:val="17"/>
        </w:numPr>
      </w:pPr>
      <w:r>
        <w:t>Załącznik nr 6 – Oświadczenie Wykonawcy o braku podstawy wykluczenia</w:t>
      </w:r>
    </w:p>
    <w:p w14:paraId="49956452" w14:textId="5A34E029" w:rsidR="006D6AB1" w:rsidRDefault="006D6AB1" w:rsidP="006D6AB1">
      <w:pPr>
        <w:numPr>
          <w:ilvl w:val="0"/>
          <w:numId w:val="17"/>
        </w:numPr>
      </w:pPr>
      <w:r>
        <w:t>Załącznik nr 7 – P</w:t>
      </w:r>
      <w:r w:rsidRPr="006D6AB1">
        <w:t>rotokół odbioru prac</w:t>
      </w:r>
    </w:p>
    <w:p w14:paraId="35A15575" w14:textId="77777777" w:rsidR="0001021F" w:rsidRDefault="0001021F"/>
    <w:p w14:paraId="0958424C" w14:textId="77777777" w:rsidR="0001021F" w:rsidRDefault="0001021F"/>
    <w:p w14:paraId="19F41A74" w14:textId="77777777" w:rsidR="0001021F" w:rsidRDefault="0001021F"/>
    <w:p w14:paraId="44A79A80" w14:textId="77777777" w:rsidR="0001021F" w:rsidRDefault="0001021F"/>
    <w:p w14:paraId="6CDEE97A" w14:textId="77777777" w:rsidR="0001021F" w:rsidRDefault="0001021F"/>
    <w:p w14:paraId="3EAFEA60" w14:textId="77777777" w:rsidR="0001021F" w:rsidRDefault="00547C4D">
      <w:pPr>
        <w:ind w:left="3259"/>
        <w:jc w:val="center"/>
      </w:pPr>
      <w:r>
        <w:t>………………………………………………</w:t>
      </w:r>
    </w:p>
    <w:p w14:paraId="7DBF44DB" w14:textId="77777777" w:rsidR="0001021F" w:rsidRDefault="00547C4D">
      <w:pPr>
        <w:ind w:left="3259"/>
        <w:jc w:val="center"/>
      </w:pPr>
      <w:r>
        <w:t>(data i podpis Kierownika Zamawiającego)</w:t>
      </w:r>
    </w:p>
    <w:p w14:paraId="2DC1798D" w14:textId="77777777" w:rsidR="0001021F" w:rsidRDefault="0001021F"/>
    <w:sectPr w:rsidR="0001021F">
      <w:headerReference w:type="default" r:id="rId14"/>
      <w:pgSz w:w="11906" w:h="16838"/>
      <w:pgMar w:top="1440" w:right="1440" w:bottom="1440" w:left="1440" w:header="720" w:footer="0" w:gutter="0"/>
      <w:pgNumType w:start="1"/>
      <w:cols w:space="720"/>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D0830F" w14:textId="77777777" w:rsidR="00547C4D" w:rsidRDefault="00547C4D">
      <w:pPr>
        <w:spacing w:line="240" w:lineRule="auto"/>
      </w:pPr>
      <w:r>
        <w:separator/>
      </w:r>
    </w:p>
  </w:endnote>
  <w:endnote w:type="continuationSeparator" w:id="0">
    <w:p w14:paraId="5309DBB1" w14:textId="77777777" w:rsidR="00547C4D" w:rsidRDefault="00547C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Symbol">
    <w:altName w:val="Arial Unicode MS"/>
    <w:panose1 w:val="05010000000000000000"/>
    <w:charset w:val="00"/>
    <w:family w:val="auto"/>
    <w:pitch w:val="variable"/>
    <w:sig w:usb0="800000AF" w:usb1="1001ECEA" w:usb2="00000000" w:usb3="00000000" w:csb0="80000001"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BA3891" w14:textId="77777777" w:rsidR="00547C4D" w:rsidRDefault="00547C4D">
      <w:pPr>
        <w:spacing w:line="240" w:lineRule="auto"/>
      </w:pPr>
      <w:r>
        <w:separator/>
      </w:r>
    </w:p>
  </w:footnote>
  <w:footnote w:type="continuationSeparator" w:id="0">
    <w:p w14:paraId="2A1C89BB" w14:textId="77777777" w:rsidR="00547C4D" w:rsidRDefault="00547C4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9B97C6" w14:textId="77777777" w:rsidR="0001021F" w:rsidRDefault="00547C4D">
    <w:r>
      <w:rPr>
        <w:noProof/>
      </w:rPr>
      <w:drawing>
        <wp:inline distT="0" distB="0" distL="0" distR="0" wp14:anchorId="2C78BF6D" wp14:editId="2F54900A">
          <wp:extent cx="5731510" cy="59690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noChangeArrowheads="1"/>
                  </pic:cNvPicPr>
                </pic:nvPicPr>
                <pic:blipFill>
                  <a:blip r:embed="rId1"/>
                  <a:stretch>
                    <a:fillRect/>
                  </a:stretch>
                </pic:blipFill>
                <pic:spPr bwMode="auto">
                  <a:xfrm>
                    <a:off x="0" y="0"/>
                    <a:ext cx="5731510" cy="5969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C34BC"/>
    <w:multiLevelType w:val="multilevel"/>
    <w:tmpl w:val="B2B8AF42"/>
    <w:lvl w:ilvl="0">
      <w:start w:val="1"/>
      <w:numFmt w:val="upperLetter"/>
      <w:lvlText w:val="%1."/>
      <w:lvlJc w:val="left"/>
      <w:pPr>
        <w:tabs>
          <w:tab w:val="num" w:pos="0"/>
        </w:tabs>
        <w:ind w:left="2160" w:hanging="360"/>
      </w:pPr>
      <w:rPr>
        <w:u w:val="none"/>
      </w:rPr>
    </w:lvl>
    <w:lvl w:ilvl="1">
      <w:start w:val="1"/>
      <w:numFmt w:val="lowerLetter"/>
      <w:lvlText w:val="%2."/>
      <w:lvlJc w:val="left"/>
      <w:pPr>
        <w:tabs>
          <w:tab w:val="num" w:pos="0"/>
        </w:tabs>
        <w:ind w:left="2880" w:hanging="360"/>
      </w:pPr>
      <w:rPr>
        <w:u w:val="none"/>
      </w:rPr>
    </w:lvl>
    <w:lvl w:ilvl="2">
      <w:start w:val="1"/>
      <w:numFmt w:val="lowerRoman"/>
      <w:lvlText w:val="%3."/>
      <w:lvlJc w:val="right"/>
      <w:pPr>
        <w:tabs>
          <w:tab w:val="num" w:pos="0"/>
        </w:tabs>
        <w:ind w:left="3600" w:hanging="360"/>
      </w:pPr>
      <w:rPr>
        <w:u w:val="none"/>
      </w:rPr>
    </w:lvl>
    <w:lvl w:ilvl="3">
      <w:start w:val="1"/>
      <w:numFmt w:val="decimal"/>
      <w:lvlText w:val="%4."/>
      <w:lvlJc w:val="left"/>
      <w:pPr>
        <w:tabs>
          <w:tab w:val="num" w:pos="0"/>
        </w:tabs>
        <w:ind w:left="4320" w:hanging="360"/>
      </w:pPr>
      <w:rPr>
        <w:u w:val="none"/>
      </w:rPr>
    </w:lvl>
    <w:lvl w:ilvl="4">
      <w:start w:val="1"/>
      <w:numFmt w:val="lowerLetter"/>
      <w:lvlText w:val="%5."/>
      <w:lvlJc w:val="left"/>
      <w:pPr>
        <w:tabs>
          <w:tab w:val="num" w:pos="0"/>
        </w:tabs>
        <w:ind w:left="5040" w:hanging="360"/>
      </w:pPr>
      <w:rPr>
        <w:u w:val="none"/>
      </w:rPr>
    </w:lvl>
    <w:lvl w:ilvl="5">
      <w:start w:val="1"/>
      <w:numFmt w:val="lowerRoman"/>
      <w:lvlText w:val="%6."/>
      <w:lvlJc w:val="right"/>
      <w:pPr>
        <w:tabs>
          <w:tab w:val="num" w:pos="0"/>
        </w:tabs>
        <w:ind w:left="5760" w:hanging="360"/>
      </w:pPr>
      <w:rPr>
        <w:u w:val="none"/>
      </w:rPr>
    </w:lvl>
    <w:lvl w:ilvl="6">
      <w:start w:val="1"/>
      <w:numFmt w:val="decimal"/>
      <w:lvlText w:val="%7."/>
      <w:lvlJc w:val="left"/>
      <w:pPr>
        <w:tabs>
          <w:tab w:val="num" w:pos="0"/>
        </w:tabs>
        <w:ind w:left="6480" w:hanging="360"/>
      </w:pPr>
      <w:rPr>
        <w:u w:val="none"/>
      </w:rPr>
    </w:lvl>
    <w:lvl w:ilvl="7">
      <w:start w:val="1"/>
      <w:numFmt w:val="lowerLetter"/>
      <w:lvlText w:val="%8."/>
      <w:lvlJc w:val="left"/>
      <w:pPr>
        <w:tabs>
          <w:tab w:val="num" w:pos="0"/>
        </w:tabs>
        <w:ind w:left="7200" w:hanging="360"/>
      </w:pPr>
      <w:rPr>
        <w:u w:val="none"/>
      </w:rPr>
    </w:lvl>
    <w:lvl w:ilvl="8">
      <w:start w:val="1"/>
      <w:numFmt w:val="lowerRoman"/>
      <w:lvlText w:val="%9."/>
      <w:lvlJc w:val="right"/>
      <w:pPr>
        <w:tabs>
          <w:tab w:val="num" w:pos="0"/>
        </w:tabs>
        <w:ind w:left="7920" w:hanging="360"/>
      </w:pPr>
      <w:rPr>
        <w:u w:val="none"/>
      </w:rPr>
    </w:lvl>
  </w:abstractNum>
  <w:abstractNum w:abstractNumId="1" w15:restartNumberingAfterBreak="0">
    <w:nsid w:val="064D7127"/>
    <w:multiLevelType w:val="multilevel"/>
    <w:tmpl w:val="7C14B2DE"/>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 w15:restartNumberingAfterBreak="0">
    <w:nsid w:val="10E72FD7"/>
    <w:multiLevelType w:val="multilevel"/>
    <w:tmpl w:val="23024F8E"/>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3" w15:restartNumberingAfterBreak="0">
    <w:nsid w:val="12C247B6"/>
    <w:multiLevelType w:val="multilevel"/>
    <w:tmpl w:val="A1082D44"/>
    <w:lvl w:ilvl="0">
      <w:start w:val="1"/>
      <w:numFmt w:val="decimal"/>
      <w:lvlText w:val="%1)"/>
      <w:lvlJc w:val="left"/>
      <w:pPr>
        <w:tabs>
          <w:tab w:val="num" w:pos="0"/>
        </w:tabs>
        <w:ind w:left="1440" w:hanging="360"/>
      </w:pPr>
      <w:rPr>
        <w:u w:val="none"/>
      </w:rPr>
    </w:lvl>
    <w:lvl w:ilvl="1">
      <w:start w:val="1"/>
      <w:numFmt w:val="lowerLetter"/>
      <w:lvlText w:val="%2)"/>
      <w:lvlJc w:val="left"/>
      <w:pPr>
        <w:tabs>
          <w:tab w:val="num" w:pos="0"/>
        </w:tabs>
        <w:ind w:left="2160" w:hanging="360"/>
      </w:pPr>
      <w:rPr>
        <w:u w:val="none"/>
      </w:rPr>
    </w:lvl>
    <w:lvl w:ilvl="2">
      <w:start w:val="1"/>
      <w:numFmt w:val="lowerRoman"/>
      <w:lvlText w:val="%3)"/>
      <w:lvlJc w:val="right"/>
      <w:pPr>
        <w:tabs>
          <w:tab w:val="num" w:pos="0"/>
        </w:tabs>
        <w:ind w:left="2880" w:hanging="360"/>
      </w:pPr>
      <w:rPr>
        <w:u w:val="none"/>
      </w:rPr>
    </w:lvl>
    <w:lvl w:ilvl="3">
      <w:start w:val="1"/>
      <w:numFmt w:val="decimal"/>
      <w:lvlText w:val="(%4)"/>
      <w:lvlJc w:val="left"/>
      <w:pPr>
        <w:tabs>
          <w:tab w:val="num" w:pos="0"/>
        </w:tabs>
        <w:ind w:left="3600" w:hanging="360"/>
      </w:pPr>
      <w:rPr>
        <w:u w:val="none"/>
      </w:rPr>
    </w:lvl>
    <w:lvl w:ilvl="4">
      <w:start w:val="1"/>
      <w:numFmt w:val="lowerLetter"/>
      <w:lvlText w:val="(%5)"/>
      <w:lvlJc w:val="left"/>
      <w:pPr>
        <w:tabs>
          <w:tab w:val="num" w:pos="0"/>
        </w:tabs>
        <w:ind w:left="4320" w:hanging="360"/>
      </w:pPr>
      <w:rPr>
        <w:u w:val="none"/>
      </w:rPr>
    </w:lvl>
    <w:lvl w:ilvl="5">
      <w:start w:val="1"/>
      <w:numFmt w:val="lowerRoman"/>
      <w:lvlText w:val="(%6)"/>
      <w:lvlJc w:val="right"/>
      <w:pPr>
        <w:tabs>
          <w:tab w:val="num" w:pos="0"/>
        </w:tabs>
        <w:ind w:left="5040" w:hanging="360"/>
      </w:pPr>
      <w:rPr>
        <w:u w:val="none"/>
      </w:rPr>
    </w:lvl>
    <w:lvl w:ilvl="6">
      <w:start w:val="1"/>
      <w:numFmt w:val="decimal"/>
      <w:lvlText w:val="%7."/>
      <w:lvlJc w:val="left"/>
      <w:pPr>
        <w:tabs>
          <w:tab w:val="num" w:pos="0"/>
        </w:tabs>
        <w:ind w:left="5760" w:hanging="360"/>
      </w:pPr>
      <w:rPr>
        <w:u w:val="none"/>
      </w:rPr>
    </w:lvl>
    <w:lvl w:ilvl="7">
      <w:start w:val="1"/>
      <w:numFmt w:val="lowerLetter"/>
      <w:lvlText w:val="%8."/>
      <w:lvlJc w:val="left"/>
      <w:pPr>
        <w:tabs>
          <w:tab w:val="num" w:pos="0"/>
        </w:tabs>
        <w:ind w:left="6480" w:hanging="360"/>
      </w:pPr>
      <w:rPr>
        <w:u w:val="none"/>
      </w:rPr>
    </w:lvl>
    <w:lvl w:ilvl="8">
      <w:start w:val="1"/>
      <w:numFmt w:val="lowerRoman"/>
      <w:lvlText w:val="%9."/>
      <w:lvlJc w:val="right"/>
      <w:pPr>
        <w:tabs>
          <w:tab w:val="num" w:pos="0"/>
        </w:tabs>
        <w:ind w:left="7200" w:hanging="360"/>
      </w:pPr>
      <w:rPr>
        <w:u w:val="none"/>
      </w:rPr>
    </w:lvl>
  </w:abstractNum>
  <w:abstractNum w:abstractNumId="4" w15:restartNumberingAfterBreak="0">
    <w:nsid w:val="13FA04E5"/>
    <w:multiLevelType w:val="multilevel"/>
    <w:tmpl w:val="D5328AE4"/>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5" w15:restartNumberingAfterBreak="0">
    <w:nsid w:val="157C6111"/>
    <w:multiLevelType w:val="multilevel"/>
    <w:tmpl w:val="2466B3CE"/>
    <w:lvl w:ilvl="0">
      <w:start w:val="1"/>
      <w:numFmt w:val="lowerLetter"/>
      <w:lvlText w:val="%1)"/>
      <w:lvlJc w:val="left"/>
      <w:pPr>
        <w:tabs>
          <w:tab w:val="num" w:pos="0"/>
        </w:tabs>
        <w:ind w:left="720" w:hanging="360"/>
      </w:pPr>
      <w:rPr>
        <w:u w:val="none"/>
      </w:rPr>
    </w:lvl>
    <w:lvl w:ilvl="1">
      <w:start w:val="1"/>
      <w:numFmt w:val="lowerLetter"/>
      <w:lvlText w:val="%2)"/>
      <w:lvlJc w:val="left"/>
      <w:pPr>
        <w:tabs>
          <w:tab w:val="num" w:pos="0"/>
        </w:tabs>
        <w:ind w:left="1080" w:hanging="360"/>
      </w:pPr>
      <w:rPr>
        <w:u w:val="none"/>
      </w:rPr>
    </w:lvl>
    <w:lvl w:ilvl="2">
      <w:start w:val="1"/>
      <w:numFmt w:val="lowerLetter"/>
      <w:lvlText w:val="%3)"/>
      <w:lvlJc w:val="left"/>
      <w:pPr>
        <w:tabs>
          <w:tab w:val="num" w:pos="0"/>
        </w:tabs>
        <w:ind w:left="1440" w:hanging="360"/>
      </w:pPr>
      <w:rPr>
        <w:u w:val="none"/>
      </w:rPr>
    </w:lvl>
    <w:lvl w:ilvl="3">
      <w:start w:val="1"/>
      <w:numFmt w:val="lowerLetter"/>
      <w:lvlText w:val="%4)"/>
      <w:lvlJc w:val="left"/>
      <w:pPr>
        <w:tabs>
          <w:tab w:val="num" w:pos="0"/>
        </w:tabs>
        <w:ind w:left="1800" w:hanging="360"/>
      </w:pPr>
      <w:rPr>
        <w:u w:val="none"/>
      </w:rPr>
    </w:lvl>
    <w:lvl w:ilvl="4">
      <w:start w:val="1"/>
      <w:numFmt w:val="lowerLetter"/>
      <w:lvlText w:val="%5)"/>
      <w:lvlJc w:val="left"/>
      <w:pPr>
        <w:tabs>
          <w:tab w:val="num" w:pos="0"/>
        </w:tabs>
        <w:ind w:left="2160" w:hanging="360"/>
      </w:pPr>
      <w:rPr>
        <w:u w:val="none"/>
      </w:rPr>
    </w:lvl>
    <w:lvl w:ilvl="5">
      <w:start w:val="1"/>
      <w:numFmt w:val="lowerLetter"/>
      <w:lvlText w:val="%6)"/>
      <w:lvlJc w:val="left"/>
      <w:pPr>
        <w:tabs>
          <w:tab w:val="num" w:pos="0"/>
        </w:tabs>
        <w:ind w:left="2520" w:hanging="360"/>
      </w:pPr>
      <w:rPr>
        <w:u w:val="none"/>
      </w:rPr>
    </w:lvl>
    <w:lvl w:ilvl="6">
      <w:start w:val="1"/>
      <w:numFmt w:val="lowerLetter"/>
      <w:lvlText w:val="%7)"/>
      <w:lvlJc w:val="left"/>
      <w:pPr>
        <w:tabs>
          <w:tab w:val="num" w:pos="0"/>
        </w:tabs>
        <w:ind w:left="2880" w:hanging="360"/>
      </w:pPr>
      <w:rPr>
        <w:u w:val="none"/>
      </w:rPr>
    </w:lvl>
    <w:lvl w:ilvl="7">
      <w:start w:val="1"/>
      <w:numFmt w:val="lowerLetter"/>
      <w:lvlText w:val="%8)"/>
      <w:lvlJc w:val="left"/>
      <w:pPr>
        <w:tabs>
          <w:tab w:val="num" w:pos="0"/>
        </w:tabs>
        <w:ind w:left="3240" w:hanging="360"/>
      </w:pPr>
      <w:rPr>
        <w:u w:val="none"/>
      </w:rPr>
    </w:lvl>
    <w:lvl w:ilvl="8">
      <w:start w:val="1"/>
      <w:numFmt w:val="lowerLetter"/>
      <w:lvlText w:val="%9)"/>
      <w:lvlJc w:val="left"/>
      <w:pPr>
        <w:tabs>
          <w:tab w:val="num" w:pos="0"/>
        </w:tabs>
        <w:ind w:left="3600" w:hanging="360"/>
      </w:pPr>
      <w:rPr>
        <w:u w:val="none"/>
      </w:rPr>
    </w:lvl>
  </w:abstractNum>
  <w:abstractNum w:abstractNumId="6" w15:restartNumberingAfterBreak="0">
    <w:nsid w:val="1A0975AA"/>
    <w:multiLevelType w:val="multilevel"/>
    <w:tmpl w:val="9000F11E"/>
    <w:lvl w:ilvl="0">
      <w:start w:val="1"/>
      <w:numFmt w:val="decimal"/>
      <w:lvlText w:val="%1."/>
      <w:lvlJc w:val="left"/>
      <w:pPr>
        <w:tabs>
          <w:tab w:val="num" w:pos="0"/>
        </w:tabs>
        <w:ind w:left="1440" w:hanging="360"/>
      </w:pPr>
      <w:rPr>
        <w:u w:val="none"/>
      </w:rPr>
    </w:lvl>
    <w:lvl w:ilvl="1">
      <w:start w:val="1"/>
      <w:numFmt w:val="lowerLetter"/>
      <w:lvlText w:val="%2)"/>
      <w:lvlJc w:val="left"/>
      <w:pPr>
        <w:tabs>
          <w:tab w:val="num" w:pos="0"/>
        </w:tabs>
        <w:ind w:left="2160" w:hanging="360"/>
      </w:pPr>
      <w:rPr>
        <w:u w:val="none"/>
      </w:rPr>
    </w:lvl>
    <w:lvl w:ilvl="2">
      <w:start w:val="1"/>
      <w:numFmt w:val="lowerRoman"/>
      <w:lvlText w:val="%3)"/>
      <w:lvlJc w:val="right"/>
      <w:pPr>
        <w:tabs>
          <w:tab w:val="num" w:pos="0"/>
        </w:tabs>
        <w:ind w:left="2880" w:hanging="360"/>
      </w:pPr>
      <w:rPr>
        <w:u w:val="none"/>
      </w:rPr>
    </w:lvl>
    <w:lvl w:ilvl="3">
      <w:start w:val="1"/>
      <w:numFmt w:val="decimal"/>
      <w:lvlText w:val="(%4)"/>
      <w:lvlJc w:val="left"/>
      <w:pPr>
        <w:tabs>
          <w:tab w:val="num" w:pos="0"/>
        </w:tabs>
        <w:ind w:left="3600" w:hanging="360"/>
      </w:pPr>
      <w:rPr>
        <w:u w:val="none"/>
      </w:rPr>
    </w:lvl>
    <w:lvl w:ilvl="4">
      <w:start w:val="1"/>
      <w:numFmt w:val="lowerLetter"/>
      <w:lvlText w:val="(%5)"/>
      <w:lvlJc w:val="left"/>
      <w:pPr>
        <w:tabs>
          <w:tab w:val="num" w:pos="0"/>
        </w:tabs>
        <w:ind w:left="4320" w:hanging="360"/>
      </w:pPr>
      <w:rPr>
        <w:u w:val="none"/>
      </w:rPr>
    </w:lvl>
    <w:lvl w:ilvl="5">
      <w:start w:val="1"/>
      <w:numFmt w:val="lowerRoman"/>
      <w:lvlText w:val="(%6)"/>
      <w:lvlJc w:val="right"/>
      <w:pPr>
        <w:tabs>
          <w:tab w:val="num" w:pos="0"/>
        </w:tabs>
        <w:ind w:left="5040" w:hanging="360"/>
      </w:pPr>
      <w:rPr>
        <w:u w:val="none"/>
      </w:rPr>
    </w:lvl>
    <w:lvl w:ilvl="6">
      <w:start w:val="1"/>
      <w:numFmt w:val="decimal"/>
      <w:lvlText w:val="%7."/>
      <w:lvlJc w:val="left"/>
      <w:pPr>
        <w:tabs>
          <w:tab w:val="num" w:pos="0"/>
        </w:tabs>
        <w:ind w:left="5760" w:hanging="360"/>
      </w:pPr>
      <w:rPr>
        <w:u w:val="none"/>
      </w:rPr>
    </w:lvl>
    <w:lvl w:ilvl="7">
      <w:start w:val="1"/>
      <w:numFmt w:val="lowerLetter"/>
      <w:lvlText w:val="%8."/>
      <w:lvlJc w:val="left"/>
      <w:pPr>
        <w:tabs>
          <w:tab w:val="num" w:pos="0"/>
        </w:tabs>
        <w:ind w:left="6480" w:hanging="360"/>
      </w:pPr>
      <w:rPr>
        <w:u w:val="none"/>
      </w:rPr>
    </w:lvl>
    <w:lvl w:ilvl="8">
      <w:start w:val="1"/>
      <w:numFmt w:val="lowerRoman"/>
      <w:lvlText w:val="%9."/>
      <w:lvlJc w:val="right"/>
      <w:pPr>
        <w:tabs>
          <w:tab w:val="num" w:pos="0"/>
        </w:tabs>
        <w:ind w:left="7200" w:hanging="360"/>
      </w:pPr>
      <w:rPr>
        <w:u w:val="none"/>
      </w:rPr>
    </w:lvl>
  </w:abstractNum>
  <w:abstractNum w:abstractNumId="7" w15:restartNumberingAfterBreak="0">
    <w:nsid w:val="1CC14B91"/>
    <w:multiLevelType w:val="multilevel"/>
    <w:tmpl w:val="5F5A6468"/>
    <w:lvl w:ilvl="0">
      <w:start w:val="1"/>
      <w:numFmt w:val="lowerLetter"/>
      <w:lvlText w:val="%1)"/>
      <w:lvlJc w:val="left"/>
      <w:pPr>
        <w:tabs>
          <w:tab w:val="num" w:pos="0"/>
        </w:tabs>
        <w:ind w:left="1440" w:hanging="360"/>
      </w:pPr>
      <w:rPr>
        <w:u w:val="none"/>
      </w:rPr>
    </w:lvl>
    <w:lvl w:ilvl="1">
      <w:start w:val="1"/>
      <w:numFmt w:val="lowerRoman"/>
      <w:lvlText w:val="%2)"/>
      <w:lvlJc w:val="right"/>
      <w:pPr>
        <w:tabs>
          <w:tab w:val="num" w:pos="0"/>
        </w:tabs>
        <w:ind w:left="2160" w:hanging="360"/>
      </w:pPr>
      <w:rPr>
        <w:u w:val="none"/>
      </w:rPr>
    </w:lvl>
    <w:lvl w:ilvl="2">
      <w:start w:val="1"/>
      <w:numFmt w:val="decimal"/>
      <w:lvlText w:val="%3)"/>
      <w:lvlJc w:val="left"/>
      <w:pPr>
        <w:tabs>
          <w:tab w:val="num" w:pos="0"/>
        </w:tabs>
        <w:ind w:left="2880" w:hanging="360"/>
      </w:pPr>
      <w:rPr>
        <w:u w:val="none"/>
      </w:rPr>
    </w:lvl>
    <w:lvl w:ilvl="3">
      <w:start w:val="1"/>
      <w:numFmt w:val="lowerLetter"/>
      <w:lvlText w:val="(%4)"/>
      <w:lvlJc w:val="left"/>
      <w:pPr>
        <w:tabs>
          <w:tab w:val="num" w:pos="0"/>
        </w:tabs>
        <w:ind w:left="3600" w:hanging="360"/>
      </w:pPr>
      <w:rPr>
        <w:u w:val="none"/>
      </w:rPr>
    </w:lvl>
    <w:lvl w:ilvl="4">
      <w:start w:val="1"/>
      <w:numFmt w:val="lowerRoman"/>
      <w:lvlText w:val="(%5)"/>
      <w:lvlJc w:val="right"/>
      <w:pPr>
        <w:tabs>
          <w:tab w:val="num" w:pos="0"/>
        </w:tabs>
        <w:ind w:left="4320" w:hanging="360"/>
      </w:pPr>
      <w:rPr>
        <w:u w:val="none"/>
      </w:rPr>
    </w:lvl>
    <w:lvl w:ilvl="5">
      <w:start w:val="1"/>
      <w:numFmt w:val="decimal"/>
      <w:lvlText w:val="(%6)"/>
      <w:lvlJc w:val="left"/>
      <w:pPr>
        <w:tabs>
          <w:tab w:val="num" w:pos="0"/>
        </w:tabs>
        <w:ind w:left="5040" w:hanging="360"/>
      </w:pPr>
      <w:rPr>
        <w:u w:val="none"/>
      </w:rPr>
    </w:lvl>
    <w:lvl w:ilvl="6">
      <w:start w:val="1"/>
      <w:numFmt w:val="lowerLetter"/>
      <w:lvlText w:val="%7."/>
      <w:lvlJc w:val="left"/>
      <w:pPr>
        <w:tabs>
          <w:tab w:val="num" w:pos="0"/>
        </w:tabs>
        <w:ind w:left="5760" w:hanging="360"/>
      </w:pPr>
      <w:rPr>
        <w:u w:val="none"/>
      </w:rPr>
    </w:lvl>
    <w:lvl w:ilvl="7">
      <w:start w:val="1"/>
      <w:numFmt w:val="lowerRoman"/>
      <w:lvlText w:val="%8."/>
      <w:lvlJc w:val="right"/>
      <w:pPr>
        <w:tabs>
          <w:tab w:val="num" w:pos="0"/>
        </w:tabs>
        <w:ind w:left="6480" w:hanging="360"/>
      </w:pPr>
      <w:rPr>
        <w:u w:val="none"/>
      </w:rPr>
    </w:lvl>
    <w:lvl w:ilvl="8">
      <w:start w:val="1"/>
      <w:numFmt w:val="decimal"/>
      <w:lvlText w:val="%9."/>
      <w:lvlJc w:val="left"/>
      <w:pPr>
        <w:tabs>
          <w:tab w:val="num" w:pos="0"/>
        </w:tabs>
        <w:ind w:left="7200" w:hanging="360"/>
      </w:pPr>
      <w:rPr>
        <w:u w:val="none"/>
      </w:rPr>
    </w:lvl>
  </w:abstractNum>
  <w:abstractNum w:abstractNumId="8" w15:restartNumberingAfterBreak="0">
    <w:nsid w:val="1F262D40"/>
    <w:multiLevelType w:val="multilevel"/>
    <w:tmpl w:val="4BCC44B0"/>
    <w:lvl w:ilvl="0">
      <w:start w:val="1"/>
      <w:numFmt w:val="decimal"/>
      <w:lvlText w:val="%1)"/>
      <w:lvlJc w:val="left"/>
      <w:pPr>
        <w:tabs>
          <w:tab w:val="num" w:pos="0"/>
        </w:tabs>
        <w:ind w:left="1440" w:hanging="360"/>
      </w:pPr>
      <w:rPr>
        <w:u w:val="none"/>
      </w:rPr>
    </w:lvl>
    <w:lvl w:ilvl="1">
      <w:start w:val="1"/>
      <w:numFmt w:val="lowerLetter"/>
      <w:lvlText w:val="%2)"/>
      <w:lvlJc w:val="left"/>
      <w:pPr>
        <w:tabs>
          <w:tab w:val="num" w:pos="0"/>
        </w:tabs>
        <w:ind w:left="2160" w:hanging="360"/>
      </w:pPr>
      <w:rPr>
        <w:u w:val="none"/>
      </w:rPr>
    </w:lvl>
    <w:lvl w:ilvl="2">
      <w:start w:val="1"/>
      <w:numFmt w:val="lowerRoman"/>
      <w:lvlText w:val="%3)"/>
      <w:lvlJc w:val="right"/>
      <w:pPr>
        <w:tabs>
          <w:tab w:val="num" w:pos="0"/>
        </w:tabs>
        <w:ind w:left="2880" w:hanging="360"/>
      </w:pPr>
      <w:rPr>
        <w:u w:val="none"/>
      </w:rPr>
    </w:lvl>
    <w:lvl w:ilvl="3">
      <w:start w:val="1"/>
      <w:numFmt w:val="decimal"/>
      <w:lvlText w:val="(%4)"/>
      <w:lvlJc w:val="left"/>
      <w:pPr>
        <w:tabs>
          <w:tab w:val="num" w:pos="0"/>
        </w:tabs>
        <w:ind w:left="3600" w:hanging="360"/>
      </w:pPr>
      <w:rPr>
        <w:u w:val="none"/>
      </w:rPr>
    </w:lvl>
    <w:lvl w:ilvl="4">
      <w:start w:val="1"/>
      <w:numFmt w:val="lowerLetter"/>
      <w:lvlText w:val="(%5)"/>
      <w:lvlJc w:val="left"/>
      <w:pPr>
        <w:tabs>
          <w:tab w:val="num" w:pos="0"/>
        </w:tabs>
        <w:ind w:left="4320" w:hanging="360"/>
      </w:pPr>
      <w:rPr>
        <w:u w:val="none"/>
      </w:rPr>
    </w:lvl>
    <w:lvl w:ilvl="5">
      <w:start w:val="1"/>
      <w:numFmt w:val="lowerRoman"/>
      <w:lvlText w:val="(%6)"/>
      <w:lvlJc w:val="right"/>
      <w:pPr>
        <w:tabs>
          <w:tab w:val="num" w:pos="0"/>
        </w:tabs>
        <w:ind w:left="5040" w:hanging="360"/>
      </w:pPr>
      <w:rPr>
        <w:u w:val="none"/>
      </w:rPr>
    </w:lvl>
    <w:lvl w:ilvl="6">
      <w:start w:val="1"/>
      <w:numFmt w:val="decimal"/>
      <w:lvlText w:val="%7."/>
      <w:lvlJc w:val="left"/>
      <w:pPr>
        <w:tabs>
          <w:tab w:val="num" w:pos="0"/>
        </w:tabs>
        <w:ind w:left="5760" w:hanging="360"/>
      </w:pPr>
      <w:rPr>
        <w:u w:val="none"/>
      </w:rPr>
    </w:lvl>
    <w:lvl w:ilvl="7">
      <w:start w:val="1"/>
      <w:numFmt w:val="lowerLetter"/>
      <w:lvlText w:val="%8."/>
      <w:lvlJc w:val="left"/>
      <w:pPr>
        <w:tabs>
          <w:tab w:val="num" w:pos="0"/>
        </w:tabs>
        <w:ind w:left="6480" w:hanging="360"/>
      </w:pPr>
      <w:rPr>
        <w:u w:val="none"/>
      </w:rPr>
    </w:lvl>
    <w:lvl w:ilvl="8">
      <w:start w:val="1"/>
      <w:numFmt w:val="lowerRoman"/>
      <w:lvlText w:val="%9."/>
      <w:lvlJc w:val="right"/>
      <w:pPr>
        <w:tabs>
          <w:tab w:val="num" w:pos="0"/>
        </w:tabs>
        <w:ind w:left="7200" w:hanging="360"/>
      </w:pPr>
      <w:rPr>
        <w:u w:val="none"/>
      </w:rPr>
    </w:lvl>
  </w:abstractNum>
  <w:abstractNum w:abstractNumId="9" w15:restartNumberingAfterBreak="0">
    <w:nsid w:val="22B66921"/>
    <w:multiLevelType w:val="multilevel"/>
    <w:tmpl w:val="EAECF726"/>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10" w15:restartNumberingAfterBreak="0">
    <w:nsid w:val="2FC72AC7"/>
    <w:multiLevelType w:val="multilevel"/>
    <w:tmpl w:val="80EEA22E"/>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11" w15:restartNumberingAfterBreak="0">
    <w:nsid w:val="3D33097D"/>
    <w:multiLevelType w:val="multilevel"/>
    <w:tmpl w:val="75D01768"/>
    <w:lvl w:ilvl="0">
      <w:start w:val="1"/>
      <w:numFmt w:val="decimal"/>
      <w:lvlText w:val="%1)"/>
      <w:lvlJc w:val="left"/>
      <w:pPr>
        <w:tabs>
          <w:tab w:val="num" w:pos="0"/>
        </w:tabs>
        <w:ind w:left="1440" w:hanging="360"/>
      </w:pPr>
      <w:rPr>
        <w:u w:val="none"/>
      </w:rPr>
    </w:lvl>
    <w:lvl w:ilvl="1">
      <w:start w:val="1"/>
      <w:numFmt w:val="lowerLetter"/>
      <w:lvlText w:val="%2)"/>
      <w:lvlJc w:val="left"/>
      <w:pPr>
        <w:tabs>
          <w:tab w:val="num" w:pos="0"/>
        </w:tabs>
        <w:ind w:left="2160" w:hanging="360"/>
      </w:pPr>
      <w:rPr>
        <w:u w:val="none"/>
      </w:rPr>
    </w:lvl>
    <w:lvl w:ilvl="2">
      <w:start w:val="1"/>
      <w:numFmt w:val="lowerRoman"/>
      <w:lvlText w:val="%3)"/>
      <w:lvlJc w:val="right"/>
      <w:pPr>
        <w:tabs>
          <w:tab w:val="num" w:pos="0"/>
        </w:tabs>
        <w:ind w:left="2880" w:hanging="360"/>
      </w:pPr>
      <w:rPr>
        <w:u w:val="none"/>
      </w:rPr>
    </w:lvl>
    <w:lvl w:ilvl="3">
      <w:start w:val="1"/>
      <w:numFmt w:val="decimal"/>
      <w:lvlText w:val="(%4)"/>
      <w:lvlJc w:val="left"/>
      <w:pPr>
        <w:tabs>
          <w:tab w:val="num" w:pos="0"/>
        </w:tabs>
        <w:ind w:left="3600" w:hanging="360"/>
      </w:pPr>
      <w:rPr>
        <w:u w:val="none"/>
      </w:rPr>
    </w:lvl>
    <w:lvl w:ilvl="4">
      <w:start w:val="1"/>
      <w:numFmt w:val="lowerLetter"/>
      <w:lvlText w:val="(%5)"/>
      <w:lvlJc w:val="left"/>
      <w:pPr>
        <w:tabs>
          <w:tab w:val="num" w:pos="0"/>
        </w:tabs>
        <w:ind w:left="4320" w:hanging="360"/>
      </w:pPr>
      <w:rPr>
        <w:u w:val="none"/>
      </w:rPr>
    </w:lvl>
    <w:lvl w:ilvl="5">
      <w:start w:val="1"/>
      <w:numFmt w:val="lowerRoman"/>
      <w:lvlText w:val="(%6)"/>
      <w:lvlJc w:val="right"/>
      <w:pPr>
        <w:tabs>
          <w:tab w:val="num" w:pos="0"/>
        </w:tabs>
        <w:ind w:left="5040" w:hanging="360"/>
      </w:pPr>
      <w:rPr>
        <w:u w:val="none"/>
      </w:rPr>
    </w:lvl>
    <w:lvl w:ilvl="6">
      <w:start w:val="1"/>
      <w:numFmt w:val="decimal"/>
      <w:lvlText w:val="%7."/>
      <w:lvlJc w:val="left"/>
      <w:pPr>
        <w:tabs>
          <w:tab w:val="num" w:pos="0"/>
        </w:tabs>
        <w:ind w:left="5760" w:hanging="360"/>
      </w:pPr>
      <w:rPr>
        <w:u w:val="none"/>
      </w:rPr>
    </w:lvl>
    <w:lvl w:ilvl="7">
      <w:start w:val="1"/>
      <w:numFmt w:val="lowerLetter"/>
      <w:lvlText w:val="%8."/>
      <w:lvlJc w:val="left"/>
      <w:pPr>
        <w:tabs>
          <w:tab w:val="num" w:pos="0"/>
        </w:tabs>
        <w:ind w:left="6480" w:hanging="360"/>
      </w:pPr>
      <w:rPr>
        <w:u w:val="none"/>
      </w:rPr>
    </w:lvl>
    <w:lvl w:ilvl="8">
      <w:start w:val="1"/>
      <w:numFmt w:val="lowerRoman"/>
      <w:lvlText w:val="%9."/>
      <w:lvlJc w:val="right"/>
      <w:pPr>
        <w:tabs>
          <w:tab w:val="num" w:pos="0"/>
        </w:tabs>
        <w:ind w:left="7200" w:hanging="360"/>
      </w:pPr>
      <w:rPr>
        <w:u w:val="none"/>
      </w:rPr>
    </w:lvl>
  </w:abstractNum>
  <w:abstractNum w:abstractNumId="12" w15:restartNumberingAfterBreak="0">
    <w:nsid w:val="41F8777B"/>
    <w:multiLevelType w:val="multilevel"/>
    <w:tmpl w:val="140A0BB4"/>
    <w:lvl w:ilvl="0">
      <w:start w:val="1"/>
      <w:numFmt w:val="decimal"/>
      <w:lvlText w:val="%1)"/>
      <w:lvlJc w:val="left"/>
      <w:pPr>
        <w:tabs>
          <w:tab w:val="num" w:pos="0"/>
        </w:tabs>
        <w:ind w:left="1440" w:hanging="360"/>
      </w:pPr>
      <w:rPr>
        <w:u w:val="none"/>
      </w:rPr>
    </w:lvl>
    <w:lvl w:ilvl="1">
      <w:start w:val="1"/>
      <w:numFmt w:val="lowerLetter"/>
      <w:lvlText w:val="%2)"/>
      <w:lvlJc w:val="left"/>
      <w:pPr>
        <w:tabs>
          <w:tab w:val="num" w:pos="0"/>
        </w:tabs>
        <w:ind w:left="2160" w:hanging="360"/>
      </w:pPr>
      <w:rPr>
        <w:u w:val="none"/>
      </w:rPr>
    </w:lvl>
    <w:lvl w:ilvl="2">
      <w:start w:val="1"/>
      <w:numFmt w:val="lowerRoman"/>
      <w:lvlText w:val="%3)"/>
      <w:lvlJc w:val="right"/>
      <w:pPr>
        <w:tabs>
          <w:tab w:val="num" w:pos="0"/>
        </w:tabs>
        <w:ind w:left="2880" w:hanging="360"/>
      </w:pPr>
      <w:rPr>
        <w:u w:val="none"/>
      </w:rPr>
    </w:lvl>
    <w:lvl w:ilvl="3">
      <w:start w:val="1"/>
      <w:numFmt w:val="decimal"/>
      <w:lvlText w:val="(%4)"/>
      <w:lvlJc w:val="left"/>
      <w:pPr>
        <w:tabs>
          <w:tab w:val="num" w:pos="0"/>
        </w:tabs>
        <w:ind w:left="3600" w:hanging="360"/>
      </w:pPr>
      <w:rPr>
        <w:u w:val="none"/>
      </w:rPr>
    </w:lvl>
    <w:lvl w:ilvl="4">
      <w:start w:val="1"/>
      <w:numFmt w:val="lowerLetter"/>
      <w:lvlText w:val="(%5)"/>
      <w:lvlJc w:val="left"/>
      <w:pPr>
        <w:tabs>
          <w:tab w:val="num" w:pos="0"/>
        </w:tabs>
        <w:ind w:left="4320" w:hanging="360"/>
      </w:pPr>
      <w:rPr>
        <w:u w:val="none"/>
      </w:rPr>
    </w:lvl>
    <w:lvl w:ilvl="5">
      <w:start w:val="1"/>
      <w:numFmt w:val="lowerRoman"/>
      <w:lvlText w:val="(%6)"/>
      <w:lvlJc w:val="right"/>
      <w:pPr>
        <w:tabs>
          <w:tab w:val="num" w:pos="0"/>
        </w:tabs>
        <w:ind w:left="5040" w:hanging="360"/>
      </w:pPr>
      <w:rPr>
        <w:u w:val="none"/>
      </w:rPr>
    </w:lvl>
    <w:lvl w:ilvl="6">
      <w:start w:val="1"/>
      <w:numFmt w:val="decimal"/>
      <w:lvlText w:val="%7."/>
      <w:lvlJc w:val="left"/>
      <w:pPr>
        <w:tabs>
          <w:tab w:val="num" w:pos="0"/>
        </w:tabs>
        <w:ind w:left="5760" w:hanging="360"/>
      </w:pPr>
      <w:rPr>
        <w:u w:val="none"/>
      </w:rPr>
    </w:lvl>
    <w:lvl w:ilvl="7">
      <w:start w:val="1"/>
      <w:numFmt w:val="lowerLetter"/>
      <w:lvlText w:val="%8."/>
      <w:lvlJc w:val="left"/>
      <w:pPr>
        <w:tabs>
          <w:tab w:val="num" w:pos="0"/>
        </w:tabs>
        <w:ind w:left="6480" w:hanging="360"/>
      </w:pPr>
      <w:rPr>
        <w:u w:val="none"/>
      </w:rPr>
    </w:lvl>
    <w:lvl w:ilvl="8">
      <w:start w:val="1"/>
      <w:numFmt w:val="lowerRoman"/>
      <w:lvlText w:val="%9."/>
      <w:lvlJc w:val="right"/>
      <w:pPr>
        <w:tabs>
          <w:tab w:val="num" w:pos="0"/>
        </w:tabs>
        <w:ind w:left="7200" w:hanging="360"/>
      </w:pPr>
      <w:rPr>
        <w:u w:val="none"/>
      </w:rPr>
    </w:lvl>
  </w:abstractNum>
  <w:abstractNum w:abstractNumId="13" w15:restartNumberingAfterBreak="0">
    <w:nsid w:val="453247C3"/>
    <w:multiLevelType w:val="multilevel"/>
    <w:tmpl w:val="9FC4B6AA"/>
    <w:lvl w:ilvl="0">
      <w:start w:val="1"/>
      <w:numFmt w:val="decimal"/>
      <w:lvlText w:val="%1."/>
      <w:lvlJc w:val="left"/>
      <w:pPr>
        <w:tabs>
          <w:tab w:val="num" w:pos="709"/>
        </w:tabs>
        <w:ind w:left="709" w:hanging="283"/>
      </w:pPr>
    </w:lvl>
    <w:lvl w:ilvl="1">
      <w:start w:val="1"/>
      <w:numFmt w:val="lowerLetter"/>
      <w:lvlText w:val="%2."/>
      <w:lvlJc w:val="left"/>
      <w:pPr>
        <w:tabs>
          <w:tab w:val="num" w:pos="1418"/>
        </w:tabs>
        <w:ind w:left="1418" w:hanging="283"/>
      </w:p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14" w15:restartNumberingAfterBreak="0">
    <w:nsid w:val="45B16339"/>
    <w:multiLevelType w:val="multilevel"/>
    <w:tmpl w:val="7A3A5DF8"/>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15" w15:restartNumberingAfterBreak="0">
    <w:nsid w:val="5A1933FD"/>
    <w:multiLevelType w:val="multilevel"/>
    <w:tmpl w:val="78A0ED36"/>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16" w15:restartNumberingAfterBreak="0">
    <w:nsid w:val="5D41466E"/>
    <w:multiLevelType w:val="multilevel"/>
    <w:tmpl w:val="74C2BABC"/>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17" w15:restartNumberingAfterBreak="0">
    <w:nsid w:val="5FD373CB"/>
    <w:multiLevelType w:val="multilevel"/>
    <w:tmpl w:val="0BE6BFCC"/>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18" w15:restartNumberingAfterBreak="0">
    <w:nsid w:val="69D147E2"/>
    <w:multiLevelType w:val="multilevel"/>
    <w:tmpl w:val="F990B898"/>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19" w15:restartNumberingAfterBreak="0">
    <w:nsid w:val="6DA0542A"/>
    <w:multiLevelType w:val="multilevel"/>
    <w:tmpl w:val="47BC5162"/>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0" w15:restartNumberingAfterBreak="0">
    <w:nsid w:val="71701C6F"/>
    <w:multiLevelType w:val="multilevel"/>
    <w:tmpl w:val="1464A884"/>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21" w15:restartNumberingAfterBreak="0">
    <w:nsid w:val="7F2E501F"/>
    <w:multiLevelType w:val="multilevel"/>
    <w:tmpl w:val="F7B6ABF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206792287">
    <w:abstractNumId w:val="0"/>
  </w:num>
  <w:num w:numId="2" w16cid:durableId="1563566670">
    <w:abstractNumId w:val="3"/>
  </w:num>
  <w:num w:numId="3" w16cid:durableId="571500513">
    <w:abstractNumId w:val="2"/>
  </w:num>
  <w:num w:numId="4" w16cid:durableId="2079476932">
    <w:abstractNumId w:val="1"/>
  </w:num>
  <w:num w:numId="5" w16cid:durableId="1481339640">
    <w:abstractNumId w:val="8"/>
  </w:num>
  <w:num w:numId="6" w16cid:durableId="432869020">
    <w:abstractNumId w:val="9"/>
  </w:num>
  <w:num w:numId="7" w16cid:durableId="1322078645">
    <w:abstractNumId w:val="10"/>
  </w:num>
  <w:num w:numId="8" w16cid:durableId="932974493">
    <w:abstractNumId w:val="5"/>
  </w:num>
  <w:num w:numId="9" w16cid:durableId="959729743">
    <w:abstractNumId w:val="4"/>
  </w:num>
  <w:num w:numId="10" w16cid:durableId="1317104156">
    <w:abstractNumId w:val="14"/>
  </w:num>
  <w:num w:numId="11" w16cid:durableId="336033596">
    <w:abstractNumId w:val="7"/>
  </w:num>
  <w:num w:numId="12" w16cid:durableId="270825574">
    <w:abstractNumId w:val="6"/>
  </w:num>
  <w:num w:numId="13" w16cid:durableId="790780476">
    <w:abstractNumId w:val="19"/>
  </w:num>
  <w:num w:numId="14" w16cid:durableId="1373266223">
    <w:abstractNumId w:val="15"/>
  </w:num>
  <w:num w:numId="15" w16cid:durableId="1809742753">
    <w:abstractNumId w:val="16"/>
  </w:num>
  <w:num w:numId="16" w16cid:durableId="169680493">
    <w:abstractNumId w:val="12"/>
  </w:num>
  <w:num w:numId="17" w16cid:durableId="1291859841">
    <w:abstractNumId w:val="18"/>
  </w:num>
  <w:num w:numId="18" w16cid:durableId="205680406">
    <w:abstractNumId w:val="17"/>
  </w:num>
  <w:num w:numId="19" w16cid:durableId="1873566789">
    <w:abstractNumId w:val="11"/>
  </w:num>
  <w:num w:numId="20" w16cid:durableId="80419060">
    <w:abstractNumId w:val="13"/>
  </w:num>
  <w:num w:numId="21" w16cid:durableId="1303735531">
    <w:abstractNumId w:val="20"/>
  </w:num>
  <w:num w:numId="22" w16cid:durableId="37558714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021F"/>
    <w:rsid w:val="0001021F"/>
    <w:rsid w:val="001C63F2"/>
    <w:rsid w:val="0024307C"/>
    <w:rsid w:val="004E1977"/>
    <w:rsid w:val="00547C4D"/>
    <w:rsid w:val="006D6AB1"/>
    <w:rsid w:val="00C52854"/>
    <w:rsid w:val="00E32EF9"/>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B8CE59"/>
  <w15:docId w15:val="{6020AAA8-C2FE-44FA-98D7-F27934B8E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line="276" w:lineRule="auto"/>
    </w:pPr>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semiHidden/>
    <w:unhideWhenUsed/>
    <w:qFormat/>
    <w:pPr>
      <w:keepNext/>
      <w:keepLines/>
      <w:spacing w:before="360" w:after="120"/>
      <w:outlineLvl w:val="1"/>
    </w:pPr>
    <w:rPr>
      <w:sz w:val="32"/>
      <w:szCs w:val="32"/>
    </w:rPr>
  </w:style>
  <w:style w:type="paragraph" w:styleId="Nagwek3">
    <w:name w:val="heading 3"/>
    <w:basedOn w:val="Normalny"/>
    <w:next w:val="Normalny"/>
    <w:uiPriority w:val="9"/>
    <w:semiHidden/>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semiHidden/>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komentarzaZnak">
    <w:name w:val="Tekst komentarza Znak"/>
    <w:basedOn w:val="Domylnaczcionkaakapitu"/>
    <w:link w:val="Tekstkomentarza"/>
    <w:uiPriority w:val="99"/>
    <w:semiHidden/>
    <w:qFormat/>
    <w:rPr>
      <w:sz w:val="20"/>
      <w:szCs w:val="20"/>
    </w:rPr>
  </w:style>
  <w:style w:type="character" w:styleId="Odwoaniedokomentarza">
    <w:name w:val="annotation reference"/>
    <w:basedOn w:val="Domylnaczcionkaakapitu"/>
    <w:uiPriority w:val="99"/>
    <w:semiHidden/>
    <w:unhideWhenUsed/>
    <w:qFormat/>
    <w:rPr>
      <w:sz w:val="16"/>
      <w:szCs w:val="16"/>
    </w:rPr>
  </w:style>
  <w:style w:type="character" w:styleId="Hipercze">
    <w:name w:val="Hyperlink"/>
    <w:rPr>
      <w:color w:val="000080"/>
      <w:u w:val="single"/>
    </w:rPr>
  </w:style>
  <w:style w:type="character" w:customStyle="1" w:styleId="Znakinumeracji">
    <w:name w:val="Znaki numeracji"/>
    <w:qFormat/>
  </w:style>
  <w:style w:type="character" w:customStyle="1" w:styleId="Znakiwypunktowania">
    <w:name w:val="Znaki wypunktowania"/>
    <w:qFormat/>
    <w:rPr>
      <w:rFonts w:ascii="OpenSymbol" w:eastAsia="OpenSymbol" w:hAnsi="OpenSymbol" w:cs="OpenSymbol"/>
    </w:rPr>
  </w:style>
  <w:style w:type="paragraph" w:styleId="Nagwek">
    <w:name w:val="header"/>
    <w:basedOn w:val="Gwkaistopka"/>
    <w:next w:val="Tekstpodstawowy"/>
  </w:style>
  <w:style w:type="paragraph" w:styleId="Tekstpodstawowy">
    <w:name w:val="Body Text"/>
    <w:basedOn w:val="Normalny"/>
    <w:pPr>
      <w:spacing w:after="140"/>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styleId="Tekstkomentarza">
    <w:name w:val="annotation text"/>
    <w:basedOn w:val="Normalny"/>
    <w:link w:val="TekstkomentarzaZnak"/>
    <w:uiPriority w:val="99"/>
    <w:semiHidden/>
    <w:unhideWhenUsed/>
    <w:qFormat/>
    <w:pPr>
      <w:spacing w:line="240" w:lineRule="auto"/>
    </w:pPr>
    <w:rPr>
      <w:sz w:val="20"/>
      <w:szCs w:val="20"/>
    </w:rPr>
  </w:style>
  <w:style w:type="paragraph" w:customStyle="1" w:styleId="Gwkaistopka">
    <w:name w:val="Główka i stopka"/>
    <w:basedOn w:val="Normalny"/>
    <w:qFormat/>
  </w:style>
  <w:style w:type="paragraph" w:customStyle="1" w:styleId="Liniapozioma">
    <w:name w:val="Linia pozioma"/>
    <w:basedOn w:val="Normalny"/>
    <w:next w:val="Tekstpodstawowy"/>
    <w:qFormat/>
    <w:pPr>
      <w:suppressLineNumbers/>
      <w:pBdr>
        <w:bottom w:val="double" w:sz="2" w:space="0" w:color="808080"/>
      </w:pBdr>
      <w:spacing w:after="283"/>
    </w:pPr>
    <w:rPr>
      <w:sz w:val="12"/>
      <w:szCs w:val="12"/>
    </w:rPr>
  </w:style>
  <w:style w:type="table" w:customStyle="1" w:styleId="TableNormal">
    <w:name w:val="Table Normal"/>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hyperlink" Target="mailto:inspektor@cbi24.pl" TargetMode="External"/><Relationship Id="rId3" Type="http://schemas.openxmlformats.org/officeDocument/2006/relationships/settings" Target="settings.xml"/><Relationship Id="rId7" Type="http://schemas.openxmlformats.org/officeDocument/2006/relationships/hyperlink" Target="http://www.janikowo.com.pl/" TargetMode="External"/><Relationship Id="rId12" Type="http://schemas.openxmlformats.org/officeDocument/2006/relationships/hyperlink" Target="https://archiwumbazakonkurencyjnosci.funduszeeuropejskie.gov.pl/info/web_instructio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azakonkurencyjnosci.funduszeeuropejskie.gov.p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bazakonkurencyjnosci.funduszeeuropejskie.gov.pl/" TargetMode="External"/><Relationship Id="rId4" Type="http://schemas.openxmlformats.org/officeDocument/2006/relationships/webSettings" Target="webSettings.xml"/><Relationship Id="rId9" Type="http://schemas.openxmlformats.org/officeDocument/2006/relationships/hyperlink" Target="https://bazakonkurencyjnosci.funduszeeuropejskie.gov.p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247</TotalTime>
  <Pages>11</Pages>
  <Words>4006</Words>
  <Characters>22838</Characters>
  <Application>Microsoft Office Word</Application>
  <DocSecurity>0</DocSecurity>
  <Lines>190</Lines>
  <Paragraphs>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Jakub Łuczkowiak</cp:lastModifiedBy>
  <cp:revision>9</cp:revision>
  <dcterms:created xsi:type="dcterms:W3CDTF">2024-12-13T12:47:00Z</dcterms:created>
  <dcterms:modified xsi:type="dcterms:W3CDTF">2024-12-20T10:51:00Z</dcterms:modified>
  <dc:language>pl-PL</dc:language>
</cp:coreProperties>
</file>