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0" w:right="994" w:firstLine="720"/>
        <w:jc w:val="righ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Kraków</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1</w:t>
      </w:r>
      <w:r w:rsidDel="00000000" w:rsidR="00000000" w:rsidRPr="00000000">
        <w:rPr>
          <w:rtl w:val="0"/>
        </w:rPr>
        <w:t xml:space="preserve">8</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.12.2024 r.</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5">
      <w:pPr>
        <w:pStyle w:val="Heading1"/>
        <w:spacing w:before="1" w:lineRule="auto"/>
        <w:ind w:left="4257" w:firstLine="0"/>
        <w:rPr/>
      </w:pPr>
      <w:r w:rsidDel="00000000" w:rsidR="00000000" w:rsidRPr="00000000">
        <w:rPr>
          <w:rtl w:val="0"/>
        </w:rPr>
      </w:r>
    </w:p>
    <w:p w:rsidR="00000000" w:rsidDel="00000000" w:rsidP="00000000" w:rsidRDefault="00000000" w:rsidRPr="00000000" w14:paraId="00000006">
      <w:pPr>
        <w:pStyle w:val="Heading1"/>
        <w:spacing w:before="1" w:lineRule="auto"/>
        <w:ind w:left="4257" w:firstLine="0"/>
        <w:rPr/>
      </w:pPr>
      <w:r w:rsidDel="00000000" w:rsidR="00000000" w:rsidRPr="00000000">
        <w:rPr>
          <w:rtl w:val="0"/>
        </w:rPr>
        <w:t xml:space="preserve">ZAPYTANIE OFERTOWE </w:t>
      </w:r>
    </w:p>
    <w:p w:rsidR="00000000" w:rsidDel="00000000" w:rsidP="00000000" w:rsidRDefault="00000000" w:rsidRPr="00000000" w14:paraId="00000007">
      <w:pPr>
        <w:pStyle w:val="Heading1"/>
        <w:spacing w:before="1" w:lineRule="auto"/>
        <w:ind w:left="4257" w:firstLine="0"/>
        <w:rPr/>
      </w:pPr>
      <w:r w:rsidDel="00000000" w:rsidR="00000000" w:rsidRPr="00000000">
        <w:rPr>
          <w:rtl w:val="0"/>
        </w:rPr>
      </w:r>
    </w:p>
    <w:p w:rsidR="00000000" w:rsidDel="00000000" w:rsidP="00000000" w:rsidRDefault="00000000" w:rsidRPr="00000000" w14:paraId="00000008">
      <w:pPr>
        <w:widowControl w:val="1"/>
        <w:spacing w:after="200" w:lineRule="auto"/>
        <w:ind w:left="720" w:firstLine="720"/>
        <w:rPr/>
      </w:pPr>
      <w:r w:rsidDel="00000000" w:rsidR="00000000" w:rsidRPr="00000000">
        <w:rPr>
          <w:rFonts w:ascii="Calibri" w:cs="Calibri" w:eastAsia="Calibri" w:hAnsi="Calibri"/>
          <w:sz w:val="20"/>
          <w:szCs w:val="20"/>
          <w:rtl w:val="0"/>
        </w:rPr>
        <w:t xml:space="preserve">Na zakup i dostawę 18 zestawów par nart skiturowych. Zestaw obejmujący zmontowane razem narty z jednego modelu z wiązaniami – skompletowane z dedykowanymi i dopasowanymi fokami (na długość i szerokość) oraz 17 par butów skiturowy z jednego modelu przeznaczonych do użytkowania wraz nartami i wiązaniami skitour oraz samodzielnie ,jako zimowe buty górskie umożliwiające poruszanie się i wspinanie w rakach w ramach realizacji projektu  ,,Zwiększenie odporności firmy Mikstura s.c. działającej w branży gastronomicznej na przyszłe zdarzenia typu pandemia poprzez dywersyfikację działalności i wprowadzenie nowych usług takich jak wypożyczalnia sprzętu sportowego oraz outdoorowego dla turystów oraz mieszkańców Krakowa.” na terenie województwa małopolskiego (Region 3).</w:t>
      </w: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 w:line="240" w:lineRule="auto"/>
        <w:ind w:left="0" w:right="0" w:firstLine="0"/>
        <w:jc w:val="left"/>
        <w:rPr>
          <w:rFonts w:ascii="Carlito" w:cs="Carlito" w:eastAsia="Carlito" w:hAnsi="Carlito"/>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ind w:left="2160" w:firstLine="720"/>
        <w:jc w:val="left"/>
        <w:rPr/>
      </w:pPr>
      <w:r w:rsidDel="00000000" w:rsidR="00000000" w:rsidRPr="00000000">
        <w:rPr>
          <w:rtl w:val="0"/>
        </w:rPr>
        <w:t xml:space="preserve">Priorytet: Odporność i konkurencyjność gospodarki – część grantowa</w:t>
      </w:r>
    </w:p>
    <w:p w:rsidR="00000000" w:rsidDel="00000000" w:rsidP="00000000" w:rsidRDefault="00000000" w:rsidRPr="00000000" w14:paraId="0000000B">
      <w:pPr>
        <w:ind w:left="720" w:firstLine="0"/>
        <w:jc w:val="center"/>
        <w:rPr/>
      </w:pPr>
      <w:r w:rsidDel="00000000" w:rsidR="00000000" w:rsidRPr="00000000">
        <w:rPr>
          <w:rtl w:val="0"/>
        </w:rPr>
        <w:t xml:space="preserve">Działanie: A1.2.1. Inwestycje dla przedsiębiorstw w produkty, usługi i kompetencje pracowników oraz kadry związane z dywersyfikacją działalności</w:t>
      </w:r>
    </w:p>
    <w:p w:rsidR="00000000" w:rsidDel="00000000" w:rsidP="00000000" w:rsidRDefault="00000000" w:rsidRPr="00000000" w14:paraId="0000000C">
      <w:pPr>
        <w:ind w:left="720" w:firstLine="0"/>
        <w:jc w:val="center"/>
        <w:rPr/>
      </w:pPr>
      <w:r w:rsidDel="00000000" w:rsidR="00000000" w:rsidRPr="00000000">
        <w:rPr>
          <w:rtl w:val="0"/>
        </w:rPr>
        <w:t xml:space="preserve">Przedmiot zamówienia jest współfinansowany przez Unię Europejską ze środków Krajowego Planu Odbudowy i Zwiększania Odporności</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27" w:right="114"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F">
      <w:pPr>
        <w:pStyle w:val="Heading1"/>
        <w:numPr>
          <w:ilvl w:val="0"/>
          <w:numId w:val="13"/>
        </w:numPr>
        <w:tabs>
          <w:tab w:val="left" w:leader="none" w:pos="1027"/>
        </w:tabs>
        <w:ind w:left="1027" w:hanging="545"/>
        <w:jc w:val="left"/>
        <w:rPr/>
      </w:pPr>
      <w:r w:rsidDel="00000000" w:rsidR="00000000" w:rsidRPr="00000000">
        <w:rPr>
          <w:rtl w:val="0"/>
        </w:rPr>
        <w:t xml:space="preserve">NAZWA I ADRES ZAMAWIAJĄCEGO</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3" w:line="237" w:lineRule="auto"/>
        <w:ind w:left="1027" w:right="594"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Nazwa Zamawiającego: </w:t>
      </w:r>
      <w:r w:rsidDel="00000000" w:rsidR="00000000" w:rsidRPr="00000000">
        <w:rPr>
          <w:rtl w:val="0"/>
        </w:rPr>
        <w:t xml:space="preserve">Mikstura Aleksandra Radwańska, Andrzej Radwański s.c ul. Stradomska 19, 31-068 Kraków, Nip : 676 252 82 28 , Regon : 376115799</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3" w:line="237" w:lineRule="auto"/>
        <w:ind w:left="1027" w:right="594" w:firstLine="0"/>
        <w:jc w:val="both"/>
        <w:rPr/>
      </w:pPr>
      <w:r w:rsidDel="00000000" w:rsidR="00000000" w:rsidRPr="00000000">
        <w:rPr>
          <w:rtl w:val="0"/>
        </w:rPr>
      </w:r>
    </w:p>
    <w:p w:rsidR="00000000" w:rsidDel="00000000" w:rsidP="00000000" w:rsidRDefault="00000000" w:rsidRPr="00000000" w14:paraId="00000012">
      <w:pPr>
        <w:pStyle w:val="Heading1"/>
        <w:numPr>
          <w:ilvl w:val="0"/>
          <w:numId w:val="13"/>
        </w:numPr>
        <w:tabs>
          <w:tab w:val="left" w:leader="none" w:pos="1027"/>
        </w:tabs>
        <w:ind w:left="1027" w:hanging="603"/>
        <w:jc w:val="left"/>
        <w:rPr/>
      </w:pPr>
      <w:r w:rsidDel="00000000" w:rsidR="00000000" w:rsidRPr="00000000">
        <w:rPr>
          <w:rtl w:val="0"/>
        </w:rPr>
        <w:t xml:space="preserve">TRYB UDZIELANIA ZAMÓWIENIA</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 w:line="276" w:lineRule="auto"/>
        <w:ind w:left="1027" w:right="113"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Postępowanie ofertowe prowadzone jest zgodnie z zasadą konkurencyjności opisaną w „</w:t>
      </w:r>
      <w:r w:rsidDel="00000000" w:rsidR="00000000" w:rsidRPr="00000000">
        <w:rPr>
          <w:rFonts w:ascii="Carlito" w:cs="Carlito" w:eastAsia="Carlito" w:hAnsi="Carlito"/>
          <w:b w:val="0"/>
          <w:i w:val="1"/>
          <w:smallCaps w:val="0"/>
          <w:strike w:val="0"/>
          <w:color w:val="000000"/>
          <w:sz w:val="22"/>
          <w:szCs w:val="22"/>
          <w:u w:val="none"/>
          <w:shd w:fill="auto" w:val="clear"/>
          <w:vertAlign w:val="baseline"/>
          <w:rtl w:val="0"/>
        </w:rPr>
        <w:t xml:space="preserve">Wytycznych dotyczących kwalifikowalności wydatków na lata 2021-2027</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oraz zasadach określonych w art. 6c ustawy o utworzeniu Polskiej Agencji Rozwoju Przedsiębiorczości. Do niniejszego postępowania nie mają zastosowania przepisy Ustawy z dnia 11 września 2019 r. Prawo zamówień publicznych (Dz.U. z 2022 r., poz. 1710).</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 w:line="276" w:lineRule="auto"/>
        <w:ind w:left="1027" w:right="113"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5">
      <w:pPr>
        <w:pStyle w:val="Heading1"/>
        <w:numPr>
          <w:ilvl w:val="0"/>
          <w:numId w:val="13"/>
        </w:numPr>
        <w:tabs>
          <w:tab w:val="left" w:leader="none" w:pos="1027"/>
        </w:tabs>
        <w:ind w:left="1027" w:hanging="663"/>
        <w:jc w:val="left"/>
        <w:rPr/>
      </w:pPr>
      <w:r w:rsidDel="00000000" w:rsidR="00000000" w:rsidRPr="00000000">
        <w:rPr>
          <w:rtl w:val="0"/>
        </w:rPr>
        <w:t xml:space="preserve">MIEJSCE PUBLIKACJI OGŁOSZENIA O ZAMÓWIENIU</w:t>
        <w:br w:type="textWrapping"/>
      </w:r>
      <w:r w:rsidDel="00000000" w:rsidR="00000000" w:rsidRPr="00000000">
        <w:rPr>
          <w:b w:val="0"/>
          <w:rtl w:val="0"/>
        </w:rPr>
        <w:t xml:space="preserve">Baza Konkurencyjności: https://bazakonkurencyjnosci.funduszeeuropejskie.gov.pl/</w:t>
      </w:r>
      <w:r w:rsidDel="00000000" w:rsidR="00000000" w:rsidRPr="00000000">
        <w:rPr>
          <w:rtl w:val="0"/>
        </w:rPr>
      </w:r>
    </w:p>
    <w:p w:rsidR="00000000" w:rsidDel="00000000" w:rsidP="00000000" w:rsidRDefault="00000000" w:rsidRPr="00000000" w14:paraId="00000016">
      <w:pPr>
        <w:pStyle w:val="Heading1"/>
        <w:tabs>
          <w:tab w:val="left" w:leader="none" w:pos="1027"/>
        </w:tabs>
        <w:ind w:firstLine="1027"/>
        <w:jc w:val="right"/>
        <w:rPr/>
      </w:pPr>
      <w:r w:rsidDel="00000000" w:rsidR="00000000" w:rsidRPr="00000000">
        <w:rPr>
          <w:rtl w:val="0"/>
        </w:rPr>
      </w:r>
    </w:p>
    <w:p w:rsidR="00000000" w:rsidDel="00000000" w:rsidP="00000000" w:rsidRDefault="00000000" w:rsidRPr="00000000" w14:paraId="00000017">
      <w:pPr>
        <w:pStyle w:val="Heading1"/>
        <w:numPr>
          <w:ilvl w:val="0"/>
          <w:numId w:val="13"/>
        </w:numPr>
        <w:tabs>
          <w:tab w:val="left" w:leader="none" w:pos="1027"/>
        </w:tabs>
        <w:ind w:left="1027" w:hanging="663"/>
        <w:jc w:val="left"/>
        <w:rPr/>
      </w:pPr>
      <w:r w:rsidDel="00000000" w:rsidR="00000000" w:rsidRPr="00000000">
        <w:rPr>
          <w:rtl w:val="0"/>
        </w:rPr>
        <w:t xml:space="preserve">NAZWA ZAMÓWIENIA</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27"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9">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Zakup i dostawa 18 zestawów par nart skiturowych. Zestaw obejmujący zmontowane razem narty z jednego modelu z wiązaniami – skompletowane z dedykowanymi i dopasowanymi fokami (na długość i szerokość) oraz 17 par butów skiturowy z jednego modelu przeznaczonych do użytkowania wraz nartami i wiązaniami skitour oraz samodzielnie ,jako zimowe buty górskie umożliwiające poruszanie się i wspinanie w rakach.i w ramach realizacji projektu  ,,Zwiększenie odporności firmy Mikstura s.c. działającej w branży gastronomicznej na przyszłe zdarzenia typu pandemia poprzez dywersyfikację działalności i wprowadzenie nowych usług takich jak wypożyczalnia sprzętu sportowego oraz outdoorowego dla turystów oraz mieszkańców Krakowa.” na terenie województwa małopolskiego (Region 3).</w:t>
      </w:r>
    </w:p>
    <w:p w:rsidR="00000000" w:rsidDel="00000000" w:rsidP="00000000" w:rsidRDefault="00000000" w:rsidRPr="00000000" w14:paraId="0000001A">
      <w:pPr>
        <w:widowControl w:val="1"/>
        <w:spacing w:after="200" w:lineRule="auto"/>
        <w:ind w:left="72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27"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pStyle w:val="Heading1"/>
        <w:numPr>
          <w:ilvl w:val="0"/>
          <w:numId w:val="13"/>
        </w:numPr>
        <w:tabs>
          <w:tab w:val="left" w:leader="none" w:pos="1027"/>
        </w:tabs>
        <w:ind w:left="1027" w:hanging="663"/>
        <w:jc w:val="left"/>
        <w:rPr/>
      </w:pPr>
      <w:r w:rsidDel="00000000" w:rsidR="00000000" w:rsidRPr="00000000">
        <w:rPr>
          <w:rtl w:val="0"/>
        </w:rPr>
        <w:t xml:space="preserve">PRZEDMIOT ZAMÓWIENIA</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73" w:lineRule="auto"/>
        <w:ind w:left="1027"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73" w:lineRule="auto"/>
        <w:ind w:left="1027"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Przedmiotem zamówienia jest </w:t>
      </w:r>
      <w:r w:rsidDel="00000000" w:rsidR="00000000" w:rsidRPr="00000000">
        <w:rPr>
          <w:rFonts w:ascii="Calibri" w:cs="Calibri" w:eastAsia="Calibri" w:hAnsi="Calibri"/>
          <w:sz w:val="20"/>
          <w:szCs w:val="20"/>
          <w:rtl w:val="0"/>
        </w:rPr>
        <w:t xml:space="preserve">zakup i dostawa 18 zestawów par nart skiturowych. Zestaw obejmujący zmontowane razem narty z jednego modelu z wiązaniami – skompletowane z dedykowanymi i dopasowanymi fokami (na długość i szerokość) oraz 17 par butów skiturowy z jednego modelu przeznaczonych do użytkowania wraz nartami i wiązaniami skitour oraz samodzielnie ,jako zimowe buty górskie umożliwiające poruszanie się i wspinanie w rakach.i w ramach realizacji projektu  ,,Zwiększenie odporności firmy Mikstura s.c. działającej w branży gastronomicznej na przyszłe zdarzenia typu pandemia poprzez dywersyfikację działalności i wprowadzenie nowych usług takich jak wypożyczalnia sprzętu sportowego oraz outdoorowego dla turystów oraz mieszkańców Krakowa.” na terenie województwa małopolskiego (Region 3).</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zgodnie z poniższą specyfikacją:</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73" w:lineRule="auto"/>
        <w:ind w:left="1027" w:right="0" w:firstLine="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Narty: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73" w:lineRule="auto"/>
        <w:ind w:left="1027" w:right="0" w:firstLine="0"/>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1">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długość  w przedziale 157 cm - 159 cm  - 3 szt.</w:t>
      </w:r>
    </w:p>
    <w:p w:rsidR="00000000" w:rsidDel="00000000" w:rsidP="00000000" w:rsidRDefault="00000000" w:rsidRPr="00000000" w14:paraId="00000022">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długość  w przedziale 166 cm - 168 cm  - 6 szt.</w:t>
      </w:r>
    </w:p>
    <w:p w:rsidR="00000000" w:rsidDel="00000000" w:rsidP="00000000" w:rsidRDefault="00000000" w:rsidRPr="00000000" w14:paraId="00000023">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długość  w przedziale 173 cm - 174 cm  - 6 szt.</w:t>
      </w:r>
    </w:p>
    <w:p w:rsidR="00000000" w:rsidDel="00000000" w:rsidP="00000000" w:rsidRDefault="00000000" w:rsidRPr="00000000" w14:paraId="00000024">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długość  w przedziale 181 cm - 182 cm  - 3 szt.</w:t>
      </w:r>
    </w:p>
    <w:p w:rsidR="00000000" w:rsidDel="00000000" w:rsidP="00000000" w:rsidRDefault="00000000" w:rsidRPr="00000000" w14:paraId="00000025">
      <w:pPr>
        <w:widowControl w:val="1"/>
        <w:spacing w:after="200" w:lineRule="auto"/>
        <w:ind w:left="0" w:firstLine="72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1.Konstrukcja:</w:t>
      </w:r>
    </w:p>
    <w:p w:rsidR="00000000" w:rsidDel="00000000" w:rsidP="00000000" w:rsidRDefault="00000000" w:rsidRPr="00000000" w14:paraId="00000026">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a)pełny rdzeń drewniany,</w:t>
      </w:r>
    </w:p>
    <w:p w:rsidR="00000000" w:rsidDel="00000000" w:rsidP="00000000" w:rsidRDefault="00000000" w:rsidRPr="00000000" w14:paraId="00000027">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b)wydzielone pionowe ścianki boczne </w:t>
      </w:r>
      <w:r w:rsidDel="00000000" w:rsidR="00000000" w:rsidRPr="00000000">
        <w:rPr>
          <w:rFonts w:ascii="Calibri" w:cs="Calibri" w:eastAsia="Calibri" w:hAnsi="Calibri"/>
          <w:b w:val="1"/>
          <w:sz w:val="20"/>
          <w:szCs w:val="20"/>
          <w:u w:val="single"/>
          <w:rtl w:val="0"/>
        </w:rPr>
        <w:t xml:space="preserve">na całej %  długości bocznej narty</w:t>
      </w:r>
      <w:r w:rsidDel="00000000" w:rsidR="00000000" w:rsidRPr="00000000">
        <w:rPr>
          <w:rFonts w:ascii="Calibri" w:cs="Calibri" w:eastAsia="Calibri" w:hAnsi="Calibri"/>
          <w:sz w:val="20"/>
          <w:szCs w:val="20"/>
          <w:rtl w:val="0"/>
        </w:rPr>
        <w:t xml:space="preserve">,</w:t>
      </w:r>
    </w:p>
    <w:p w:rsidR="00000000" w:rsidDel="00000000" w:rsidP="00000000" w:rsidRDefault="00000000" w:rsidRPr="00000000" w14:paraId="00000028">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c)uniesienie przedniej i tylnej części narty tzw. „rocker” oraz uniesienie tylnej części narty. Rocker tył 100 do 105 mm ; Rocker przód 280-285 mm</w:t>
      </w:r>
    </w:p>
    <w:p w:rsidR="00000000" w:rsidDel="00000000" w:rsidP="00000000" w:rsidRDefault="00000000" w:rsidRPr="00000000" w14:paraId="00000029">
      <w:pPr>
        <w:widowControl w:val="1"/>
        <w:ind w:left="144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A">
      <w:pPr>
        <w:widowControl w:val="1"/>
        <w:ind w:left="72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2. Parametry techniczne narty</w:t>
      </w:r>
      <w:r w:rsidDel="00000000" w:rsidR="00000000" w:rsidRPr="00000000">
        <w:rPr>
          <w:rFonts w:ascii="Calibri" w:cs="Calibri" w:eastAsia="Calibri" w:hAnsi="Calibri"/>
          <w:sz w:val="20"/>
          <w:szCs w:val="20"/>
          <w:rtl w:val="0"/>
        </w:rPr>
        <w:t xml:space="preserve"> (dla wybranego rozmiaru  narty w zakresie długości 157-159 cm w wymiarze najkrótszym;  do 180-182 cm w wymiarze najdłuższym, jeżeli w tym zakresie produkowany jest więcej niż jeden rozmiar poniższe parametry muszą być spełnione dla rozmiaru dłuższego);</w:t>
      </w:r>
    </w:p>
    <w:p w:rsidR="00000000" w:rsidDel="00000000" w:rsidP="00000000" w:rsidRDefault="00000000" w:rsidRPr="00000000" w14:paraId="0000002B">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a)szerokość pod butem: minimum  88 mm, maksimum 89 mm</w:t>
      </w:r>
    </w:p>
    <w:p w:rsidR="00000000" w:rsidDel="00000000" w:rsidP="00000000" w:rsidRDefault="00000000" w:rsidRPr="00000000" w14:paraId="0000002C">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b)promień skrętu: nie mniejszy niż 16  metrów  i nie większy niż 20,5  metrów dla  długości 166 - 175  cm</w:t>
      </w:r>
    </w:p>
    <w:p w:rsidR="00000000" w:rsidDel="00000000" w:rsidP="00000000" w:rsidRDefault="00000000" w:rsidRPr="00000000" w14:paraId="0000002D">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c)waga pojedynczej narty:  1280 – 1300 g  dla długości 173-174 cm,</w:t>
      </w:r>
    </w:p>
    <w:p w:rsidR="00000000" w:rsidDel="00000000" w:rsidP="00000000" w:rsidRDefault="00000000" w:rsidRPr="00000000" w14:paraId="0000002E">
      <w:pPr>
        <w:widowControl w:val="1"/>
        <w:ind w:left="720" w:firstLine="0"/>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F">
      <w:pPr>
        <w:widowControl w:val="1"/>
        <w:ind w:left="72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3. Zakres długości</w:t>
      </w:r>
      <w:r w:rsidDel="00000000" w:rsidR="00000000" w:rsidRPr="00000000">
        <w:rPr>
          <w:rFonts w:ascii="Calibri" w:cs="Calibri" w:eastAsia="Calibri" w:hAnsi="Calibri"/>
          <w:sz w:val="20"/>
          <w:szCs w:val="20"/>
          <w:rtl w:val="0"/>
        </w:rPr>
        <w:t xml:space="preserve">  - co najmniej 3 dostępne długości, przy czym rozmiar najkrótszy </w:t>
      </w:r>
    </w:p>
    <w:p w:rsidR="00000000" w:rsidDel="00000000" w:rsidP="00000000" w:rsidRDefault="00000000" w:rsidRPr="00000000" w14:paraId="00000030">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z dostępnych co najwyżej 157 cm, najdłuższy </w:t>
      </w:r>
    </w:p>
    <w:p w:rsidR="00000000" w:rsidDel="00000000" w:rsidP="00000000" w:rsidRDefault="00000000" w:rsidRPr="00000000" w14:paraId="00000031">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z zakresu co najmniej 181 cm,  a pozostałe w miarę równomiernie pokrywać zakres pomiędzy długością maksymalną a minimalną. Dopuszcza się mniejsze długości dla modeli damskich.</w:t>
      </w:r>
    </w:p>
    <w:p w:rsidR="00000000" w:rsidDel="00000000" w:rsidP="00000000" w:rsidRDefault="00000000" w:rsidRPr="00000000" w14:paraId="00000032">
      <w:pPr>
        <w:widowControl w:val="1"/>
        <w:ind w:left="720" w:firstLine="0"/>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3">
      <w:pPr>
        <w:widowControl w:val="1"/>
        <w:ind w:left="72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WIĄZANIA</w:t>
      </w:r>
    </w:p>
    <w:p w:rsidR="00000000" w:rsidDel="00000000" w:rsidP="00000000" w:rsidRDefault="00000000" w:rsidRPr="00000000" w14:paraId="00000034">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 Wiązania typu „tech”  - wiązania, w którym nie występuje ruchoma szyna lub rama do której mocowany jest but, lecz wiązania łączy się z butem za pomocą specjalnych bolców przeznaczonych do pracy z insertami zamocowanymi immanentnie w konstrukcji buta. Wiązania powinny pracować w  standardzie „tech” i nie wymagać dodatkowych korekt, montażu dodatkowych elementów w/na bucie narciarskim.</w:t>
      </w:r>
    </w:p>
    <w:p w:rsidR="00000000" w:rsidDel="00000000" w:rsidP="00000000" w:rsidRDefault="00000000" w:rsidRPr="00000000" w14:paraId="00000035">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 Wiązania powinny zapewniać możliwie wysoki poziom bezpieczeństwa użytkowania.</w:t>
      </w:r>
    </w:p>
    <w:p w:rsidR="00000000" w:rsidDel="00000000" w:rsidP="00000000" w:rsidRDefault="00000000" w:rsidRPr="00000000" w14:paraId="00000036">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 Wiązania wyposażone w dedykowany, stanowiący część modułu skistoper, którego pręty hamujące są w pozycji złożonej skierowane w tył, o szerokości adekwatnej do szerokości dostarczanej narty.</w:t>
      </w:r>
    </w:p>
    <w:p w:rsidR="00000000" w:rsidDel="00000000" w:rsidP="00000000" w:rsidRDefault="00000000" w:rsidRPr="00000000" w14:paraId="00000037">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4. Wiązania muszą być wyposażone w możliwość instalacji dedykowanych noży lodowych(tzw. harszli).</w:t>
      </w:r>
    </w:p>
    <w:p w:rsidR="00000000" w:rsidDel="00000000" w:rsidP="00000000" w:rsidRDefault="00000000" w:rsidRPr="00000000" w14:paraId="00000038">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 Zakres ustawienia awaryjnej siły wypięcia podczas zjazdu regulowany w sposób płynny w zakresie sił od 4 do co najmniej 10  w obu płaszczyznach w części tylnej wiązania. Płynna regulacja siły wypięcia podczas zjazdu w zakresie sił od 4 do co najmniej. Zamawiający nie uznaje spełnienia powyższego wymogu przez oferowanie wiązań umożliwiających różnicowanie siły zapięcia buta na podejściu, o ile nie zapewnia on płynnej regulacji sił wypięcia podczas zjazdu w podanym parametrze sił 4 do 10. Nie dopuszcza się wiązań wykorzystujących bezpiecznik w postaci sprężyny “U- kształtnej” o stałej sile wypięcia. </w:t>
      </w:r>
    </w:p>
    <w:p w:rsidR="00000000" w:rsidDel="00000000" w:rsidP="00000000" w:rsidRDefault="00000000" w:rsidRPr="00000000" w14:paraId="00000039">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6. Zakres regulacji dopasowania wiązania do buta co najmniej 50mm.</w:t>
      </w:r>
    </w:p>
    <w:p w:rsidR="00000000" w:rsidDel="00000000" w:rsidP="00000000" w:rsidRDefault="00000000" w:rsidRPr="00000000" w14:paraId="0000003A">
      <w:pPr>
        <w:widowControl w:val="1"/>
        <w:spacing w:after="200" w:lineRule="auto"/>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7. Waga pojedynczego wiązania (pół pary) wraz ze skistoperem co najwyżej 530 g</w:t>
      </w:r>
    </w:p>
    <w:p w:rsidR="00000000" w:rsidDel="00000000" w:rsidP="00000000" w:rsidRDefault="00000000" w:rsidRPr="00000000" w14:paraId="0000003B">
      <w:pPr>
        <w:widowControl w:val="1"/>
        <w:ind w:left="720" w:firstLine="0"/>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C">
      <w:pPr>
        <w:widowControl w:val="1"/>
        <w:ind w:left="72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FOKI</w:t>
      </w:r>
    </w:p>
    <w:p w:rsidR="00000000" w:rsidDel="00000000" w:rsidP="00000000" w:rsidRDefault="00000000" w:rsidRPr="00000000" w14:paraId="0000003D">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1.Foki klejowe.</w:t>
      </w:r>
    </w:p>
    <w:p w:rsidR="00000000" w:rsidDel="00000000" w:rsidP="00000000" w:rsidRDefault="00000000" w:rsidRPr="00000000" w14:paraId="0000003E">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 Klej fok musi umożliwiać w przyszłości stosownie wszystkich rodzajów smarów narciarskich.</w:t>
      </w:r>
    </w:p>
    <w:p w:rsidR="00000000" w:rsidDel="00000000" w:rsidP="00000000" w:rsidRDefault="00000000" w:rsidRPr="00000000" w14:paraId="0000003F">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 Włosie mieszane minimum 70% naturalne (mohair) 30 % nylon pokryte  odpowiednie powłoki zwiększające poślizg oraz zapobiegające namakaniu (odrzucające krople wody).</w:t>
      </w:r>
    </w:p>
    <w:p w:rsidR="00000000" w:rsidDel="00000000" w:rsidP="00000000" w:rsidRDefault="00000000" w:rsidRPr="00000000" w14:paraId="00000040">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4. Konstrukcja warstwowa z zastosowaną powłoką  izolacyjną .</w:t>
      </w:r>
    </w:p>
    <w:p w:rsidR="00000000" w:rsidDel="00000000" w:rsidP="00000000" w:rsidRDefault="00000000" w:rsidRPr="00000000" w14:paraId="00000041">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 Mocowanie foki dwustronne – z przodu elastyczny napinacz i z tyłu metalowy haczyk.</w:t>
      </w:r>
    </w:p>
    <w:p w:rsidR="00000000" w:rsidDel="00000000" w:rsidP="00000000" w:rsidRDefault="00000000" w:rsidRPr="00000000" w14:paraId="00000042">
      <w:pPr>
        <w:widowControl w:val="1"/>
        <w:ind w:left="72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6. Foki powinny posiadać kształt (taliowanie) i długość dopasowany do narty bez konieczności dodatkowej modyfikacji </w:t>
      </w:r>
    </w:p>
    <w:p w:rsidR="00000000" w:rsidDel="00000000" w:rsidP="00000000" w:rsidRDefault="00000000" w:rsidRPr="00000000" w14:paraId="00000043">
      <w:pPr>
        <w:widowControl w:val="1"/>
        <w:spacing w:after="200" w:lineRule="auto"/>
        <w:ind w:left="72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4">
      <w:pPr>
        <w:widowControl w:val="1"/>
        <w:spacing w:after="160" w:line="259" w:lineRule="auto"/>
        <w:ind w:left="720" w:firstLine="0"/>
        <w:rPr>
          <w:rFonts w:ascii="Calibri" w:cs="Calibri" w:eastAsia="Calibri" w:hAnsi="Calibri"/>
          <w:b w:val="1"/>
        </w:rPr>
      </w:pPr>
      <w:r w:rsidDel="00000000" w:rsidR="00000000" w:rsidRPr="00000000">
        <w:rPr>
          <w:rFonts w:ascii="Calibri" w:cs="Calibri" w:eastAsia="Calibri" w:hAnsi="Calibri"/>
          <w:b w:val="1"/>
          <w:rtl w:val="0"/>
        </w:rPr>
        <w:t xml:space="preserve">Buty  skiturowe: </w:t>
      </w:r>
    </w:p>
    <w:p w:rsidR="00000000" w:rsidDel="00000000" w:rsidP="00000000" w:rsidRDefault="00000000" w:rsidRPr="00000000" w14:paraId="00000045">
      <w:pPr>
        <w:widowControl w:val="1"/>
        <w:spacing w:after="160" w:line="259" w:lineRule="auto"/>
        <w:ind w:left="720" w:firstLine="0"/>
        <w:rPr>
          <w:rFonts w:ascii="Calibri" w:cs="Calibri" w:eastAsia="Calibri" w:hAnsi="Calibri"/>
          <w:b w:val="1"/>
        </w:rPr>
      </w:pPr>
      <w:r w:rsidDel="00000000" w:rsidR="00000000" w:rsidRPr="00000000">
        <w:rPr>
          <w:rFonts w:ascii="Calibri" w:cs="Calibri" w:eastAsia="Calibri" w:hAnsi="Calibri"/>
          <w:b w:val="1"/>
          <w:rtl w:val="0"/>
        </w:rPr>
        <w:t xml:space="preserve">Buty męskie </w:t>
      </w:r>
    </w:p>
    <w:p w:rsidR="00000000" w:rsidDel="00000000" w:rsidP="00000000" w:rsidRDefault="00000000" w:rsidRPr="00000000" w14:paraId="00000046">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rozmiar w centymetrach:</w:t>
      </w:r>
    </w:p>
    <w:p w:rsidR="00000000" w:rsidDel="00000000" w:rsidP="00000000" w:rsidRDefault="00000000" w:rsidRPr="00000000" w14:paraId="00000047">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26cm - 1 szt.</w:t>
      </w:r>
    </w:p>
    <w:p w:rsidR="00000000" w:rsidDel="00000000" w:rsidP="00000000" w:rsidRDefault="00000000" w:rsidRPr="00000000" w14:paraId="00000048">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27cm- 2 szt.</w:t>
      </w:r>
    </w:p>
    <w:p w:rsidR="00000000" w:rsidDel="00000000" w:rsidP="00000000" w:rsidRDefault="00000000" w:rsidRPr="00000000" w14:paraId="00000049">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28cm - 3 szt.</w:t>
      </w:r>
    </w:p>
    <w:p w:rsidR="00000000" w:rsidDel="00000000" w:rsidP="00000000" w:rsidRDefault="00000000" w:rsidRPr="00000000" w14:paraId="0000004A">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29cm - 3 szt.</w:t>
      </w:r>
    </w:p>
    <w:p w:rsidR="00000000" w:rsidDel="00000000" w:rsidP="00000000" w:rsidRDefault="00000000" w:rsidRPr="00000000" w14:paraId="0000004B">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30cm - 2 szt. </w:t>
      </w:r>
    </w:p>
    <w:p w:rsidR="00000000" w:rsidDel="00000000" w:rsidP="00000000" w:rsidRDefault="00000000" w:rsidRPr="00000000" w14:paraId="0000004C">
      <w:pPr>
        <w:widowControl w:val="1"/>
        <w:spacing w:after="160" w:line="259" w:lineRule="auto"/>
        <w:ind w:left="720" w:firstLine="0"/>
        <w:rPr>
          <w:rFonts w:ascii="Calibri" w:cs="Calibri" w:eastAsia="Calibri" w:hAnsi="Calibri"/>
          <w:b w:val="1"/>
        </w:rPr>
      </w:pPr>
      <w:r w:rsidDel="00000000" w:rsidR="00000000" w:rsidRPr="00000000">
        <w:rPr>
          <w:rFonts w:ascii="Calibri" w:cs="Calibri" w:eastAsia="Calibri" w:hAnsi="Calibri"/>
          <w:b w:val="1"/>
          <w:rtl w:val="0"/>
        </w:rPr>
        <w:t xml:space="preserve">Buty damskie:</w:t>
      </w:r>
    </w:p>
    <w:p w:rsidR="00000000" w:rsidDel="00000000" w:rsidP="00000000" w:rsidRDefault="00000000" w:rsidRPr="00000000" w14:paraId="0000004D">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22cm - 1 szt.</w:t>
      </w:r>
    </w:p>
    <w:p w:rsidR="00000000" w:rsidDel="00000000" w:rsidP="00000000" w:rsidRDefault="00000000" w:rsidRPr="00000000" w14:paraId="0000004E">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23cm- 2 szt.</w:t>
      </w:r>
    </w:p>
    <w:p w:rsidR="00000000" w:rsidDel="00000000" w:rsidP="00000000" w:rsidRDefault="00000000" w:rsidRPr="00000000" w14:paraId="0000004F">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24cm - 2 szt.</w:t>
      </w:r>
    </w:p>
    <w:p w:rsidR="00000000" w:rsidDel="00000000" w:rsidP="00000000" w:rsidRDefault="00000000" w:rsidRPr="00000000" w14:paraId="00000050">
      <w:pPr>
        <w:widowControl w:val="1"/>
        <w:spacing w:after="160" w:line="259" w:lineRule="auto"/>
        <w:ind w:left="720" w:firstLine="0"/>
        <w:rPr>
          <w:rFonts w:ascii="Calibri" w:cs="Calibri" w:eastAsia="Calibri" w:hAnsi="Calibri"/>
        </w:rPr>
      </w:pPr>
      <w:r w:rsidDel="00000000" w:rsidR="00000000" w:rsidRPr="00000000">
        <w:rPr>
          <w:rFonts w:ascii="Calibri" w:cs="Calibri" w:eastAsia="Calibri" w:hAnsi="Calibri"/>
          <w:rtl w:val="0"/>
        </w:rPr>
        <w:t xml:space="preserve">25cm - 1 szt.</w:t>
      </w:r>
    </w:p>
    <w:p w:rsidR="00000000" w:rsidDel="00000000" w:rsidP="00000000" w:rsidRDefault="00000000" w:rsidRPr="00000000" w14:paraId="00000051">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1.But skiturowy przeznaczony do użytkowania wraz nartami i wiązaniami skitour oraz samodzielnie , jako zimowe buty górskie umożliwiające poruszanie się i wspinanie w rakach.</w:t>
      </w:r>
    </w:p>
    <w:p w:rsidR="00000000" w:rsidDel="00000000" w:rsidP="00000000" w:rsidRDefault="00000000" w:rsidRPr="00000000" w14:paraId="00000052">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2. Buty wyposażone w inserty pozwalające na pracę  z wiązaniem typu „tech” </w:t>
      </w:r>
    </w:p>
    <w:p w:rsidR="00000000" w:rsidDel="00000000" w:rsidP="00000000" w:rsidRDefault="00000000" w:rsidRPr="00000000" w14:paraId="00000053">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3. Blokada buta do zjazdu jest realizowana przy pomocy tej samej klamry obsługującej zamknięcie buta  i regulację objętości w stawie skokowym i goleni.</w:t>
      </w:r>
    </w:p>
    <w:p w:rsidR="00000000" w:rsidDel="00000000" w:rsidP="00000000" w:rsidRDefault="00000000" w:rsidRPr="00000000" w14:paraId="00000054">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4. Buty wyposażone są w ranty na palcach i na pięcie butów – pozwalające na użytkowanie wraz z rakami, z zapięciem automatycznym (bez pasków i specjalnych koszyków) . Ranty są odpowiednio dopasowane, tak żeby nie zwiększać znacząco długości podeszwy poza obrys buta (min.2 , max 5 mm z każdej strony). </w:t>
      </w:r>
    </w:p>
    <w:p w:rsidR="00000000" w:rsidDel="00000000" w:rsidP="00000000" w:rsidRDefault="00000000" w:rsidRPr="00000000" w14:paraId="00000055">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5. Możliwość pracy z rakami automatycznymi – zastosowane rozwiązanie blokady ruchu cholewki  do zjazdu nie może ograniczać lub uniemożliwiać wykorzystania automatycznego mocowania pięty w rakach.</w:t>
      </w:r>
    </w:p>
    <w:p w:rsidR="00000000" w:rsidDel="00000000" w:rsidP="00000000" w:rsidRDefault="00000000" w:rsidRPr="00000000" w14:paraId="00000056">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6. Botek wewnętrzny dopasowujący się do budowy anatomicznej stóp  użytkownika z możliwością wielokrotnego termoformowania.</w:t>
      </w:r>
    </w:p>
    <w:p w:rsidR="00000000" w:rsidDel="00000000" w:rsidP="00000000" w:rsidRDefault="00000000" w:rsidRPr="00000000" w14:paraId="00000057">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7. Parametry techniczne butów:</w:t>
      </w:r>
    </w:p>
    <w:p w:rsidR="00000000" w:rsidDel="00000000" w:rsidP="00000000" w:rsidRDefault="00000000" w:rsidRPr="00000000" w14:paraId="00000058">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a) 2  klamry.  Za klamry nie jest uważany system zapinania BOA, wykorzystujący naprężenie struny metalowej za pomocą pokrętła, jak też system zaciągający sznur dynema. Klamra może natomiast współpracować z kablem łączącym kilka punktów na dolnej części buta. </w:t>
      </w:r>
    </w:p>
    <w:p w:rsidR="00000000" w:rsidDel="00000000" w:rsidP="00000000" w:rsidRDefault="00000000" w:rsidRPr="00000000" w14:paraId="00000059">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b)Nie jest dopuszczalne stosowanie klamry łączącej się z pasem typu velcro (tzw. rzep) zarówno w cholewce buta jak i jego dolnej części. </w:t>
      </w:r>
    </w:p>
    <w:p w:rsidR="00000000" w:rsidDel="00000000" w:rsidP="00000000" w:rsidRDefault="00000000" w:rsidRPr="00000000" w14:paraId="0000005A">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c)minimalny zakres ruchomości   cholewki podczas  chodzenia co najmniej 60 stopni,</w:t>
      </w:r>
    </w:p>
    <w:p w:rsidR="00000000" w:rsidDel="00000000" w:rsidP="00000000" w:rsidRDefault="00000000" w:rsidRPr="00000000" w14:paraId="0000005B">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d)normatywna szerokość tzw. „last” 99- 101 mm dla rozmiaru 27,5 . </w:t>
      </w:r>
    </w:p>
    <w:p w:rsidR="00000000" w:rsidDel="00000000" w:rsidP="00000000" w:rsidRDefault="00000000" w:rsidRPr="00000000" w14:paraId="0000005C">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e)Możliwość ustawienia kąta pochylenia cholewki do zjazdu  od 15°do 18°. F)</w:t>
      </w:r>
    </w:p>
    <w:p w:rsidR="00000000" w:rsidDel="00000000" w:rsidP="00000000" w:rsidRDefault="00000000" w:rsidRPr="00000000" w14:paraId="0000005D">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f)waga pojedynczego buta 1050 – 1100 g / rozmiar 27.0 g</w:t>
      </w:r>
    </w:p>
    <w:p w:rsidR="00000000" w:rsidDel="00000000" w:rsidP="00000000" w:rsidRDefault="00000000" w:rsidRPr="00000000" w14:paraId="0000005E">
      <w:pPr>
        <w:widowControl w:val="1"/>
        <w:ind w:left="720" w:firstLine="0"/>
        <w:rPr>
          <w:rFonts w:ascii="Calibri" w:cs="Calibri" w:eastAsia="Calibri" w:hAnsi="Calibri"/>
        </w:rPr>
      </w:pPr>
      <w:r w:rsidDel="00000000" w:rsidR="00000000" w:rsidRPr="00000000">
        <w:rPr>
          <w:rFonts w:ascii="Calibri" w:cs="Calibri" w:eastAsia="Calibri" w:hAnsi="Calibri"/>
          <w:rtl w:val="0"/>
        </w:rPr>
        <w:t xml:space="preserve">g) możliwość termoformowania lub odbarczania skorupy celem skorygowania zbyt wąskiej lub zbyt    szerokiej skorupy dla danego użytkownika.</w:t>
      </w:r>
    </w:p>
    <w:p w:rsidR="00000000" w:rsidDel="00000000" w:rsidP="00000000" w:rsidRDefault="00000000" w:rsidRPr="00000000" w14:paraId="0000005F">
      <w:pPr>
        <w:widowControl w:val="1"/>
        <w:ind w:left="720" w:firstLine="0"/>
        <w:rPr>
          <w:rFonts w:ascii="Calibri" w:cs="Calibri" w:eastAsia="Calibri" w:hAnsi="Calibri"/>
        </w:rPr>
      </w:pPr>
      <w:r w:rsidDel="00000000" w:rsidR="00000000" w:rsidRPr="00000000">
        <w:rPr>
          <w:rtl w:val="0"/>
        </w:rPr>
      </w:r>
    </w:p>
    <w:p w:rsidR="00000000" w:rsidDel="00000000" w:rsidP="00000000" w:rsidRDefault="00000000" w:rsidRPr="00000000" w14:paraId="00000060">
      <w:pPr>
        <w:widowControl w:val="1"/>
        <w:rPr>
          <w:rFonts w:ascii="Calibri" w:cs="Calibri" w:eastAsia="Calibri" w:hAnsi="Calibri"/>
        </w:rPr>
      </w:pPr>
      <w:r w:rsidDel="00000000" w:rsidR="00000000" w:rsidRPr="00000000">
        <w:rPr>
          <w:rtl w:val="0"/>
        </w:rPr>
      </w:r>
    </w:p>
    <w:p w:rsidR="00000000" w:rsidDel="00000000" w:rsidP="00000000" w:rsidRDefault="00000000" w:rsidRPr="00000000" w14:paraId="00000061">
      <w:pPr>
        <w:widowControl w:val="1"/>
        <w:ind w:left="720" w:firstLine="0"/>
        <w:rPr/>
      </w:pPr>
      <w:r w:rsidDel="00000000" w:rsidR="00000000" w:rsidRPr="00000000">
        <w:rPr>
          <w:rtl w:val="0"/>
        </w:rPr>
        <w:t xml:space="preserve">W przypadkach, gdy w opisie przedmiotu zamówienia wskazano znaki towarowe, patenty lub konkretne nazwy, pochodzenie, który charakteryzuje produkt dostarczany przez konkretnego wykonawcę, to przyjmuje się, że wskazaniom takim towarzyszą wyrazy „lub równoważne”, jako że Zamawiający  dopuszcza możliwość zastosowania rozwiązań równoważnych w takim przypadku</w:t>
      </w:r>
      <w:r w:rsidDel="00000000" w:rsidR="00000000" w:rsidRPr="00000000">
        <w:rPr>
          <w:rtl w:val="0"/>
        </w:rPr>
        <w:t xml:space="preserve">. Oznaczenia i nazwy własne materiałów i produktów służą wyłącznie do opisania minimalnych parametrów technicznych, które muszą spełniać te produkty. Jeżeli przedmiot zamówienia został opisany przez wskazanie znaków towarowych, patentów lub pochodzenia, źródła lub szczególnego procesu, który charakteryzuje produkty lub usługi dostarczane przez konkretnego wykonawcę, zamawiający wskazuje w opisie przedmiotu zamówienia kryteria stosowane w celu oceny równoważności. </w:t>
      </w:r>
    </w:p>
    <w:p w:rsidR="00000000" w:rsidDel="00000000" w:rsidP="00000000" w:rsidRDefault="00000000" w:rsidRPr="00000000" w14:paraId="00000062">
      <w:pPr>
        <w:widowControl w:val="1"/>
        <w:ind w:left="720" w:firstLine="0"/>
        <w:rPr/>
      </w:pPr>
      <w:r w:rsidDel="00000000" w:rsidR="00000000" w:rsidRPr="00000000">
        <w:rPr>
          <w:rtl w:val="0"/>
        </w:rPr>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27" w:right="1084"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Opis przedmiotu zamówienia według kodów wspólnego Słownika Zamówień ( CPV ) kod CPV:</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27" w:right="1084" w:firstLine="0"/>
        <w:jc w:val="left"/>
        <w:rPr/>
      </w:pPr>
      <w:r w:rsidDel="00000000" w:rsidR="00000000" w:rsidRPr="00000000">
        <w:rPr>
          <w:rtl w:val="0"/>
        </w:rPr>
      </w:r>
    </w:p>
    <w:p w:rsidR="00000000" w:rsidDel="00000000" w:rsidP="00000000" w:rsidRDefault="00000000" w:rsidRPr="00000000" w14:paraId="00000065">
      <w:pPr>
        <w:numPr>
          <w:ilvl w:val="0"/>
          <w:numId w:val="2"/>
        </w:numPr>
        <w:pBdr>
          <w:top w:color="auto" w:space="0" w:sz="0" w:val="none"/>
          <w:left w:color="auto" w:space="0" w:sz="0" w:val="none"/>
          <w:bottom w:color="auto" w:space="0" w:sz="0" w:val="none"/>
          <w:right w:color="auto" w:space="0" w:sz="0" w:val="none"/>
          <w:between w:color="auto" w:space="0" w:sz="0" w:val="none"/>
        </w:pBdr>
        <w:spacing w:line="384.00000000000006" w:lineRule="auto"/>
        <w:ind w:left="1747" w:hanging="360"/>
      </w:pPr>
      <w:r w:rsidDel="00000000" w:rsidR="00000000" w:rsidRPr="00000000">
        <w:rPr>
          <w:rFonts w:ascii="Roboto" w:cs="Roboto" w:eastAsia="Roboto" w:hAnsi="Roboto"/>
          <w:rtl w:val="0"/>
        </w:rPr>
        <w:t xml:space="preserve">37411110-6 Buty narciarskie</w:t>
      </w:r>
    </w:p>
    <w:p w:rsidR="00000000" w:rsidDel="00000000" w:rsidP="00000000" w:rsidRDefault="00000000" w:rsidRPr="00000000" w14:paraId="00000066">
      <w:pPr>
        <w:numPr>
          <w:ilvl w:val="0"/>
          <w:numId w:val="2"/>
        </w:numPr>
        <w:pBdr>
          <w:top w:color="auto" w:space="0" w:sz="0" w:val="none"/>
          <w:left w:color="auto" w:space="0" w:sz="0" w:val="none"/>
          <w:bottom w:color="auto" w:space="0" w:sz="0" w:val="none"/>
          <w:right w:color="auto" w:space="0" w:sz="0" w:val="none"/>
          <w:between w:color="auto" w:space="0" w:sz="0" w:val="none"/>
        </w:pBdr>
        <w:spacing w:line="384.00000000000006" w:lineRule="auto"/>
        <w:ind w:left="1747" w:hanging="360"/>
      </w:pPr>
      <w:r w:rsidDel="00000000" w:rsidR="00000000" w:rsidRPr="00000000">
        <w:rPr>
          <w:rFonts w:ascii="Roboto" w:cs="Roboto" w:eastAsia="Roboto" w:hAnsi="Roboto"/>
          <w:rtl w:val="0"/>
        </w:rPr>
        <w:t xml:space="preserve">37411120-9 Narty</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747" w:right="1084" w:firstLine="0"/>
        <w:jc w:val="left"/>
        <w:rPr/>
      </w:pP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1084"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9">
      <w:pPr>
        <w:pStyle w:val="Heading1"/>
        <w:numPr>
          <w:ilvl w:val="0"/>
          <w:numId w:val="13"/>
        </w:numPr>
        <w:tabs>
          <w:tab w:val="left" w:leader="none" w:pos="1027"/>
        </w:tabs>
        <w:spacing w:before="1" w:lineRule="auto"/>
        <w:ind w:left="1027" w:hanging="675"/>
        <w:jc w:val="left"/>
        <w:rPr/>
      </w:pPr>
      <w:r w:rsidDel="00000000" w:rsidR="00000000" w:rsidRPr="00000000">
        <w:rPr>
          <w:rtl w:val="0"/>
        </w:rPr>
        <w:t xml:space="preserve">ZAMÓWIENIA CZĘŚCIOWE</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 w:line="240" w:lineRule="auto"/>
        <w:ind w:left="1024"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Zamawiający nie dopuszcza składania ofert częściowych.</w:t>
      </w:r>
    </w:p>
    <w:p w:rsidR="00000000" w:rsidDel="00000000" w:rsidP="00000000" w:rsidRDefault="00000000" w:rsidRPr="00000000" w14:paraId="0000006B">
      <w:pPr>
        <w:pStyle w:val="Heading1"/>
        <w:numPr>
          <w:ilvl w:val="0"/>
          <w:numId w:val="13"/>
        </w:numPr>
        <w:tabs>
          <w:tab w:val="left" w:leader="none" w:pos="1027"/>
        </w:tabs>
        <w:spacing w:before="161" w:lineRule="auto"/>
        <w:ind w:left="1027" w:hanging="617"/>
        <w:jc w:val="left"/>
        <w:rPr/>
      </w:pPr>
      <w:r w:rsidDel="00000000" w:rsidR="00000000" w:rsidRPr="00000000">
        <w:rPr>
          <w:rtl w:val="0"/>
        </w:rPr>
        <w:t xml:space="preserve">ZAMÓWIENIA UZUPEŁNIAJĄCE.</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1024"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Zamawiający nie przewiduje udzielenie zamówienia uzupełniającego.</w:t>
      </w:r>
    </w:p>
    <w:p w:rsidR="00000000" w:rsidDel="00000000" w:rsidP="00000000" w:rsidRDefault="00000000" w:rsidRPr="00000000" w14:paraId="0000006D">
      <w:pPr>
        <w:pStyle w:val="Heading1"/>
        <w:numPr>
          <w:ilvl w:val="0"/>
          <w:numId w:val="13"/>
        </w:numPr>
        <w:tabs>
          <w:tab w:val="left" w:leader="none" w:pos="1027"/>
        </w:tabs>
        <w:spacing w:before="159" w:lineRule="auto"/>
        <w:ind w:left="1027" w:hanging="675"/>
        <w:jc w:val="left"/>
        <w:rPr/>
      </w:pPr>
      <w:r w:rsidDel="00000000" w:rsidR="00000000" w:rsidRPr="00000000">
        <w:rPr>
          <w:rtl w:val="0"/>
        </w:rPr>
        <w:t xml:space="preserve">INFORMACJA O OFERCIE WARIANTOWEJ I UMOWIE RAMOWEJ ORAZ AUKCJI ELEKTRONICZNEJ</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76" w:lineRule="auto"/>
        <w:ind w:left="1024"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Zamawiający nie dopuszcza składania ofert wariantowych i nie przewiduje zawarcia umowy ramowej oraz nie przewiduje wyboru oferty najkorzystniejszej z zastosowaniem aukcji elektronicznej.</w:t>
      </w:r>
    </w:p>
    <w:p w:rsidR="00000000" w:rsidDel="00000000" w:rsidP="00000000" w:rsidRDefault="00000000" w:rsidRPr="00000000" w14:paraId="0000006F">
      <w:pPr>
        <w:pStyle w:val="Heading1"/>
        <w:numPr>
          <w:ilvl w:val="0"/>
          <w:numId w:val="13"/>
        </w:numPr>
        <w:tabs>
          <w:tab w:val="left" w:leader="none" w:pos="1027"/>
        </w:tabs>
        <w:spacing w:before="119" w:lineRule="auto"/>
        <w:ind w:left="1027" w:hanging="735"/>
        <w:jc w:val="left"/>
        <w:rPr/>
      </w:pPr>
      <w:r w:rsidDel="00000000" w:rsidR="00000000" w:rsidRPr="00000000">
        <w:rPr>
          <w:rtl w:val="0"/>
        </w:rPr>
        <w:t xml:space="preserve">WARUNKI UDZIAŁU W POSTĘPOWANIU ORAZ BRAKU PODSTAW WYKLUCZENIA</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8" w:line="240" w:lineRule="auto"/>
        <w:ind w:left="0" w:right="0" w:firstLine="0"/>
        <w:jc w:val="left"/>
        <w:rPr>
          <w:rFonts w:ascii="Carlito" w:cs="Carlito" w:eastAsia="Carlito" w:hAnsi="Carlito"/>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240"/>
        </w:tabs>
        <w:spacing w:after="0" w:before="6" w:line="276" w:lineRule="auto"/>
        <w:ind w:left="1027" w:right="115"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Do udziału w postępowaniu dopuszczeni są jedynie wykonawcy, którzy:</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240"/>
        </w:tabs>
        <w:spacing w:after="0" w:before="6" w:line="276" w:lineRule="auto"/>
        <w:ind w:left="1027" w:right="115"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1240"/>
        </w:tabs>
        <w:spacing w:after="0" w:before="6" w:line="276" w:lineRule="auto"/>
        <w:ind w:left="1027"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nie są powiązani z Zamawiającym osobowo lub kapitałowo. 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 a wykonawcą, polegające w szczególności na:</w:t>
      </w:r>
    </w:p>
    <w:p w:rsidR="00000000" w:rsidDel="00000000" w:rsidP="00000000" w:rsidRDefault="00000000" w:rsidRPr="00000000" w14:paraId="0000007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1299"/>
        </w:tabs>
        <w:spacing w:after="0" w:before="0" w:line="268" w:lineRule="auto"/>
        <w:ind w:left="1701" w:right="0" w:hanging="283.0000000000001"/>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uczestniczeniu w spółce jako wspólnik spółki cywilnej lub spółki osobowej,</w:t>
      </w:r>
    </w:p>
    <w:p w:rsidR="00000000" w:rsidDel="00000000" w:rsidP="00000000" w:rsidRDefault="00000000" w:rsidRPr="00000000" w14:paraId="0000007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1307"/>
        </w:tabs>
        <w:spacing w:after="0" w:before="42" w:line="240" w:lineRule="auto"/>
        <w:ind w:left="1701" w:right="0" w:hanging="283.0000000000001"/>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posiadaniu co najmniej 10% udziałów lub akcji, o ile niższy próg nie wynika z przepisów prawa,</w:t>
      </w:r>
    </w:p>
    <w:p w:rsidR="00000000" w:rsidDel="00000000" w:rsidP="00000000" w:rsidRDefault="00000000" w:rsidRPr="00000000" w14:paraId="00000076">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1286"/>
        </w:tabs>
        <w:spacing w:after="0" w:before="41" w:line="240" w:lineRule="auto"/>
        <w:ind w:left="1701" w:right="0" w:hanging="283.0000000000001"/>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pełnieniu funkcji członka organu nadzorczego lub zarządzającego, prokurenta, pełnomocnika,</w:t>
      </w:r>
    </w:p>
    <w:p w:rsidR="00000000" w:rsidDel="00000000" w:rsidP="00000000" w:rsidRDefault="00000000" w:rsidRPr="00000000" w14:paraId="00000077">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1438"/>
        </w:tabs>
        <w:spacing w:after="0" w:before="38" w:line="276" w:lineRule="auto"/>
        <w:ind w:left="1701" w:right="115" w:hanging="283.0000000000001"/>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pozostawaniu w związku małżeńskim, w stosunku pokrewieństwa lub powinowactwa w linii prostej, pokrewieństwa drugiego stopnia lub powinowactwa drugiego stopnia w linii bocznej lub w stosunku przysposobienia, opieki lub kurateli</w:t>
      </w:r>
    </w:p>
    <w:p w:rsidR="00000000" w:rsidDel="00000000" w:rsidP="00000000" w:rsidRDefault="00000000" w:rsidRPr="00000000" w14:paraId="00000078">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1368"/>
        </w:tabs>
        <w:spacing w:after="0" w:before="0" w:line="276" w:lineRule="auto"/>
        <w:ind w:left="1701" w:right="118" w:hanging="283.0000000000001"/>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pozostawaniu we wspólnym pożyciu z Zamawiającym lub osobami upoważnionymi do zaciągania zobowiązań w imieniu Zamawiającego lub osobami wykonującymi w imieniu Zamawiającego czynności związane z przeprowadzeniem procedury wyboru wykonawcy,</w:t>
      </w:r>
    </w:p>
    <w:p w:rsidR="00000000" w:rsidDel="00000000" w:rsidP="00000000" w:rsidRDefault="00000000" w:rsidRPr="00000000" w14:paraId="00000079">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1290"/>
        </w:tabs>
        <w:spacing w:after="0" w:before="0" w:line="276" w:lineRule="auto"/>
        <w:ind w:left="1701" w:right="116" w:hanging="283.0000000000001"/>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pozostawaniu z zamawiającym w takim stosunku prawnym lub faktycznym, że może to budzić uzasadnione wątpliwości co do bezstronności lub niezależności w związku z postępowaniem o udzielenie zamówienia.</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1238"/>
        </w:tabs>
        <w:spacing w:after="0" w:before="41" w:line="276" w:lineRule="auto"/>
        <w:ind w:left="1060" w:right="115" w:hanging="350.99999999999994"/>
        <w:jc w:val="both"/>
        <w:rPr/>
      </w:pPr>
      <w:bookmarkStart w:colFirst="0" w:colLast="0" w:name="_heading=h.30j0zll" w:id="0"/>
      <w:bookmarkEnd w:id="0"/>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 związku z zakazem udzielania lub dalszego wykonywania wszelkich zamówień publicznych lub koncesji objętych zakresem dyrektyw w sprawie zamówień publicznych, a także zakresem art. 10 ust. 1, 3, ust. 6 lit. a)-e), ust. 8, 9 i 10, art. 11, 12, 13 i 14 dyrektywy 2014/23/UE, art. 7 i 8, art. 10 lit. b)-f) i lit. h)-j) dyrektywy 2014/24/UE,art. 18, art. 21 lit. b)-e) i lit. g)-i), art. 29 i 30 dyrektywy 2014/25/UE oraz art. 13 lit. a)-d), lit. f)-h) i lit. j) dyrektywy 2009/81/WE, nie są jednym z, nie działają na rzecz lub z udziałem:</w:t>
      </w:r>
    </w:p>
    <w:p w:rsidR="00000000" w:rsidDel="00000000" w:rsidP="00000000" w:rsidRDefault="00000000" w:rsidRPr="00000000" w14:paraId="0000007C">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238"/>
        </w:tabs>
        <w:spacing w:after="0" w:before="41" w:line="276" w:lineRule="auto"/>
        <w:ind w:left="1969"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obywateli rosyjskich lub osób fizycznych lub prawnych, podmiotów lub organów z siedzibą w Rosji;</w:t>
      </w:r>
    </w:p>
    <w:p w:rsidR="00000000" w:rsidDel="00000000" w:rsidP="00000000" w:rsidRDefault="00000000" w:rsidRPr="00000000" w14:paraId="0000007D">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238"/>
        </w:tabs>
        <w:spacing w:after="0" w:before="41" w:line="276" w:lineRule="auto"/>
        <w:ind w:left="1969"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osób prawnych, podmiotów lub organów, do których prawa własności bezpośrednio lub pośrednio w ponad 50 % należą do podmiotu, o którym mowa w lit. a); lub</w:t>
      </w:r>
    </w:p>
    <w:p w:rsidR="00000000" w:rsidDel="00000000" w:rsidP="00000000" w:rsidRDefault="00000000" w:rsidRPr="00000000" w14:paraId="0000007E">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1238"/>
        </w:tabs>
        <w:spacing w:after="0" w:before="41" w:line="276" w:lineRule="auto"/>
        <w:ind w:left="1969"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osób fizycznych lub prawnych, podmiotów lub organów działających w imieniu lub pod kierunkiem podmiotu, o którym mowa w lit. a) lub b), w tym podwykonawców, dostawców lub podmiotów, na których zdolności polega się w rozumieniu dyrektyw w sprawie zamówień publicznych, w przypadku, gdy przypada na nich ponad 10 % wartości zamówienia.</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238"/>
        </w:tabs>
        <w:spacing w:after="0" w:before="41" w:line="276" w:lineRule="auto"/>
        <w:ind w:left="1027" w:right="115"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27" w:right="115"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Ocena spełnienia warunków udziału w postępowaniu zostanie dokonana w oparciu o złożone oświadczenie Wykonawcy o spełnieniu ww. warunków, według wzoru stanowiącego załącznik nr 2 i 3 do zapytania ofertowego.</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2">
      <w:pPr>
        <w:pStyle w:val="Heading1"/>
        <w:numPr>
          <w:ilvl w:val="0"/>
          <w:numId w:val="13"/>
        </w:numPr>
        <w:tabs>
          <w:tab w:val="left" w:leader="none" w:pos="1027"/>
        </w:tabs>
        <w:ind w:left="1027" w:hanging="792"/>
        <w:jc w:val="left"/>
        <w:rPr/>
      </w:pPr>
      <w:r w:rsidDel="00000000" w:rsidR="00000000" w:rsidRPr="00000000">
        <w:rPr>
          <w:rtl w:val="0"/>
        </w:rPr>
        <w:t xml:space="preserve">TERMIN WYKONANIA ZAMÓWIENIA</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34"/>
        </w:tabs>
        <w:spacing w:after="0" w:before="41" w:line="276" w:lineRule="auto"/>
        <w:ind w:left="1134" w:right="113" w:firstLine="0"/>
        <w:jc w:val="left"/>
        <w:rPr>
          <w:rFonts w:ascii="Carlito" w:cs="Carlito" w:eastAsia="Carlito" w:hAnsi="Carlito"/>
          <w:b w:val="0"/>
          <w:i w:val="0"/>
          <w:smallCaps w:val="0"/>
          <w:strike w:val="0"/>
          <w:sz w:val="22"/>
          <w:szCs w:val="22"/>
          <w:u w:val="none"/>
          <w:shd w:fill="auto" w:val="clear"/>
          <w:vertAlign w:val="baseline"/>
        </w:rPr>
      </w:pP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Zamawiający wymaga, aby zamówienie było wykonane </w:t>
      </w:r>
      <w:r w:rsidDel="00000000" w:rsidR="00000000" w:rsidRPr="00000000">
        <w:rPr>
          <w:rFonts w:ascii="Carlito" w:cs="Carlito" w:eastAsia="Carlito" w:hAnsi="Carlito"/>
          <w:b w:val="1"/>
          <w:i w:val="0"/>
          <w:smallCaps w:val="0"/>
          <w:strike w:val="0"/>
          <w:sz w:val="22"/>
          <w:szCs w:val="22"/>
          <w:u w:val="none"/>
          <w:shd w:fill="auto" w:val="clear"/>
          <w:vertAlign w:val="baseline"/>
          <w:rtl w:val="0"/>
        </w:rPr>
        <w:t xml:space="preserve">w terminie 30 dni</w:t>
      </w: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 od dnia podpisania umowy z wykonawcą. Wzór umowy z wykonawcą stanowi załącznik nr 4 do zapytania ofertowego.</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pStyle w:val="Heading1"/>
        <w:numPr>
          <w:ilvl w:val="0"/>
          <w:numId w:val="13"/>
        </w:numPr>
        <w:tabs>
          <w:tab w:val="left" w:leader="none" w:pos="1027"/>
        </w:tabs>
        <w:ind w:left="1027" w:hanging="665"/>
        <w:jc w:val="left"/>
        <w:rPr/>
      </w:pPr>
      <w:r w:rsidDel="00000000" w:rsidR="00000000" w:rsidRPr="00000000">
        <w:rPr>
          <w:rtl w:val="0"/>
        </w:rPr>
        <w:t xml:space="preserve">WYMAGANIA DOTYCZĄCE WADIUM</w:t>
      </w:r>
    </w:p>
    <w:p w:rsidR="00000000" w:rsidDel="00000000" w:rsidP="00000000" w:rsidRDefault="00000000" w:rsidRPr="00000000" w14:paraId="00000086">
      <w:pPr>
        <w:tabs>
          <w:tab w:val="left" w:leader="none" w:pos="1599"/>
        </w:tabs>
        <w:spacing w:before="34" w:lineRule="auto"/>
        <w:ind w:left="1027" w:firstLine="0"/>
        <w:rPr/>
      </w:pPr>
      <w:r w:rsidDel="00000000" w:rsidR="00000000" w:rsidRPr="00000000">
        <w:rPr>
          <w:rtl w:val="0"/>
        </w:rPr>
        <w:t xml:space="preserve">Nie dotyczy.</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8">
      <w:pPr>
        <w:pStyle w:val="Heading1"/>
        <w:tabs>
          <w:tab w:val="left" w:leader="none" w:pos="1027"/>
        </w:tabs>
        <w:ind w:firstLine="1027"/>
        <w:jc w:val="right"/>
        <w:rPr/>
      </w:pPr>
      <w:r w:rsidDel="00000000" w:rsidR="00000000" w:rsidRPr="00000000">
        <w:rPr>
          <w:rtl w:val="0"/>
        </w:rPr>
      </w:r>
    </w:p>
    <w:p w:rsidR="00000000" w:rsidDel="00000000" w:rsidP="00000000" w:rsidRDefault="00000000" w:rsidRPr="00000000" w14:paraId="00000089">
      <w:pPr>
        <w:pStyle w:val="Heading1"/>
        <w:numPr>
          <w:ilvl w:val="0"/>
          <w:numId w:val="13"/>
        </w:numPr>
        <w:tabs>
          <w:tab w:val="left" w:leader="none" w:pos="1027"/>
        </w:tabs>
        <w:ind w:left="1166" w:hanging="665"/>
        <w:jc w:val="left"/>
        <w:rPr/>
      </w:pPr>
      <w:r w:rsidDel="00000000" w:rsidR="00000000" w:rsidRPr="00000000">
        <w:rPr>
          <w:rtl w:val="0"/>
        </w:rPr>
        <w:t xml:space="preserve">WARUNKI ZMIANY UMOWY</w:t>
      </w:r>
    </w:p>
    <w:p w:rsidR="00000000" w:rsidDel="00000000" w:rsidP="00000000" w:rsidRDefault="00000000" w:rsidRPr="00000000" w14:paraId="0000008A">
      <w:pPr>
        <w:pStyle w:val="Heading1"/>
        <w:tabs>
          <w:tab w:val="left" w:leader="none" w:pos="1027"/>
        </w:tabs>
        <w:ind w:firstLine="1027"/>
        <w:jc w:val="right"/>
        <w:rPr/>
      </w:pP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62" w:before="57" w:line="240" w:lineRule="auto"/>
        <w:ind w:left="1027"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Zamawiający dopuszcza możliwość dokonania zmian postanowień zawartej umowy w stosunku do treści oferty, na podstawie której dokonano wyboru oferenta w przypadku:</w:t>
      </w:r>
    </w:p>
    <w:p w:rsidR="00000000" w:rsidDel="00000000" w:rsidP="00000000" w:rsidRDefault="00000000" w:rsidRPr="00000000" w14:paraId="0000008C">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62" w:before="57" w:line="240" w:lineRule="auto"/>
        <w:ind w:left="1747" w:right="0" w:hanging="36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zmiany sposobu realizacji umowy lub zmiany zakresu świadczeń Wykonawcy, w przypadku zmiany przepisów prawa opublikowanych w Dzienniku Urzędowym Unii Europejskiej, Dzienniku Ustaw, Monitorze Polskim lub Dzienniku Urzędowym odpowiedniego ministra,</w:t>
      </w:r>
    </w:p>
    <w:p w:rsidR="00000000" w:rsidDel="00000000" w:rsidP="00000000" w:rsidRDefault="00000000" w:rsidRPr="00000000" w14:paraId="0000008D">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62" w:before="57" w:line="240" w:lineRule="auto"/>
        <w:ind w:left="1747" w:right="0" w:hanging="36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terminu realizacji umowy:</w:t>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62" w:before="57" w:line="240" w:lineRule="auto"/>
        <w:ind w:left="1747"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z powodu okoliczności leżących po stronie Zamawiającego, o czas trwania tych okoliczności,</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62" w:before="57" w:line="240" w:lineRule="auto"/>
        <w:ind w:left="1747"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z powodu wystąpienia okoliczności, nadzwyczajnych, których Wykonawca oraz Zamawiający nie mogli przewidzieć, a wystąpiły w trakcie realizacji przedmiotu umowy, o czas trwania tych okoliczności,</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62" w:before="57" w:line="240" w:lineRule="auto"/>
        <w:ind w:left="1747"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w przypadku zaistnienia siły wyższej, o czas trwania siły wyższej uniemożliwiającej prawidłowe wykonanie dostawy.</w:t>
      </w:r>
    </w:p>
    <w:p w:rsidR="00000000" w:rsidDel="00000000" w:rsidP="00000000" w:rsidRDefault="00000000" w:rsidRPr="00000000" w14:paraId="00000091">
      <w:pPr>
        <w:pStyle w:val="Heading1"/>
        <w:tabs>
          <w:tab w:val="left" w:leader="none" w:pos="1027"/>
        </w:tabs>
        <w:ind w:firstLine="1027"/>
        <w:jc w:val="right"/>
        <w:rPr/>
      </w:pPr>
      <w:r w:rsidDel="00000000" w:rsidR="00000000" w:rsidRPr="00000000">
        <w:rPr>
          <w:rtl w:val="0"/>
        </w:rPr>
      </w:r>
    </w:p>
    <w:p w:rsidR="00000000" w:rsidDel="00000000" w:rsidP="00000000" w:rsidRDefault="00000000" w:rsidRPr="00000000" w14:paraId="00000092">
      <w:pPr>
        <w:pStyle w:val="Heading1"/>
        <w:tabs>
          <w:tab w:val="left" w:leader="none" w:pos="1027"/>
        </w:tabs>
        <w:ind w:firstLine="1027"/>
        <w:jc w:val="right"/>
        <w:rPr/>
      </w:pPr>
      <w:r w:rsidDel="00000000" w:rsidR="00000000" w:rsidRPr="00000000">
        <w:rPr>
          <w:rtl w:val="0"/>
        </w:rPr>
      </w:r>
    </w:p>
    <w:p w:rsidR="00000000" w:rsidDel="00000000" w:rsidP="00000000" w:rsidRDefault="00000000" w:rsidRPr="00000000" w14:paraId="00000093">
      <w:pPr>
        <w:pStyle w:val="Heading1"/>
        <w:numPr>
          <w:ilvl w:val="0"/>
          <w:numId w:val="13"/>
        </w:numPr>
        <w:tabs>
          <w:tab w:val="left" w:leader="none" w:pos="1027"/>
        </w:tabs>
        <w:ind w:left="1027" w:hanging="665"/>
        <w:jc w:val="left"/>
        <w:rPr/>
      </w:pPr>
      <w:r w:rsidDel="00000000" w:rsidR="00000000" w:rsidRPr="00000000">
        <w:rPr>
          <w:rtl w:val="0"/>
        </w:rPr>
        <w:t xml:space="preserve">SPOSÓB OBLICZENIA CENY</w:t>
      </w:r>
    </w:p>
    <w:p w:rsidR="00000000" w:rsidDel="00000000" w:rsidP="00000000" w:rsidRDefault="00000000" w:rsidRPr="00000000" w14:paraId="00000094">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235"/>
        </w:tabs>
        <w:spacing w:after="0" w:before="39" w:line="276" w:lineRule="auto"/>
        <w:ind w:left="960" w:right="114"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Podana w ofercie cena musi uwzględniać wszystkie wymagania Zamawiającego określone w niniejszym zapytaniu oraz obejmować wszelkie koszty, jakie poniesie Wykonawca z tytułu należytego oraz zgodnego z obowiązującymi przepisami wykonania przedmiotu zamówienia.</w:t>
      </w:r>
    </w:p>
    <w:p w:rsidR="00000000" w:rsidDel="00000000" w:rsidP="00000000" w:rsidRDefault="00000000" w:rsidRPr="00000000" w14:paraId="00000095">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180"/>
        </w:tabs>
        <w:spacing w:after="0" w:before="0" w:line="276" w:lineRule="auto"/>
        <w:ind w:left="960" w:right="115"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Cena netto winna być wyrażona w złotych polskich ( PLN ) </w:t>
      </w:r>
    </w:p>
    <w:p w:rsidR="00000000" w:rsidDel="00000000" w:rsidP="00000000" w:rsidRDefault="00000000" w:rsidRPr="00000000" w14:paraId="00000096">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175"/>
        </w:tabs>
        <w:spacing w:after="0" w:before="0" w:line="276" w:lineRule="auto"/>
        <w:ind w:left="960" w:right="115"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8">
      <w:pPr>
        <w:pStyle w:val="Heading1"/>
        <w:numPr>
          <w:ilvl w:val="0"/>
          <w:numId w:val="13"/>
        </w:numPr>
        <w:tabs>
          <w:tab w:val="left" w:leader="none" w:pos="1027"/>
        </w:tabs>
        <w:ind w:left="1027" w:hanging="725"/>
        <w:jc w:val="left"/>
        <w:rPr/>
      </w:pPr>
      <w:r w:rsidDel="00000000" w:rsidR="00000000" w:rsidRPr="00000000">
        <w:rPr>
          <w:rtl w:val="0"/>
        </w:rPr>
        <w:t xml:space="preserve">KRYTERIA OCENY OFERT</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 w:line="240" w:lineRule="auto"/>
        <w:ind w:left="0" w:right="0" w:firstLine="0"/>
        <w:jc w:val="left"/>
        <w:rPr>
          <w:rFonts w:ascii="Carlito" w:cs="Carlito" w:eastAsia="Carlito" w:hAnsi="Carlito"/>
          <w:b w:val="1"/>
          <w:i w:val="0"/>
          <w:smallCaps w:val="0"/>
          <w:strike w:val="0"/>
          <w:color w:val="000000"/>
          <w:sz w:val="20"/>
          <w:szCs w:val="20"/>
          <w:u w:val="none"/>
          <w:shd w:fill="auto" w:val="clear"/>
          <w:vertAlign w:val="baseline"/>
        </w:rPr>
      </w:pPr>
      <w:r w:rsidDel="00000000" w:rsidR="00000000" w:rsidRPr="00000000">
        <w:rPr>
          <w:rtl w:val="0"/>
        </w:rPr>
      </w:r>
    </w:p>
    <w:tbl>
      <w:tblPr>
        <w:tblStyle w:val="Table1"/>
        <w:tblW w:w="9747.0" w:type="dxa"/>
        <w:jc w:val="left"/>
        <w:tblInd w:w="130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05"/>
        <w:gridCol w:w="2614"/>
        <w:gridCol w:w="2273"/>
        <w:gridCol w:w="3655"/>
        <w:tblGridChange w:id="0">
          <w:tblGrid>
            <w:gridCol w:w="1205"/>
            <w:gridCol w:w="2614"/>
            <w:gridCol w:w="2273"/>
            <w:gridCol w:w="3655"/>
          </w:tblGrid>
        </w:tblGridChange>
      </w:tblGrid>
      <w:tr>
        <w:trPr>
          <w:cantSplit w:val="0"/>
          <w:trHeight w:val="841" w:hRule="atLeast"/>
          <w:tblHeader w:val="0"/>
        </w:trPr>
        <w:tc>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07"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L.p.</w:t>
            </w:r>
          </w:p>
        </w:tc>
        <w:tc>
          <w:tcPr/>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05"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Kryterium</w:t>
            </w:r>
          </w:p>
        </w:tc>
        <w:tc>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94" w:right="0" w:firstLine="285.00000000000006"/>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Waga procentowa</w:t>
            </w:r>
          </w:p>
        </w:tc>
        <w:tc>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416"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Maksymalna możliwa do otrzymania ilość punktów za dane kryterium</w:t>
            </w:r>
          </w:p>
        </w:tc>
      </w:tr>
      <w:tr>
        <w:trPr>
          <w:cantSplit w:val="0"/>
          <w:trHeight w:val="268" w:hRule="atLeast"/>
          <w:tblHeader w:val="0"/>
        </w:trPr>
        <w:tc>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107" w:right="0" w:firstLine="0"/>
              <w:jc w:val="left"/>
              <w:rPr>
                <w:rFonts w:ascii="Carlito" w:cs="Carlito" w:eastAsia="Carlito" w:hAnsi="Carlito"/>
                <w:b w:val="0"/>
                <w:i w:val="0"/>
                <w:smallCaps w:val="0"/>
                <w:strike w:val="0"/>
                <w:color w:val="38761d"/>
                <w:sz w:val="22"/>
                <w:szCs w:val="22"/>
                <w:u w:val="none"/>
                <w:shd w:fill="auto" w:val="clear"/>
                <w:vertAlign w:val="baseline"/>
              </w:rPr>
            </w:pPr>
            <w:r w:rsidDel="00000000" w:rsidR="00000000" w:rsidRPr="00000000">
              <w:rPr>
                <w:rFonts w:ascii="Carlito" w:cs="Carlito" w:eastAsia="Carlito" w:hAnsi="Carlito"/>
                <w:b w:val="0"/>
                <w:i w:val="0"/>
                <w:smallCaps w:val="0"/>
                <w:strike w:val="0"/>
                <w:color w:val="38761d"/>
                <w:sz w:val="22"/>
                <w:szCs w:val="22"/>
                <w:u w:val="none"/>
                <w:shd w:fill="auto" w:val="clear"/>
                <w:vertAlign w:val="baseline"/>
                <w:rtl w:val="0"/>
              </w:rPr>
              <w:t xml:space="preserve">1.</w:t>
            </w:r>
          </w:p>
        </w:tc>
        <w:tc>
          <w:tcPr/>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105" w:right="0" w:firstLine="0"/>
              <w:jc w:val="left"/>
              <w:rPr>
                <w:rFonts w:ascii="Carlito" w:cs="Carlito" w:eastAsia="Carlito" w:hAnsi="Carlito"/>
                <w:b w:val="0"/>
                <w:i w:val="0"/>
                <w:smallCaps w:val="0"/>
                <w:strike w:val="0"/>
                <w:sz w:val="22"/>
                <w:szCs w:val="22"/>
                <w:u w:val="none"/>
                <w:shd w:fill="auto" w:val="clear"/>
                <w:vertAlign w:val="baseline"/>
              </w:rPr>
            </w:pP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Cena oferty netto (C)</w:t>
            </w:r>
          </w:p>
        </w:tc>
        <w:tc>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370" w:right="0" w:firstLine="0"/>
              <w:jc w:val="left"/>
              <w:rPr>
                <w:rFonts w:ascii="Carlito" w:cs="Carlito" w:eastAsia="Carlito" w:hAnsi="Carlito"/>
                <w:b w:val="0"/>
                <w:i w:val="0"/>
                <w:smallCaps w:val="0"/>
                <w:strike w:val="0"/>
                <w:sz w:val="22"/>
                <w:szCs w:val="22"/>
                <w:u w:val="none"/>
                <w:shd w:fill="auto" w:val="clear"/>
                <w:vertAlign w:val="baseline"/>
              </w:rPr>
            </w:pPr>
            <w:r w:rsidDel="00000000" w:rsidR="00000000" w:rsidRPr="00000000">
              <w:rPr>
                <w:rtl w:val="0"/>
              </w:rPr>
              <w:t xml:space="preserve">          70 </w:t>
            </w: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w:t>
            </w:r>
          </w:p>
        </w:tc>
        <w:tc>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10" w:right="419" w:firstLine="0"/>
              <w:jc w:val="center"/>
              <w:rPr>
                <w:rFonts w:ascii="Carlito" w:cs="Carlito" w:eastAsia="Carlito" w:hAnsi="Carlito"/>
                <w:b w:val="0"/>
                <w:i w:val="0"/>
                <w:smallCaps w:val="0"/>
                <w:strike w:val="0"/>
                <w:sz w:val="22"/>
                <w:szCs w:val="22"/>
                <w:u w:val="none"/>
                <w:shd w:fill="auto" w:val="clear"/>
                <w:vertAlign w:val="baseline"/>
              </w:rPr>
            </w:pP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          </w:t>
            </w:r>
            <w:r w:rsidDel="00000000" w:rsidR="00000000" w:rsidRPr="00000000">
              <w:rPr>
                <w:rtl w:val="0"/>
              </w:rPr>
              <w:t xml:space="preserve">7</w:t>
            </w: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0 punktów</w:t>
            </w:r>
          </w:p>
        </w:tc>
      </w:tr>
      <w:tr>
        <w:trPr>
          <w:cantSplit w:val="0"/>
          <w:trHeight w:val="268" w:hRule="atLeast"/>
          <w:tblHeader w:val="0"/>
        </w:trPr>
        <w:tc>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107" w:right="0" w:firstLine="0"/>
              <w:jc w:val="left"/>
              <w:rPr>
                <w:rFonts w:ascii="Carlito" w:cs="Carlito" w:eastAsia="Carlito" w:hAnsi="Carlito"/>
                <w:b w:val="0"/>
                <w:i w:val="0"/>
                <w:smallCaps w:val="0"/>
                <w:strike w:val="0"/>
                <w:color w:val="38761d"/>
                <w:sz w:val="22"/>
                <w:szCs w:val="22"/>
                <w:u w:val="none"/>
                <w:shd w:fill="auto" w:val="clear"/>
                <w:vertAlign w:val="baseline"/>
              </w:rPr>
            </w:pPr>
            <w:r w:rsidDel="00000000" w:rsidR="00000000" w:rsidRPr="00000000">
              <w:rPr>
                <w:rFonts w:ascii="Carlito" w:cs="Carlito" w:eastAsia="Carlito" w:hAnsi="Carlito"/>
                <w:b w:val="0"/>
                <w:i w:val="0"/>
                <w:smallCaps w:val="0"/>
                <w:strike w:val="0"/>
                <w:color w:val="38761d"/>
                <w:sz w:val="22"/>
                <w:szCs w:val="22"/>
                <w:u w:val="none"/>
                <w:shd w:fill="auto" w:val="clear"/>
                <w:vertAlign w:val="baseline"/>
                <w:rtl w:val="0"/>
              </w:rPr>
              <w:t xml:space="preserve">2.</w:t>
            </w:r>
          </w:p>
        </w:tc>
        <w:tc>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105" w:right="0" w:firstLine="0"/>
              <w:jc w:val="left"/>
              <w:rPr>
                <w:rFonts w:ascii="Carlito" w:cs="Carlito" w:eastAsia="Carlito" w:hAnsi="Carlito"/>
                <w:b w:val="0"/>
                <w:i w:val="0"/>
                <w:smallCaps w:val="0"/>
                <w:strike w:val="0"/>
                <w:sz w:val="22"/>
                <w:szCs w:val="22"/>
                <w:u w:val="none"/>
                <w:shd w:fill="auto" w:val="clear"/>
                <w:vertAlign w:val="baseline"/>
              </w:rPr>
            </w:pP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Okres gwarancji (G)</w:t>
            </w:r>
          </w:p>
        </w:tc>
        <w:tc>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10" w:right="0" w:firstLine="0"/>
              <w:jc w:val="center"/>
              <w:rPr>
                <w:rFonts w:ascii="Carlito" w:cs="Carlito" w:eastAsia="Carlito" w:hAnsi="Carlito"/>
                <w:b w:val="0"/>
                <w:i w:val="0"/>
                <w:smallCaps w:val="0"/>
                <w:strike w:val="0"/>
                <w:sz w:val="22"/>
                <w:szCs w:val="22"/>
                <w:u w:val="none"/>
                <w:shd w:fill="auto" w:val="clear"/>
                <w:vertAlign w:val="baseline"/>
              </w:rPr>
            </w:pPr>
            <w:r w:rsidDel="00000000" w:rsidR="00000000" w:rsidRPr="00000000">
              <w:rPr>
                <w:rtl w:val="0"/>
              </w:rPr>
              <w:t xml:space="preserve">3</w:t>
            </w: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0  %</w:t>
            </w:r>
          </w:p>
        </w:tc>
        <w:tc>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426" w:right="419" w:firstLine="0"/>
              <w:jc w:val="center"/>
              <w:rPr>
                <w:rFonts w:ascii="Carlito" w:cs="Carlito" w:eastAsia="Carlito" w:hAnsi="Carlito"/>
                <w:b w:val="0"/>
                <w:i w:val="0"/>
                <w:smallCaps w:val="0"/>
                <w:strike w:val="0"/>
                <w:sz w:val="22"/>
                <w:szCs w:val="22"/>
                <w:u w:val="none"/>
                <w:shd w:fill="auto" w:val="clear"/>
                <w:vertAlign w:val="baseline"/>
              </w:rPr>
            </w:pP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 </w:t>
            </w:r>
            <w:r w:rsidDel="00000000" w:rsidR="00000000" w:rsidRPr="00000000">
              <w:rPr>
                <w:rtl w:val="0"/>
              </w:rPr>
              <w:t xml:space="preserve">3</w:t>
            </w: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0 punktów</w:t>
            </w:r>
          </w:p>
        </w:tc>
      </w:tr>
    </w:tbl>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Carlito" w:cs="Carlito" w:eastAsia="Carlito" w:hAnsi="Carlito"/>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Carlito" w:cs="Carlito" w:eastAsia="Carlito" w:hAnsi="Carlito"/>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Carlito" w:cs="Carlito" w:eastAsia="Carlito" w:hAnsi="Carlito"/>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tabs>
          <w:tab w:val="left" w:leader="none" w:pos="1451"/>
        </w:tabs>
        <w:spacing w:after="0" w:before="0" w:line="240" w:lineRule="auto"/>
        <w:ind w:left="1810" w:right="0" w:hanging="360"/>
        <w:jc w:val="left"/>
        <w:rPr/>
      </w:pPr>
      <w:r w:rsidDel="00000000" w:rsidR="00000000" w:rsidRPr="00000000">
        <w:rPr>
          <w:rFonts w:ascii="Carlito" w:cs="Carlito" w:eastAsia="Carlito" w:hAnsi="Carlito"/>
          <w:b w:val="1"/>
          <w:i w:val="0"/>
          <w:smallCaps w:val="0"/>
          <w:strike w:val="0"/>
          <w:color w:val="000000"/>
          <w:sz w:val="22"/>
          <w:szCs w:val="22"/>
          <w:u w:val="none"/>
          <w:shd w:fill="auto" w:val="clear"/>
          <w:vertAlign w:val="baseline"/>
          <w:rtl w:val="0"/>
        </w:rPr>
        <w:t xml:space="preserve">„Cena oferty netto (C)” </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7</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0 %, max </w:t>
      </w:r>
      <w:r w:rsidDel="00000000" w:rsidR="00000000" w:rsidRPr="00000000">
        <w:rPr>
          <w:rtl w:val="0"/>
        </w:rPr>
        <w:t xml:space="preserve">7</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0 pkt.</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27"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81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Kryterium ceny oferty netto – ocena w tym kryterium będzie przeprowadzona wg następującego wzoru matematycznego:</w:t>
      </w:r>
    </w:p>
    <w:p w:rsidR="00000000" w:rsidDel="00000000" w:rsidP="00000000" w:rsidRDefault="00000000" w:rsidRPr="00000000" w14:paraId="000000AC">
      <w:pPr>
        <w:pStyle w:val="Heading1"/>
        <w:spacing w:line="267" w:lineRule="auto"/>
        <w:ind w:left="1810" w:firstLine="0"/>
        <w:rPr/>
      </w:pPr>
      <w:r w:rsidDel="00000000" w:rsidR="00000000" w:rsidRPr="00000000">
        <w:rPr>
          <w:vertAlign w:val="baseline"/>
          <w:rtl w:val="0"/>
        </w:rPr>
        <w:t xml:space="preserve">P= (C </w:t>
      </w:r>
      <w:r w:rsidDel="00000000" w:rsidR="00000000" w:rsidRPr="00000000">
        <w:rPr>
          <w:sz w:val="14"/>
          <w:szCs w:val="14"/>
          <w:rtl w:val="0"/>
        </w:rPr>
        <w:t xml:space="preserve">min </w:t>
      </w:r>
      <w:r w:rsidDel="00000000" w:rsidR="00000000" w:rsidRPr="00000000">
        <w:rPr>
          <w:vertAlign w:val="baseline"/>
          <w:rtl w:val="0"/>
        </w:rPr>
        <w:t xml:space="preserve">/ Cb) x </w:t>
      </w:r>
      <w:r w:rsidDel="00000000" w:rsidR="00000000" w:rsidRPr="00000000">
        <w:rPr>
          <w:rtl w:val="0"/>
        </w:rPr>
        <w:t xml:space="preserve">7</w:t>
      </w:r>
      <w:r w:rsidDel="00000000" w:rsidR="00000000" w:rsidRPr="00000000">
        <w:rPr>
          <w:vertAlign w:val="baseline"/>
          <w:rtl w:val="0"/>
        </w:rPr>
        <w:t xml:space="preserve">0 pkt</w:t>
      </w: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181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gdzie:</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181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1"/>
          <w:i w:val="0"/>
          <w:smallCaps w:val="0"/>
          <w:strike w:val="0"/>
          <w:color w:val="000000"/>
          <w:sz w:val="22"/>
          <w:szCs w:val="22"/>
          <w:u w:val="none"/>
          <w:shd w:fill="auto" w:val="clear"/>
          <w:vertAlign w:val="baseline"/>
          <w:rtl w:val="0"/>
        </w:rPr>
        <w:t xml:space="preserve">P </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liczba punktów za kryterium ceny</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 w:line="240" w:lineRule="auto"/>
        <w:ind w:left="181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1"/>
          <w:i w:val="0"/>
          <w:smallCaps w:val="0"/>
          <w:strike w:val="0"/>
          <w:color w:val="000000"/>
          <w:sz w:val="22"/>
          <w:szCs w:val="22"/>
          <w:u w:val="none"/>
          <w:shd w:fill="auto" w:val="clear"/>
          <w:vertAlign w:val="baseline"/>
          <w:rtl w:val="0"/>
        </w:rPr>
        <w:t xml:space="preserve">C </w:t>
      </w:r>
      <w:r w:rsidDel="00000000" w:rsidR="00000000" w:rsidRPr="00000000">
        <w:rPr>
          <w:rFonts w:ascii="Carlito" w:cs="Carlito" w:eastAsia="Carlito" w:hAnsi="Carlito"/>
          <w:b w:val="1"/>
          <w:i w:val="0"/>
          <w:smallCaps w:val="0"/>
          <w:strike w:val="0"/>
          <w:color w:val="000000"/>
          <w:sz w:val="14"/>
          <w:szCs w:val="14"/>
          <w:u w:val="none"/>
          <w:shd w:fill="auto" w:val="clear"/>
          <w:vertAlign w:val="baseline"/>
          <w:rtl w:val="0"/>
        </w:rPr>
        <w:t xml:space="preserve">min </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najniższa cena spośród wszystkich ważnych i nieodrzuconych ofert</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181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1"/>
          <w:i w:val="0"/>
          <w:smallCaps w:val="0"/>
          <w:strike w:val="0"/>
          <w:color w:val="000000"/>
          <w:sz w:val="22"/>
          <w:szCs w:val="22"/>
          <w:u w:val="none"/>
          <w:shd w:fill="auto" w:val="clear"/>
          <w:vertAlign w:val="baseline"/>
          <w:rtl w:val="0"/>
        </w:rPr>
        <w:t xml:space="preserve">Cb </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cena badanej oferty</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181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0" w:lineRule="auto"/>
        <w:ind w:left="1843"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Oferta za kryterium „Cena oferty netto (C)” może uzyskać maksymalnie </w:t>
      </w:r>
      <w:r w:rsidDel="00000000" w:rsidR="00000000" w:rsidRPr="00000000">
        <w:rPr>
          <w:rtl w:val="0"/>
        </w:rPr>
        <w:t xml:space="preserve">7</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0 punktów.</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181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810" w:right="0" w:hanging="360"/>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t>
      </w:r>
      <w:r w:rsidDel="00000000" w:rsidR="00000000" w:rsidRPr="00000000">
        <w:rPr>
          <w:rFonts w:ascii="Carlito" w:cs="Carlito" w:eastAsia="Carlito" w:hAnsi="Carlito"/>
          <w:b w:val="1"/>
          <w:i w:val="0"/>
          <w:smallCaps w:val="0"/>
          <w:strike w:val="0"/>
          <w:color w:val="000000"/>
          <w:sz w:val="22"/>
          <w:szCs w:val="22"/>
          <w:u w:val="none"/>
          <w:shd w:fill="auto" w:val="clear"/>
          <w:vertAlign w:val="baseline"/>
          <w:rtl w:val="0"/>
        </w:rPr>
        <w:t xml:space="preserve">Okres gwarancji (G)</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 </w:t>
      </w:r>
      <w:r w:rsidDel="00000000" w:rsidR="00000000" w:rsidRPr="00000000">
        <w:rPr>
          <w:rtl w:val="0"/>
        </w:rPr>
        <w:t xml:space="preserve">3</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0 %, max </w:t>
      </w:r>
      <w:r w:rsidDel="00000000" w:rsidR="00000000" w:rsidRPr="00000000">
        <w:rPr>
          <w:rtl w:val="0"/>
        </w:rPr>
        <w:t xml:space="preserve">3</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0 pkt.</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27"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07"/>
        </w:tabs>
        <w:spacing w:after="0" w:before="0" w:line="288" w:lineRule="auto"/>
        <w:ind w:left="1810" w:right="-9"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 przypadku kryterium „</w:t>
      </w:r>
      <w:r w:rsidDel="00000000" w:rsidR="00000000" w:rsidRPr="00000000">
        <w:rPr>
          <w:rFonts w:ascii="Carlito" w:cs="Carlito" w:eastAsia="Carlito" w:hAnsi="Carlito"/>
          <w:b w:val="1"/>
          <w:i w:val="0"/>
          <w:smallCaps w:val="0"/>
          <w:strike w:val="0"/>
          <w:color w:val="000000"/>
          <w:sz w:val="22"/>
          <w:szCs w:val="22"/>
          <w:u w:val="none"/>
          <w:shd w:fill="auto" w:val="clear"/>
          <w:vertAlign w:val="baseline"/>
          <w:rtl w:val="0"/>
        </w:rPr>
        <w:t xml:space="preserve">Okres gwarancji (G)</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oferta otrzyma ilość punktów w zależności od zaproponowanego przez Wykonawcę okresu gwarancji zgodnie z tabelą poniżej:</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307"/>
        </w:tabs>
        <w:spacing w:after="0" w:before="0" w:line="288" w:lineRule="auto"/>
        <w:ind w:left="883" w:right="-9"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tbl>
      <w:tblPr>
        <w:tblStyle w:val="Table2"/>
        <w:tblW w:w="10030.0" w:type="dxa"/>
        <w:jc w:val="left"/>
        <w:tblInd w:w="103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016"/>
        <w:gridCol w:w="5014"/>
        <w:tblGridChange w:id="0">
          <w:tblGrid>
            <w:gridCol w:w="5016"/>
            <w:gridCol w:w="5014"/>
          </w:tblGrid>
        </w:tblGridChange>
      </w:tblGrid>
      <w:tr>
        <w:trPr>
          <w:cantSplit w:val="0"/>
          <w:trHeight w:val="321" w:hRule="atLeast"/>
          <w:tblHeader w:val="0"/>
        </w:trPr>
        <w:tc>
          <w:tcPr>
            <w:shd w:fill="f2f2f2" w:val="clear"/>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1" w:right="1"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Okres gwarancji w liczbie miesięcy</w:t>
            </w:r>
          </w:p>
        </w:tc>
        <w:tc>
          <w:tcPr>
            <w:shd w:fill="f2f2f2" w:val="clear"/>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0" w:right="0"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Ilość przyznanych punktów</w:t>
            </w:r>
          </w:p>
        </w:tc>
      </w:tr>
      <w:tr>
        <w:trPr>
          <w:cantSplit w:val="0"/>
          <w:trHeight w:val="323" w:hRule="atLeast"/>
          <w:tblHeader w:val="0"/>
        </w:trPr>
        <w:tc>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1" w:right="2"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24 miesiące</w:t>
            </w:r>
          </w:p>
        </w:tc>
        <w:tc>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0" w:right="2"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0 punktów</w:t>
            </w:r>
          </w:p>
        </w:tc>
      </w:tr>
      <w:tr>
        <w:trPr>
          <w:cantSplit w:val="0"/>
          <w:trHeight w:val="321" w:hRule="atLeast"/>
          <w:tblHeader w:val="0"/>
        </w:trPr>
        <w:tc>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1" w:right="2"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25 - 35 miesięcy</w:t>
            </w:r>
          </w:p>
        </w:tc>
        <w:tc>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0" w:right="2"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1</w:t>
            </w:r>
            <w:r w:rsidDel="00000000" w:rsidR="00000000" w:rsidRPr="00000000">
              <w:rPr>
                <w:rtl w:val="0"/>
              </w:rPr>
              <w:t xml:space="preserve">5</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punktów</w:t>
            </w:r>
          </w:p>
        </w:tc>
      </w:tr>
      <w:tr>
        <w:trPr>
          <w:cantSplit w:val="0"/>
          <w:trHeight w:val="323" w:hRule="atLeast"/>
          <w:tblHeader w:val="0"/>
        </w:trPr>
        <w:tc>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1" w:right="0"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36 miesięcy i więcej</w:t>
            </w:r>
          </w:p>
        </w:tc>
        <w:tc>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8" w:lineRule="auto"/>
              <w:ind w:left="10" w:right="1" w:firstLine="0"/>
              <w:jc w:val="center"/>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t xml:space="preserve">30</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punktów</w:t>
            </w:r>
          </w:p>
        </w:tc>
      </w:tr>
    </w:tbl>
    <w:p w:rsidR="00000000" w:rsidDel="00000000" w:rsidP="00000000" w:rsidRDefault="00000000" w:rsidRPr="00000000" w14:paraId="000000C1">
      <w:pPr>
        <w:tabs>
          <w:tab w:val="left" w:leader="none" w:pos="1307"/>
        </w:tabs>
        <w:spacing w:line="288" w:lineRule="auto"/>
        <w:ind w:right="1029"/>
        <w:rPr/>
      </w:pPr>
      <w:r w:rsidDel="00000000" w:rsidR="00000000" w:rsidRPr="00000000">
        <w:rPr>
          <w:rtl w:val="0"/>
        </w:rPr>
      </w:r>
    </w:p>
    <w:p w:rsidR="00000000" w:rsidDel="00000000" w:rsidP="00000000" w:rsidRDefault="00000000" w:rsidRPr="00000000" w14:paraId="000000C2">
      <w:pPr>
        <w:tabs>
          <w:tab w:val="left" w:leader="none" w:pos="1307"/>
        </w:tabs>
        <w:spacing w:line="288" w:lineRule="auto"/>
        <w:ind w:left="1843" w:right="-9" w:firstLine="0"/>
        <w:jc w:val="both"/>
        <w:rPr/>
      </w:pPr>
      <w:r w:rsidDel="00000000" w:rsidR="00000000" w:rsidRPr="00000000">
        <w:rPr>
          <w:rtl w:val="0"/>
        </w:rPr>
        <w:t xml:space="preserve">Zamawiający informuje, że minimalny okres gwarancji wynosi 24 miesiące. Okres gwarancji rozpoczyna się z dniem podpisania protokołu odbioru końcowego. W przypadku wskazania przez Wykonawcę okresu gwarancji krótszego niż 24 miesiące, oferta Wykonawcy zostanie odrzucona jako niezgodna z treścią zapytania ofertowego.</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3" w:line="240" w:lineRule="auto"/>
        <w:ind w:left="1277"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0" w:lineRule="auto"/>
        <w:ind w:left="1843"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Okres gwarancji powinien zostać podany w pełnych miesiącach. W przypadku braku podania przez Wykonawcę w ofercie okresu gwarancji Zamawiający przyjmie, że Wykonawca zaoferował 24 miesięczny okres gwarancji.</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0" w:lineRule="auto"/>
        <w:ind w:left="2160"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0" w:lineRule="auto"/>
        <w:ind w:left="1843"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Oferta za kryterium „Okres gwarancji (G)” może uzyskać maksymalnie </w:t>
      </w:r>
      <w:r w:rsidDel="00000000" w:rsidR="00000000" w:rsidRPr="00000000">
        <w:rPr>
          <w:rtl w:val="0"/>
        </w:rPr>
        <w:t xml:space="preserve">3</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0 punktów.</w: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 w:line="288" w:lineRule="auto"/>
        <w:ind w:left="1865"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8">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40" w:line="288" w:lineRule="auto"/>
        <w:ind w:left="1865" w:right="0" w:hanging="425"/>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Ogólna ocena oferty stanowi sumę punktów uzyskanych we wskazanych wyżej kryteriach. W wyniku oceny opartej na wskazanych wyżej kryteriach oceniana oferta może łącznie uzyskać 100 punktów. Punkty przyznane w poszczególnych kryteriach będą zaokrąglone do dwóch miejsc po przecinku, według zasady, że trzecia cyfra po przecinku od 5 w górę powoduje zaokrąglenie drugiej cyfry po przecinku w górę o 1. Jeżeli trzecia cyfra po przecinku jest niższa od 5, to druga cyfra po przecinku nie ulega zmianie.</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 w:line="288" w:lineRule="auto"/>
        <w:ind w:left="731"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88" w:lineRule="auto"/>
        <w:ind w:left="1897" w:right="0"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Zamawiający udzieli niniejszego zamówienia temu Wykonawcy, którego oferta uzyska największą ilość punktów, wynikającą ze zsumowania ilości punktów otrzymanych za poszczególne kryteria.</w:t>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88" w:lineRule="auto"/>
        <w:ind w:left="731"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88" w:lineRule="auto"/>
        <w:ind w:left="1897" w:right="116"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Jeżeli nie można wybrać oferty najkorzystniejszej z uwagi na to, że dwie lub więcej ofert przedstawia taki sam bilans ceny i innych kryteriów oceny ofert, Zamawiający spośród tych ofert wybiera ofertę z najniższą ceną, a jeżeli zostały złożone oferty o takiej samej cenie, Zamawiający wzywa Wykonawców, którzy złożyli te oferty, do złożenia w terminie określonym przez Zamawiającego ofert dodatkowych. Wykonawcy, składając oferty dodatkowe, nie mogą zaoferować cen wyższych, niż zaoferowane w złożonych ofertach.</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1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E">
      <w:pPr>
        <w:pStyle w:val="Heading1"/>
        <w:numPr>
          <w:ilvl w:val="0"/>
          <w:numId w:val="13"/>
        </w:numPr>
        <w:tabs>
          <w:tab w:val="left" w:leader="none" w:pos="1027"/>
        </w:tabs>
        <w:ind w:left="1027" w:hanging="783"/>
        <w:jc w:val="left"/>
        <w:rPr/>
      </w:pPr>
      <w:r w:rsidDel="00000000" w:rsidR="00000000" w:rsidRPr="00000000">
        <w:rPr>
          <w:rtl w:val="0"/>
        </w:rPr>
        <w:t xml:space="preserve">FORMA SKŁADANYCH DOKUMENTÓW</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450"/>
          <w:tab w:val="left" w:leader="none" w:pos="1452"/>
        </w:tabs>
        <w:spacing w:after="0" w:before="41" w:line="273" w:lineRule="auto"/>
        <w:ind w:left="1452" w:right="112"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993"/>
        </w:tabs>
        <w:spacing w:after="0" w:before="41" w:line="273" w:lineRule="auto"/>
        <w:ind w:left="993" w:right="112"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Formularz ofertowy (załącznik nr 1) wraz z oświadczeniem Wykonawcy o niepodleganiu wykluczeniu (załącznik nr 2) i oświadczeniem o nie byciu podmiotem wykluczonym zakazem udziału rosyjskich wykonawców w zamówieniach publicznych i koncesjach udzielanych w państwach członkowskich Unii Europejskiej (załącznik nr 3) należy opatrzyć:</w:t>
      </w:r>
    </w:p>
    <w:p w:rsidR="00000000" w:rsidDel="00000000" w:rsidP="00000000" w:rsidRDefault="00000000" w:rsidRPr="00000000" w14:paraId="000000D1">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142"/>
          <w:tab w:val="left" w:leader="none" w:pos="1452"/>
        </w:tabs>
        <w:spacing w:after="0" w:before="4" w:line="240" w:lineRule="auto"/>
        <w:ind w:left="1812" w:right="0" w:hanging="360"/>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kwalifikowanym podpisem elektronicznym,</w:t>
      </w:r>
    </w:p>
    <w:p w:rsidR="00000000" w:rsidDel="00000000" w:rsidP="00000000" w:rsidRDefault="00000000" w:rsidRPr="00000000" w14:paraId="000000D2">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142"/>
          <w:tab w:val="left" w:leader="none" w:pos="1452"/>
        </w:tabs>
        <w:spacing w:after="0" w:before="41" w:line="240" w:lineRule="auto"/>
        <w:ind w:left="1812" w:right="0" w:hanging="360"/>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lub podpisem zaufanym,</w:t>
      </w:r>
    </w:p>
    <w:p w:rsidR="00000000" w:rsidDel="00000000" w:rsidP="00000000" w:rsidRDefault="00000000" w:rsidRPr="00000000" w14:paraId="000000D3">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142"/>
          <w:tab w:val="left" w:leader="none" w:pos="1452"/>
        </w:tabs>
        <w:spacing w:after="0" w:before="39" w:line="240" w:lineRule="auto"/>
        <w:ind w:left="1812" w:right="0" w:hanging="360"/>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lub elektronicznym podpisem osobistym.</w:t>
      </w:r>
    </w:p>
    <w:p w:rsidR="00000000" w:rsidDel="00000000" w:rsidP="00000000" w:rsidRDefault="00000000" w:rsidRPr="00000000" w14:paraId="000000D4">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142"/>
          <w:tab w:val="left" w:leader="none" w:pos="1452"/>
        </w:tabs>
        <w:spacing w:after="0" w:before="41" w:line="276" w:lineRule="auto"/>
        <w:ind w:left="1812" w:right="3252" w:hanging="360"/>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lub złożyć w formie podpisanego skanu </w:t>
      </w:r>
    </w:p>
    <w:p w:rsidR="00000000" w:rsidDel="00000000" w:rsidP="00000000" w:rsidRDefault="00000000" w:rsidRPr="00000000" w14:paraId="000000D5">
      <w:pPr>
        <w:tabs>
          <w:tab w:val="left" w:leader="none" w:pos="1142"/>
        </w:tabs>
        <w:spacing w:before="41" w:line="276" w:lineRule="auto"/>
        <w:ind w:left="1387" w:right="6546" w:hanging="394.00000000000006"/>
        <w:rPr/>
      </w:pPr>
      <w:r w:rsidDel="00000000" w:rsidR="00000000" w:rsidRPr="00000000">
        <w:rPr>
          <w:rtl w:val="0"/>
        </w:rPr>
        <w:t xml:space="preserve">za pośrednictwem aplikacji BK2021.</w:t>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7">
      <w:pPr>
        <w:pStyle w:val="Heading1"/>
        <w:numPr>
          <w:ilvl w:val="0"/>
          <w:numId w:val="13"/>
        </w:numPr>
        <w:tabs>
          <w:tab w:val="left" w:leader="none" w:pos="1024"/>
          <w:tab w:val="left" w:leader="none" w:pos="1027"/>
        </w:tabs>
        <w:spacing w:line="276" w:lineRule="auto"/>
        <w:ind w:left="1027" w:right="114" w:hanging="797"/>
        <w:jc w:val="both"/>
        <w:rPr/>
      </w:pPr>
      <w:r w:rsidDel="00000000" w:rsidR="00000000" w:rsidRPr="00000000">
        <w:rPr>
          <w:rtl w:val="0"/>
        </w:rPr>
        <w:t xml:space="preserve">INFORMACJE O SPOSOBIE POROZUMIEWANIA SIĘ ZAMAWIAJĄCEGO Z WYKONAWCAMI ORAZ PRZEKAZYWANIA OŚWIADCZEŃ LUB DOKUMENTÓW, A TAKŻE WSKAZANIE OSÓB UPRAWNIONYCH DO POROZUMIEWANIA SIĘ Z WYKONAWCAMI</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452"/>
        </w:tabs>
        <w:spacing w:after="0" w:before="200" w:line="276" w:lineRule="auto"/>
        <w:ind w:left="1027" w:right="114"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Wykonawca może zwrócić się do Zamawiającego o wyjaśnienie treści zapytania ofertowego w formie pisemnej, nie później niż 2 dni przed terminem składania ofert za pośrednictwem aplikacji Baza Konkurencyjności. Po tym terminie Zamawiający nie ma obowiązku udzielenia wyjaśnień. Komunikacja przez Bazę jest obowiązkowa. To znaczy, że zarówno składanie ofert, jak i zadawanie pytań (i udzielanie odpowiedzi) powinno mieć miejsce właśnie przez Bazę Konkurencyjności – przez zakładki „Oferty” oraz „Pytania”. </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452"/>
        </w:tabs>
        <w:spacing w:after="0" w:before="200" w:line="276" w:lineRule="auto"/>
        <w:ind w:left="1452" w:right="114"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A">
      <w:pPr>
        <w:pStyle w:val="Heading1"/>
        <w:numPr>
          <w:ilvl w:val="0"/>
          <w:numId w:val="13"/>
        </w:numPr>
        <w:tabs>
          <w:tab w:val="left" w:leader="none" w:pos="1027"/>
        </w:tabs>
        <w:ind w:left="1027" w:hanging="737"/>
        <w:jc w:val="left"/>
        <w:rPr/>
      </w:pPr>
      <w:r w:rsidDel="00000000" w:rsidR="00000000" w:rsidRPr="00000000">
        <w:rPr>
          <w:rtl w:val="0"/>
        </w:rPr>
        <w:t xml:space="preserve">TERMIN ZWIĄZANIA OFERTĄ</w:t>
      </w:r>
    </w:p>
    <w:p w:rsidR="00000000" w:rsidDel="00000000" w:rsidP="00000000" w:rsidRDefault="00000000" w:rsidRPr="00000000" w14:paraId="000000DB">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451"/>
        </w:tabs>
        <w:spacing w:after="0" w:before="41" w:line="240" w:lineRule="auto"/>
        <w:ind w:left="1451" w:right="0" w:hanging="424.00000000000006"/>
        <w:jc w:val="left"/>
        <w:rPr>
          <w:rFonts w:ascii="Carlito" w:cs="Carlito" w:eastAsia="Carlito" w:hAnsi="Carlito"/>
          <w:b w:val="1"/>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Wykonawca pozostaje związany złożoną ofertą </w:t>
      </w:r>
      <w:r w:rsidDel="00000000" w:rsidR="00000000" w:rsidRPr="00000000">
        <w:rPr>
          <w:rFonts w:ascii="Carlito" w:cs="Carlito" w:eastAsia="Carlito" w:hAnsi="Carlito"/>
          <w:b w:val="1"/>
          <w:i w:val="0"/>
          <w:smallCaps w:val="0"/>
          <w:strike w:val="0"/>
          <w:color w:val="000000"/>
          <w:sz w:val="22"/>
          <w:szCs w:val="22"/>
          <w:u w:val="none"/>
          <w:shd w:fill="auto" w:val="clear"/>
          <w:vertAlign w:val="baseline"/>
          <w:rtl w:val="0"/>
        </w:rPr>
        <w:t xml:space="preserve">przez okres 60 dni.</w:t>
      </w:r>
    </w:p>
    <w:p w:rsidR="00000000" w:rsidDel="00000000" w:rsidP="00000000" w:rsidRDefault="00000000" w:rsidRPr="00000000" w14:paraId="000000DC">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451"/>
        </w:tabs>
        <w:spacing w:after="0" w:before="39" w:line="240" w:lineRule="auto"/>
        <w:ind w:left="1451" w:right="0" w:hanging="424.00000000000006"/>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Bieg terminu związania ofertą rozpoczyna się wraz z upływem terminu składania ofert.</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3"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F">
      <w:pPr>
        <w:pStyle w:val="Heading1"/>
        <w:numPr>
          <w:ilvl w:val="0"/>
          <w:numId w:val="13"/>
        </w:numPr>
        <w:tabs>
          <w:tab w:val="left" w:leader="none" w:pos="1027"/>
        </w:tabs>
        <w:spacing w:before="1" w:lineRule="auto"/>
        <w:ind w:left="1027" w:hanging="797"/>
        <w:jc w:val="left"/>
        <w:rPr/>
      </w:pPr>
      <w:r w:rsidDel="00000000" w:rsidR="00000000" w:rsidRPr="00000000">
        <w:rPr>
          <w:rtl w:val="0"/>
        </w:rPr>
        <w:t xml:space="preserve">OPIS SPOSOBU PRZYGOTOWYWANIA OFERT</w:t>
      </w:r>
    </w:p>
    <w:p w:rsidR="00000000" w:rsidDel="00000000" w:rsidP="00000000" w:rsidRDefault="00000000" w:rsidRPr="00000000" w14:paraId="000000E0">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451"/>
        </w:tabs>
        <w:spacing w:after="0" w:before="38" w:line="240" w:lineRule="auto"/>
        <w:ind w:left="1451" w:right="0" w:hanging="424.00000000000006"/>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Każdy Wykonawca może złożyć tylko jedną ofertę.</w:t>
      </w:r>
    </w:p>
    <w:p w:rsidR="00000000" w:rsidDel="00000000" w:rsidP="00000000" w:rsidRDefault="00000000" w:rsidRPr="00000000" w14:paraId="000000E1">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451"/>
        </w:tabs>
        <w:spacing w:after="0" w:before="41" w:line="240" w:lineRule="auto"/>
        <w:ind w:left="1451" w:right="0" w:hanging="424.00000000000006"/>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Oferta musi być podpisana przez osoby upoważnione do zaciągania zobowiązań przez Wykonawcę.</w:t>
      </w:r>
    </w:p>
    <w:p w:rsidR="00000000" w:rsidDel="00000000" w:rsidP="00000000" w:rsidRDefault="00000000" w:rsidRPr="00000000" w14:paraId="000000E2">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451"/>
        </w:tabs>
        <w:spacing w:after="0" w:before="41" w:line="240" w:lineRule="auto"/>
        <w:ind w:left="1451" w:right="0" w:hanging="424.00000000000006"/>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Wykonawca ponosi wszelkie koszty związane z przygotowaniem i złożeniem oferty.</w:t>
      </w:r>
    </w:p>
    <w:p w:rsidR="00000000" w:rsidDel="00000000" w:rsidP="00000000" w:rsidRDefault="00000000" w:rsidRPr="00000000" w14:paraId="000000E3">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451"/>
        </w:tabs>
        <w:spacing w:after="0" w:before="39" w:line="240" w:lineRule="auto"/>
        <w:ind w:left="1451" w:right="0" w:hanging="424.00000000000006"/>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Podstawą opracowania oferty jest treść przedmiotowego zapytania ofertowego.</w:t>
      </w:r>
    </w:p>
    <w:p w:rsidR="00000000" w:rsidDel="00000000" w:rsidP="00000000" w:rsidRDefault="00000000" w:rsidRPr="00000000" w14:paraId="000000E4">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451"/>
        </w:tabs>
        <w:spacing w:after="0" w:before="41" w:line="240" w:lineRule="auto"/>
        <w:ind w:left="1451" w:right="0" w:hanging="424.00000000000006"/>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Oferent do oferty załącza oświadczenia stanowiące załącznik nr 2 i 3 do zapytania ofertowego.</w:t>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6">
      <w:pPr>
        <w:pStyle w:val="Heading1"/>
        <w:numPr>
          <w:ilvl w:val="0"/>
          <w:numId w:val="13"/>
        </w:numPr>
        <w:tabs>
          <w:tab w:val="left" w:leader="none" w:pos="1027"/>
        </w:tabs>
        <w:ind w:left="1027" w:hanging="855"/>
        <w:jc w:val="left"/>
        <w:rPr/>
      </w:pPr>
      <w:r w:rsidDel="00000000" w:rsidR="00000000" w:rsidRPr="00000000">
        <w:rPr>
          <w:rtl w:val="0"/>
        </w:rPr>
        <w:t xml:space="preserve">FORMA OFERTY</w:t>
      </w:r>
    </w:p>
    <w:p w:rsidR="00000000" w:rsidDel="00000000" w:rsidP="00000000" w:rsidRDefault="00000000" w:rsidRPr="00000000" w14:paraId="000000E7">
      <w:pPr>
        <w:pStyle w:val="Heading1"/>
        <w:tabs>
          <w:tab w:val="left" w:leader="none" w:pos="1027"/>
        </w:tabs>
        <w:ind w:firstLine="1027"/>
        <w:jc w:val="right"/>
        <w:rPr/>
      </w:pPr>
      <w:r w:rsidDel="00000000" w:rsidR="00000000" w:rsidRPr="00000000">
        <w:rPr>
          <w:rtl w:val="0"/>
        </w:rPr>
      </w:r>
    </w:p>
    <w:p w:rsidR="00000000" w:rsidDel="00000000" w:rsidP="00000000" w:rsidRDefault="00000000" w:rsidRPr="00000000" w14:paraId="000000E8">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593"/>
        </w:tabs>
        <w:spacing w:after="0" w:before="41" w:line="240" w:lineRule="auto"/>
        <w:ind w:left="1593" w:right="0" w:hanging="569"/>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Oferta musi być sporządzona w języku polskim w formie pisemnej.</w:t>
      </w:r>
    </w:p>
    <w:p w:rsidR="00000000" w:rsidDel="00000000" w:rsidP="00000000" w:rsidRDefault="00000000" w:rsidRPr="00000000" w14:paraId="000000E9">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593"/>
        </w:tabs>
        <w:spacing w:after="0" w:before="41" w:line="273" w:lineRule="auto"/>
        <w:ind w:left="1593" w:right="115" w:hanging="569"/>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Wszelkie miejsca w ofercie, w których Wykonawca naniósł poprawki lub zmiany wpisywanej przez siebie treści, muszą być parafowane przez osobę (osoby) podpisującą (podpisujące) ofertę.</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B">
      <w:pPr>
        <w:pStyle w:val="Heading1"/>
        <w:numPr>
          <w:ilvl w:val="0"/>
          <w:numId w:val="13"/>
        </w:numPr>
        <w:tabs>
          <w:tab w:val="left" w:leader="none" w:pos="1027"/>
        </w:tabs>
        <w:ind w:left="1027" w:hanging="912"/>
        <w:jc w:val="left"/>
        <w:rPr/>
      </w:pPr>
      <w:r w:rsidDel="00000000" w:rsidR="00000000" w:rsidRPr="00000000">
        <w:rPr>
          <w:rtl w:val="0"/>
        </w:rPr>
        <w:t xml:space="preserve">TREŚĆ OFERTY</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450"/>
          <w:tab w:val="left" w:leader="none" w:pos="1452"/>
        </w:tabs>
        <w:spacing w:after="0" w:before="41" w:line="276" w:lineRule="auto"/>
        <w:ind w:left="1452" w:right="115" w:firstLine="0"/>
        <w:jc w:val="righ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993"/>
        </w:tabs>
        <w:spacing w:after="0" w:before="41" w:line="276" w:lineRule="auto"/>
        <w:ind w:left="1713"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Treść oferty – oświadczenie woli wykonawcy zgodne z treścią zapytania ofertowego, powinno zawierać oferowaną cenę w PLN netto.</w:t>
      </w:r>
    </w:p>
    <w:p w:rsidR="00000000" w:rsidDel="00000000" w:rsidP="00000000" w:rsidRDefault="00000000" w:rsidRPr="00000000" w14:paraId="000000E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993"/>
        </w:tabs>
        <w:spacing w:after="0" w:before="41" w:line="276" w:lineRule="auto"/>
        <w:ind w:left="1713"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Kompletna oferta powinna zawierać prawidłowo wypełnione oraz podpisany:</w:t>
      </w:r>
    </w:p>
    <w:p w:rsidR="00000000" w:rsidDel="00000000" w:rsidP="00000000" w:rsidRDefault="00000000" w:rsidRPr="00000000" w14:paraId="000000EF">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41" w:line="276" w:lineRule="auto"/>
        <w:ind w:left="2433"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formularz oferty sporządzony zgodnie ze wzorem stanowiącym załącznik nr 1 do zapytania ofertowego,</w:t>
      </w:r>
    </w:p>
    <w:p w:rsidR="00000000" w:rsidDel="00000000" w:rsidP="00000000" w:rsidRDefault="00000000" w:rsidRPr="00000000" w14:paraId="000000F0">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41" w:line="276" w:lineRule="auto"/>
        <w:ind w:left="2433"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oświadczenie stanowiące załącznik nr 2 do zapytania ofertowego,</w:t>
      </w:r>
    </w:p>
    <w:p w:rsidR="00000000" w:rsidDel="00000000" w:rsidP="00000000" w:rsidRDefault="00000000" w:rsidRPr="00000000" w14:paraId="000000F1">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tabs>
          <w:tab w:val="left" w:leader="none" w:pos="993"/>
        </w:tabs>
        <w:spacing w:after="0" w:before="41" w:line="276" w:lineRule="auto"/>
        <w:ind w:left="2433" w:right="115" w:hanging="36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oświadczenie stanowiące załącznik nr 3 do zapytania ofertowego.</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3">
      <w:pPr>
        <w:pStyle w:val="Heading1"/>
        <w:numPr>
          <w:ilvl w:val="0"/>
          <w:numId w:val="13"/>
        </w:numPr>
        <w:tabs>
          <w:tab w:val="left" w:leader="none" w:pos="1027"/>
        </w:tabs>
        <w:spacing w:before="1" w:lineRule="auto"/>
        <w:ind w:left="1027" w:hanging="787"/>
        <w:jc w:val="left"/>
        <w:rPr/>
      </w:pPr>
      <w:r w:rsidDel="00000000" w:rsidR="00000000" w:rsidRPr="00000000">
        <w:rPr>
          <w:rtl w:val="0"/>
        </w:rPr>
        <w:t xml:space="preserve">MIEJSCE ORAZ TERMIN SKŁADANIA I OTWARCIA OFERT</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451"/>
        </w:tabs>
        <w:spacing w:after="0" w:before="41" w:line="240" w:lineRule="auto"/>
        <w:ind w:left="1451" w:right="0" w:firstLine="0"/>
        <w:jc w:val="righ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pageBreakBefore w:val="0"/>
        <w:widowControl w:val="0"/>
        <w:numPr>
          <w:ilvl w:val="1"/>
          <w:numId w:val="13"/>
        </w:numPr>
        <w:pBdr>
          <w:top w:space="0" w:sz="0" w:val="nil"/>
          <w:left w:space="0" w:sz="0" w:val="nil"/>
          <w:bottom w:space="0" w:sz="0" w:val="nil"/>
          <w:right w:space="0" w:sz="0" w:val="nil"/>
          <w:between w:space="0" w:sz="0" w:val="nil"/>
        </w:pBdr>
        <w:shd w:fill="auto" w:val="clear"/>
        <w:tabs>
          <w:tab w:val="left" w:leader="none" w:pos="1451"/>
        </w:tabs>
        <w:spacing w:after="0" w:before="41" w:line="240" w:lineRule="auto"/>
        <w:ind w:left="1451" w:right="0" w:hanging="424.00000000000006"/>
        <w:jc w:val="left"/>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Ofertę należy złożyć za pośrednictwem aplikacji BK2021</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451"/>
        </w:tabs>
        <w:spacing w:after="0" w:before="41" w:line="240" w:lineRule="auto"/>
        <w:ind w:left="1451"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tbl>
      <w:tblPr>
        <w:tblStyle w:val="Table3"/>
        <w:tblW w:w="8931.0" w:type="dxa"/>
        <w:jc w:val="left"/>
        <w:tblInd w:w="1253.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985"/>
        <w:gridCol w:w="2976"/>
        <w:gridCol w:w="1702"/>
        <w:gridCol w:w="2268"/>
        <w:tblGridChange w:id="0">
          <w:tblGrid>
            <w:gridCol w:w="1985"/>
            <w:gridCol w:w="2976"/>
            <w:gridCol w:w="1702"/>
            <w:gridCol w:w="2268"/>
          </w:tblGrid>
        </w:tblGridChange>
      </w:tblGrid>
      <w:tr>
        <w:trPr>
          <w:cantSplit w:val="0"/>
          <w:trHeight w:val="366" w:hRule="atLeast"/>
          <w:tblHeader w:val="0"/>
        </w:trPr>
        <w:tc>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6" w:line="240" w:lineRule="auto"/>
              <w:ind w:left="657"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do dnia</w:t>
            </w:r>
          </w:p>
        </w:tc>
        <w:tc>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6" w:line="240" w:lineRule="auto"/>
              <w:ind w:left="918" w:right="0" w:firstLine="0"/>
              <w:jc w:val="left"/>
              <w:rPr>
                <w:rFonts w:ascii="Carlito" w:cs="Carlito" w:eastAsia="Carlito" w:hAnsi="Carlito"/>
                <w:b w:val="0"/>
                <w:i w:val="0"/>
                <w:smallCaps w:val="0"/>
                <w:strike w:val="0"/>
                <w:sz w:val="22"/>
                <w:szCs w:val="22"/>
                <w:u w:val="none"/>
                <w:shd w:fill="auto" w:val="clear"/>
                <w:vertAlign w:val="baseline"/>
              </w:rPr>
            </w:pPr>
            <w:r w:rsidDel="00000000" w:rsidR="00000000" w:rsidRPr="00000000">
              <w:rPr>
                <w:rtl w:val="0"/>
              </w:rPr>
              <w:t xml:space="preserve">27</w:t>
            </w:r>
            <w:r w:rsidDel="00000000" w:rsidR="00000000" w:rsidRPr="00000000">
              <w:rPr>
                <w:rFonts w:ascii="Carlito" w:cs="Carlito" w:eastAsia="Carlito" w:hAnsi="Carlito"/>
                <w:b w:val="0"/>
                <w:i w:val="0"/>
                <w:smallCaps w:val="0"/>
                <w:strike w:val="0"/>
                <w:sz w:val="22"/>
                <w:szCs w:val="22"/>
                <w:u w:val="none"/>
                <w:shd w:fill="auto" w:val="clear"/>
                <w:vertAlign w:val="baseline"/>
                <w:rtl w:val="0"/>
              </w:rPr>
              <w:t xml:space="preserve">.12.2024 r.</w:t>
            </w:r>
          </w:p>
        </w:tc>
        <w:tc>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6" w:line="240" w:lineRule="auto"/>
              <w:ind w:left="469"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do godz.</w:t>
            </w:r>
          </w:p>
        </w:tc>
        <w:tc>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6" w:line="240" w:lineRule="auto"/>
              <w:ind w:left="11" w:right="0" w:firstLine="0"/>
              <w:jc w:val="center"/>
              <w:rPr>
                <w:rFonts w:ascii="Carlito" w:cs="Carlito" w:eastAsia="Carlito" w:hAnsi="Carlito"/>
                <w:b w:val="1"/>
                <w:i w:val="0"/>
                <w:smallCaps w:val="0"/>
                <w:strike w:val="0"/>
                <w:color w:val="000000"/>
                <w:sz w:val="22"/>
                <w:szCs w:val="22"/>
                <w:u w:val="none"/>
                <w:shd w:fill="auto" w:val="clear"/>
                <w:vertAlign w:val="baseline"/>
              </w:rPr>
            </w:pPr>
            <w:r w:rsidDel="00000000" w:rsidR="00000000" w:rsidRPr="00000000">
              <w:rPr>
                <w:b w:val="1"/>
                <w:rtl w:val="0"/>
              </w:rPr>
              <w:t xml:space="preserve">12:00</w:t>
            </w:r>
            <w:r w:rsidDel="00000000" w:rsidR="00000000" w:rsidRPr="00000000">
              <w:rPr>
                <w:rtl w:val="0"/>
              </w:rPr>
            </w:r>
          </w:p>
        </w:tc>
      </w:tr>
    </w:tbl>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7"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Komunikacja w niniejszym postępowaniu odbywa się wyłącznie przy użyciu środków komunikacji elektronicznej (aplikacji BK2021).</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8"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Zamawiający nie ponosi odpowiedzialności za nieprawidłowe złożenie oferty przez platformę Baza Konkurencyjności. </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8"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8"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Otwarcie ofert nastąpi w terminie do 4 dni po zakończeniu terminu składania ofert. </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6"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Informacja o wynikach postępowania zostanie również opublikowana na stronie internetowej wskazanej w komunikacie ministra właściwego ds. rozwoju, przeznaczonej do umieszczania zapytań ofertowych: https://bazakonkurencyjnosci.funduszeeuropejskie.gov.pl</w:t>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5"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Zamawiający zastrzega sobie prawo unieważnienia całości postępowania bez podawania powodu oraz prawo do zamknięcia postępowania bez dokonywania wyboru oferty. W każdym przypadku skorzystania przez Zamawiającego z opisanych uprawnień nie będzie przysługiwało Wykonawcom żadne roszczenie wobec Zamawiającego, a w szczególności roszczenie o zawarcie umowy lub zwrot kosztów uczestnictwa w postępowaniu dot. zapytania ofertowego.</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5" w:firstLine="0"/>
        <w:jc w:val="both"/>
        <w:rPr/>
      </w:pPr>
      <w:r w:rsidDel="00000000" w:rsidR="00000000" w:rsidRPr="00000000">
        <w:rPr>
          <w:rtl w:val="0"/>
        </w:rPr>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5" w:firstLine="0"/>
        <w:jc w:val="both"/>
        <w:rPr/>
      </w:pPr>
      <w:r w:rsidDel="00000000" w:rsidR="00000000" w:rsidRPr="00000000">
        <w:rPr>
          <w:rtl w:val="0"/>
        </w:rPr>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66" w:right="115" w:firstLine="0"/>
        <w:jc w:val="both"/>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9">
      <w:pPr>
        <w:pStyle w:val="Heading1"/>
        <w:numPr>
          <w:ilvl w:val="0"/>
          <w:numId w:val="13"/>
        </w:numPr>
        <w:tabs>
          <w:tab w:val="left" w:leader="none" w:pos="1027"/>
        </w:tabs>
        <w:spacing w:before="1" w:line="276" w:lineRule="auto"/>
        <w:ind w:left="1027" w:right="112" w:hanging="728"/>
        <w:jc w:val="left"/>
        <w:rPr/>
      </w:pPr>
      <w:r w:rsidDel="00000000" w:rsidR="00000000" w:rsidRPr="00000000">
        <w:rPr>
          <w:rtl w:val="0"/>
        </w:rPr>
        <w:t xml:space="preserve">INFORMACJE O FORMALNOŚCIACH, JAKIE POWINNY ZOSTAĆ DOPEŁNIONE PO WYBORZE OFERTY W CELU ZAWARCIA UMOWY W SPRAWIE ZAMÓWIENIA PUBLICZNEGO</w:t>
      </w:r>
    </w:p>
    <w:p w:rsidR="00000000" w:rsidDel="00000000" w:rsidP="00000000" w:rsidRDefault="00000000" w:rsidRPr="00000000" w14:paraId="0000010A">
      <w:pPr>
        <w:tabs>
          <w:tab w:val="left" w:leader="none" w:pos="1452"/>
        </w:tabs>
        <w:spacing w:before="1" w:line="276" w:lineRule="auto"/>
        <w:ind w:left="1027" w:right="114" w:firstLine="0"/>
        <w:jc w:val="both"/>
        <w:rPr/>
      </w:pPr>
      <w:r w:rsidDel="00000000" w:rsidR="00000000" w:rsidRPr="00000000">
        <w:rPr>
          <w:rtl w:val="0"/>
        </w:rPr>
      </w:r>
    </w:p>
    <w:p w:rsidR="00000000" w:rsidDel="00000000" w:rsidP="00000000" w:rsidRDefault="00000000" w:rsidRPr="00000000" w14:paraId="0000010B">
      <w:pPr>
        <w:tabs>
          <w:tab w:val="left" w:leader="none" w:pos="1452"/>
        </w:tabs>
        <w:spacing w:before="1" w:line="276" w:lineRule="auto"/>
        <w:ind w:left="1027" w:right="114" w:firstLine="0"/>
        <w:jc w:val="both"/>
        <w:rPr/>
      </w:pPr>
      <w:r w:rsidDel="00000000" w:rsidR="00000000" w:rsidRPr="00000000">
        <w:rPr>
          <w:rtl w:val="0"/>
        </w:rPr>
        <w:t xml:space="preserve">Zamawiający zawiera umowę w sprawie zamówienia po przekazaniu wybranemu w toku postępowania wykonawcy zawiadomienia o wyborze oferty, nie później jednak niż przed upływem terminu związania ofertą.</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D">
      <w:pPr>
        <w:pStyle w:val="Heading1"/>
        <w:ind w:left="172" w:firstLine="0"/>
        <w:rPr/>
      </w:pPr>
      <w:r w:rsidDel="00000000" w:rsidR="00000000" w:rsidRPr="00000000">
        <w:rPr>
          <w:rtl w:val="0"/>
        </w:rPr>
        <w:t xml:space="preserve">XXII.</w:t>
        <w:tab/>
        <w:t xml:space="preserve">      RODO</w:t>
      </w:r>
    </w:p>
    <w:p w:rsidR="00000000" w:rsidDel="00000000" w:rsidP="00000000" w:rsidRDefault="00000000" w:rsidRPr="00000000" w14:paraId="0000010E">
      <w:pPr>
        <w:pStyle w:val="Heading1"/>
        <w:ind w:left="172" w:firstLine="0"/>
        <w:rPr/>
      </w:pPr>
      <w:r w:rsidDel="00000000" w:rsidR="00000000" w:rsidRPr="00000000">
        <w:rPr>
          <w:rtl w:val="0"/>
        </w:rPr>
      </w:r>
    </w:p>
    <w:p w:rsidR="00000000" w:rsidDel="00000000" w:rsidP="00000000" w:rsidRDefault="00000000" w:rsidRPr="00000000" w14:paraId="0000010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27"/>
        </w:tabs>
        <w:spacing w:after="0" w:before="41" w:line="276" w:lineRule="auto"/>
        <w:ind w:left="1166" w:right="118"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Wykonawca wyraża zgodę na przetwarzanie i posługiwanie się jego danymi przekazanymi Zamawiającemu w ramach zawarcia i wykonania niniejszej Umowy lub dostępnymi publicznie, dla potrzeb informowania, a także dla potrzeb wywiązania się Zamawiającego z zobowiązań wynikających z niniejszej umowy oraz przepisów prawa, jak również na przetwarzanie i posługiwanie się jego danymi przez:</w:t>
      </w:r>
      <w:r w:rsidDel="00000000" w:rsidR="00000000" w:rsidRPr="00000000">
        <w:rPr>
          <w:rFonts w:ascii="Calibri" w:cs="Calibri" w:eastAsia="Calibri" w:hAnsi="Calibri"/>
          <w:sz w:val="20"/>
          <w:szCs w:val="20"/>
          <w:rtl w:val="0"/>
        </w:rPr>
        <w:t xml:space="preserve">Mikstura Aleksandra Radwańska, Andrzej Radwański s.c. </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Dotyczy to również informacji o zawarciu i wykonywaniu niniejszej Umowy.</w:t>
      </w:r>
    </w:p>
    <w:p w:rsidR="00000000" w:rsidDel="00000000" w:rsidP="00000000" w:rsidRDefault="00000000" w:rsidRPr="00000000" w14:paraId="00000110">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76"/>
        </w:tabs>
        <w:spacing w:after="0" w:before="0" w:line="276" w:lineRule="auto"/>
        <w:ind w:left="1166" w:right="115"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Zamawiający oświadcza, iż jest administratorem danych osobowych w rozumieniu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zwanego dalej RODO, w odniesieniu do danych osobowych osób fizycznych reprezentujących Wykonawcę oraz osób fizycznych ewentualnie wskazanych przez ten podmiot, jako osoby odpowiedzialne za wykonanie niniejszej Umowy.</w:t>
      </w:r>
    </w:p>
    <w:p w:rsidR="00000000" w:rsidDel="00000000" w:rsidP="00000000" w:rsidRDefault="00000000" w:rsidRPr="00000000" w14:paraId="0000011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76"/>
        </w:tabs>
        <w:spacing w:after="0" w:before="1" w:line="276" w:lineRule="auto"/>
        <w:ind w:left="1166" w:right="118"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Dane osobowe osób, o których mowa w ust. 2, będą przetwarzane przez Zamawiającego na podstawie RODO jedynie w celu i zakresie niezbędnym do wykonania zadań administratora danych osobowych związanych z realizacją niniejszej Umowy w kategorii dane zwykłe – imię, nazwisko, ew. zajmowane stanowisko, numer służbowego telefonu, służbowy adres email.</w:t>
      </w:r>
    </w:p>
    <w:p w:rsidR="00000000" w:rsidDel="00000000" w:rsidP="00000000" w:rsidRDefault="00000000" w:rsidRPr="00000000" w14:paraId="0000011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76"/>
        </w:tabs>
        <w:spacing w:after="0" w:before="0" w:line="276" w:lineRule="auto"/>
        <w:ind w:left="1166" w:right="118"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Dane osobowe osób, o których mowa w ust. 2, nie będą przekazywane podmiotom trzecim o ile nie będzie się to wiązało z koniecznością wynikającą z realizacji niniejszej Umowy.</w:t>
      </w:r>
    </w:p>
    <w:p w:rsidR="00000000" w:rsidDel="00000000" w:rsidP="00000000" w:rsidRDefault="00000000" w:rsidRPr="00000000" w14:paraId="00000113">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76"/>
        </w:tabs>
        <w:spacing w:after="0" w:before="0" w:line="276" w:lineRule="auto"/>
        <w:ind w:left="1166" w:right="119"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Dane osobowe osób wskazanych w ust. 2 nie będą przekazywane do państwa trzeciego, ani organizacji międzynarodowej w rozumieniu RODO.</w:t>
      </w:r>
    </w:p>
    <w:p w:rsidR="00000000" w:rsidDel="00000000" w:rsidP="00000000" w:rsidRDefault="00000000" w:rsidRPr="00000000" w14:paraId="0000011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76"/>
        </w:tabs>
        <w:spacing w:after="0" w:before="0" w:line="276" w:lineRule="auto"/>
        <w:ind w:left="1166" w:right="116"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Dane osobowe osób, o których mowa w ust. 2, będą przetwarzane przez okres 10 lat od końca roku kalendarzowego, w którym niniejsza Umowa została wykonana, chyba, że niezbędny będzie dłuższy okres przetwarzania np.: z uwagi na obowiązki archiwizacyjne, dochodzenie roszczeń itp.</w:t>
      </w:r>
    </w:p>
    <w:p w:rsidR="00000000" w:rsidDel="00000000" w:rsidP="00000000" w:rsidRDefault="00000000" w:rsidRPr="00000000" w14:paraId="0000011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76"/>
        </w:tabs>
        <w:spacing w:after="0" w:before="0" w:line="276" w:lineRule="auto"/>
        <w:ind w:left="1166" w:right="116"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Osobom, o których mowa w ust. 2, przysługuje prawo do żądania od administratora danych dostępu do ich danych osobowych, ich sprostowania, usunięcia lub ograniczenia przetwarzania lub wniesienia sprzeciwu wobec ich przetwarzania, a także prawo do przenoszenia danych.</w:t>
      </w:r>
    </w:p>
    <w:p w:rsidR="00000000" w:rsidDel="00000000" w:rsidP="00000000" w:rsidRDefault="00000000" w:rsidRPr="00000000" w14:paraId="0000011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76"/>
        </w:tabs>
        <w:spacing w:after="0" w:before="0" w:line="276" w:lineRule="auto"/>
        <w:ind w:left="1166" w:right="121"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Osobom, o których mowa w ust. 2, w związku z przetwarzaniem ich danych osobowych przysługuje prawo do wniesienia skargi do organu nadzorczego Prezesa Urzędu Ochrony Danych Osobowych.</w:t>
      </w:r>
    </w:p>
    <w:p w:rsidR="00000000" w:rsidDel="00000000" w:rsidP="00000000" w:rsidRDefault="00000000" w:rsidRPr="00000000" w14:paraId="0000011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376"/>
        </w:tabs>
        <w:spacing w:after="0" w:before="0" w:line="276" w:lineRule="auto"/>
        <w:ind w:left="1166" w:right="118"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Podanie danych osobowych, o których mowa w ust. 2, jest wymagane do zawarcia niniejszej Umowy, odmowa podania danych osobowych skutkować będzie niemożnością zawarcia i realizacji Umowy. Wniesienie żądania usunięcia lub ograniczenia przetwarzania może skutkować (według wyboru Wykonawcy) rozwiązaniem niniejszej Umowy z winy Wykonawcy. Wniesienie przez wyżej opisaną osobę fizyczną żądania jak w zdaniu drugim skutkuje obowiązkiem Wykonawcy niezwłocznego wskazania innej osoby w jej miejsce.</w:t>
      </w:r>
    </w:p>
    <w:p w:rsidR="00000000" w:rsidDel="00000000" w:rsidP="00000000" w:rsidRDefault="00000000" w:rsidRPr="00000000" w14:paraId="0000011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77"/>
        </w:tabs>
        <w:spacing w:after="0" w:before="1" w:line="276" w:lineRule="auto"/>
        <w:ind w:left="1166" w:right="119"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 oparciu o dane osobowe osób, o których mowa w ust. 2, Zamawiający nie będzie podejmował zautomatyzowanych decyzji, w tym decyzji będących wynikiem profilowania w rozumieniu RODO.</w:t>
      </w:r>
    </w:p>
    <w:p w:rsidR="00000000" w:rsidDel="00000000" w:rsidP="00000000" w:rsidRDefault="00000000" w:rsidRPr="00000000" w14:paraId="00000119">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77"/>
        </w:tabs>
        <w:spacing w:after="0" w:before="0" w:line="276" w:lineRule="auto"/>
        <w:ind w:left="1166" w:right="116" w:firstLine="0"/>
        <w:jc w:val="both"/>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Wykonawca zobowiązuje się poinformować osoby fizyczne niepodpisujące niniejszej umowy, o których mowa w ust. 2, o treści niniejszego paragrafu.</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4" w:line="240" w:lineRule="auto"/>
        <w:ind w:left="0" w:right="0" w:firstLine="0"/>
        <w:jc w:val="left"/>
        <w:rPr>
          <w:rFonts w:ascii="Carlito" w:cs="Carlito" w:eastAsia="Carlito" w:hAnsi="Carlito"/>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B">
      <w:pPr>
        <w:pStyle w:val="Heading1"/>
        <w:ind w:left="172" w:firstLine="0"/>
        <w:rPr/>
      </w:pPr>
      <w:r w:rsidDel="00000000" w:rsidR="00000000" w:rsidRPr="00000000">
        <w:rPr>
          <w:rtl w:val="0"/>
        </w:rPr>
      </w:r>
    </w:p>
    <w:p w:rsidR="00000000" w:rsidDel="00000000" w:rsidP="00000000" w:rsidRDefault="00000000" w:rsidRPr="00000000" w14:paraId="0000011C">
      <w:pPr>
        <w:pStyle w:val="Heading1"/>
        <w:ind w:left="172" w:firstLine="0"/>
        <w:rPr/>
      </w:pPr>
      <w:r w:rsidDel="00000000" w:rsidR="00000000" w:rsidRPr="00000000">
        <w:rPr>
          <w:rtl w:val="0"/>
        </w:rPr>
        <w:t xml:space="preserve">XXIII.</w:t>
        <w:tab/>
        <w:t xml:space="preserve">WYKAZ ZAŁĄCZNIKÓW</w:t>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5" w:line="240" w:lineRule="auto"/>
        <w:ind w:left="60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Załącznikami są:</w:t>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 w:line="240" w:lineRule="auto"/>
        <w:ind w:left="60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Załącznik nr 1 – Wzór formularza ofertowego </w:t>
      </w:r>
      <w:r w:rsidDel="00000000" w:rsidR="00000000" w:rsidRPr="00000000">
        <w:rPr>
          <w:rFonts w:ascii="Carlito" w:cs="Carlito" w:eastAsia="Carlito" w:hAnsi="Carlito"/>
          <w:b w:val="0"/>
          <w:i w:val="0"/>
          <w:smallCaps w:val="0"/>
          <w:strike w:val="0"/>
          <w:color w:val="000000"/>
          <w:sz w:val="22"/>
          <w:szCs w:val="22"/>
          <w:u w:val="none"/>
          <w:shd w:fill="auto" w:val="clear"/>
          <w:vertAlign w:val="superscript"/>
          <w:rtl w:val="0"/>
        </w:rPr>
        <w:t xml:space="preserve">*)</w:t>
      </w:r>
      <w:r w:rsidDel="00000000" w:rsidR="00000000" w:rsidRPr="00000000">
        <w:rPr>
          <w:rtl w:val="0"/>
        </w:rPr>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60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Załącznik nr 2 – Wzór oświadczenia o niepodleganiu wykluczeniu </w:t>
      </w:r>
      <w:r w:rsidDel="00000000" w:rsidR="00000000" w:rsidRPr="00000000">
        <w:rPr>
          <w:rFonts w:ascii="Carlito" w:cs="Carlito" w:eastAsia="Carlito" w:hAnsi="Carlito"/>
          <w:b w:val="0"/>
          <w:i w:val="0"/>
          <w:smallCaps w:val="0"/>
          <w:strike w:val="0"/>
          <w:color w:val="000000"/>
          <w:sz w:val="22"/>
          <w:szCs w:val="22"/>
          <w:u w:val="none"/>
          <w:shd w:fill="auto" w:val="clear"/>
          <w:vertAlign w:val="superscript"/>
          <w:rtl w:val="0"/>
        </w:rPr>
        <w:t xml:space="preserve">*)</w:t>
      </w:r>
      <w:r w:rsidDel="00000000" w:rsidR="00000000" w:rsidRPr="00000000">
        <w:rPr>
          <w:rtl w:val="0"/>
        </w:rPr>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600" w:right="-9"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Załącznik nr 3 – Wzór oświadczenia o nie byciu podmiotem wykluczonym zakazem udziału rosyjskich wykonawców w zamówieniach publicznych i koncesjach udzielanych w państwach członkowskich Unii Europejskiej </w:t>
      </w:r>
      <w:r w:rsidDel="00000000" w:rsidR="00000000" w:rsidRPr="00000000">
        <w:rPr>
          <w:rFonts w:ascii="Carlito" w:cs="Carlito" w:eastAsia="Carlito" w:hAnsi="Carlito"/>
          <w:b w:val="0"/>
          <w:i w:val="0"/>
          <w:smallCaps w:val="0"/>
          <w:strike w:val="0"/>
          <w:color w:val="000000"/>
          <w:sz w:val="22"/>
          <w:szCs w:val="22"/>
          <w:u w:val="none"/>
          <w:shd w:fill="auto" w:val="clear"/>
          <w:vertAlign w:val="superscript"/>
          <w:rtl w:val="0"/>
        </w:rPr>
        <w:t xml:space="preserve">*)</w:t>
      </w:r>
      <w:r w:rsidDel="00000000" w:rsidR="00000000" w:rsidRPr="00000000">
        <w:rPr>
          <w:rtl w:val="0"/>
        </w:rPr>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600" w:right="-9"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Załącznik nr 4 – Wzór umowy z wykonawcą </w:t>
      </w:r>
      <w:r w:rsidDel="00000000" w:rsidR="00000000" w:rsidRPr="00000000">
        <w:rPr>
          <w:rFonts w:ascii="Carlito" w:cs="Carlito" w:eastAsia="Carlito" w:hAnsi="Carlito"/>
          <w:b w:val="0"/>
          <w:i w:val="0"/>
          <w:smallCaps w:val="0"/>
          <w:strike w:val="0"/>
          <w:color w:val="000000"/>
          <w:sz w:val="22"/>
          <w:szCs w:val="22"/>
          <w:u w:val="none"/>
          <w:shd w:fill="auto" w:val="clear"/>
          <w:vertAlign w:val="superscript"/>
          <w:rtl w:val="0"/>
        </w:rPr>
        <w:t xml:space="preserve">*)</w:t>
      </w:r>
      <w:r w:rsidDel="00000000" w:rsidR="00000000" w:rsidRPr="00000000">
        <w:rPr>
          <w:rtl w:val="0"/>
        </w:rPr>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600" w:right="-9"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27" w:right="0" w:hanging="428"/>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Fonts w:ascii="Carlito" w:cs="Carlito" w:eastAsia="Carlito" w:hAnsi="Carlito"/>
          <w:b w:val="0"/>
          <w:i w:val="0"/>
          <w:smallCaps w:val="0"/>
          <w:strike w:val="0"/>
          <w:color w:val="000000"/>
          <w:sz w:val="22"/>
          <w:szCs w:val="22"/>
          <w:u w:val="none"/>
          <w:shd w:fill="auto" w:val="clear"/>
          <w:vertAlign w:val="superscript"/>
          <w:rtl w:val="0"/>
        </w:rPr>
        <w:t xml:space="preserve">*)</w:t>
      </w:r>
      <w:r w:rsidDel="00000000" w:rsidR="00000000" w:rsidRPr="00000000">
        <w:rPr>
          <w:rFonts w:ascii="Carlito" w:cs="Carlito" w:eastAsia="Carlito" w:hAnsi="Carlito"/>
          <w:b w:val="0"/>
          <w:i w:val="0"/>
          <w:smallCaps w:val="0"/>
          <w:strike w:val="0"/>
          <w:color w:val="000000"/>
          <w:sz w:val="22"/>
          <w:szCs w:val="22"/>
          <w:u w:val="none"/>
          <w:shd w:fill="auto" w:val="clear"/>
          <w:vertAlign w:val="baseline"/>
          <w:rtl w:val="0"/>
        </w:rPr>
        <w:t xml:space="preserve"> Są to przykładowe wzory i nie są do obowiązkowe stosowania. Wzory mają ułatwić złożenie oferty. Zamawiający dopuszcza inne wzory, jednak winny one zawierać wszystkie istotne postanowienia treści zapytania ofertowego.</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5874"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 w:line="240" w:lineRule="auto"/>
        <w:ind w:left="0" w:right="0" w:firstLine="0"/>
        <w:jc w:val="left"/>
        <w:rPr>
          <w:rFonts w:ascii="Carlito" w:cs="Carlito" w:eastAsia="Carlito" w:hAnsi="Carlito"/>
          <w:b w:val="0"/>
          <w:i w:val="0"/>
          <w:smallCaps w:val="0"/>
          <w:strike w:val="0"/>
          <w:color w:val="000000"/>
          <w:sz w:val="22"/>
          <w:szCs w:val="22"/>
          <w:u w:val="none"/>
          <w:shd w:fill="auto" w:val="clear"/>
          <w:vertAlign w:val="baseline"/>
        </w:rPr>
      </w:pPr>
      <w:r w:rsidDel="00000000" w:rsidR="00000000" w:rsidRPr="00000000">
        <w:rPr>
          <w:rtl w:val="0"/>
        </w:rPr>
      </w:r>
    </w:p>
    <w:sectPr>
      <w:headerReference r:id="rId7" w:type="default"/>
      <w:footerReference r:id="rId8" w:type="default"/>
      <w:pgSz w:h="16840" w:w="11910" w:orient="portrait"/>
      <w:pgMar w:bottom="1240" w:top="2466" w:left="120" w:right="600" w:header="708" w:footer="100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Times New Roman"/>
  <w:font w:name="Georgia"/>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Carlito">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rlito" w:cs="Carlito" w:eastAsia="Carlito" w:hAnsi="Carlito"/>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6819900</wp:posOffset>
              </wp:positionH>
              <wp:positionV relativeFrom="paragraph">
                <wp:posOffset>9880600</wp:posOffset>
              </wp:positionV>
              <wp:extent cx="250825" cy="203835"/>
              <wp:effectExtent b="0" l="0" r="0" t="0"/>
              <wp:wrapNone/>
              <wp:docPr id="120482172" name=""/>
              <a:graphic>
                <a:graphicData uri="http://schemas.microsoft.com/office/word/2010/wordprocessingShape">
                  <wps:wsp>
                    <wps:cNvSpPr/>
                    <wps:cNvPr id="2" name="Shape 2"/>
                    <wps:spPr>
                      <a:xfrm>
                        <a:off x="5225350" y="3682845"/>
                        <a:ext cx="241300" cy="194310"/>
                      </a:xfrm>
                      <a:prstGeom prst="rect">
                        <a:avLst/>
                      </a:prstGeom>
                      <a:noFill/>
                      <a:ln>
                        <a:noFill/>
                      </a:ln>
                    </wps:spPr>
                    <wps:txbx>
                      <w:txbxContent>
                        <w:p w:rsidR="00000000" w:rsidDel="00000000" w:rsidP="00000000" w:rsidRDefault="00000000" w:rsidRPr="00000000">
                          <w:pPr>
                            <w:spacing w:after="0" w:before="10" w:line="240"/>
                            <w:ind w:left="60" w:right="0" w:firstLine="6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 PAGE 10</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6819900</wp:posOffset>
              </wp:positionH>
              <wp:positionV relativeFrom="paragraph">
                <wp:posOffset>9880600</wp:posOffset>
              </wp:positionV>
              <wp:extent cx="250825" cy="203835"/>
              <wp:effectExtent b="0" l="0" r="0" t="0"/>
              <wp:wrapNone/>
              <wp:docPr id="120482172"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250825" cy="203835"/>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rlito" w:cs="Carlito" w:eastAsia="Carlito" w:hAnsi="Carlito"/>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-157479</wp:posOffset>
          </wp:positionV>
          <wp:extent cx="7105650" cy="659130"/>
          <wp:effectExtent b="0" l="0" r="0" t="0"/>
          <wp:wrapSquare wrapText="bothSides" distB="0" distT="0" distL="114300" distR="114300"/>
          <wp:docPr id="120482173"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105650" cy="65913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1166" w:hanging="262.0000000000001"/>
      </w:pPr>
      <w:rPr>
        <w:rFonts w:ascii="Carlito" w:cs="Carlito" w:eastAsia="Carlito" w:hAnsi="Carlito"/>
        <w:b w:val="1"/>
        <w:i w:val="0"/>
        <w:sz w:val="20"/>
        <w:szCs w:val="20"/>
      </w:rPr>
    </w:lvl>
    <w:lvl w:ilvl="1">
      <w:start w:val="0"/>
      <w:numFmt w:val="bullet"/>
      <w:lvlText w:val="•"/>
      <w:lvlJc w:val="left"/>
      <w:pPr>
        <w:ind w:left="2162" w:hanging="262"/>
      </w:pPr>
      <w:rPr/>
    </w:lvl>
    <w:lvl w:ilvl="2">
      <w:start w:val="0"/>
      <w:numFmt w:val="bullet"/>
      <w:lvlText w:val="•"/>
      <w:lvlJc w:val="left"/>
      <w:pPr>
        <w:ind w:left="3165" w:hanging="262"/>
      </w:pPr>
      <w:rPr/>
    </w:lvl>
    <w:lvl w:ilvl="3">
      <w:start w:val="0"/>
      <w:numFmt w:val="bullet"/>
      <w:lvlText w:val="•"/>
      <w:lvlJc w:val="left"/>
      <w:pPr>
        <w:ind w:left="4167" w:hanging="262"/>
      </w:pPr>
      <w:rPr/>
    </w:lvl>
    <w:lvl w:ilvl="4">
      <w:start w:val="0"/>
      <w:numFmt w:val="bullet"/>
      <w:lvlText w:val="•"/>
      <w:lvlJc w:val="left"/>
      <w:pPr>
        <w:ind w:left="5170" w:hanging="262"/>
      </w:pPr>
      <w:rPr/>
    </w:lvl>
    <w:lvl w:ilvl="5">
      <w:start w:val="0"/>
      <w:numFmt w:val="bullet"/>
      <w:lvlText w:val="•"/>
      <w:lvlJc w:val="left"/>
      <w:pPr>
        <w:ind w:left="6173" w:hanging="262.0000000000009"/>
      </w:pPr>
      <w:rPr/>
    </w:lvl>
    <w:lvl w:ilvl="6">
      <w:start w:val="0"/>
      <w:numFmt w:val="bullet"/>
      <w:lvlText w:val="•"/>
      <w:lvlJc w:val="left"/>
      <w:pPr>
        <w:ind w:left="7175" w:hanging="262"/>
      </w:pPr>
      <w:rPr/>
    </w:lvl>
    <w:lvl w:ilvl="7">
      <w:start w:val="0"/>
      <w:numFmt w:val="bullet"/>
      <w:lvlText w:val="•"/>
      <w:lvlJc w:val="left"/>
      <w:pPr>
        <w:ind w:left="8178" w:hanging="262.0000000000009"/>
      </w:pPr>
      <w:rPr/>
    </w:lvl>
    <w:lvl w:ilvl="8">
      <w:start w:val="0"/>
      <w:numFmt w:val="bullet"/>
      <w:lvlText w:val="•"/>
      <w:lvlJc w:val="left"/>
      <w:pPr>
        <w:ind w:left="9181" w:hanging="262"/>
      </w:pPr>
      <w:rPr/>
    </w:lvl>
  </w:abstractNum>
  <w:abstractNum w:abstractNumId="2">
    <w:lvl w:ilvl="0">
      <w:start w:val="1"/>
      <w:numFmt w:val="bullet"/>
      <w:lvlText w:val="●"/>
      <w:lvlJc w:val="left"/>
      <w:pPr>
        <w:ind w:left="1747" w:hanging="360"/>
      </w:pPr>
      <w:rPr>
        <w:rFonts w:ascii="Noto Sans Symbols" w:cs="Noto Sans Symbols" w:eastAsia="Noto Sans Symbols" w:hAnsi="Noto Sans Symbols"/>
      </w:rPr>
    </w:lvl>
    <w:lvl w:ilvl="1">
      <w:start w:val="1"/>
      <w:numFmt w:val="bullet"/>
      <w:lvlText w:val="o"/>
      <w:lvlJc w:val="left"/>
      <w:pPr>
        <w:ind w:left="2467" w:hanging="360"/>
      </w:pPr>
      <w:rPr>
        <w:rFonts w:ascii="Courier New" w:cs="Courier New" w:eastAsia="Courier New" w:hAnsi="Courier New"/>
      </w:rPr>
    </w:lvl>
    <w:lvl w:ilvl="2">
      <w:start w:val="1"/>
      <w:numFmt w:val="bullet"/>
      <w:lvlText w:val="▪"/>
      <w:lvlJc w:val="left"/>
      <w:pPr>
        <w:ind w:left="3187" w:hanging="360"/>
      </w:pPr>
      <w:rPr>
        <w:rFonts w:ascii="Noto Sans Symbols" w:cs="Noto Sans Symbols" w:eastAsia="Noto Sans Symbols" w:hAnsi="Noto Sans Symbols"/>
      </w:rPr>
    </w:lvl>
    <w:lvl w:ilvl="3">
      <w:start w:val="1"/>
      <w:numFmt w:val="bullet"/>
      <w:lvlText w:val="●"/>
      <w:lvlJc w:val="left"/>
      <w:pPr>
        <w:ind w:left="3907" w:hanging="360"/>
      </w:pPr>
      <w:rPr>
        <w:rFonts w:ascii="Noto Sans Symbols" w:cs="Noto Sans Symbols" w:eastAsia="Noto Sans Symbols" w:hAnsi="Noto Sans Symbols"/>
      </w:rPr>
    </w:lvl>
    <w:lvl w:ilvl="4">
      <w:start w:val="1"/>
      <w:numFmt w:val="bullet"/>
      <w:lvlText w:val="o"/>
      <w:lvlJc w:val="left"/>
      <w:pPr>
        <w:ind w:left="4627" w:hanging="360"/>
      </w:pPr>
      <w:rPr>
        <w:rFonts w:ascii="Courier New" w:cs="Courier New" w:eastAsia="Courier New" w:hAnsi="Courier New"/>
      </w:rPr>
    </w:lvl>
    <w:lvl w:ilvl="5">
      <w:start w:val="1"/>
      <w:numFmt w:val="bullet"/>
      <w:lvlText w:val="▪"/>
      <w:lvlJc w:val="left"/>
      <w:pPr>
        <w:ind w:left="5347" w:hanging="360"/>
      </w:pPr>
      <w:rPr>
        <w:rFonts w:ascii="Noto Sans Symbols" w:cs="Noto Sans Symbols" w:eastAsia="Noto Sans Symbols" w:hAnsi="Noto Sans Symbols"/>
      </w:rPr>
    </w:lvl>
    <w:lvl w:ilvl="6">
      <w:start w:val="1"/>
      <w:numFmt w:val="bullet"/>
      <w:lvlText w:val="●"/>
      <w:lvlJc w:val="left"/>
      <w:pPr>
        <w:ind w:left="6067" w:hanging="360"/>
      </w:pPr>
      <w:rPr>
        <w:rFonts w:ascii="Noto Sans Symbols" w:cs="Noto Sans Symbols" w:eastAsia="Noto Sans Symbols" w:hAnsi="Noto Sans Symbols"/>
      </w:rPr>
    </w:lvl>
    <w:lvl w:ilvl="7">
      <w:start w:val="1"/>
      <w:numFmt w:val="bullet"/>
      <w:lvlText w:val="o"/>
      <w:lvlJc w:val="left"/>
      <w:pPr>
        <w:ind w:left="6787" w:hanging="360"/>
      </w:pPr>
      <w:rPr>
        <w:rFonts w:ascii="Courier New" w:cs="Courier New" w:eastAsia="Courier New" w:hAnsi="Courier New"/>
      </w:rPr>
    </w:lvl>
    <w:lvl w:ilvl="8">
      <w:start w:val="1"/>
      <w:numFmt w:val="bullet"/>
      <w:lvlText w:val="▪"/>
      <w:lvlJc w:val="left"/>
      <w:pPr>
        <w:ind w:left="7507" w:hanging="360"/>
      </w:pPr>
      <w:rPr>
        <w:rFonts w:ascii="Noto Sans Symbols" w:cs="Noto Sans Symbols" w:eastAsia="Noto Sans Symbols" w:hAnsi="Noto Sans Symbols"/>
      </w:rPr>
    </w:lvl>
  </w:abstractNum>
  <w:abstractNum w:abstractNumId="3">
    <w:lvl w:ilvl="0">
      <w:start w:val="1"/>
      <w:numFmt w:val="upperLetter"/>
      <w:lvlText w:val="%1."/>
      <w:lvlJc w:val="left"/>
      <w:pPr>
        <w:ind w:left="1747"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2"/>
      <w:numFmt w:val="upperLetter"/>
      <w:lvlText w:val="%1."/>
      <w:lvlJc w:val="left"/>
      <w:pPr>
        <w:ind w:left="1747"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1969" w:hanging="360"/>
      </w:pPr>
      <w:rPr/>
    </w:lvl>
    <w:lvl w:ilvl="1">
      <w:start w:val="1"/>
      <w:numFmt w:val="lowerLetter"/>
      <w:lvlText w:val="%2."/>
      <w:lvlJc w:val="left"/>
      <w:pPr>
        <w:ind w:left="2689" w:hanging="360"/>
      </w:pPr>
      <w:rPr/>
    </w:lvl>
    <w:lvl w:ilvl="2">
      <w:start w:val="1"/>
      <w:numFmt w:val="lowerRoman"/>
      <w:lvlText w:val="%3."/>
      <w:lvlJc w:val="right"/>
      <w:pPr>
        <w:ind w:left="3409" w:hanging="180"/>
      </w:pPr>
      <w:rPr/>
    </w:lvl>
    <w:lvl w:ilvl="3">
      <w:start w:val="1"/>
      <w:numFmt w:val="decimal"/>
      <w:lvlText w:val="%4."/>
      <w:lvlJc w:val="left"/>
      <w:pPr>
        <w:ind w:left="4129" w:hanging="360"/>
      </w:pPr>
      <w:rPr/>
    </w:lvl>
    <w:lvl w:ilvl="4">
      <w:start w:val="1"/>
      <w:numFmt w:val="lowerLetter"/>
      <w:lvlText w:val="%5."/>
      <w:lvlJc w:val="left"/>
      <w:pPr>
        <w:ind w:left="4849" w:hanging="360"/>
      </w:pPr>
      <w:rPr/>
    </w:lvl>
    <w:lvl w:ilvl="5">
      <w:start w:val="1"/>
      <w:numFmt w:val="lowerRoman"/>
      <w:lvlText w:val="%6."/>
      <w:lvlJc w:val="right"/>
      <w:pPr>
        <w:ind w:left="5569" w:hanging="180"/>
      </w:pPr>
      <w:rPr/>
    </w:lvl>
    <w:lvl w:ilvl="6">
      <w:start w:val="1"/>
      <w:numFmt w:val="decimal"/>
      <w:lvlText w:val="%7."/>
      <w:lvlJc w:val="left"/>
      <w:pPr>
        <w:ind w:left="6289" w:hanging="360"/>
      </w:pPr>
      <w:rPr/>
    </w:lvl>
    <w:lvl w:ilvl="7">
      <w:start w:val="1"/>
      <w:numFmt w:val="lowerLetter"/>
      <w:lvlText w:val="%8."/>
      <w:lvlJc w:val="left"/>
      <w:pPr>
        <w:ind w:left="7009" w:hanging="360"/>
      </w:pPr>
      <w:rPr/>
    </w:lvl>
    <w:lvl w:ilvl="8">
      <w:start w:val="1"/>
      <w:numFmt w:val="lowerRoman"/>
      <w:lvlText w:val="%9."/>
      <w:lvlJc w:val="right"/>
      <w:pPr>
        <w:ind w:left="7729" w:hanging="180"/>
      </w:pPr>
      <w:rPr/>
    </w:lvl>
  </w:abstractNum>
  <w:abstractNum w:abstractNumId="6">
    <w:lvl w:ilvl="0">
      <w:start w:val="1"/>
      <w:numFmt w:val="bullet"/>
      <w:lvlText w:val="●"/>
      <w:lvlJc w:val="left"/>
      <w:pPr>
        <w:ind w:left="1812" w:hanging="360"/>
      </w:pPr>
      <w:rPr>
        <w:rFonts w:ascii="Noto Sans Symbols" w:cs="Noto Sans Symbols" w:eastAsia="Noto Sans Symbols" w:hAnsi="Noto Sans Symbols"/>
      </w:rPr>
    </w:lvl>
    <w:lvl w:ilvl="1">
      <w:start w:val="1"/>
      <w:numFmt w:val="bullet"/>
      <w:lvlText w:val="o"/>
      <w:lvlJc w:val="left"/>
      <w:pPr>
        <w:ind w:left="2532" w:hanging="360"/>
      </w:pPr>
      <w:rPr>
        <w:rFonts w:ascii="Courier New" w:cs="Courier New" w:eastAsia="Courier New" w:hAnsi="Courier New"/>
      </w:rPr>
    </w:lvl>
    <w:lvl w:ilvl="2">
      <w:start w:val="1"/>
      <w:numFmt w:val="bullet"/>
      <w:lvlText w:val="▪"/>
      <w:lvlJc w:val="left"/>
      <w:pPr>
        <w:ind w:left="3252" w:hanging="360"/>
      </w:pPr>
      <w:rPr>
        <w:rFonts w:ascii="Noto Sans Symbols" w:cs="Noto Sans Symbols" w:eastAsia="Noto Sans Symbols" w:hAnsi="Noto Sans Symbols"/>
      </w:rPr>
    </w:lvl>
    <w:lvl w:ilvl="3">
      <w:start w:val="1"/>
      <w:numFmt w:val="bullet"/>
      <w:lvlText w:val="●"/>
      <w:lvlJc w:val="left"/>
      <w:pPr>
        <w:ind w:left="3972" w:hanging="360"/>
      </w:pPr>
      <w:rPr>
        <w:rFonts w:ascii="Noto Sans Symbols" w:cs="Noto Sans Symbols" w:eastAsia="Noto Sans Symbols" w:hAnsi="Noto Sans Symbols"/>
      </w:rPr>
    </w:lvl>
    <w:lvl w:ilvl="4">
      <w:start w:val="1"/>
      <w:numFmt w:val="bullet"/>
      <w:lvlText w:val="o"/>
      <w:lvlJc w:val="left"/>
      <w:pPr>
        <w:ind w:left="4692" w:hanging="360"/>
      </w:pPr>
      <w:rPr>
        <w:rFonts w:ascii="Courier New" w:cs="Courier New" w:eastAsia="Courier New" w:hAnsi="Courier New"/>
      </w:rPr>
    </w:lvl>
    <w:lvl w:ilvl="5">
      <w:start w:val="1"/>
      <w:numFmt w:val="bullet"/>
      <w:lvlText w:val="▪"/>
      <w:lvlJc w:val="left"/>
      <w:pPr>
        <w:ind w:left="5412" w:hanging="360"/>
      </w:pPr>
      <w:rPr>
        <w:rFonts w:ascii="Noto Sans Symbols" w:cs="Noto Sans Symbols" w:eastAsia="Noto Sans Symbols" w:hAnsi="Noto Sans Symbols"/>
      </w:rPr>
    </w:lvl>
    <w:lvl w:ilvl="6">
      <w:start w:val="1"/>
      <w:numFmt w:val="bullet"/>
      <w:lvlText w:val="●"/>
      <w:lvlJc w:val="left"/>
      <w:pPr>
        <w:ind w:left="6132" w:hanging="360"/>
      </w:pPr>
      <w:rPr>
        <w:rFonts w:ascii="Noto Sans Symbols" w:cs="Noto Sans Symbols" w:eastAsia="Noto Sans Symbols" w:hAnsi="Noto Sans Symbols"/>
      </w:rPr>
    </w:lvl>
    <w:lvl w:ilvl="7">
      <w:start w:val="1"/>
      <w:numFmt w:val="bullet"/>
      <w:lvlText w:val="o"/>
      <w:lvlJc w:val="left"/>
      <w:pPr>
        <w:ind w:left="6852" w:hanging="360"/>
      </w:pPr>
      <w:rPr>
        <w:rFonts w:ascii="Courier New" w:cs="Courier New" w:eastAsia="Courier New" w:hAnsi="Courier New"/>
      </w:rPr>
    </w:lvl>
    <w:lvl w:ilvl="8">
      <w:start w:val="1"/>
      <w:numFmt w:val="bullet"/>
      <w:lvlText w:val="▪"/>
      <w:lvlJc w:val="left"/>
      <w:pPr>
        <w:ind w:left="7572" w:hanging="360"/>
      </w:pPr>
      <w:rPr>
        <w:rFonts w:ascii="Noto Sans Symbols" w:cs="Noto Sans Symbols" w:eastAsia="Noto Sans Symbols" w:hAnsi="Noto Sans Symbols"/>
      </w:rPr>
    </w:lvl>
  </w:abstractNum>
  <w:abstractNum w:abstractNumId="7">
    <w:lvl w:ilvl="0">
      <w:start w:val="1"/>
      <w:numFmt w:val="decimal"/>
      <w:lvlText w:val="%1."/>
      <w:lvlJc w:val="left"/>
      <w:pPr>
        <w:ind w:left="1713" w:hanging="360"/>
      </w:pPr>
      <w:rPr/>
    </w:lvl>
    <w:lvl w:ilvl="1">
      <w:start w:val="1"/>
      <w:numFmt w:val="lowerLetter"/>
      <w:lvlText w:val="%2."/>
      <w:lvlJc w:val="left"/>
      <w:pPr>
        <w:ind w:left="2433" w:hanging="360"/>
      </w:pPr>
      <w:rPr/>
    </w:lvl>
    <w:lvl w:ilvl="2">
      <w:start w:val="1"/>
      <w:numFmt w:val="lowerRoman"/>
      <w:lvlText w:val="%3."/>
      <w:lvlJc w:val="right"/>
      <w:pPr>
        <w:ind w:left="3153" w:hanging="180"/>
      </w:pPr>
      <w:rPr/>
    </w:lvl>
    <w:lvl w:ilvl="3">
      <w:start w:val="1"/>
      <w:numFmt w:val="decimal"/>
      <w:lvlText w:val="%4."/>
      <w:lvlJc w:val="left"/>
      <w:pPr>
        <w:ind w:left="3873" w:hanging="360"/>
      </w:pPr>
      <w:rPr/>
    </w:lvl>
    <w:lvl w:ilvl="4">
      <w:start w:val="1"/>
      <w:numFmt w:val="lowerLetter"/>
      <w:lvlText w:val="%5."/>
      <w:lvlJc w:val="left"/>
      <w:pPr>
        <w:ind w:left="4593" w:hanging="360"/>
      </w:pPr>
      <w:rPr/>
    </w:lvl>
    <w:lvl w:ilvl="5">
      <w:start w:val="1"/>
      <w:numFmt w:val="lowerRoman"/>
      <w:lvlText w:val="%6."/>
      <w:lvlJc w:val="right"/>
      <w:pPr>
        <w:ind w:left="5313" w:hanging="180"/>
      </w:pPr>
      <w:rPr/>
    </w:lvl>
    <w:lvl w:ilvl="6">
      <w:start w:val="1"/>
      <w:numFmt w:val="decimal"/>
      <w:lvlText w:val="%7."/>
      <w:lvlJc w:val="left"/>
      <w:pPr>
        <w:ind w:left="6033" w:hanging="360"/>
      </w:pPr>
      <w:rPr/>
    </w:lvl>
    <w:lvl w:ilvl="7">
      <w:start w:val="1"/>
      <w:numFmt w:val="lowerLetter"/>
      <w:lvlText w:val="%8."/>
      <w:lvlJc w:val="left"/>
      <w:pPr>
        <w:ind w:left="6753" w:hanging="360"/>
      </w:pPr>
      <w:rPr/>
    </w:lvl>
    <w:lvl w:ilvl="8">
      <w:start w:val="1"/>
      <w:numFmt w:val="lowerRoman"/>
      <w:lvlText w:val="%9."/>
      <w:lvlJc w:val="right"/>
      <w:pPr>
        <w:ind w:left="7473" w:hanging="180"/>
      </w:pPr>
      <w:rPr/>
    </w:lvl>
  </w:abstractNum>
  <w:abstractNum w:abstractNumId="8">
    <w:lvl w:ilvl="0">
      <w:start w:val="1"/>
      <w:numFmt w:val="bullet"/>
      <w:lvlText w:val="●"/>
      <w:lvlJc w:val="left"/>
      <w:pPr>
        <w:ind w:left="2433" w:hanging="360"/>
      </w:pPr>
      <w:rPr>
        <w:rFonts w:ascii="Noto Sans Symbols" w:cs="Noto Sans Symbols" w:eastAsia="Noto Sans Symbols" w:hAnsi="Noto Sans Symbols"/>
      </w:rPr>
    </w:lvl>
    <w:lvl w:ilvl="1">
      <w:start w:val="1"/>
      <w:numFmt w:val="bullet"/>
      <w:lvlText w:val="o"/>
      <w:lvlJc w:val="left"/>
      <w:pPr>
        <w:ind w:left="3153" w:hanging="360"/>
      </w:pPr>
      <w:rPr>
        <w:rFonts w:ascii="Courier New" w:cs="Courier New" w:eastAsia="Courier New" w:hAnsi="Courier New"/>
      </w:rPr>
    </w:lvl>
    <w:lvl w:ilvl="2">
      <w:start w:val="1"/>
      <w:numFmt w:val="bullet"/>
      <w:lvlText w:val="▪"/>
      <w:lvlJc w:val="left"/>
      <w:pPr>
        <w:ind w:left="3873" w:hanging="360"/>
      </w:pPr>
      <w:rPr>
        <w:rFonts w:ascii="Noto Sans Symbols" w:cs="Noto Sans Symbols" w:eastAsia="Noto Sans Symbols" w:hAnsi="Noto Sans Symbols"/>
      </w:rPr>
    </w:lvl>
    <w:lvl w:ilvl="3">
      <w:start w:val="1"/>
      <w:numFmt w:val="bullet"/>
      <w:lvlText w:val="●"/>
      <w:lvlJc w:val="left"/>
      <w:pPr>
        <w:ind w:left="4593" w:hanging="360"/>
      </w:pPr>
      <w:rPr>
        <w:rFonts w:ascii="Noto Sans Symbols" w:cs="Noto Sans Symbols" w:eastAsia="Noto Sans Symbols" w:hAnsi="Noto Sans Symbols"/>
      </w:rPr>
    </w:lvl>
    <w:lvl w:ilvl="4">
      <w:start w:val="1"/>
      <w:numFmt w:val="bullet"/>
      <w:lvlText w:val="o"/>
      <w:lvlJc w:val="left"/>
      <w:pPr>
        <w:ind w:left="5313" w:hanging="360"/>
      </w:pPr>
      <w:rPr>
        <w:rFonts w:ascii="Courier New" w:cs="Courier New" w:eastAsia="Courier New" w:hAnsi="Courier New"/>
      </w:rPr>
    </w:lvl>
    <w:lvl w:ilvl="5">
      <w:start w:val="1"/>
      <w:numFmt w:val="bullet"/>
      <w:lvlText w:val="▪"/>
      <w:lvlJc w:val="left"/>
      <w:pPr>
        <w:ind w:left="6033" w:hanging="360"/>
      </w:pPr>
      <w:rPr>
        <w:rFonts w:ascii="Noto Sans Symbols" w:cs="Noto Sans Symbols" w:eastAsia="Noto Sans Symbols" w:hAnsi="Noto Sans Symbols"/>
      </w:rPr>
    </w:lvl>
    <w:lvl w:ilvl="6">
      <w:start w:val="1"/>
      <w:numFmt w:val="bullet"/>
      <w:lvlText w:val="●"/>
      <w:lvlJc w:val="left"/>
      <w:pPr>
        <w:ind w:left="6753" w:hanging="360"/>
      </w:pPr>
      <w:rPr>
        <w:rFonts w:ascii="Noto Sans Symbols" w:cs="Noto Sans Symbols" w:eastAsia="Noto Sans Symbols" w:hAnsi="Noto Sans Symbols"/>
      </w:rPr>
    </w:lvl>
    <w:lvl w:ilvl="7">
      <w:start w:val="1"/>
      <w:numFmt w:val="bullet"/>
      <w:lvlText w:val="o"/>
      <w:lvlJc w:val="left"/>
      <w:pPr>
        <w:ind w:left="7473" w:hanging="360"/>
      </w:pPr>
      <w:rPr>
        <w:rFonts w:ascii="Courier New" w:cs="Courier New" w:eastAsia="Courier New" w:hAnsi="Courier New"/>
      </w:rPr>
    </w:lvl>
    <w:lvl w:ilvl="8">
      <w:start w:val="1"/>
      <w:numFmt w:val="bullet"/>
      <w:lvlText w:val="▪"/>
      <w:lvlJc w:val="left"/>
      <w:pPr>
        <w:ind w:left="8193" w:hanging="360"/>
      </w:pPr>
      <w:rPr>
        <w:rFonts w:ascii="Noto Sans Symbols" w:cs="Noto Sans Symbols" w:eastAsia="Noto Sans Symbols" w:hAnsi="Noto Sans Symbols"/>
      </w:rPr>
    </w:lvl>
  </w:abstractNum>
  <w:abstractNum w:abstractNumId="9">
    <w:lvl w:ilvl="0">
      <w:start w:val="1"/>
      <w:numFmt w:val="bullet"/>
      <w:lvlText w:val="●"/>
      <w:lvlJc w:val="left"/>
      <w:pPr>
        <w:ind w:left="2467" w:hanging="360"/>
      </w:pPr>
      <w:rPr>
        <w:rFonts w:ascii="Noto Sans Symbols" w:cs="Noto Sans Symbols" w:eastAsia="Noto Sans Symbols" w:hAnsi="Noto Sans Symbols"/>
      </w:rPr>
    </w:lvl>
    <w:lvl w:ilvl="1">
      <w:start w:val="1"/>
      <w:numFmt w:val="bullet"/>
      <w:lvlText w:val="o"/>
      <w:lvlJc w:val="left"/>
      <w:pPr>
        <w:ind w:left="3187" w:hanging="360"/>
      </w:pPr>
      <w:rPr>
        <w:rFonts w:ascii="Courier New" w:cs="Courier New" w:eastAsia="Courier New" w:hAnsi="Courier New"/>
      </w:rPr>
    </w:lvl>
    <w:lvl w:ilvl="2">
      <w:start w:val="1"/>
      <w:numFmt w:val="bullet"/>
      <w:lvlText w:val="▪"/>
      <w:lvlJc w:val="left"/>
      <w:pPr>
        <w:ind w:left="3907" w:hanging="360"/>
      </w:pPr>
      <w:rPr>
        <w:rFonts w:ascii="Noto Sans Symbols" w:cs="Noto Sans Symbols" w:eastAsia="Noto Sans Symbols" w:hAnsi="Noto Sans Symbols"/>
      </w:rPr>
    </w:lvl>
    <w:lvl w:ilvl="3">
      <w:start w:val="1"/>
      <w:numFmt w:val="bullet"/>
      <w:lvlText w:val="●"/>
      <w:lvlJc w:val="left"/>
      <w:pPr>
        <w:ind w:left="4627" w:hanging="360"/>
      </w:pPr>
      <w:rPr>
        <w:rFonts w:ascii="Noto Sans Symbols" w:cs="Noto Sans Symbols" w:eastAsia="Noto Sans Symbols" w:hAnsi="Noto Sans Symbols"/>
      </w:rPr>
    </w:lvl>
    <w:lvl w:ilvl="4">
      <w:start w:val="1"/>
      <w:numFmt w:val="bullet"/>
      <w:lvlText w:val="o"/>
      <w:lvlJc w:val="left"/>
      <w:pPr>
        <w:ind w:left="5347" w:hanging="360"/>
      </w:pPr>
      <w:rPr>
        <w:rFonts w:ascii="Courier New" w:cs="Courier New" w:eastAsia="Courier New" w:hAnsi="Courier New"/>
      </w:rPr>
    </w:lvl>
    <w:lvl w:ilvl="5">
      <w:start w:val="1"/>
      <w:numFmt w:val="bullet"/>
      <w:lvlText w:val="▪"/>
      <w:lvlJc w:val="left"/>
      <w:pPr>
        <w:ind w:left="6067" w:hanging="360"/>
      </w:pPr>
      <w:rPr>
        <w:rFonts w:ascii="Noto Sans Symbols" w:cs="Noto Sans Symbols" w:eastAsia="Noto Sans Symbols" w:hAnsi="Noto Sans Symbols"/>
      </w:rPr>
    </w:lvl>
    <w:lvl w:ilvl="6">
      <w:start w:val="1"/>
      <w:numFmt w:val="bullet"/>
      <w:lvlText w:val="●"/>
      <w:lvlJc w:val="left"/>
      <w:pPr>
        <w:ind w:left="6787" w:hanging="360"/>
      </w:pPr>
      <w:rPr>
        <w:rFonts w:ascii="Noto Sans Symbols" w:cs="Noto Sans Symbols" w:eastAsia="Noto Sans Symbols" w:hAnsi="Noto Sans Symbols"/>
      </w:rPr>
    </w:lvl>
    <w:lvl w:ilvl="7">
      <w:start w:val="1"/>
      <w:numFmt w:val="bullet"/>
      <w:lvlText w:val="o"/>
      <w:lvlJc w:val="left"/>
      <w:pPr>
        <w:ind w:left="7507" w:hanging="360"/>
      </w:pPr>
      <w:rPr>
        <w:rFonts w:ascii="Courier New" w:cs="Courier New" w:eastAsia="Courier New" w:hAnsi="Courier New"/>
      </w:rPr>
    </w:lvl>
    <w:lvl w:ilvl="8">
      <w:start w:val="1"/>
      <w:numFmt w:val="bullet"/>
      <w:lvlText w:val="▪"/>
      <w:lvlJc w:val="left"/>
      <w:pPr>
        <w:ind w:left="8227" w:hanging="360"/>
      </w:pPr>
      <w:rPr>
        <w:rFonts w:ascii="Noto Sans Symbols" w:cs="Noto Sans Symbols" w:eastAsia="Noto Sans Symbols" w:hAnsi="Noto Sans Symbols"/>
      </w:rPr>
    </w:lvl>
  </w:abstractNum>
  <w:abstractNum w:abstractNumId="10">
    <w:lvl w:ilvl="0">
      <w:start w:val="1"/>
      <w:numFmt w:val="decimal"/>
      <w:lvlText w:val="%1."/>
      <w:lvlJc w:val="left"/>
      <w:pPr>
        <w:ind w:left="1810" w:hanging="360"/>
      </w:pPr>
      <w:rPr>
        <w:b w:val="1"/>
      </w:rPr>
    </w:lvl>
    <w:lvl w:ilvl="1">
      <w:start w:val="1"/>
      <w:numFmt w:val="lowerLetter"/>
      <w:lvlText w:val="%2."/>
      <w:lvlJc w:val="left"/>
      <w:pPr>
        <w:ind w:left="2530" w:hanging="360"/>
      </w:pPr>
      <w:rPr/>
    </w:lvl>
    <w:lvl w:ilvl="2">
      <w:start w:val="1"/>
      <w:numFmt w:val="lowerRoman"/>
      <w:lvlText w:val="%3."/>
      <w:lvlJc w:val="right"/>
      <w:pPr>
        <w:ind w:left="3250" w:hanging="180"/>
      </w:pPr>
      <w:rPr/>
    </w:lvl>
    <w:lvl w:ilvl="3">
      <w:start w:val="1"/>
      <w:numFmt w:val="decimal"/>
      <w:lvlText w:val="%4."/>
      <w:lvlJc w:val="left"/>
      <w:pPr>
        <w:ind w:left="3970" w:hanging="360"/>
      </w:pPr>
      <w:rPr/>
    </w:lvl>
    <w:lvl w:ilvl="4">
      <w:start w:val="1"/>
      <w:numFmt w:val="lowerLetter"/>
      <w:lvlText w:val="%5."/>
      <w:lvlJc w:val="left"/>
      <w:pPr>
        <w:ind w:left="4690" w:hanging="360"/>
      </w:pPr>
      <w:rPr/>
    </w:lvl>
    <w:lvl w:ilvl="5">
      <w:start w:val="1"/>
      <w:numFmt w:val="lowerRoman"/>
      <w:lvlText w:val="%6."/>
      <w:lvlJc w:val="right"/>
      <w:pPr>
        <w:ind w:left="5410" w:hanging="180"/>
      </w:pPr>
      <w:rPr/>
    </w:lvl>
    <w:lvl w:ilvl="6">
      <w:start w:val="1"/>
      <w:numFmt w:val="decimal"/>
      <w:lvlText w:val="%7."/>
      <w:lvlJc w:val="left"/>
      <w:pPr>
        <w:ind w:left="6130" w:hanging="360"/>
      </w:pPr>
      <w:rPr/>
    </w:lvl>
    <w:lvl w:ilvl="7">
      <w:start w:val="1"/>
      <w:numFmt w:val="lowerLetter"/>
      <w:lvlText w:val="%8."/>
      <w:lvlJc w:val="left"/>
      <w:pPr>
        <w:ind w:left="6850" w:hanging="360"/>
      </w:pPr>
      <w:rPr/>
    </w:lvl>
    <w:lvl w:ilvl="8">
      <w:start w:val="1"/>
      <w:numFmt w:val="lowerRoman"/>
      <w:lvlText w:val="%9."/>
      <w:lvlJc w:val="right"/>
      <w:pPr>
        <w:ind w:left="7570" w:hanging="180"/>
      </w:pPr>
      <w:rPr/>
    </w:lvl>
  </w:abstractNum>
  <w:abstractNum w:abstractNumId="11">
    <w:lvl w:ilvl="0">
      <w:start w:val="3"/>
      <w:numFmt w:val="decimal"/>
      <w:lvlText w:val="%1."/>
      <w:lvlJc w:val="left"/>
      <w:pPr>
        <w:ind w:left="842" w:hanging="360"/>
      </w:pPr>
      <w:rPr>
        <w:b w:val="1"/>
      </w:rPr>
    </w:lvl>
    <w:lvl w:ilvl="1">
      <w:start w:val="1"/>
      <w:numFmt w:val="decimal"/>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lowerLetter"/>
      <w:lvlText w:val="%1)"/>
      <w:lvlJc w:val="left"/>
      <w:pPr>
        <w:ind w:left="1843" w:hanging="273"/>
      </w:pPr>
      <w:rPr>
        <w:rFonts w:ascii="Carlito" w:cs="Carlito" w:eastAsia="Carlito" w:hAnsi="Carlito"/>
        <w:b w:val="0"/>
        <w:i w:val="0"/>
        <w:sz w:val="22"/>
        <w:szCs w:val="22"/>
      </w:rPr>
    </w:lvl>
    <w:lvl w:ilvl="1">
      <w:start w:val="0"/>
      <w:numFmt w:val="bullet"/>
      <w:lvlText w:val="•"/>
      <w:lvlJc w:val="left"/>
      <w:pPr>
        <w:ind w:left="2832" w:hanging="273"/>
      </w:pPr>
      <w:rPr/>
    </w:lvl>
    <w:lvl w:ilvl="2">
      <w:start w:val="0"/>
      <w:numFmt w:val="bullet"/>
      <w:lvlText w:val="•"/>
      <w:lvlJc w:val="left"/>
      <w:pPr>
        <w:ind w:left="3821" w:hanging="273"/>
      </w:pPr>
      <w:rPr/>
    </w:lvl>
    <w:lvl w:ilvl="3">
      <w:start w:val="0"/>
      <w:numFmt w:val="bullet"/>
      <w:lvlText w:val="•"/>
      <w:lvlJc w:val="left"/>
      <w:pPr>
        <w:ind w:left="4809" w:hanging="273"/>
      </w:pPr>
      <w:rPr/>
    </w:lvl>
    <w:lvl w:ilvl="4">
      <w:start w:val="0"/>
      <w:numFmt w:val="bullet"/>
      <w:lvlText w:val="•"/>
      <w:lvlJc w:val="left"/>
      <w:pPr>
        <w:ind w:left="5798" w:hanging="273"/>
      </w:pPr>
      <w:rPr/>
    </w:lvl>
    <w:lvl w:ilvl="5">
      <w:start w:val="0"/>
      <w:numFmt w:val="bullet"/>
      <w:lvlText w:val="•"/>
      <w:lvlJc w:val="left"/>
      <w:pPr>
        <w:ind w:left="6787" w:hanging="272.9999999999991"/>
      </w:pPr>
      <w:rPr/>
    </w:lvl>
    <w:lvl w:ilvl="6">
      <w:start w:val="0"/>
      <w:numFmt w:val="bullet"/>
      <w:lvlText w:val="•"/>
      <w:lvlJc w:val="left"/>
      <w:pPr>
        <w:ind w:left="7775" w:hanging="273"/>
      </w:pPr>
      <w:rPr/>
    </w:lvl>
    <w:lvl w:ilvl="7">
      <w:start w:val="0"/>
      <w:numFmt w:val="bullet"/>
      <w:lvlText w:val="•"/>
      <w:lvlJc w:val="left"/>
      <w:pPr>
        <w:ind w:left="8764" w:hanging="273"/>
      </w:pPr>
      <w:rPr/>
    </w:lvl>
    <w:lvl w:ilvl="8">
      <w:start w:val="0"/>
      <w:numFmt w:val="bullet"/>
      <w:lvlText w:val="•"/>
      <w:lvlJc w:val="left"/>
      <w:pPr>
        <w:ind w:left="9753" w:hanging="273"/>
      </w:pPr>
      <w:rPr/>
    </w:lvl>
  </w:abstractNum>
  <w:abstractNum w:abstractNumId="13">
    <w:lvl w:ilvl="0">
      <w:start w:val="1"/>
      <w:numFmt w:val="upperRoman"/>
      <w:lvlText w:val="%1."/>
      <w:lvlJc w:val="left"/>
      <w:pPr>
        <w:ind w:left="1027" w:hanging="545"/>
      </w:pPr>
      <w:rPr>
        <w:rFonts w:ascii="Carlito" w:cs="Carlito" w:eastAsia="Carlito" w:hAnsi="Carlito"/>
        <w:b w:val="1"/>
        <w:i w:val="0"/>
        <w:sz w:val="22"/>
        <w:szCs w:val="22"/>
      </w:rPr>
    </w:lvl>
    <w:lvl w:ilvl="1">
      <w:start w:val="1"/>
      <w:numFmt w:val="decimal"/>
      <w:lvlText w:val="%2."/>
      <w:lvlJc w:val="left"/>
      <w:pPr>
        <w:ind w:left="1027" w:hanging="428"/>
      </w:pPr>
      <w:rPr>
        <w:rFonts w:ascii="Carlito" w:cs="Carlito" w:eastAsia="Carlito" w:hAnsi="Carlito"/>
        <w:b w:val="0"/>
        <w:i w:val="0"/>
        <w:sz w:val="22"/>
        <w:szCs w:val="22"/>
      </w:rPr>
    </w:lvl>
    <w:lvl w:ilvl="2">
      <w:start w:val="0"/>
      <w:numFmt w:val="bullet"/>
      <w:lvlText w:val="-"/>
      <w:lvlJc w:val="left"/>
      <w:pPr>
        <w:ind w:left="1027" w:hanging="188"/>
      </w:pPr>
      <w:rPr>
        <w:rFonts w:ascii="Carlito" w:cs="Carlito" w:eastAsia="Carlito" w:hAnsi="Carlito"/>
        <w:b w:val="0"/>
        <w:i w:val="0"/>
        <w:sz w:val="22"/>
        <w:szCs w:val="22"/>
      </w:rPr>
    </w:lvl>
    <w:lvl w:ilvl="3">
      <w:start w:val="0"/>
      <w:numFmt w:val="bullet"/>
      <w:lvlText w:val="•"/>
      <w:lvlJc w:val="left"/>
      <w:pPr>
        <w:ind w:left="1380" w:hanging="188"/>
      </w:pPr>
      <w:rPr/>
    </w:lvl>
    <w:lvl w:ilvl="4">
      <w:start w:val="0"/>
      <w:numFmt w:val="bullet"/>
      <w:lvlText w:val="•"/>
      <w:lvlJc w:val="left"/>
      <w:pPr>
        <w:ind w:left="1460" w:hanging="188"/>
      </w:pPr>
      <w:rPr/>
    </w:lvl>
    <w:lvl w:ilvl="5">
      <w:start w:val="0"/>
      <w:numFmt w:val="bullet"/>
      <w:lvlText w:val="•"/>
      <w:lvlJc w:val="left"/>
      <w:pPr>
        <w:ind w:left="1600" w:hanging="188"/>
      </w:pPr>
      <w:rPr/>
    </w:lvl>
    <w:lvl w:ilvl="6">
      <w:start w:val="0"/>
      <w:numFmt w:val="bullet"/>
      <w:lvlText w:val="•"/>
      <w:lvlJc w:val="left"/>
      <w:pPr>
        <w:ind w:left="3517" w:hanging="188"/>
      </w:pPr>
      <w:rPr/>
    </w:lvl>
    <w:lvl w:ilvl="7">
      <w:start w:val="0"/>
      <w:numFmt w:val="bullet"/>
      <w:lvlText w:val="•"/>
      <w:lvlJc w:val="left"/>
      <w:pPr>
        <w:ind w:left="5434" w:hanging="188"/>
      </w:pPr>
      <w:rPr/>
    </w:lvl>
    <w:lvl w:ilvl="8">
      <w:start w:val="0"/>
      <w:numFmt w:val="bullet"/>
      <w:lvlText w:val="•"/>
      <w:lvlJc w:val="left"/>
      <w:pPr>
        <w:ind w:left="7351" w:hanging="187.9999999999991"/>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rlito" w:cs="Carlito" w:eastAsia="Carlito" w:hAnsi="Carlito"/>
        <w:sz w:val="22"/>
        <w:szCs w:val="22"/>
        <w:lang w:val="pl-PL"/>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ind w:left="1027"/>
    </w:pPr>
    <w:rPr>
      <w:b w:val="1"/>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spacing w:before="40" w:lineRule="auto"/>
    </w:pPr>
    <w:rPr>
      <w:rFonts w:ascii="Cambria" w:cs="Cambria" w:eastAsia="Cambria" w:hAnsi="Cambria"/>
      <w:i w:val="1"/>
      <w:color w:val="366091"/>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before="10" w:lineRule="auto"/>
      <w:ind w:left="60"/>
    </w:pPr>
    <w:rPr>
      <w:rFonts w:ascii="Times New Roman" w:cs="Times New Roman" w:eastAsia="Times New Roman" w:hAnsi="Times New Roman"/>
      <w:sz w:val="24"/>
      <w:szCs w:val="24"/>
    </w:rPr>
  </w:style>
  <w:style w:type="paragraph" w:styleId="Normalny" w:default="1">
    <w:name w:val="Normal"/>
    <w:qFormat w:val="1"/>
    <w:rPr>
      <w:rFonts w:ascii="Carlito" w:cs="Carlito" w:eastAsia="Carlito" w:hAnsi="Carlito"/>
      <w:lang w:val="pl-PL"/>
    </w:rPr>
  </w:style>
  <w:style w:type="paragraph" w:styleId="Nagwek1">
    <w:name w:val="heading 1"/>
    <w:basedOn w:val="Normalny"/>
    <w:link w:val="Nagwek1Znak"/>
    <w:uiPriority w:val="9"/>
    <w:qFormat w:val="1"/>
    <w:pPr>
      <w:ind w:left="1027"/>
      <w:outlineLvl w:val="0"/>
    </w:pPr>
    <w:rPr>
      <w:b w:val="1"/>
      <w:bCs w:val="1"/>
    </w:rPr>
  </w:style>
  <w:style w:type="paragraph" w:styleId="Nagwek4">
    <w:name w:val="heading 4"/>
    <w:basedOn w:val="Normalny"/>
    <w:next w:val="Normalny"/>
    <w:link w:val="Nagwek4Znak"/>
    <w:uiPriority w:val="9"/>
    <w:semiHidden w:val="1"/>
    <w:unhideWhenUsed w:val="1"/>
    <w:qFormat w:val="1"/>
    <w:rsid w:val="00071A53"/>
    <w:pPr>
      <w:keepNext w:val="1"/>
      <w:keepLines w:val="1"/>
      <w:spacing w:before="40"/>
      <w:outlineLvl w:val="3"/>
    </w:pPr>
    <w:rPr>
      <w:rFonts w:asciiTheme="majorHAnsi" w:cstheme="majorBidi" w:eastAsiaTheme="majorEastAsia" w:hAnsiTheme="majorHAnsi"/>
      <w:i w:val="1"/>
      <w:iCs w:val="1"/>
      <w:color w:val="365f91" w:themeColor="accent1" w:themeShade="0000BF"/>
    </w:rPr>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table" w:styleId="TableNormal" w:customStyle="1">
    <w:name w:val="Table Normal"/>
    <w:uiPriority w:val="2"/>
    <w:semiHidden w:val="1"/>
    <w:unhideWhenUsed w:val="1"/>
    <w:qFormat w:val="1"/>
    <w:tblPr>
      <w:tblInd w:w="0.0" w:type="dxa"/>
      <w:tblCellMar>
        <w:top w:w="0.0" w:type="dxa"/>
        <w:left w:w="0.0" w:type="dxa"/>
        <w:bottom w:w="0.0" w:type="dxa"/>
        <w:right w:w="0.0" w:type="dxa"/>
      </w:tblCellMar>
    </w:tblPr>
  </w:style>
  <w:style w:type="paragraph" w:styleId="Tekstpodstawowy">
    <w:name w:val="Body Text"/>
    <w:basedOn w:val="Normalny"/>
    <w:link w:val="TekstpodstawowyZnak"/>
    <w:uiPriority w:val="1"/>
    <w:qFormat w:val="1"/>
  </w:style>
  <w:style w:type="paragraph" w:styleId="Tytu">
    <w:name w:val="Title"/>
    <w:basedOn w:val="Normalny"/>
    <w:uiPriority w:val="10"/>
    <w:qFormat w:val="1"/>
    <w:pPr>
      <w:spacing w:before="10"/>
      <w:ind w:left="60"/>
    </w:pPr>
    <w:rPr>
      <w:rFonts w:ascii="Times New Roman" w:cs="Times New Roman" w:eastAsia="Times New Roman" w:hAnsi="Times New Roman"/>
      <w:sz w:val="24"/>
      <w:szCs w:val="24"/>
    </w:rPr>
  </w:style>
  <w:style w:type="paragraph" w:styleId="Akapitzlist">
    <w:name w:val="List Paragraph"/>
    <w:basedOn w:val="Normalny"/>
    <w:uiPriority w:val="34"/>
    <w:qFormat w:val="1"/>
    <w:pPr>
      <w:ind w:left="1027"/>
    </w:pPr>
  </w:style>
  <w:style w:type="paragraph" w:styleId="TableParagraph" w:customStyle="1">
    <w:name w:val="Table Paragraph"/>
    <w:basedOn w:val="Normalny"/>
    <w:uiPriority w:val="1"/>
    <w:qFormat w:val="1"/>
    <w:pPr>
      <w:spacing w:line="268" w:lineRule="exact"/>
      <w:ind w:left="10"/>
      <w:jc w:val="center"/>
    </w:pPr>
  </w:style>
  <w:style w:type="paragraph" w:styleId="Standard" w:customStyle="1">
    <w:name w:val="Standard"/>
    <w:rsid w:val="000B49AB"/>
    <w:pPr>
      <w:widowControl w:val="1"/>
      <w:suppressAutoHyphens w:val="1"/>
      <w:autoSpaceDE w:val="1"/>
      <w:autoSpaceDN w:val="1"/>
      <w:textAlignment w:val="baseline"/>
    </w:pPr>
    <w:rPr>
      <w:rFonts w:ascii="Times New Roman" w:cs="Times New Roman" w:eastAsia="Times New Roman" w:hAnsi="Times New Roman"/>
      <w:kern w:val="2"/>
      <w:sz w:val="24"/>
      <w:szCs w:val="24"/>
      <w:lang w:eastAsia="zh-CN" w:val="pl-PL"/>
    </w:rPr>
  </w:style>
  <w:style w:type="paragraph" w:styleId="Poprawka">
    <w:name w:val="Revision"/>
    <w:hidden w:val="1"/>
    <w:uiPriority w:val="99"/>
    <w:semiHidden w:val="1"/>
    <w:rsid w:val="00500264"/>
    <w:pPr>
      <w:widowControl w:val="1"/>
      <w:autoSpaceDE w:val="1"/>
      <w:autoSpaceDN w:val="1"/>
    </w:pPr>
    <w:rPr>
      <w:rFonts w:ascii="Carlito" w:cs="Carlito" w:eastAsia="Carlito" w:hAnsi="Carlito"/>
      <w:lang w:val="pl-PL"/>
    </w:rPr>
  </w:style>
  <w:style w:type="character" w:styleId="Odwoaniedokomentarza">
    <w:name w:val="annotation reference"/>
    <w:basedOn w:val="Domylnaczcionkaakapitu"/>
    <w:uiPriority w:val="99"/>
    <w:semiHidden w:val="1"/>
    <w:unhideWhenUsed w:val="1"/>
    <w:rsid w:val="00C25F9D"/>
    <w:rPr>
      <w:sz w:val="16"/>
      <w:szCs w:val="16"/>
    </w:rPr>
  </w:style>
  <w:style w:type="paragraph" w:styleId="Tekstkomentarza">
    <w:name w:val="annotation text"/>
    <w:basedOn w:val="Normalny"/>
    <w:link w:val="TekstkomentarzaZnak"/>
    <w:uiPriority w:val="99"/>
    <w:semiHidden w:val="1"/>
    <w:unhideWhenUsed w:val="1"/>
    <w:rsid w:val="00C25F9D"/>
    <w:rPr>
      <w:sz w:val="20"/>
      <w:szCs w:val="20"/>
    </w:rPr>
  </w:style>
  <w:style w:type="character" w:styleId="TekstkomentarzaZnak" w:customStyle="1">
    <w:name w:val="Tekst komentarza Znak"/>
    <w:basedOn w:val="Domylnaczcionkaakapitu"/>
    <w:link w:val="Tekstkomentarza"/>
    <w:uiPriority w:val="99"/>
    <w:semiHidden w:val="1"/>
    <w:rsid w:val="00C25F9D"/>
    <w:rPr>
      <w:rFonts w:ascii="Carlito" w:cs="Carlito" w:eastAsia="Carlito" w:hAnsi="Carlito"/>
      <w:sz w:val="20"/>
      <w:szCs w:val="20"/>
      <w:lang w:val="pl-PL"/>
    </w:rPr>
  </w:style>
  <w:style w:type="paragraph" w:styleId="Tematkomentarza">
    <w:name w:val="annotation subject"/>
    <w:basedOn w:val="Tekstkomentarza"/>
    <w:next w:val="Tekstkomentarza"/>
    <w:link w:val="TematkomentarzaZnak"/>
    <w:uiPriority w:val="99"/>
    <w:semiHidden w:val="1"/>
    <w:unhideWhenUsed w:val="1"/>
    <w:rsid w:val="00C25F9D"/>
    <w:rPr>
      <w:b w:val="1"/>
      <w:bCs w:val="1"/>
    </w:rPr>
  </w:style>
  <w:style w:type="character" w:styleId="TematkomentarzaZnak" w:customStyle="1">
    <w:name w:val="Temat komentarza Znak"/>
    <w:basedOn w:val="TekstkomentarzaZnak"/>
    <w:link w:val="Tematkomentarza"/>
    <w:uiPriority w:val="99"/>
    <w:semiHidden w:val="1"/>
    <w:rsid w:val="00C25F9D"/>
    <w:rPr>
      <w:rFonts w:ascii="Carlito" w:cs="Carlito" w:eastAsia="Carlito" w:hAnsi="Carlito"/>
      <w:b w:val="1"/>
      <w:bCs w:val="1"/>
      <w:sz w:val="20"/>
      <w:szCs w:val="20"/>
      <w:lang w:val="pl-PL"/>
    </w:rPr>
  </w:style>
  <w:style w:type="paragraph" w:styleId="Nagwek">
    <w:name w:val="header"/>
    <w:basedOn w:val="Normalny"/>
    <w:link w:val="NagwekZnak"/>
    <w:uiPriority w:val="99"/>
    <w:unhideWhenUsed w:val="1"/>
    <w:rsid w:val="001609A2"/>
    <w:pPr>
      <w:tabs>
        <w:tab w:val="center" w:pos="4536"/>
        <w:tab w:val="right" w:pos="9072"/>
      </w:tabs>
    </w:pPr>
  </w:style>
  <w:style w:type="character" w:styleId="NagwekZnak" w:customStyle="1">
    <w:name w:val="Nagłówek Znak"/>
    <w:basedOn w:val="Domylnaczcionkaakapitu"/>
    <w:link w:val="Nagwek"/>
    <w:uiPriority w:val="99"/>
    <w:rsid w:val="001609A2"/>
    <w:rPr>
      <w:rFonts w:ascii="Carlito" w:cs="Carlito" w:eastAsia="Carlito" w:hAnsi="Carlito"/>
      <w:lang w:val="pl-PL"/>
    </w:rPr>
  </w:style>
  <w:style w:type="paragraph" w:styleId="Stopka">
    <w:name w:val="footer"/>
    <w:basedOn w:val="Normalny"/>
    <w:link w:val="StopkaZnak"/>
    <w:uiPriority w:val="99"/>
    <w:unhideWhenUsed w:val="1"/>
    <w:rsid w:val="001609A2"/>
    <w:pPr>
      <w:tabs>
        <w:tab w:val="center" w:pos="4536"/>
        <w:tab w:val="right" w:pos="9072"/>
      </w:tabs>
    </w:pPr>
  </w:style>
  <w:style w:type="character" w:styleId="StopkaZnak" w:customStyle="1">
    <w:name w:val="Stopka Znak"/>
    <w:basedOn w:val="Domylnaczcionkaakapitu"/>
    <w:link w:val="Stopka"/>
    <w:uiPriority w:val="99"/>
    <w:rsid w:val="001609A2"/>
    <w:rPr>
      <w:rFonts w:ascii="Carlito" w:cs="Carlito" w:eastAsia="Carlito" w:hAnsi="Carlito"/>
      <w:lang w:val="pl-PL"/>
    </w:rPr>
  </w:style>
  <w:style w:type="character" w:styleId="Nagwek1Znak" w:customStyle="1">
    <w:name w:val="Nagłówek 1 Znak"/>
    <w:basedOn w:val="Domylnaczcionkaakapitu"/>
    <w:link w:val="Nagwek1"/>
    <w:uiPriority w:val="9"/>
    <w:rsid w:val="00350230"/>
    <w:rPr>
      <w:rFonts w:ascii="Carlito" w:cs="Carlito" w:eastAsia="Carlito" w:hAnsi="Carlito"/>
      <w:b w:val="1"/>
      <w:bCs w:val="1"/>
      <w:lang w:val="pl-PL"/>
    </w:rPr>
  </w:style>
  <w:style w:type="character" w:styleId="TekstpodstawowyZnak" w:customStyle="1">
    <w:name w:val="Tekst podstawowy Znak"/>
    <w:basedOn w:val="Domylnaczcionkaakapitu"/>
    <w:link w:val="Tekstpodstawowy"/>
    <w:uiPriority w:val="1"/>
    <w:rsid w:val="00403B63"/>
    <w:rPr>
      <w:rFonts w:ascii="Carlito" w:cs="Carlito" w:eastAsia="Carlito" w:hAnsi="Carlito"/>
      <w:lang w:val="pl-PL"/>
    </w:rPr>
  </w:style>
  <w:style w:type="character" w:styleId="Nagwek4Znak" w:customStyle="1">
    <w:name w:val="Nagłówek 4 Znak"/>
    <w:basedOn w:val="Domylnaczcionkaakapitu"/>
    <w:link w:val="Nagwek4"/>
    <w:uiPriority w:val="9"/>
    <w:semiHidden w:val="1"/>
    <w:rsid w:val="00071A53"/>
    <w:rPr>
      <w:rFonts w:asciiTheme="majorHAnsi" w:cstheme="majorBidi" w:eastAsiaTheme="majorEastAsia" w:hAnsiTheme="majorHAnsi"/>
      <w:i w:val="1"/>
      <w:iCs w:val="1"/>
      <w:color w:val="365f91" w:themeColor="accent1" w:themeShade="0000BF"/>
      <w:lang w:val="pl-PL"/>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Carlito-boldItalic.ttf"/><Relationship Id="rId9" Type="http://schemas.openxmlformats.org/officeDocument/2006/relationships/font" Target="fonts/Carlito-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Carlito-regular.ttf"/><Relationship Id="rId8" Type="http://schemas.openxmlformats.org/officeDocument/2006/relationships/font" Target="fonts/Carlito-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1OGBJ07JflPeePnfiXFIlCsXqNw==">CgMxLjAyCWguMzBqMHpsbDgAciExSjBlcnVKVlFHNTdFbElNOHhrR2tZREZwUnNqREpxODg=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2024-11-28T14:47:00Z</dcterms:created>
  <dc:creator>Monika Dziecitkowska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2024-04-30T00:00:00Z</vt:filetime>
  </property>
  <property fmtid="{D5CDD505-2E9C-101B-9397-08002B2CF9AE}" pid="3" name="LastSaved">
    <vt:filetime>2024-05-08T00:00:00Z</vt:filetime>
  </property>
  <property fmtid="{D5CDD505-2E9C-101B-9397-08002B2CF9AE}" pid="4" name="Producer">
    <vt:lpwstr>3-Heights(TM) PDF Security Shell 4.8.25.2 (http://www.pdf-tools.com)</vt:lpwstr>
  </property>
</Properties>
</file>