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81D7F9" w14:textId="3752C7F9" w:rsidR="002B1BC3" w:rsidRDefault="002B1BC3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7E47534E" w14:textId="62F37057" w:rsidR="002B1BC3" w:rsidRPr="009D534D" w:rsidRDefault="00B1041E">
      <w:pPr>
        <w:spacing w:after="0" w:line="276" w:lineRule="auto"/>
        <w:ind w:left="285"/>
        <w:jc w:val="right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</w:t>
      </w:r>
      <w:r w:rsidRPr="009D534D">
        <w:rPr>
          <w:rFonts w:ascii="Roboto" w:eastAsia="Roboto" w:hAnsi="Roboto" w:cs="Roboto"/>
          <w:i/>
          <w:sz w:val="24"/>
          <w:szCs w:val="24"/>
        </w:rPr>
        <w:t xml:space="preserve">4 do zapytania ofertowego nr </w:t>
      </w:r>
      <w:bookmarkStart w:id="0" w:name="_Hlk182335195"/>
      <w:r w:rsidR="00B8291A" w:rsidRPr="009D534D">
        <w:rPr>
          <w:rFonts w:ascii="Roboto" w:hAnsi="Roboto"/>
          <w:b/>
          <w:i/>
          <w:color w:val="000000"/>
          <w:sz w:val="24"/>
          <w:szCs w:val="24"/>
        </w:rPr>
        <w:t>0</w:t>
      </w:r>
      <w:r w:rsidR="00B8291A" w:rsidRPr="009D534D">
        <w:rPr>
          <w:rFonts w:ascii="Roboto" w:hAnsi="Roboto"/>
          <w:b/>
          <w:i/>
          <w:sz w:val="24"/>
          <w:szCs w:val="24"/>
        </w:rPr>
        <w:t>1</w:t>
      </w:r>
      <w:r w:rsidR="00B8291A" w:rsidRPr="009D534D">
        <w:rPr>
          <w:rFonts w:ascii="Roboto" w:hAnsi="Roboto"/>
          <w:b/>
          <w:i/>
          <w:color w:val="000000"/>
          <w:sz w:val="24"/>
          <w:szCs w:val="24"/>
        </w:rPr>
        <w:t>/SPP/7.12/2024</w:t>
      </w:r>
      <w:bookmarkEnd w:id="0"/>
    </w:p>
    <w:p w14:paraId="1153CE1A" w14:textId="77777777" w:rsidR="002B1BC3" w:rsidRPr="009D534D" w:rsidRDefault="002B1BC3">
      <w:pPr>
        <w:spacing w:line="276" w:lineRule="auto"/>
        <w:jc w:val="center"/>
        <w:rPr>
          <w:rFonts w:ascii="Roboto" w:eastAsia="Roboto" w:hAnsi="Roboto" w:cs="Roboto"/>
          <w:sz w:val="24"/>
          <w:szCs w:val="24"/>
        </w:rPr>
      </w:pPr>
    </w:p>
    <w:p w14:paraId="57166B2C" w14:textId="77777777" w:rsidR="002B1BC3" w:rsidRPr="009D534D" w:rsidRDefault="00B1041E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 w:rsidRPr="009D534D">
        <w:rPr>
          <w:rFonts w:ascii="Roboto" w:eastAsia="Roboto" w:hAnsi="Roboto" w:cs="Roboto"/>
          <w:b/>
          <w:sz w:val="32"/>
          <w:szCs w:val="32"/>
        </w:rPr>
        <w:t xml:space="preserve">OŚWIADCZENIE WYKONAWCY </w:t>
      </w:r>
    </w:p>
    <w:p w14:paraId="121A6BE0" w14:textId="77777777" w:rsidR="002B1BC3" w:rsidRPr="009D534D" w:rsidRDefault="00B1041E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  <w:r w:rsidRPr="009D534D">
        <w:rPr>
          <w:rFonts w:ascii="Roboto" w:eastAsia="Roboto" w:hAnsi="Roboto" w:cs="Roboto"/>
          <w:b/>
          <w:sz w:val="32"/>
          <w:szCs w:val="32"/>
        </w:rPr>
        <w:t>O NIEPODLEGANIU WYKLUCZENIU</w:t>
      </w:r>
    </w:p>
    <w:p w14:paraId="1AA931A4" w14:textId="77777777" w:rsidR="002B1BC3" w:rsidRPr="009D534D" w:rsidRDefault="002B1BC3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7E21C12" w14:textId="77777777" w:rsidR="002B1BC3" w:rsidRPr="009D534D" w:rsidRDefault="002B1BC3">
      <w:pPr>
        <w:spacing w:after="0" w:line="276" w:lineRule="auto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85BC0EB" w14:textId="77777777" w:rsidR="002B1BC3" w:rsidRDefault="00B1041E">
      <w:pPr>
        <w:spacing w:line="276" w:lineRule="auto"/>
        <w:rPr>
          <w:rFonts w:ascii="Roboto" w:eastAsia="Roboto" w:hAnsi="Roboto" w:cs="Roboto"/>
          <w:sz w:val="24"/>
          <w:szCs w:val="24"/>
        </w:rPr>
      </w:pPr>
      <w:r w:rsidRPr="009D534D">
        <w:rPr>
          <w:rFonts w:ascii="Roboto" w:eastAsia="Roboto" w:hAnsi="Roboto" w:cs="Roboto"/>
          <w:sz w:val="24"/>
          <w:szCs w:val="24"/>
        </w:rPr>
        <w:t>Świadomy/a odpowiedzialności karnej za składanie</w:t>
      </w:r>
      <w:r>
        <w:rPr>
          <w:rFonts w:ascii="Roboto" w:eastAsia="Roboto" w:hAnsi="Roboto" w:cs="Roboto"/>
          <w:sz w:val="24"/>
          <w:szCs w:val="24"/>
        </w:rPr>
        <w:t xml:space="preserve"> fałszywych zeznań wynikającej z art. 233 § 6 ustawy z dnia 6 czerwca 1997 r. Kodeks karny (Dz. U. z 2022 r. poz. 1138, z </w:t>
      </w:r>
      <w:proofErr w:type="spellStart"/>
      <w:r>
        <w:rPr>
          <w:rFonts w:ascii="Roboto" w:eastAsia="Roboto" w:hAnsi="Roboto" w:cs="Roboto"/>
          <w:sz w:val="24"/>
          <w:szCs w:val="24"/>
        </w:rPr>
        <w:t>późn</w:t>
      </w:r>
      <w:proofErr w:type="spellEnd"/>
      <w:r>
        <w:rPr>
          <w:rFonts w:ascii="Roboto" w:eastAsia="Roboto" w:hAnsi="Roboto" w:cs="Roboto"/>
          <w:sz w:val="24"/>
          <w:szCs w:val="24"/>
        </w:rPr>
        <w:t>. zm.)</w:t>
      </w:r>
      <w:r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>
        <w:rPr>
          <w:rFonts w:ascii="Roboto" w:eastAsia="Roboto" w:hAnsi="Roboto" w:cs="Roboto"/>
          <w:sz w:val="24"/>
          <w:szCs w:val="24"/>
        </w:rPr>
        <w:t xml:space="preserve"> oświadczam, że jako Wykonawca:</w:t>
      </w:r>
    </w:p>
    <w:p w14:paraId="2304E42B" w14:textId="77777777" w:rsidR="002B1BC3" w:rsidRDefault="002B1BC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 w:hanging="360"/>
        <w:rPr>
          <w:rFonts w:ascii="Roboto" w:eastAsia="Roboto" w:hAnsi="Roboto" w:cs="Roboto"/>
          <w:b/>
          <w:color w:val="000000"/>
          <w:sz w:val="24"/>
          <w:szCs w:val="24"/>
        </w:rPr>
      </w:pPr>
    </w:p>
    <w:p w14:paraId="0DB21593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korzystam z pełni praw publicznych;</w:t>
      </w:r>
    </w:p>
    <w:p w14:paraId="03F2549D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posiadam pełną zdolność do czynności prawnych;</w:t>
      </w:r>
    </w:p>
    <w:p w14:paraId="02A4C4F5" w14:textId="73960D85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zostałem/</w:t>
      </w:r>
      <w:proofErr w:type="spellStart"/>
      <w:r>
        <w:rPr>
          <w:rFonts w:ascii="Roboto" w:eastAsia="Roboto" w:hAnsi="Roboto" w:cs="Roboto"/>
          <w:color w:val="000000"/>
          <w:sz w:val="24"/>
          <w:szCs w:val="24"/>
        </w:rPr>
        <w:t>am</w:t>
      </w:r>
      <w:proofErr w:type="spellEnd"/>
      <w:r>
        <w:rPr>
          <w:rFonts w:ascii="Roboto" w:eastAsia="Roboto" w:hAnsi="Roboto" w:cs="Roboto"/>
          <w:color w:val="000000"/>
          <w:sz w:val="24"/>
          <w:szCs w:val="24"/>
        </w:rPr>
        <w:t xml:space="preserve"> skazany/a prawomocnym wyrokiem za umyślne przestępstwo lub za umyślne przestępstwo skarbowe </w:t>
      </w:r>
      <w:r>
        <w:rPr>
          <w:rFonts w:ascii="Roboto" w:eastAsia="Roboto" w:hAnsi="Roboto" w:cs="Roboto"/>
          <w:sz w:val="24"/>
          <w:szCs w:val="24"/>
        </w:rPr>
        <w:t>o których mowa w art. 108 ust. 1  pkt. 1),</w:t>
      </w:r>
      <w:r w:rsidR="0030417C"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sz w:val="24"/>
          <w:szCs w:val="24"/>
        </w:rPr>
        <w:t>2) i 3) USTAWY z dnia 11 września 2019 r. Prawo zamówień publicznych</w:t>
      </w:r>
      <w:r>
        <w:rPr>
          <w:rFonts w:ascii="Roboto" w:eastAsia="Roboto" w:hAnsi="Roboto" w:cs="Roboto"/>
          <w:color w:val="000000"/>
          <w:sz w:val="24"/>
          <w:szCs w:val="24"/>
        </w:rPr>
        <w:t>;</w:t>
      </w:r>
    </w:p>
    <w:p w14:paraId="0624AE25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nie znajduje się w trakcie postępowania upadłościowego ani nie ogłoszono </w:t>
      </w:r>
      <w:r>
        <w:rPr>
          <w:rFonts w:ascii="Roboto" w:eastAsia="Roboto" w:hAnsi="Roboto" w:cs="Roboto"/>
          <w:sz w:val="24"/>
          <w:szCs w:val="24"/>
        </w:rPr>
        <w:lastRenderedPageBreak/>
        <w:t>mojej upadłości;</w:t>
      </w:r>
    </w:p>
    <w:p w14:paraId="48396B54" w14:textId="77777777" w:rsidR="002B1BC3" w:rsidRDefault="00B1041E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nie zachodzą w stosunku do mnie przesłanki wykluczenia z postępowania na podstawie z art.7 ust. 1 Ustawy o szczególnych rozwiązaniach w zakresie przeciwdziałaniu wspieraniu agresji na Ukrainę oraz służące ochronie bezpieczeństwa narodowego (Dz.U. poz. 835).</w:t>
      </w:r>
    </w:p>
    <w:p w14:paraId="5DD75497" w14:textId="77777777" w:rsidR="002B1BC3" w:rsidRDefault="002B1BC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color w:val="000000"/>
          <w:sz w:val="24"/>
          <w:szCs w:val="24"/>
        </w:rPr>
      </w:pPr>
    </w:p>
    <w:p w14:paraId="28D502AB" w14:textId="77777777" w:rsidR="002B1BC3" w:rsidRDefault="00B1041E">
      <w:pP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jako Wykonawca </w:t>
      </w:r>
      <w:r>
        <w:rPr>
          <w:rFonts w:ascii="Roboto" w:eastAsia="Roboto" w:hAnsi="Roboto" w:cs="Roboto"/>
          <w:b/>
          <w:sz w:val="24"/>
          <w:szCs w:val="24"/>
        </w:rPr>
        <w:t xml:space="preserve">spełniam przesłanki, </w:t>
      </w:r>
      <w:r>
        <w:rPr>
          <w:rFonts w:ascii="Roboto" w:eastAsia="Roboto" w:hAnsi="Roboto" w:cs="Roboto"/>
          <w:sz w:val="24"/>
          <w:szCs w:val="24"/>
        </w:rPr>
        <w:t>o których mowa wyżej.</w:t>
      </w:r>
    </w:p>
    <w:p w14:paraId="7A7BDCD5" w14:textId="77777777" w:rsidR="002B1BC3" w:rsidRDefault="00B104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502"/>
        <w:rPr>
          <w:rFonts w:ascii="Roboto" w:eastAsia="Roboto" w:hAnsi="Roboto" w:cs="Roboto"/>
          <w:b/>
          <w:color w:val="000000"/>
          <w:sz w:val="24"/>
          <w:szCs w:val="24"/>
          <w:u w:val="single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Oświadczam, że mam świadomość, iż zgodnie z treścią z art.7 ust.1 ustawy </w:t>
      </w:r>
      <w:r>
        <w:rPr>
          <w:rFonts w:ascii="Roboto" w:eastAsia="Roboto" w:hAnsi="Roboto" w:cs="Roboto"/>
          <w:b/>
          <w:color w:val="000000"/>
          <w:sz w:val="24"/>
          <w:szCs w:val="24"/>
          <w:u w:val="single"/>
        </w:rPr>
        <w:t>z postępowania o udzielenie zamówienia publicznego wyklucza się:</w:t>
      </w:r>
    </w:p>
    <w:p w14:paraId="7CD3DFD2" w14:textId="77777777" w:rsidR="002B1BC3" w:rsidRDefault="00B1041E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wykonawcę oraz uczestnika konkursu wymienionego w wykazach określonych w rozporządzeniu 765/2006 i rozporządzeniu 269/2014 albo wpisanego na listę na podstawie decyzji  sprawie wpisu na listę rozstrzygającej o zastosowaniu środka, o którym mowa w art. 1 pkt 3 ustawy;</w:t>
      </w:r>
    </w:p>
    <w:p w14:paraId="673E72A6" w14:textId="77777777" w:rsidR="002B1BC3" w:rsidRDefault="00B104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beneficjentem rzeczywistym w rozumieniu ustawy z dnia 01 marca 2018 r. o przeciwdziałaniu praniu pieniędzy oraz finansowaniu terroryzmu (Dz. U. z 2022 poz. 593 ze zm.) jest osoba wymieniona w wykazach określonych  w rozporządzeniu 765/2006 i rozporządzeniu 269/2014 albo wpisana na listę lub będąca takim beneficjentem rzeczywistym od dnia 24 lutego 2022 r., o ile została wpisana na listę na podstawie decyzji  w sprawie wpisu na listę rozstrzygającej o </w:t>
      </w:r>
      <w:r>
        <w:rPr>
          <w:rFonts w:ascii="Roboto" w:eastAsia="Roboto" w:hAnsi="Roboto" w:cs="Roboto"/>
          <w:sz w:val="24"/>
          <w:szCs w:val="24"/>
        </w:rPr>
        <w:t>zastosowanie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środka, o którym mowa w art.1 pkt 3 ustawy;</w:t>
      </w:r>
    </w:p>
    <w:p w14:paraId="61C131C7" w14:textId="77777777" w:rsidR="002B1BC3" w:rsidRDefault="00B104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wykonawcę oraz uczestnika konkursu, którego jednostką dominującą w rozumieniu art.3 ust. 1 pkt 37 ustawy z dnia 29 września 1994 r. o rachunkowości (Dz. U. z </w:t>
      </w:r>
      <w:r>
        <w:rPr>
          <w:rFonts w:ascii="Roboto" w:eastAsia="Roboto" w:hAnsi="Roboto" w:cs="Roboto"/>
          <w:sz w:val="24"/>
          <w:szCs w:val="24"/>
        </w:rPr>
        <w:t>2021 r.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poz. 217 ze zm.) jest podmiot wymieniony w wykazach określonych w rozporządzeniu 765/2006 i rozporządzeniu 269/2014 albo wpisany na listę lub będący taką jednostką dominującą od dnia 24 lutego </w:t>
      </w:r>
      <w:r>
        <w:rPr>
          <w:rFonts w:ascii="Roboto" w:eastAsia="Roboto" w:hAnsi="Roboto" w:cs="Roboto"/>
          <w:sz w:val="24"/>
          <w:szCs w:val="24"/>
        </w:rPr>
        <w:t>2022 r.</w:t>
      </w:r>
      <w:r>
        <w:rPr>
          <w:rFonts w:ascii="Roboto" w:eastAsia="Roboto" w:hAnsi="Roboto" w:cs="Roboto"/>
          <w:color w:val="000000"/>
          <w:sz w:val="24"/>
          <w:szCs w:val="24"/>
        </w:rPr>
        <w:t>, o ile został wpisany na listę na podstawie decyzji w sprawie wpisu na listę rozstrzygającej  o zastosowaniu środka, o którym mowa w art. 1 ust.3 ustawy.</w:t>
      </w:r>
    </w:p>
    <w:p w14:paraId="4B9F9993" w14:textId="77777777" w:rsidR="002B1BC3" w:rsidRDefault="00B1041E">
      <w:pPr>
        <w:spacing w:line="276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Jednocześnie oświadczam, że Wykonawca oraz każda z osób innych niż Wykonawca realizująca zadania w ramach zamówienia lub też podmiot, któremu przekazano w ramach umowy środki na realizację części zamówienia, </w:t>
      </w:r>
      <w:r>
        <w:rPr>
          <w:rFonts w:ascii="Roboto" w:eastAsia="Roboto" w:hAnsi="Roboto" w:cs="Roboto"/>
          <w:b/>
          <w:sz w:val="24"/>
          <w:szCs w:val="24"/>
        </w:rPr>
        <w:t xml:space="preserve">nie jest/ nie są </w:t>
      </w:r>
      <w:r>
        <w:rPr>
          <w:rFonts w:ascii="Roboto" w:eastAsia="Roboto" w:hAnsi="Roboto" w:cs="Roboto"/>
          <w:sz w:val="24"/>
          <w:szCs w:val="24"/>
        </w:rPr>
        <w:t>objęci sankcjami, o których mowa wyżej.</w:t>
      </w:r>
    </w:p>
    <w:p w14:paraId="44D38706" w14:textId="02199B96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Zobowiązuję się do niezwłocznego poinformowania Zamawiającego,  </w:t>
      </w:r>
      <w:r w:rsidR="00B80B06">
        <w:rPr>
          <w:rFonts w:ascii="Roboto" w:eastAsia="Roboto" w:hAnsi="Roboto" w:cs="Roboto"/>
          <w:color w:val="000000"/>
          <w:sz w:val="24"/>
          <w:szCs w:val="24"/>
        </w:rPr>
        <w:t xml:space="preserve">o </w:t>
      </w:r>
      <w:r>
        <w:rPr>
          <w:rFonts w:ascii="Roboto" w:eastAsia="Roboto" w:hAnsi="Roboto" w:cs="Roboto"/>
          <w:color w:val="000000"/>
          <w:sz w:val="24"/>
          <w:szCs w:val="24"/>
        </w:rPr>
        <w:t>wszelkich okolicznościach, które powodują zaprzestanie spełnienia wymogów, o których mowa w art. 81 ust. 3 ustawy z dnia 28 kwietnia 2022 r. o zasadach realizacji zadań finansowanych ze środków europejskich w perspektywie finansowej 2021–2027.</w:t>
      </w:r>
    </w:p>
    <w:p w14:paraId="01EFDD3B" w14:textId="77777777" w:rsidR="002B1BC3" w:rsidRDefault="002B1BC3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6A06D10F" w14:textId="77777777" w:rsidR="002B1BC3" w:rsidRDefault="00B104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Roboto" w:eastAsia="Roboto" w:hAnsi="Roboto" w:cs="Roboto"/>
          <w:b/>
          <w:color w:val="000000"/>
          <w:sz w:val="24"/>
          <w:szCs w:val="24"/>
        </w:rPr>
      </w:pPr>
      <w:bookmarkStart w:id="1" w:name="_heading=h.w10sud619szt" w:colFirst="0" w:colLast="0"/>
      <w:bookmarkEnd w:id="1"/>
      <w:r>
        <w:rPr>
          <w:rFonts w:ascii="Roboto" w:eastAsia="Roboto" w:hAnsi="Roboto" w:cs="Roboto"/>
          <w:color w:val="000000"/>
          <w:sz w:val="24"/>
          <w:szCs w:val="24"/>
        </w:rPr>
        <w:lastRenderedPageBreak/>
        <w:t xml:space="preserve">Oświadczam, że informacje podane w powyższym oświadczeniu są aktualne i zgodne z prawdą oraz zostały przedstawione z pełną świadomością konsekwencji wprowadzenia Zamawiającego w błąd przy przedstawianiu dokumentacji. </w:t>
      </w:r>
    </w:p>
    <w:p w14:paraId="228F283C" w14:textId="77777777" w:rsidR="002B1BC3" w:rsidRDefault="002B1BC3">
      <w:pPr>
        <w:spacing w:after="0" w:line="276" w:lineRule="auto"/>
        <w:rPr>
          <w:rFonts w:ascii="Roboto" w:eastAsia="Roboto" w:hAnsi="Roboto" w:cs="Roboto"/>
          <w:sz w:val="24"/>
          <w:szCs w:val="24"/>
        </w:rPr>
      </w:pPr>
    </w:p>
    <w:p w14:paraId="690752F9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5906F7BE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7B5B1354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p w14:paraId="70017F83" w14:textId="77777777" w:rsidR="002B1BC3" w:rsidRDefault="002B1BC3">
      <w:pPr>
        <w:spacing w:after="0" w:line="276" w:lineRule="auto"/>
        <w:ind w:left="646"/>
        <w:rPr>
          <w:rFonts w:ascii="Roboto" w:eastAsia="Roboto" w:hAnsi="Roboto" w:cs="Roboto"/>
          <w:sz w:val="24"/>
          <w:szCs w:val="24"/>
        </w:rPr>
      </w:pPr>
    </w:p>
    <w:tbl>
      <w:tblPr>
        <w:tblStyle w:val="a7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2B1BC3" w14:paraId="1BAEED33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0485CA7E" w14:textId="77777777" w:rsidR="002B1BC3" w:rsidRDefault="00B1041E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BB5E7AB" w14:textId="77777777" w:rsidR="002B1BC3" w:rsidRDefault="002B1BC3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2C853ED3" w14:textId="77777777" w:rsidR="002B1BC3" w:rsidRDefault="00B1041E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0EC7E4DF" w14:textId="77777777" w:rsidR="002B1BC3" w:rsidRDefault="00B1041E">
            <w:pPr>
              <w:spacing w:after="0" w:line="276" w:lineRule="auto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25A3E5AD" w14:textId="77777777" w:rsidR="002B1BC3" w:rsidRDefault="002B1BC3">
            <w:pPr>
              <w:spacing w:after="0" w:line="276" w:lineRule="auto"/>
              <w:ind w:left="646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20CE7EB8" w14:textId="77777777" w:rsidR="002B1BC3" w:rsidRDefault="002B1BC3">
      <w:pPr>
        <w:spacing w:line="276" w:lineRule="auto"/>
        <w:rPr>
          <w:rFonts w:ascii="Roboto" w:eastAsia="Roboto" w:hAnsi="Roboto" w:cs="Roboto"/>
          <w:sz w:val="24"/>
          <w:szCs w:val="24"/>
        </w:rPr>
      </w:pPr>
    </w:p>
    <w:sectPr w:rsidR="002B1BC3">
      <w:headerReference w:type="default" r:id="rId8"/>
      <w:footerReference w:type="default" r:id="rId9"/>
      <w:pgSz w:w="11906" w:h="16838"/>
      <w:pgMar w:top="993" w:right="1417" w:bottom="1134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68DA78" w14:textId="77777777" w:rsidR="00C9109B" w:rsidRDefault="00C9109B">
      <w:pPr>
        <w:spacing w:after="0" w:line="240" w:lineRule="auto"/>
      </w:pPr>
      <w:r>
        <w:separator/>
      </w:r>
    </w:p>
  </w:endnote>
  <w:endnote w:type="continuationSeparator" w:id="0">
    <w:p w14:paraId="018C9889" w14:textId="77777777" w:rsidR="00C9109B" w:rsidRDefault="00C910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Roboto">
    <w:altName w:val="Times New Roman"/>
    <w:charset w:val="00"/>
    <w:family w:val="auto"/>
    <w:pitch w:val="variable"/>
    <w:sig w:usb0="E0000AFF" w:usb1="5000217F" w:usb2="00000021" w:usb3="00000000" w:csb0="0000019F" w:csb1="00000000"/>
    <w:embedRegular r:id="rId1" w:fontKey="{CF8AC163-C4A0-4D28-8BFD-34801799A4F9}"/>
    <w:embedBold r:id="rId2" w:fontKey="{A71BE243-3498-40E7-BC5F-49861184810A}"/>
    <w:embedItalic r:id="rId3" w:fontKey="{332E6402-4499-481A-AC58-AA60B93D1D30}"/>
    <w:embedBoldItalic r:id="rId4" w:fontKey="{BEA67287-2A98-4118-B97C-AAF706EC08A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C3F2B3C9-C9FD-4A6D-8813-E2492DFA0E92}"/>
    <w:embedBold r:id="rId6" w:fontKey="{9B7D21EE-754A-45D9-95D5-51025051A274}"/>
    <w:embedBoldItalic r:id="rId7" w:fontKey="{BDB50380-AF2B-4B8B-A14A-F87B6101158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830BF93A-05E6-406A-85F7-CDBF0B7BDBC6}"/>
    <w:embedItalic r:id="rId9" w:fontKey="{02467A1D-BA1F-4977-9A70-493963108FE5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0" w:fontKey="{A65A7A40-0A3F-4DF0-B0D1-94024600671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0BE21C" w14:textId="77777777" w:rsidR="002B1BC3" w:rsidRDefault="00B1041E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6B3524" w14:textId="77777777" w:rsidR="00C9109B" w:rsidRDefault="00C9109B">
      <w:pPr>
        <w:spacing w:after="0" w:line="240" w:lineRule="auto"/>
      </w:pPr>
      <w:r>
        <w:separator/>
      </w:r>
    </w:p>
  </w:footnote>
  <w:footnote w:type="continuationSeparator" w:id="0">
    <w:p w14:paraId="44D6919B" w14:textId="77777777" w:rsidR="00C9109B" w:rsidRDefault="00C9109B">
      <w:pPr>
        <w:spacing w:after="0" w:line="240" w:lineRule="auto"/>
      </w:pPr>
      <w:r>
        <w:continuationSeparator/>
      </w:r>
    </w:p>
  </w:footnote>
  <w:footnote w:id="1">
    <w:p w14:paraId="08C33B2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Roboto" w:eastAsia="Roboto" w:hAnsi="Roboto" w:cs="Roboto"/>
          <w:color w:val="000000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Art. 233 Kodeksu karnego </w:t>
      </w:r>
    </w:p>
    <w:p w14:paraId="44C056B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1. Kto, składając zeznanie mające służyć za dowód w postępowaniu sądowym lub w innym postępowaniu prowadzonym na podstawie ustawy, zeznaje nieprawdę lub zataja prawdę, podlega karze pozbawienia wolności od 6 miesięcy do lat 8. </w:t>
      </w:r>
    </w:p>
    <w:p w14:paraId="21CAF895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1a. Jeżeli sprawca czynu określonego w § 1 zeznaje nieprawdę lub zataja prawdę z obawy przed odpowiedzialnością karną grożącą jemu samemu lub jego najbliższym, podlega karze pozbawienia wolności od 3 miesięcy do lat 5. </w:t>
      </w:r>
    </w:p>
    <w:p w14:paraId="02AF20A8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2. Warunkiem odpowiedzialności jest, aby przyjmujący zeznanie, działając w zakresie swoich uprawnień, uprzedził zeznającego o odpowiedzialności karnej za fałszywe zeznanie lub odebrał od niego przyrzeczenie. </w:t>
      </w:r>
    </w:p>
    <w:p w14:paraId="13848D2C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3. Nie podlega karze za czyn określony w § 1a, kto składa fałszywe zeznanie, nie wiedząc o prawie odmowy zeznania lub odpowiedzi na pytania. </w:t>
      </w:r>
    </w:p>
    <w:p w14:paraId="5F28970B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4. Kto, jako biegły, rzeczoznawca lub tłumacz, przedstawia fałszywą opinię, ekspertyzę lub tłumaczenie mające służyć za dowód w postępowaniu określonym w § 1, podlega karze pozbawienia wolności od roku do lat 10. </w:t>
      </w:r>
    </w:p>
    <w:p w14:paraId="33376B78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§ 4a. Jeżeli sprawca czynu określonego w § 4 działa nieumyślnie, narażając na istotną szkodę interes publiczny, podlega karze pozbawienia wolności do lat 3. </w:t>
      </w:r>
    </w:p>
    <w:p w14:paraId="7022B8B3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66" w:hanging="566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5. Sąd może zastosować nadzwyczajne złagodzenie kary, a nawet odstąpić od jej wymierzenia, jeżeli:</w:t>
      </w:r>
    </w:p>
    <w:p w14:paraId="7F14B09F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1) fałszywe zeznanie, opinia, ekspertyza lub tłumaczenie dotyczy okoliczności </w:t>
      </w:r>
      <w:r>
        <w:rPr>
          <w:rFonts w:ascii="Roboto" w:eastAsia="Roboto" w:hAnsi="Roboto" w:cs="Roboto"/>
          <w:sz w:val="24"/>
          <w:szCs w:val="24"/>
        </w:rPr>
        <w:t>nie mogących</w:t>
      </w:r>
      <w:r>
        <w:rPr>
          <w:rFonts w:ascii="Roboto" w:eastAsia="Roboto" w:hAnsi="Roboto" w:cs="Roboto"/>
          <w:color w:val="000000"/>
          <w:sz w:val="24"/>
          <w:szCs w:val="24"/>
        </w:rPr>
        <w:t xml:space="preserve"> mieć wpływu na rozstrzygnięcie sprawy, </w:t>
      </w:r>
    </w:p>
    <w:p w14:paraId="57C8BEDE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0" w:hanging="285"/>
        <w:rPr>
          <w:rFonts w:ascii="Roboto" w:eastAsia="Roboto" w:hAnsi="Roboto" w:cs="Roboto"/>
          <w:color w:val="000000"/>
          <w:sz w:val="24"/>
          <w:szCs w:val="24"/>
        </w:rPr>
      </w:pPr>
      <w:r>
        <w:rPr>
          <w:rFonts w:ascii="Roboto" w:eastAsia="Roboto" w:hAnsi="Roboto" w:cs="Roboto"/>
          <w:color w:val="000000"/>
          <w:sz w:val="24"/>
          <w:szCs w:val="24"/>
        </w:rPr>
        <w:t xml:space="preserve">2) sprawca dobrowolnie sprostuje fałszywe zeznanie, opinię, ekspertyzę lub tłumaczenie, zanim nastąpi, chociażby nieprawomocne, rozstrzygnięcie sprawy. </w:t>
      </w:r>
    </w:p>
    <w:p w14:paraId="4B4F3545" w14:textId="77777777" w:rsidR="002B1BC3" w:rsidRDefault="00B1041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570" w:hanging="570"/>
        <w:rPr>
          <w:color w:val="000000"/>
          <w:sz w:val="20"/>
          <w:szCs w:val="20"/>
        </w:rPr>
      </w:pPr>
      <w:r>
        <w:rPr>
          <w:rFonts w:ascii="Roboto" w:eastAsia="Roboto" w:hAnsi="Roboto" w:cs="Roboto"/>
          <w:color w:val="000000"/>
          <w:sz w:val="24"/>
          <w:szCs w:val="24"/>
        </w:rPr>
        <w:t>§ 6. Przepisy § 1–3 oraz 5 stosuje się odpowiednio do osoby, która składa fałszywe oświadczenie, jeżeli przepis ustawy przewiduje możliwość odebrania oświadczenia pod rygorem odpowiedzialności karnej.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602AF7" w14:textId="544BDBC0" w:rsidR="002B1BC3" w:rsidRDefault="007521DB">
    <w:pPr>
      <w:widowControl w:val="0"/>
      <w:pBdr>
        <w:top w:val="nil"/>
        <w:left w:val="nil"/>
        <w:bottom w:val="nil"/>
        <w:right w:val="nil"/>
        <w:between w:val="nil"/>
      </w:pBdr>
      <w:spacing w:after="0" w:line="14" w:lineRule="auto"/>
      <w:rPr>
        <w:color w:val="000000"/>
        <w:sz w:val="2"/>
        <w:szCs w:val="2"/>
      </w:rPr>
    </w:pPr>
    <w:r>
      <w:rPr>
        <w:noProof/>
      </w:rPr>
      <w:drawing>
        <wp:inline distT="0" distB="0" distL="0" distR="0" wp14:anchorId="7D3A4A75" wp14:editId="57EFFBC5">
          <wp:extent cx="5760720" cy="474345"/>
          <wp:effectExtent l="0" t="0" r="0" b="190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4743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49164B"/>
    <w:multiLevelType w:val="multilevel"/>
    <w:tmpl w:val="F2AA1212"/>
    <w:lvl w:ilvl="0">
      <w:start w:val="1"/>
      <w:numFmt w:val="decimal"/>
      <w:pStyle w:val="Nagwek1"/>
      <w:lvlText w:val="%1."/>
      <w:lvlJc w:val="left"/>
      <w:pPr>
        <w:ind w:left="1440" w:hanging="360"/>
      </w:pPr>
      <w:rPr>
        <w:rFonts w:ascii="Roboto" w:eastAsia="Roboto" w:hAnsi="Roboto" w:cs="Roboto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75F75D0A"/>
    <w:multiLevelType w:val="multilevel"/>
    <w:tmpl w:val="30B60402"/>
    <w:lvl w:ilvl="0">
      <w:start w:val="1"/>
      <w:numFmt w:val="upperRoman"/>
      <w:lvlText w:val="%1."/>
      <w:lvlJc w:val="right"/>
      <w:pPr>
        <w:ind w:left="502" w:hanging="360"/>
      </w:pPr>
      <w:rPr>
        <w:b w:val="0"/>
      </w:rPr>
    </w:lvl>
    <w:lvl w:ilvl="1">
      <w:start w:val="2"/>
      <w:numFmt w:val="decimal"/>
      <w:lvlText w:val="%1.%2."/>
      <w:lvlJc w:val="left"/>
      <w:pPr>
        <w:ind w:left="14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1840" w:hanging="1080"/>
      </w:pPr>
    </w:lvl>
    <w:lvl w:ilvl="4">
      <w:start w:val="1"/>
      <w:numFmt w:val="decimal"/>
      <w:lvlText w:val="%1.%2.%3.%4.%5."/>
      <w:lvlJc w:val="left"/>
      <w:pPr>
        <w:ind w:left="1840" w:hanging="1080"/>
      </w:pPr>
    </w:lvl>
    <w:lvl w:ilvl="5">
      <w:start w:val="1"/>
      <w:numFmt w:val="decimal"/>
      <w:lvlText w:val="%1.%2.%3.%4.%5.%6."/>
      <w:lvlJc w:val="left"/>
      <w:pPr>
        <w:ind w:left="2200" w:hanging="1440"/>
      </w:pPr>
    </w:lvl>
    <w:lvl w:ilvl="6">
      <w:start w:val="1"/>
      <w:numFmt w:val="decimal"/>
      <w:lvlText w:val="%1.%2.%3.%4.%5.%6.%7."/>
      <w:lvlJc w:val="left"/>
      <w:pPr>
        <w:ind w:left="2560" w:hanging="1800"/>
      </w:pPr>
    </w:lvl>
    <w:lvl w:ilvl="7">
      <w:start w:val="1"/>
      <w:numFmt w:val="decimal"/>
      <w:lvlText w:val="%1.%2.%3.%4.%5.%6.%7.%8."/>
      <w:lvlJc w:val="left"/>
      <w:pPr>
        <w:ind w:left="2560" w:hanging="1800"/>
      </w:pPr>
    </w:lvl>
    <w:lvl w:ilvl="8">
      <w:start w:val="1"/>
      <w:numFmt w:val="decimal"/>
      <w:lvlText w:val="%1.%2.%3.%4.%5.%6.%7.%8.%9."/>
      <w:lvlJc w:val="left"/>
      <w:pPr>
        <w:ind w:left="2920" w:hanging="2160"/>
      </w:pPr>
    </w:lvl>
  </w:abstractNum>
  <w:num w:numId="1" w16cid:durableId="1608463474">
    <w:abstractNumId w:val="0"/>
  </w:num>
  <w:num w:numId="2" w16cid:durableId="13186569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1BC3"/>
    <w:rsid w:val="00007D49"/>
    <w:rsid w:val="00111FA9"/>
    <w:rsid w:val="00114C80"/>
    <w:rsid w:val="00132270"/>
    <w:rsid w:val="00174A1B"/>
    <w:rsid w:val="002B1BC3"/>
    <w:rsid w:val="0030417C"/>
    <w:rsid w:val="007521DB"/>
    <w:rsid w:val="007E72C1"/>
    <w:rsid w:val="009D534D"/>
    <w:rsid w:val="00B1041E"/>
    <w:rsid w:val="00B33E8C"/>
    <w:rsid w:val="00B80B06"/>
    <w:rsid w:val="00B8291A"/>
    <w:rsid w:val="00C9109B"/>
    <w:rsid w:val="00EE1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07C775"/>
  <w15:docId w15:val="{76FB26E2-F54C-45A2-BCEF-10AE1C9ED9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64F08"/>
  </w:style>
  <w:style w:type="paragraph" w:styleId="Nagwek1">
    <w:name w:val="heading 1"/>
    <w:basedOn w:val="Normalny"/>
    <w:link w:val="Nagwek1Znak"/>
    <w:uiPriority w:val="9"/>
    <w:qFormat/>
    <w:rsid w:val="00570DCB"/>
    <w:pPr>
      <w:widowControl w:val="0"/>
      <w:numPr>
        <w:numId w:val="1"/>
      </w:numPr>
      <w:autoSpaceDE w:val="0"/>
      <w:autoSpaceDN w:val="0"/>
      <w:spacing w:after="0" w:line="240" w:lineRule="auto"/>
      <w:outlineLvl w:val="0"/>
    </w:pPr>
    <w:rPr>
      <w:b/>
      <w:bCs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570DCB"/>
    <w:rPr>
      <w:rFonts w:ascii="Calibri" w:eastAsia="Calibri" w:hAnsi="Calibri" w:cs="Calibri"/>
      <w:b/>
      <w:bCs/>
      <w:sz w:val="28"/>
      <w:szCs w:val="28"/>
    </w:rPr>
  </w:style>
  <w:style w:type="paragraph" w:styleId="Tekstpodstawowy">
    <w:name w:val="Body Text"/>
    <w:basedOn w:val="Normalny"/>
    <w:link w:val="TekstpodstawowyZnak"/>
    <w:uiPriority w:val="1"/>
    <w:qFormat/>
    <w:rsid w:val="00570DCB"/>
    <w:pPr>
      <w:widowControl w:val="0"/>
      <w:autoSpaceDE w:val="0"/>
      <w:autoSpaceDN w:val="0"/>
      <w:spacing w:after="0" w:line="240" w:lineRule="auto"/>
    </w:pPr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570DCB"/>
    <w:rPr>
      <w:rFonts w:ascii="Calibri" w:eastAsia="Calibri" w:hAnsi="Calibri" w:cs="Calibri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570DC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570DC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0DCB"/>
    <w:rPr>
      <w:vertAlign w:val="superscript"/>
    </w:rPr>
  </w:style>
  <w:style w:type="paragraph" w:customStyle="1" w:styleId="Default">
    <w:name w:val="Default"/>
    <w:rsid w:val="00F16E0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rsid w:val="00F16E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Numerowanie,Kolorowa lista — akcent 11,Akapit z listą BS,List Paragraph,Nag 1,Akapit z listą1,Lista PR"/>
    <w:basedOn w:val="Normalny"/>
    <w:link w:val="AkapitzlistZnak"/>
    <w:uiPriority w:val="34"/>
    <w:qFormat/>
    <w:rsid w:val="00F16E0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D0629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D0629"/>
    <w:rPr>
      <w:color w:val="605E5C"/>
      <w:shd w:val="clear" w:color="auto" w:fill="E1DFDD"/>
    </w:rPr>
  </w:style>
  <w:style w:type="character" w:customStyle="1" w:styleId="AkapitzlistZnak">
    <w:name w:val="Akapit z listą Znak"/>
    <w:aliases w:val="Numerowanie Znak,Kolorowa lista — akcent 11 Znak,Akapit z listą BS Znak,List Paragraph Znak,Nag 1 Znak,Akapit z listą1 Znak,Lista PR Znak"/>
    <w:link w:val="Akapitzlist"/>
    <w:uiPriority w:val="34"/>
    <w:locked/>
    <w:rsid w:val="004577D7"/>
  </w:style>
  <w:style w:type="character" w:styleId="UyteHipercze">
    <w:name w:val="FollowedHyperlink"/>
    <w:basedOn w:val="Domylnaczcionkaakapitu"/>
    <w:uiPriority w:val="99"/>
    <w:semiHidden/>
    <w:unhideWhenUsed/>
    <w:rsid w:val="00CE0805"/>
    <w:rPr>
      <w:color w:val="954F72" w:themeColor="followedHyperlink"/>
      <w:u w:val="single"/>
    </w:rPr>
  </w:style>
  <w:style w:type="paragraph" w:styleId="Poprawka">
    <w:name w:val="Revision"/>
    <w:hidden/>
    <w:uiPriority w:val="99"/>
    <w:semiHidden/>
    <w:rsid w:val="001C3E29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0252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0252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0252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0252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0252D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A5435"/>
  </w:style>
  <w:style w:type="paragraph" w:styleId="Stopka">
    <w:name w:val="footer"/>
    <w:basedOn w:val="Normalny"/>
    <w:link w:val="StopkaZnak"/>
    <w:uiPriority w:val="99"/>
    <w:unhideWhenUsed/>
    <w:rsid w:val="00CA54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A5435"/>
  </w:style>
  <w:style w:type="paragraph" w:customStyle="1" w:styleId="Zawartotabeli">
    <w:name w:val="Zawartość tabeli"/>
    <w:basedOn w:val="Normalny"/>
    <w:rsid w:val="009640FC"/>
    <w:pPr>
      <w:suppressLineNumbers/>
      <w:suppressAutoHyphens/>
      <w:spacing w:after="200" w:line="276" w:lineRule="auto"/>
    </w:pPr>
    <w:rPr>
      <w:rFonts w:cs="Times New Roman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7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eGYnHLAF3B0biO6I37IxOtK72A==">CgMxLjAyDmgudzEwc3VkNjE5c3p0OABqKwoUc3VnZ2VzdC5zcjY1OWtnN2l1MWESE0tsYXVkaWEgUnplY3prb3dza2FyITFIUWVIYnQ0NlIzN3VHVDcyNlBHazBPQUc1bnFtR3VTWA==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489</Words>
  <Characters>2939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Klaudia Rzeczkowska</dc:creator>
  <cp:lastModifiedBy>Edyta Pytko LOVE</cp:lastModifiedBy>
  <cp:revision>8</cp:revision>
  <dcterms:created xsi:type="dcterms:W3CDTF">2024-09-25T11:09:00Z</dcterms:created>
  <dcterms:modified xsi:type="dcterms:W3CDTF">2024-11-14T15:16:00Z</dcterms:modified>
</cp:coreProperties>
</file>