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41DD20A1" w:rsidR="00F61EBC" w:rsidRPr="009C4BBA" w:rsidRDefault="004A1D7F" w:rsidP="00186811">
      <w:pPr>
        <w:jc w:val="center"/>
        <w:rPr>
          <w:b/>
        </w:rPr>
      </w:pPr>
      <w:r w:rsidRPr="009C4BBA">
        <w:rPr>
          <w:b/>
        </w:rPr>
        <w:t xml:space="preserve">ZAPYTANIE OFERTOWE nr </w:t>
      </w:r>
      <w:r w:rsidR="00102EB6" w:rsidRPr="009C4BBA">
        <w:rPr>
          <w:b/>
        </w:rPr>
        <w:t>1/2024</w:t>
      </w:r>
      <w:r w:rsidR="006C7DF5">
        <w:rPr>
          <w:b/>
        </w:rPr>
        <w:t xml:space="preserve"> </w:t>
      </w:r>
    </w:p>
    <w:tbl>
      <w:tblPr>
        <w:tblStyle w:val="1"/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079"/>
        <w:gridCol w:w="7986"/>
      </w:tblGrid>
      <w:tr w:rsidR="009C4BBA" w:rsidRPr="009C4BBA" w14:paraId="4492710A" w14:textId="77777777" w:rsidTr="004222E1">
        <w:trPr>
          <w:trHeight w:val="1784"/>
        </w:trPr>
        <w:tc>
          <w:tcPr>
            <w:tcW w:w="2079" w:type="dxa"/>
            <w:shd w:val="clear" w:color="auto" w:fill="auto"/>
          </w:tcPr>
          <w:p w14:paraId="00000004" w14:textId="77777777" w:rsidR="00F61EBC" w:rsidRPr="009C4BBA" w:rsidRDefault="004A1D7F">
            <w:r w:rsidRPr="009C4BBA">
              <w:t>ZAMAWIAJĄCY</w:t>
            </w:r>
          </w:p>
          <w:p w14:paraId="00000005" w14:textId="77777777" w:rsidR="00F61EBC" w:rsidRPr="009C4BBA" w:rsidRDefault="00F61EBC">
            <w:pPr>
              <w:jc w:val="center"/>
            </w:pPr>
          </w:p>
        </w:tc>
        <w:tc>
          <w:tcPr>
            <w:tcW w:w="7986" w:type="dxa"/>
            <w:shd w:val="clear" w:color="auto" w:fill="auto"/>
          </w:tcPr>
          <w:p w14:paraId="29C21D7F" w14:textId="4C18F7BB" w:rsidR="006568C8" w:rsidRDefault="006568C8" w:rsidP="001B0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6568C8">
              <w:t>PRZEDSI</w:t>
            </w:r>
            <w:r w:rsidRPr="006568C8">
              <w:rPr>
                <w:rFonts w:hint="eastAsia"/>
              </w:rPr>
              <w:t>Ę</w:t>
            </w:r>
            <w:r w:rsidRPr="006568C8">
              <w:t>BIORSTWO PRZETW</w:t>
            </w:r>
            <w:r w:rsidRPr="006568C8">
              <w:rPr>
                <w:rFonts w:hint="eastAsia"/>
              </w:rPr>
              <w:t>Ó</w:t>
            </w:r>
            <w:r w:rsidRPr="006568C8">
              <w:t>RSTWA</w:t>
            </w:r>
            <w:r w:rsidR="006C7DF5">
              <w:t xml:space="preserve"> </w:t>
            </w:r>
            <w:r w:rsidRPr="006568C8">
              <w:t>DRZEWNEGO "GR</w:t>
            </w:r>
            <w:r w:rsidRPr="006568C8">
              <w:rPr>
                <w:rFonts w:hint="eastAsia"/>
              </w:rPr>
              <w:t>Ó</w:t>
            </w:r>
            <w:r w:rsidRPr="006568C8">
              <w:t>DK</w:t>
            </w:r>
            <w:r w:rsidRPr="006568C8">
              <w:rPr>
                <w:rFonts w:hint="eastAsia"/>
              </w:rPr>
              <w:t>Ó</w:t>
            </w:r>
            <w:r w:rsidRPr="006568C8">
              <w:t>W" SP</w:t>
            </w:r>
            <w:r w:rsidRPr="006568C8">
              <w:rPr>
                <w:rFonts w:hint="eastAsia"/>
              </w:rPr>
              <w:t>ÓŁ</w:t>
            </w:r>
            <w:r w:rsidRPr="006568C8">
              <w:t>KA Z OGRANICZON</w:t>
            </w:r>
            <w:r w:rsidRPr="006568C8">
              <w:rPr>
                <w:rFonts w:hint="eastAsia"/>
              </w:rPr>
              <w:t>Ą</w:t>
            </w:r>
            <w:r w:rsidRPr="006568C8">
              <w:t xml:space="preserve"> ODPOWIEDZIALNO</w:t>
            </w:r>
            <w:r w:rsidRPr="006568C8">
              <w:rPr>
                <w:rFonts w:hint="eastAsia"/>
              </w:rPr>
              <w:t>Ś</w:t>
            </w:r>
            <w:r w:rsidR="00D57D31">
              <w:t>C</w:t>
            </w:r>
            <w:r w:rsidRPr="006568C8">
              <w:t>I</w:t>
            </w:r>
            <w:r w:rsidRPr="006568C8">
              <w:rPr>
                <w:rFonts w:hint="eastAsia"/>
              </w:rPr>
              <w:t>Ą</w:t>
            </w:r>
          </w:p>
          <w:p w14:paraId="6B2D1F71" w14:textId="3E751F16" w:rsidR="006568C8" w:rsidRDefault="006568C8" w:rsidP="001B0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Ul. Zwycięstwa 2</w:t>
            </w:r>
          </w:p>
          <w:p w14:paraId="76F0959A" w14:textId="45308823" w:rsidR="006568C8" w:rsidRDefault="006568C8" w:rsidP="001B0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6568C8">
              <w:t>42-575</w:t>
            </w:r>
            <w:r>
              <w:t xml:space="preserve"> Gródków</w:t>
            </w:r>
          </w:p>
          <w:p w14:paraId="6FD4A9A5" w14:textId="39D83ECC" w:rsidR="006568C8" w:rsidRDefault="006568C8" w:rsidP="001B0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 xml:space="preserve">NIP: </w:t>
            </w:r>
            <w:bookmarkStart w:id="0" w:name="_Hlk180600848"/>
            <w:r w:rsidRPr="006568C8">
              <w:t>6250013395</w:t>
            </w:r>
            <w:bookmarkEnd w:id="0"/>
          </w:p>
          <w:p w14:paraId="0000000B" w14:textId="74E498BF" w:rsidR="00EE31CD" w:rsidRPr="009C4BBA" w:rsidRDefault="006568C8" w:rsidP="001B0E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 xml:space="preserve">REGON: </w:t>
            </w:r>
            <w:bookmarkStart w:id="1" w:name="_Hlk180600856"/>
            <w:r w:rsidRPr="006568C8">
              <w:t>270691740</w:t>
            </w:r>
            <w:bookmarkEnd w:id="1"/>
          </w:p>
        </w:tc>
      </w:tr>
      <w:tr w:rsidR="009C4BBA" w:rsidRPr="009C4BBA" w14:paraId="41076F04" w14:textId="77777777" w:rsidTr="00A71454">
        <w:trPr>
          <w:trHeight w:val="2459"/>
        </w:trPr>
        <w:tc>
          <w:tcPr>
            <w:tcW w:w="2079" w:type="dxa"/>
            <w:shd w:val="clear" w:color="auto" w:fill="auto"/>
          </w:tcPr>
          <w:p w14:paraId="0000000C" w14:textId="77777777" w:rsidR="00F61EBC" w:rsidRPr="009C4BBA" w:rsidRDefault="004A1D7F">
            <w:r w:rsidRPr="009C4BBA">
              <w:t>Postanowienia ogólne</w:t>
            </w:r>
          </w:p>
          <w:p w14:paraId="0000000D" w14:textId="77777777" w:rsidR="00F61EBC" w:rsidRPr="009C4BBA" w:rsidRDefault="00F61EBC">
            <w:pPr>
              <w:jc w:val="center"/>
            </w:pPr>
          </w:p>
        </w:tc>
        <w:tc>
          <w:tcPr>
            <w:tcW w:w="7986" w:type="dxa"/>
            <w:shd w:val="clear" w:color="auto" w:fill="auto"/>
          </w:tcPr>
          <w:p w14:paraId="0000000E" w14:textId="32160431" w:rsidR="00F61EBC" w:rsidRPr="009C4BBA" w:rsidRDefault="004A1D7F" w:rsidP="006568C8">
            <w:pPr>
              <w:jc w:val="both"/>
            </w:pPr>
            <w:r w:rsidRPr="009C4BBA">
              <w:t>Niniejsze postępowanie przeprowadzane jest w trybie zapytania ofertowego, z zachowaniem zasady konkurencyjności, w związku z realizacją projektu pt. „</w:t>
            </w:r>
            <w:r w:rsidR="006568C8">
              <w:t>Budowa Centrum Napraw i Recyklingu Opakowań Drewnianych na terenie hałdy górniczej (byłe wyrobisko gliny Klinkierni Gródków)</w:t>
            </w:r>
            <w:r w:rsidRPr="009C4BBA">
              <w:t>”</w:t>
            </w:r>
            <w:r w:rsidR="006B6C6E" w:rsidRPr="009C4BBA">
              <w:t xml:space="preserve"> </w:t>
            </w:r>
            <w:r w:rsidRPr="009C4BBA">
              <w:t>współfinansowan</w:t>
            </w:r>
            <w:r w:rsidR="001B0E77" w:rsidRPr="009C4BBA">
              <w:t>ego</w:t>
            </w:r>
            <w:r w:rsidRPr="009C4BBA">
              <w:t xml:space="preserve"> w ramach </w:t>
            </w:r>
            <w:r w:rsidR="008D41CC" w:rsidRPr="009C4BBA">
              <w:t xml:space="preserve"> Działani</w:t>
            </w:r>
            <w:r w:rsidR="00166147">
              <w:t>a</w:t>
            </w:r>
            <w:r w:rsidR="008D41CC" w:rsidRPr="009C4BBA">
              <w:t xml:space="preserve"> FESL 10.03 Wsparcie MŚP na rzecz transformacji</w:t>
            </w:r>
            <w:r w:rsidR="001B0E77" w:rsidRPr="009C4BBA">
              <w:t xml:space="preserve"> z </w:t>
            </w:r>
            <w:r w:rsidRPr="009C4BBA">
              <w:t>Programu Fundusze Europejskie dla Śląskiego na lata 2021-2027.</w:t>
            </w:r>
          </w:p>
          <w:p w14:paraId="0000000F" w14:textId="77777777" w:rsidR="00F61EBC" w:rsidRPr="009C4BBA" w:rsidRDefault="00F61EBC">
            <w:pPr>
              <w:jc w:val="both"/>
            </w:pPr>
          </w:p>
          <w:p w14:paraId="29262337" w14:textId="77777777" w:rsidR="00F61EBC" w:rsidRPr="009C4BBA" w:rsidRDefault="004A1D7F">
            <w:pPr>
              <w:jc w:val="both"/>
            </w:pPr>
            <w:r w:rsidRPr="009C4BBA">
              <w:t>W przypadku rozbieżności pomiędzy zapisami zapytania ofertowego a dokumentacją techniczną – decydujące są zapisy dokumentacji technicznej.</w:t>
            </w:r>
          </w:p>
          <w:p w14:paraId="00000013" w14:textId="0917BCD6" w:rsidR="00216FC0" w:rsidRPr="009C4BBA" w:rsidRDefault="00216FC0" w:rsidP="00166147">
            <w:pPr>
              <w:jc w:val="both"/>
            </w:pPr>
          </w:p>
        </w:tc>
      </w:tr>
      <w:tr w:rsidR="009C4BBA" w:rsidRPr="009C4BBA" w14:paraId="4C559512" w14:textId="77777777" w:rsidTr="004222E1">
        <w:tc>
          <w:tcPr>
            <w:tcW w:w="2079" w:type="dxa"/>
            <w:shd w:val="clear" w:color="auto" w:fill="auto"/>
          </w:tcPr>
          <w:p w14:paraId="00000014" w14:textId="77777777" w:rsidR="00F61EBC" w:rsidRPr="009C4BBA" w:rsidRDefault="004A1D7F">
            <w:r w:rsidRPr="009C4BBA">
              <w:t>Przedmiot zamówienia</w:t>
            </w:r>
          </w:p>
        </w:tc>
        <w:tc>
          <w:tcPr>
            <w:tcW w:w="7986" w:type="dxa"/>
            <w:shd w:val="clear" w:color="auto" w:fill="auto"/>
          </w:tcPr>
          <w:p w14:paraId="315183D6" w14:textId="7026E3CF" w:rsidR="002D640C" w:rsidRDefault="002D640C" w:rsidP="00166147">
            <w:pPr>
              <w:jc w:val="both"/>
            </w:pPr>
            <w:r w:rsidRPr="002D640C">
              <w:t>Przedmiotem zamierzenia budowlanego jest realizacja obiektów budowlanych funkcji</w:t>
            </w:r>
            <w:r w:rsidR="00166147">
              <w:t xml:space="preserve"> </w:t>
            </w:r>
            <w:r w:rsidRPr="002D640C">
              <w:t>produkcyjno-magazynowej z budynkiem administracyjno-socjalnym i towarzysząc</w:t>
            </w:r>
            <w:r w:rsidR="00166147">
              <w:t xml:space="preserve">ą </w:t>
            </w:r>
            <w:r w:rsidRPr="002D640C">
              <w:t xml:space="preserve">infrastrukturą instalacyjną i drogową (urządzeniami budowlanymi), w tym </w:t>
            </w:r>
            <w:r w:rsidR="00166147">
              <w:t>–</w:t>
            </w:r>
            <w:r w:rsidRPr="002D640C">
              <w:t xml:space="preserve"> instalacją</w:t>
            </w:r>
            <w:r w:rsidR="00166147">
              <w:t xml:space="preserve"> </w:t>
            </w:r>
            <w:r w:rsidRPr="002D640C">
              <w:t>fotowoltaiczną (na dachach projektowanych budynków)</w:t>
            </w:r>
            <w:r>
              <w:t>.</w:t>
            </w:r>
          </w:p>
          <w:p w14:paraId="0EC111A8" w14:textId="77777777" w:rsidR="002D640C" w:rsidRPr="00166147" w:rsidRDefault="002D640C" w:rsidP="00166147">
            <w:pPr>
              <w:jc w:val="both"/>
            </w:pPr>
          </w:p>
          <w:p w14:paraId="65CA3FF3" w14:textId="1EFE5F08" w:rsidR="002D640C" w:rsidRPr="00166147" w:rsidRDefault="00A96531">
            <w:pPr>
              <w:jc w:val="both"/>
            </w:pPr>
            <w:r w:rsidRPr="00166147">
              <w:t>Lokalizacja:</w:t>
            </w:r>
          </w:p>
          <w:p w14:paraId="1695047E" w14:textId="77777777" w:rsidR="002D640C" w:rsidRPr="00166147" w:rsidRDefault="002D640C" w:rsidP="002D640C">
            <w:pPr>
              <w:jc w:val="both"/>
            </w:pPr>
            <w:r w:rsidRPr="00166147">
              <w:t>42-575 GRÓDKÓW, UL. ZWYCIĘSTWA 2</w:t>
            </w:r>
          </w:p>
          <w:p w14:paraId="6DDA0247" w14:textId="77777777" w:rsidR="002D640C" w:rsidRPr="00166147" w:rsidRDefault="002D640C" w:rsidP="002D640C">
            <w:pPr>
              <w:jc w:val="both"/>
            </w:pPr>
            <w:r w:rsidRPr="00166147">
              <w:t>identyfikator działki:</w:t>
            </w:r>
          </w:p>
          <w:p w14:paraId="5F9659F3" w14:textId="1F907FDD" w:rsidR="002D640C" w:rsidRPr="00166147" w:rsidRDefault="002D640C" w:rsidP="002D640C">
            <w:pPr>
              <w:jc w:val="both"/>
            </w:pPr>
            <w:r w:rsidRPr="00166147">
              <w:t>240106_2.0005.168/9</w:t>
            </w:r>
          </w:p>
          <w:p w14:paraId="09A27878" w14:textId="2605985E" w:rsidR="002D640C" w:rsidRPr="00166147" w:rsidRDefault="002D640C" w:rsidP="002D640C">
            <w:pPr>
              <w:jc w:val="both"/>
            </w:pPr>
            <w:r w:rsidRPr="00166147">
              <w:t>240106_2.0005.168/13</w:t>
            </w:r>
          </w:p>
          <w:p w14:paraId="10B2F40E" w14:textId="77777777" w:rsidR="002D640C" w:rsidRPr="00166147" w:rsidRDefault="002D640C">
            <w:pPr>
              <w:jc w:val="both"/>
            </w:pPr>
          </w:p>
          <w:p w14:paraId="1044AAB1" w14:textId="77777777" w:rsidR="00C471A7" w:rsidRPr="00166147" w:rsidRDefault="00C471A7" w:rsidP="00C471A7">
            <w:pPr>
              <w:jc w:val="both"/>
            </w:pPr>
            <w:r w:rsidRPr="00166147">
              <w:t>Przedmiot zamówienia musi zostać wykonany zgodnie z dokumentacją projektową oraz prawomocnym pozwoleniem na budowę.</w:t>
            </w:r>
          </w:p>
          <w:p w14:paraId="3B345C7C" w14:textId="77777777" w:rsidR="001D50C5" w:rsidRPr="009C4BBA" w:rsidRDefault="001D50C5" w:rsidP="009F54EB">
            <w:pPr>
              <w:jc w:val="both"/>
            </w:pPr>
          </w:p>
          <w:p w14:paraId="132E7B08" w14:textId="191A160E" w:rsidR="00C471A7" w:rsidRPr="009C4BBA" w:rsidRDefault="00C471A7" w:rsidP="009F54EB">
            <w:pPr>
              <w:jc w:val="both"/>
            </w:pPr>
            <w:r w:rsidRPr="009C4BBA">
              <w:t xml:space="preserve">Powyższa dokumentacja zostanie dostarczona Oferentowi (zwanemu dalej również Wykonawcą), tj. udostępniona w wersji elektronicznej po podpisaniu i dostarczeniu Umowy o zachowaniu poufności, której </w:t>
            </w:r>
            <w:r w:rsidRPr="009C4BBA">
              <w:rPr>
                <w:b/>
                <w:bCs/>
              </w:rPr>
              <w:t xml:space="preserve">wzór zamieszczono w Załączniku nr </w:t>
            </w:r>
            <w:r w:rsidR="00E01A30" w:rsidRPr="009C4BBA">
              <w:rPr>
                <w:b/>
                <w:bCs/>
              </w:rPr>
              <w:t>3</w:t>
            </w:r>
            <w:r w:rsidR="006409B5" w:rsidRPr="009C4BBA">
              <w:rPr>
                <w:b/>
                <w:bCs/>
              </w:rPr>
              <w:t xml:space="preserve"> </w:t>
            </w:r>
            <w:r w:rsidRPr="009C4BBA">
              <w:t>niniejszego Zapytania.</w:t>
            </w:r>
          </w:p>
          <w:p w14:paraId="00000060" w14:textId="78978220" w:rsidR="00C471A7" w:rsidRPr="009C4BBA" w:rsidRDefault="00C471A7" w:rsidP="009F54EB">
            <w:pPr>
              <w:jc w:val="both"/>
            </w:pPr>
          </w:p>
        </w:tc>
      </w:tr>
      <w:tr w:rsidR="00166147" w:rsidRPr="00166147" w14:paraId="0A44BDCA" w14:textId="77777777" w:rsidTr="004222E1">
        <w:tc>
          <w:tcPr>
            <w:tcW w:w="2079" w:type="dxa"/>
            <w:shd w:val="clear" w:color="auto" w:fill="auto"/>
          </w:tcPr>
          <w:p w14:paraId="00000061" w14:textId="77777777" w:rsidR="00F61EBC" w:rsidRPr="00166147" w:rsidRDefault="004A1D7F">
            <w:r w:rsidRPr="00166147">
              <w:t>Uwagi dodatkowe:</w:t>
            </w:r>
          </w:p>
        </w:tc>
        <w:tc>
          <w:tcPr>
            <w:tcW w:w="7986" w:type="dxa"/>
            <w:shd w:val="clear" w:color="auto" w:fill="auto"/>
          </w:tcPr>
          <w:p w14:paraId="00000062" w14:textId="3D3D4A15" w:rsidR="00F61EBC" w:rsidRPr="00166147" w:rsidRDefault="00993453" w:rsidP="009153D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 w:hanging="357"/>
              <w:jc w:val="both"/>
            </w:pPr>
            <w:r w:rsidRPr="00166147">
              <w:t>Zamawiający</w:t>
            </w:r>
            <w:r w:rsidR="004A1D7F" w:rsidRPr="00166147">
              <w:t xml:space="preserve"> dopuszcza zastosowanie materiałów równoważnych</w:t>
            </w:r>
            <w:r w:rsidR="006B6C6E" w:rsidRPr="00166147">
              <w:t xml:space="preserve"> </w:t>
            </w:r>
            <w:r w:rsidR="004A1D7F" w:rsidRPr="00166147">
              <w:t>do wskazanych w</w:t>
            </w:r>
            <w:r w:rsidR="006B6C6E" w:rsidRPr="00166147">
              <w:t> </w:t>
            </w:r>
            <w:r w:rsidR="004A1D7F" w:rsidRPr="00166147">
              <w:t xml:space="preserve">dokumentacji </w:t>
            </w:r>
            <w:r w:rsidR="00985C1B" w:rsidRPr="00166147">
              <w:t>projektowej</w:t>
            </w:r>
            <w:r w:rsidR="004A1D7F" w:rsidRPr="00166147">
              <w:t>.</w:t>
            </w:r>
            <w:r w:rsidR="006B6C6E" w:rsidRPr="00166147">
              <w:t xml:space="preserve"> </w:t>
            </w:r>
            <w:r w:rsidR="004A1D7F" w:rsidRPr="00166147">
              <w:t>Poprzez równoważność Zamawiający rozumie przedstawienie w ofercie zakresu zamówienia z wykorzystaniem materiałów o</w:t>
            </w:r>
            <w:r w:rsidR="006B6C6E" w:rsidRPr="00166147">
              <w:t> </w:t>
            </w:r>
            <w:r w:rsidR="00A96531" w:rsidRPr="00166147">
              <w:t>nie gorszych</w:t>
            </w:r>
            <w:r w:rsidR="004A1D7F" w:rsidRPr="00166147">
              <w:t xml:space="preserve"> parametrach</w:t>
            </w:r>
            <w:r w:rsidR="00B05E7A" w:rsidRPr="00166147">
              <w:t>, które</w:t>
            </w:r>
            <w:r w:rsidR="004A1D7F" w:rsidRPr="00166147">
              <w:t xml:space="preserve"> zostały wskazane w</w:t>
            </w:r>
            <w:r w:rsidR="00985C1B" w:rsidRPr="00166147">
              <w:t xml:space="preserve"> dokumentacji projektowej</w:t>
            </w:r>
            <w:r w:rsidR="004A1D7F" w:rsidRPr="00166147">
              <w:t xml:space="preserve">, lecz oznaczone innym znakiem towarowym, patentem lub pochodzeniem, jeśli gdzieś znajduje się taki opis. </w:t>
            </w:r>
          </w:p>
          <w:p w14:paraId="00000063" w14:textId="7AF14AC2" w:rsidR="00F61EBC" w:rsidRPr="00166147" w:rsidRDefault="004A1D7F" w:rsidP="009153D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 w:hanging="357"/>
              <w:jc w:val="both"/>
            </w:pPr>
            <w:r w:rsidRPr="00166147">
              <w:t>W przypadku, gdy z opisu przedmiotu zamówienia wynika, ż</w:t>
            </w:r>
            <w:r w:rsidR="00151062" w:rsidRPr="00166147">
              <w:t>e</w:t>
            </w:r>
            <w:r w:rsidRPr="00166147">
              <w:t xml:space="preserve"> Zamawiający</w:t>
            </w:r>
            <w:r w:rsidR="006B6C6E" w:rsidRPr="00166147">
              <w:t xml:space="preserve"> </w:t>
            </w:r>
            <w:r w:rsidRPr="00166147">
              <w:t>opisał</w:t>
            </w:r>
            <w:r w:rsidR="006B6C6E" w:rsidRPr="00166147">
              <w:t xml:space="preserve"> </w:t>
            </w:r>
            <w:r w:rsidRPr="00166147">
              <w:t>materiały, urządzenia, technologie ze</w:t>
            </w:r>
            <w:r w:rsidR="006B6C6E" w:rsidRPr="00166147">
              <w:t xml:space="preserve"> </w:t>
            </w:r>
            <w:r w:rsidRPr="00166147">
              <w:t>wskazaniem konkretnych znaków towarowych, patentów lub</w:t>
            </w:r>
            <w:r w:rsidR="006B6C6E" w:rsidRPr="00166147">
              <w:t xml:space="preserve"> </w:t>
            </w:r>
            <w:r w:rsidRPr="00166147">
              <w:t>pochodzenia, użył nazwy konkretnego produktu, normy jakościowej lub szczególnego procesu, który charakteryzuje produkty lub usługi dostarczane przez konkretnego wykonawcę, to należy je traktować wyłącznie jako przykładowe i jako pomoc w opisie przedmiotu zamówienia.</w:t>
            </w:r>
            <w:r w:rsidR="006B6C6E" w:rsidRPr="00166147">
              <w:t xml:space="preserve"> </w:t>
            </w:r>
            <w:r w:rsidRPr="00166147">
              <w:t xml:space="preserve">W każdym przypadku Zamawiający dopuszcza zastosowanie przez wykonawcę rozwiązań równoważnych, </w:t>
            </w:r>
            <w:r w:rsidRPr="00166147">
              <w:lastRenderedPageBreak/>
              <w:t>w stosunku do wskazanych przez Zamawiającego, pod warunkiem, że będą one</w:t>
            </w:r>
            <w:r w:rsidR="00625E36" w:rsidRPr="00166147">
              <w:t xml:space="preserve"> zgodne</w:t>
            </w:r>
            <w:r w:rsidR="00462DF5" w:rsidRPr="00166147">
              <w:t xml:space="preserve"> </w:t>
            </w:r>
            <w:r w:rsidR="00625E36" w:rsidRPr="00166147">
              <w:t xml:space="preserve">z </w:t>
            </w:r>
            <w:r w:rsidR="00985C1B" w:rsidRPr="00166147">
              <w:t>dokumentacją projektową</w:t>
            </w:r>
            <w:r w:rsidR="00E6492B" w:rsidRPr="00166147">
              <w:t xml:space="preserve"> </w:t>
            </w:r>
            <w:r w:rsidR="00625E36" w:rsidRPr="00166147">
              <w:t>i będą</w:t>
            </w:r>
            <w:r w:rsidR="006B6C6E" w:rsidRPr="00166147">
              <w:t xml:space="preserve"> </w:t>
            </w:r>
            <w:r w:rsidRPr="00166147">
              <w:t>posiadały nie gorsze parametry techniczne i funkcjonalne. Należy przyjąć, że wskazane patenty, znaki towarowe, pochodzenie, określają parametry techniczne, eksploatacyjne, użytkowe, co</w:t>
            </w:r>
            <w:r w:rsidR="00985C1B" w:rsidRPr="00166147">
              <w:t> </w:t>
            </w:r>
            <w:r w:rsidRPr="00166147">
              <w:t>oznacza, że</w:t>
            </w:r>
            <w:r w:rsidR="002149C9" w:rsidRPr="00166147">
              <w:t> </w:t>
            </w:r>
            <w:r w:rsidRPr="00166147">
              <w:t>Zamawiający dopuszcza złożenie ofert w tej części przedmiotu zamówienia o</w:t>
            </w:r>
            <w:r w:rsidR="00985C1B" w:rsidRPr="00166147">
              <w:t xml:space="preserve"> </w:t>
            </w:r>
            <w:r w:rsidRPr="00166147">
              <w:t>równoważnych parametrach technicznych, eksploatacyjnych i</w:t>
            </w:r>
            <w:r w:rsidR="00462DF5" w:rsidRPr="00166147">
              <w:t> </w:t>
            </w:r>
            <w:r w:rsidRPr="00166147">
              <w:t xml:space="preserve"> użytkowych. Obowiązek wykazania równoważności spoczywa na Wykonawcy.</w:t>
            </w:r>
          </w:p>
          <w:p w14:paraId="00000064" w14:textId="61F72423" w:rsidR="00F61EBC" w:rsidRPr="00166147" w:rsidRDefault="004A1D7F" w:rsidP="009153D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 w:hanging="357"/>
              <w:jc w:val="both"/>
            </w:pPr>
            <w:r w:rsidRPr="00166147">
              <w:t>Wykonawca, który do kalkulacji oferty zastosował rozwiązania równoważne do</w:t>
            </w:r>
            <w:r w:rsidR="006B6C6E" w:rsidRPr="00166147">
              <w:t> </w:t>
            </w:r>
            <w:r w:rsidRPr="00166147">
              <w:t xml:space="preserve">określonych w </w:t>
            </w:r>
            <w:r w:rsidR="00985C1B" w:rsidRPr="00166147">
              <w:t>dokumentacji projektowej</w:t>
            </w:r>
            <w:r w:rsidRPr="00166147">
              <w:t>, zobowiązany jest do ujawnienia tego faktu w ofercie poprzez wskazanie rozwiązania równoważnego.</w:t>
            </w:r>
          </w:p>
          <w:p w14:paraId="0000006F" w14:textId="60F59427" w:rsidR="000A72FF" w:rsidRPr="00166147" w:rsidRDefault="004A1D7F" w:rsidP="00FA2B4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357" w:hanging="357"/>
              <w:jc w:val="both"/>
            </w:pPr>
            <w:r w:rsidRPr="00166147">
              <w:t xml:space="preserve">Wykonawca, który powołuje się na rozwiązania równoważne do opisywanych przez Zamawiającego, jest zobowiązany wykazać, że oferowane przez niego rozwiązania/materiały spełniają wymagania określone przez Zamawiającego. Zamawiający oceni równoważność zastosowanych materiałów na podstawie </w:t>
            </w:r>
            <w:r w:rsidR="002F1D04" w:rsidRPr="00166147">
              <w:t xml:space="preserve">załączonych </w:t>
            </w:r>
            <w:r w:rsidR="00C51F01" w:rsidRPr="00166147">
              <w:t xml:space="preserve">dokumentów </w:t>
            </w:r>
            <w:r w:rsidR="00625E36" w:rsidRPr="00166147">
              <w:t>przedstawionych</w:t>
            </w:r>
            <w:r w:rsidR="00C51F01" w:rsidRPr="00166147">
              <w:t xml:space="preserve"> </w:t>
            </w:r>
            <w:r w:rsidR="00625E36" w:rsidRPr="00166147">
              <w:t>przez</w:t>
            </w:r>
            <w:r w:rsidR="00C51F01" w:rsidRPr="00166147">
              <w:t xml:space="preserve"> </w:t>
            </w:r>
            <w:r w:rsidR="00625E36" w:rsidRPr="00166147">
              <w:t>W</w:t>
            </w:r>
            <w:r w:rsidR="00C51F01" w:rsidRPr="00166147">
              <w:t>ykonawcę</w:t>
            </w:r>
            <w:r w:rsidR="00432741" w:rsidRPr="00166147">
              <w:t>.</w:t>
            </w:r>
          </w:p>
        </w:tc>
      </w:tr>
      <w:tr w:rsidR="00166147" w:rsidRPr="00166147" w14:paraId="0A31B797" w14:textId="77777777" w:rsidTr="004222E1">
        <w:tc>
          <w:tcPr>
            <w:tcW w:w="2079" w:type="dxa"/>
            <w:shd w:val="clear" w:color="auto" w:fill="auto"/>
          </w:tcPr>
          <w:p w14:paraId="00000070" w14:textId="77777777" w:rsidR="00F61EBC" w:rsidRPr="00166147" w:rsidRDefault="004A1D7F">
            <w:r w:rsidRPr="00166147">
              <w:lastRenderedPageBreak/>
              <w:t>Kod określony przez Wspólny Słownik Zamówień (CPV):</w:t>
            </w:r>
          </w:p>
        </w:tc>
        <w:tc>
          <w:tcPr>
            <w:tcW w:w="7986" w:type="dxa"/>
            <w:shd w:val="clear" w:color="auto" w:fill="auto"/>
          </w:tcPr>
          <w:p w14:paraId="155E7C81" w14:textId="77777777" w:rsidR="0073227D" w:rsidRPr="00166147" w:rsidRDefault="004A1D7F">
            <w:pPr>
              <w:jc w:val="both"/>
            </w:pPr>
            <w:r w:rsidRPr="00166147">
              <w:t xml:space="preserve">Kod CPV: </w:t>
            </w:r>
          </w:p>
          <w:p w14:paraId="3974A150" w14:textId="10AE707A" w:rsidR="00A41887" w:rsidRPr="00166147" w:rsidRDefault="0073227D" w:rsidP="003376CA">
            <w:pPr>
              <w:jc w:val="both"/>
            </w:pPr>
            <w:r w:rsidRPr="00166147">
              <w:t>45000000-7:  Roboty budowlane</w:t>
            </w:r>
          </w:p>
          <w:p w14:paraId="3BC5B107" w14:textId="77777777" w:rsidR="002C4932" w:rsidRPr="00166147" w:rsidRDefault="002C4932" w:rsidP="003376CA">
            <w:pPr>
              <w:jc w:val="both"/>
            </w:pPr>
          </w:p>
          <w:p w14:paraId="48C8397C" w14:textId="77777777" w:rsidR="00A41887" w:rsidRPr="00166147" w:rsidRDefault="00A41887" w:rsidP="00A41887">
            <w:pPr>
              <w:jc w:val="both"/>
            </w:pPr>
            <w:r w:rsidRPr="00166147">
              <w:t>Dodatkowe kody CPV:</w:t>
            </w:r>
          </w:p>
          <w:p w14:paraId="4452198C" w14:textId="77777777" w:rsidR="00A41887" w:rsidRPr="00166147" w:rsidRDefault="00A41887" w:rsidP="00A41887">
            <w:pPr>
              <w:jc w:val="both"/>
            </w:pPr>
            <w:r w:rsidRPr="00166147">
              <w:t>45100000-8 Przygotowanie terenu pod budowę</w:t>
            </w:r>
          </w:p>
          <w:p w14:paraId="1CAADEFC" w14:textId="77777777" w:rsidR="00A41887" w:rsidRPr="00166147" w:rsidRDefault="00A41887" w:rsidP="00A41887">
            <w:pPr>
              <w:jc w:val="both"/>
            </w:pPr>
            <w:r w:rsidRPr="00166147">
              <w:t>45200000-9 Roboty budowlane w zakresie wznoszenia kompletnych obiektów budowlanych lub ich części oraz roboty w zakresie inżynierii lądowej i wodnej</w:t>
            </w:r>
          </w:p>
          <w:p w14:paraId="62393C31" w14:textId="70CD6C11" w:rsidR="00A41887" w:rsidRPr="00166147" w:rsidRDefault="00A41887" w:rsidP="00A41887">
            <w:pPr>
              <w:jc w:val="both"/>
            </w:pPr>
            <w:r w:rsidRPr="00166147">
              <w:t>45300000-0 Roboty instalacyjne w budynkach</w:t>
            </w:r>
          </w:p>
          <w:p w14:paraId="16FFD71A" w14:textId="77777777" w:rsidR="00A41887" w:rsidRPr="00166147" w:rsidRDefault="00A41887" w:rsidP="00A41887">
            <w:pPr>
              <w:jc w:val="both"/>
            </w:pPr>
            <w:r w:rsidRPr="00166147">
              <w:t>45320000-6 Roboty izolacyjne</w:t>
            </w:r>
          </w:p>
          <w:p w14:paraId="6FEBD111" w14:textId="77777777" w:rsidR="00A41887" w:rsidRPr="00166147" w:rsidRDefault="00A41887" w:rsidP="00A41887">
            <w:pPr>
              <w:jc w:val="both"/>
            </w:pPr>
            <w:r w:rsidRPr="00166147">
              <w:t>45330000-9 Roboty instalacyjne wodno-kanalizacyjne i sanitarne</w:t>
            </w:r>
          </w:p>
          <w:p w14:paraId="44C06419" w14:textId="77777777" w:rsidR="00A41887" w:rsidRPr="00166147" w:rsidRDefault="00A41887" w:rsidP="00A41887">
            <w:pPr>
              <w:jc w:val="both"/>
            </w:pPr>
            <w:r w:rsidRPr="00166147">
              <w:t>45331100-7 Instalowanie centralnego ogrzewania</w:t>
            </w:r>
          </w:p>
          <w:p w14:paraId="23CCF4B7" w14:textId="77777777" w:rsidR="00A41887" w:rsidRPr="00166147" w:rsidRDefault="00A41887" w:rsidP="00A41887">
            <w:pPr>
              <w:jc w:val="both"/>
            </w:pPr>
            <w:r w:rsidRPr="00166147">
              <w:t>45331210-1 Instalowanie wentylacji</w:t>
            </w:r>
          </w:p>
          <w:p w14:paraId="08D4DDF6" w14:textId="77777777" w:rsidR="00A41887" w:rsidRPr="00166147" w:rsidRDefault="00A41887" w:rsidP="00A41887">
            <w:pPr>
              <w:jc w:val="both"/>
            </w:pPr>
            <w:r w:rsidRPr="00166147">
              <w:t>45400000-1 Roboty wykończeniowe w zakresie obiektów budowlanych</w:t>
            </w:r>
          </w:p>
          <w:p w14:paraId="75FEBDE7" w14:textId="6953D2CC" w:rsidR="00A41887" w:rsidRPr="00166147" w:rsidRDefault="00A41887" w:rsidP="00A41887">
            <w:pPr>
              <w:jc w:val="both"/>
            </w:pPr>
            <w:r w:rsidRPr="00166147">
              <w:t>45111291-4 Roboty w zakresie zagospodarowania terenu</w:t>
            </w:r>
          </w:p>
          <w:p w14:paraId="0000007C" w14:textId="6F191A7B" w:rsidR="00F61EBC" w:rsidRPr="00166147" w:rsidRDefault="00F61EBC" w:rsidP="0040353C">
            <w:pPr>
              <w:jc w:val="both"/>
            </w:pPr>
          </w:p>
        </w:tc>
      </w:tr>
      <w:tr w:rsidR="00166147" w:rsidRPr="00166147" w14:paraId="305CE117" w14:textId="77777777" w:rsidTr="004222E1">
        <w:tc>
          <w:tcPr>
            <w:tcW w:w="2079" w:type="dxa"/>
            <w:shd w:val="clear" w:color="auto" w:fill="auto"/>
          </w:tcPr>
          <w:p w14:paraId="0000007D" w14:textId="77777777" w:rsidR="00F61EBC" w:rsidRPr="00166147" w:rsidRDefault="004A1D7F">
            <w:r w:rsidRPr="00166147">
              <w:t>Zamówienia dodatkowe</w:t>
            </w:r>
          </w:p>
        </w:tc>
        <w:tc>
          <w:tcPr>
            <w:tcW w:w="7986" w:type="dxa"/>
            <w:shd w:val="clear" w:color="auto" w:fill="auto"/>
          </w:tcPr>
          <w:p w14:paraId="0000007E" w14:textId="2931C199" w:rsidR="00F61EBC" w:rsidRPr="00166147" w:rsidRDefault="004A1D7F">
            <w:pPr>
              <w:jc w:val="both"/>
            </w:pPr>
            <w:r w:rsidRPr="00166147">
              <w:t>Istnieje możliwość udzielenia dotychczasowemu Wykonawcy zamówień dodatkowych dostaw</w:t>
            </w:r>
            <w:r w:rsidR="00286E69" w:rsidRPr="00166147">
              <w:t xml:space="preserve"> lub usług, </w:t>
            </w:r>
            <w:r w:rsidRPr="00166147">
              <w:t>nieobjętych zamówieniem podstawowym, których wykonanie stało się konieczne na skutek sytuacji niemożliwej wcześniej do</w:t>
            </w:r>
            <w:r w:rsidR="006B6C6E" w:rsidRPr="00166147">
              <w:t> </w:t>
            </w:r>
            <w:r w:rsidRPr="00166147">
              <w:t>przewidzenia, jeśli staną się one niezbędne do prawidłowego wykonania zamówienia i zostaną spełnione łącznie następujące warunki:</w:t>
            </w:r>
          </w:p>
          <w:p w14:paraId="0000007F" w14:textId="0691E6FF" w:rsidR="00F61EBC" w:rsidRPr="00166147" w:rsidRDefault="004A1D7F">
            <w:pPr>
              <w:pStyle w:val="Akapitzlist"/>
              <w:numPr>
                <w:ilvl w:val="0"/>
                <w:numId w:val="11"/>
              </w:numPr>
              <w:jc w:val="both"/>
            </w:pPr>
            <w:r w:rsidRPr="00166147">
              <w:t>zmiana wykonawcy nie może zostać dokonana z powodów ekonomicznych lub</w:t>
            </w:r>
            <w:r w:rsidR="00133C8B" w:rsidRPr="00166147">
              <w:t> </w:t>
            </w:r>
            <w:r w:rsidRPr="00166147">
              <w:t>technicznych, w szczególności dotyczących zamienności lub interoperacyjności sprzętu, usług lub instalacji, zamówionych w ramach zamówienia podstawowego,</w:t>
            </w:r>
          </w:p>
          <w:p w14:paraId="00000080" w14:textId="42EBAF4D" w:rsidR="00F61EBC" w:rsidRPr="00166147" w:rsidRDefault="004A1D7F">
            <w:pPr>
              <w:pStyle w:val="Akapitzlist"/>
              <w:numPr>
                <w:ilvl w:val="0"/>
                <w:numId w:val="11"/>
              </w:numPr>
              <w:jc w:val="both"/>
            </w:pPr>
            <w:r w:rsidRPr="00166147">
              <w:t>zmiana wykonawcy spowodowałaby istotną niedogodność lub znaczne zwiększenie kosztów dla zamawiającego,</w:t>
            </w:r>
          </w:p>
          <w:p w14:paraId="00000081" w14:textId="488E774C" w:rsidR="006B6C6E" w:rsidRPr="00166147" w:rsidRDefault="004A1D7F">
            <w:pPr>
              <w:pStyle w:val="Akapitzlist"/>
              <w:numPr>
                <w:ilvl w:val="0"/>
                <w:numId w:val="11"/>
              </w:numPr>
              <w:spacing w:after="120"/>
              <w:ind w:left="357" w:hanging="357"/>
              <w:contextualSpacing w:val="0"/>
              <w:jc w:val="both"/>
            </w:pPr>
            <w:r w:rsidRPr="00166147">
              <w:t>wartość zmian nie przekracza 50% wartości zamówienia określonej pierwotnie w</w:t>
            </w:r>
            <w:r w:rsidR="006B6C6E" w:rsidRPr="00166147">
              <w:t> </w:t>
            </w:r>
            <w:r w:rsidRPr="00166147">
              <w:t>umowie.</w:t>
            </w:r>
          </w:p>
        </w:tc>
      </w:tr>
      <w:tr w:rsidR="00166147" w:rsidRPr="00166147" w14:paraId="7D06795F" w14:textId="77777777" w:rsidTr="004222E1">
        <w:tc>
          <w:tcPr>
            <w:tcW w:w="2079" w:type="dxa"/>
            <w:shd w:val="clear" w:color="auto" w:fill="auto"/>
          </w:tcPr>
          <w:p w14:paraId="00000082" w14:textId="77777777" w:rsidR="00F61EBC" w:rsidRPr="00166147" w:rsidRDefault="004A1D7F">
            <w:r w:rsidRPr="00166147">
              <w:t>Gwarancja:</w:t>
            </w:r>
          </w:p>
        </w:tc>
        <w:tc>
          <w:tcPr>
            <w:tcW w:w="7986" w:type="dxa"/>
            <w:shd w:val="clear" w:color="auto" w:fill="auto"/>
          </w:tcPr>
          <w:p w14:paraId="00000083" w14:textId="363E7BD8" w:rsidR="001B0E77" w:rsidRPr="001077BD" w:rsidRDefault="00000000" w:rsidP="001B0E77">
            <w:pPr>
              <w:jc w:val="both"/>
            </w:pPr>
            <w:sdt>
              <w:sdtPr>
                <w:tag w:val="goog_rdk_2"/>
                <w:id w:val="-328759105"/>
              </w:sdtPr>
              <w:sdtContent/>
            </w:sdt>
            <w:sdt>
              <w:sdtPr>
                <w:tag w:val="goog_rdk_9"/>
                <w:id w:val="1834567459"/>
              </w:sdtPr>
              <w:sdtContent/>
            </w:sdt>
            <w:sdt>
              <w:sdtPr>
                <w:tag w:val="goog_rdk_15"/>
                <w:id w:val="1594978975"/>
              </w:sdtPr>
              <w:sdtContent/>
            </w:sdt>
            <w:sdt>
              <w:sdtPr>
                <w:tag w:val="goog_rdk_22"/>
                <w:id w:val="-1885779099"/>
              </w:sdtPr>
              <w:sdtContent/>
            </w:sdt>
            <w:sdt>
              <w:sdtPr>
                <w:tag w:val="goog_rdk_23"/>
                <w:id w:val="-919858363"/>
              </w:sdtPr>
              <w:sdtContent/>
            </w:sdt>
            <w:sdt>
              <w:sdtPr>
                <w:tag w:val="goog_rdk_30"/>
                <w:id w:val="-2004115002"/>
              </w:sdtPr>
              <w:sdtContent/>
            </w:sdt>
            <w:sdt>
              <w:sdtPr>
                <w:tag w:val="goog_rdk_31"/>
                <w:id w:val="-1856560861"/>
              </w:sdtPr>
              <w:sdtContent/>
            </w:sdt>
            <w:sdt>
              <w:sdtPr>
                <w:tag w:val="goog_rdk_32"/>
                <w:id w:val="2085334321"/>
              </w:sdtPr>
              <w:sdtContent/>
            </w:sdt>
            <w:sdt>
              <w:sdtPr>
                <w:tag w:val="goog_rdk_40"/>
                <w:id w:val="-1896885663"/>
              </w:sdtPr>
              <w:sdtContent/>
            </w:sdt>
            <w:sdt>
              <w:sdtPr>
                <w:tag w:val="goog_rdk_41"/>
                <w:id w:val="1006645051"/>
              </w:sdtPr>
              <w:sdtContent/>
            </w:sdt>
            <w:r w:rsidR="007A562E" w:rsidRPr="001077BD">
              <w:t>M</w:t>
            </w:r>
            <w:r w:rsidR="004A1D7F" w:rsidRPr="001077BD">
              <w:t xml:space="preserve">inimalny </w:t>
            </w:r>
            <w:r w:rsidR="00B05E7A" w:rsidRPr="001077BD">
              <w:t xml:space="preserve">wymagany </w:t>
            </w:r>
            <w:r w:rsidR="004A1D7F" w:rsidRPr="001077BD">
              <w:t>okres gwarancji</w:t>
            </w:r>
            <w:r w:rsidR="00425754" w:rsidRPr="001077BD">
              <w:t xml:space="preserve"> </w:t>
            </w:r>
            <w:r w:rsidR="00D919B7" w:rsidRPr="001077BD">
              <w:t>–</w:t>
            </w:r>
            <w:r w:rsidR="003B7C5B" w:rsidRPr="001077BD">
              <w:t xml:space="preserve"> </w:t>
            </w:r>
            <w:r w:rsidR="009A66A2" w:rsidRPr="001077BD">
              <w:t>36</w:t>
            </w:r>
            <w:r w:rsidR="00805F2B" w:rsidRPr="001077BD">
              <w:t xml:space="preserve"> miesięcy</w:t>
            </w:r>
            <w:r w:rsidR="00196F92" w:rsidRPr="001077BD">
              <w:t>.</w:t>
            </w:r>
          </w:p>
          <w:p w14:paraId="74903369" w14:textId="77777777" w:rsidR="000D7751" w:rsidRPr="00166147" w:rsidRDefault="000D7751" w:rsidP="001B0E77">
            <w:pPr>
              <w:jc w:val="both"/>
              <w:rPr>
                <w:b/>
                <w:bCs/>
              </w:rPr>
            </w:pPr>
          </w:p>
          <w:p w14:paraId="00000087" w14:textId="036A6980" w:rsidR="00D006BB" w:rsidRPr="00166147" w:rsidRDefault="001D44A3" w:rsidP="00D919B7">
            <w:pPr>
              <w:spacing w:after="120"/>
              <w:jc w:val="both"/>
            </w:pPr>
            <w:r w:rsidRPr="00166147">
              <w:t xml:space="preserve">Oferty zawierające okres gwarancji </w:t>
            </w:r>
            <w:r w:rsidR="00A41887" w:rsidRPr="00166147">
              <w:t xml:space="preserve">krótszy </w:t>
            </w:r>
            <w:r w:rsidRPr="00166147">
              <w:t>od powyższego zostaną odrzucone, jako niespełniające kryteriów.</w:t>
            </w:r>
          </w:p>
        </w:tc>
      </w:tr>
      <w:tr w:rsidR="000D7751" w:rsidRPr="00166147" w14:paraId="5D3EC840" w14:textId="77777777" w:rsidTr="004222E1">
        <w:tc>
          <w:tcPr>
            <w:tcW w:w="2079" w:type="dxa"/>
            <w:shd w:val="clear" w:color="auto" w:fill="auto"/>
          </w:tcPr>
          <w:p w14:paraId="3AA2AB67" w14:textId="11008BE1" w:rsidR="003376CA" w:rsidRPr="00166147" w:rsidRDefault="003376CA">
            <w:pPr>
              <w:rPr>
                <w:rFonts w:asciiTheme="majorHAnsi" w:hAnsiTheme="majorHAnsi" w:cstheme="majorHAnsi"/>
              </w:rPr>
            </w:pPr>
            <w:bookmarkStart w:id="2" w:name="_Hlk169008524"/>
            <w:r w:rsidRPr="00166147">
              <w:rPr>
                <w:rFonts w:asciiTheme="majorHAnsi" w:hAnsiTheme="majorHAnsi" w:cstheme="majorHAnsi"/>
              </w:rPr>
              <w:t xml:space="preserve">Gwarancja </w:t>
            </w:r>
            <w:r w:rsidR="009A66A2" w:rsidRPr="00166147">
              <w:rPr>
                <w:rFonts w:asciiTheme="majorHAnsi" w:hAnsiTheme="majorHAnsi" w:cstheme="majorHAnsi"/>
              </w:rPr>
              <w:t>należytego</w:t>
            </w:r>
            <w:r w:rsidRPr="00166147">
              <w:rPr>
                <w:rFonts w:asciiTheme="majorHAnsi" w:hAnsiTheme="majorHAnsi" w:cstheme="majorHAnsi"/>
              </w:rPr>
              <w:t xml:space="preserve"> wykonani</w:t>
            </w:r>
            <w:r w:rsidR="002C4932" w:rsidRPr="00166147">
              <w:rPr>
                <w:rFonts w:asciiTheme="majorHAnsi" w:hAnsiTheme="majorHAnsi" w:cstheme="majorHAnsi"/>
              </w:rPr>
              <w:t xml:space="preserve">a </w:t>
            </w:r>
            <w:r w:rsidRPr="00166147">
              <w:rPr>
                <w:rFonts w:asciiTheme="majorHAnsi" w:hAnsiTheme="majorHAnsi" w:cstheme="majorHAnsi"/>
              </w:rPr>
              <w:t>umowy:</w:t>
            </w:r>
          </w:p>
        </w:tc>
        <w:tc>
          <w:tcPr>
            <w:tcW w:w="7986" w:type="dxa"/>
            <w:shd w:val="clear" w:color="auto" w:fill="auto"/>
          </w:tcPr>
          <w:p w14:paraId="4F839428" w14:textId="7ADBF766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>Zamawiający w terminie</w:t>
            </w:r>
            <w:r w:rsidR="001077BD">
              <w:rPr>
                <w:rFonts w:asciiTheme="majorHAnsi" w:hAnsiTheme="majorHAnsi" w:cstheme="majorHAnsi"/>
              </w:rPr>
              <w:t xml:space="preserve"> do</w:t>
            </w:r>
            <w:r w:rsidRPr="00166147">
              <w:rPr>
                <w:rFonts w:asciiTheme="majorHAnsi" w:hAnsiTheme="majorHAnsi" w:cstheme="majorHAnsi"/>
              </w:rPr>
              <w:t xml:space="preserve"> 21 dni od dnia podpisan</w:t>
            </w:r>
            <w:r w:rsidR="00166147">
              <w:rPr>
                <w:rFonts w:asciiTheme="majorHAnsi" w:hAnsiTheme="majorHAnsi" w:cstheme="majorHAnsi"/>
              </w:rPr>
              <w:t>i</w:t>
            </w:r>
            <w:r w:rsidRPr="00166147">
              <w:rPr>
                <w:rFonts w:asciiTheme="majorHAnsi" w:hAnsiTheme="majorHAnsi" w:cstheme="majorHAnsi"/>
              </w:rPr>
              <w:t>a umowy wymaga wniesienia zabezpieczenia należytego wykonania umowy. Zamawiający dopuszcza wniesienie zabezpieczenia należytego wykonania umowy w następujących formach:</w:t>
            </w:r>
          </w:p>
          <w:p w14:paraId="05D7B493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lastRenderedPageBreak/>
              <w:t>1) pieniądzu;</w:t>
            </w:r>
          </w:p>
          <w:p w14:paraId="3F373069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>2) poręczeniach bankowych lub poręczeniach spółdzielczej kasy oszczędnościowo-kredytowej, z tym że zobowiązanie kasy jest zawsze zobowiązaniem pieniężnym;</w:t>
            </w:r>
          </w:p>
          <w:p w14:paraId="43491126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>3) gwarancjach bankowych;</w:t>
            </w:r>
          </w:p>
          <w:p w14:paraId="6523B2F2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>4) gwarancjach ubezpieczeniowych;</w:t>
            </w:r>
          </w:p>
          <w:p w14:paraId="2594ED72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>5) poręczeniach udzielanych przez podmioty, o których mowa w art. 6b ust. 5 pkt 2 ustawy z dnia 9 listopada 2000 r. o utworzeniu Polskiej Agencji Rozwoju Przedsiębiorczości.</w:t>
            </w:r>
          </w:p>
          <w:p w14:paraId="5D65E7BC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</w:p>
          <w:p w14:paraId="2977EF6A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 xml:space="preserve">W przypadku wnoszenia zabezpieczenia w formie niepieniężnej Wykonawca musi przedstawić gwarancję bankową/ubezpieczeniową: nieodwołalną i płatną na pierwsze żądanie Zamawiającego oraz podlegającą Jednolitym Regułom dotyczącym Gwarancji Płatnych na Żądanie Międzynarodowej Izby Handlowej (publikacja 758). </w:t>
            </w:r>
          </w:p>
          <w:p w14:paraId="7928805C" w14:textId="7777777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</w:p>
          <w:p w14:paraId="21D134DF" w14:textId="3C95E4F7" w:rsidR="009A66A2" w:rsidRPr="00166147" w:rsidRDefault="009A66A2" w:rsidP="009A66A2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 xml:space="preserve">Wartość wymaganej gwarancji bankowej lub ubezpieczeniowej na zabezpieczenie należytego wykonania umowy wynosi </w:t>
            </w:r>
            <w:r w:rsidR="001077BD">
              <w:rPr>
                <w:rFonts w:asciiTheme="majorHAnsi" w:hAnsiTheme="majorHAnsi" w:cstheme="majorHAnsi"/>
              </w:rPr>
              <w:t xml:space="preserve">minimum </w:t>
            </w:r>
            <w:r w:rsidRPr="00166147">
              <w:rPr>
                <w:rFonts w:asciiTheme="majorHAnsi" w:hAnsiTheme="majorHAnsi" w:cstheme="majorHAnsi"/>
                <w:b/>
                <w:bCs/>
              </w:rPr>
              <w:t>5% ceny całkowitej brutto podanej w ofercie</w:t>
            </w:r>
            <w:r w:rsidRPr="00166147">
              <w:rPr>
                <w:rFonts w:asciiTheme="majorHAnsi" w:hAnsiTheme="majorHAnsi" w:cstheme="majorHAnsi"/>
              </w:rPr>
              <w:t>.</w:t>
            </w:r>
          </w:p>
          <w:p w14:paraId="73B0486E" w14:textId="77777777" w:rsidR="009A66A2" w:rsidRPr="00166147" w:rsidRDefault="009A66A2" w:rsidP="00FF0FA6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0D96621E" w14:textId="03108298" w:rsidR="009A66A2" w:rsidRPr="00166147" w:rsidRDefault="009A66A2" w:rsidP="005A399C">
            <w:pPr>
              <w:jc w:val="both"/>
              <w:rPr>
                <w:rFonts w:asciiTheme="majorHAnsi" w:hAnsiTheme="majorHAnsi" w:cstheme="majorHAnsi"/>
              </w:rPr>
            </w:pPr>
            <w:r w:rsidRPr="00166147">
              <w:rPr>
                <w:rFonts w:asciiTheme="majorHAnsi" w:hAnsiTheme="majorHAnsi" w:cstheme="majorHAnsi"/>
              </w:rPr>
              <w:t xml:space="preserve">Zabezpieczenie będzie zwracane w następujących terminach: 80% po uzyskaniu pozwolenia na użytkowanie, 20% po upływie </w:t>
            </w:r>
            <w:r w:rsidR="00166147">
              <w:rPr>
                <w:rFonts w:asciiTheme="majorHAnsi" w:hAnsiTheme="majorHAnsi" w:cstheme="majorHAnsi"/>
              </w:rPr>
              <w:t>okresu gwarancji.</w:t>
            </w:r>
          </w:p>
        </w:tc>
      </w:tr>
      <w:bookmarkEnd w:id="2"/>
      <w:tr w:rsidR="009C4BBA" w:rsidRPr="009C4BBA" w14:paraId="7C6B22F3" w14:textId="77777777" w:rsidTr="004222E1">
        <w:trPr>
          <w:trHeight w:val="447"/>
        </w:trPr>
        <w:tc>
          <w:tcPr>
            <w:tcW w:w="2079" w:type="dxa"/>
            <w:shd w:val="clear" w:color="auto" w:fill="auto"/>
          </w:tcPr>
          <w:p w14:paraId="00000088" w14:textId="1CD47EE5" w:rsidR="00F61EBC" w:rsidRPr="009C4BBA" w:rsidRDefault="004A1D7F">
            <w:r w:rsidRPr="009C4BBA">
              <w:lastRenderedPageBreak/>
              <w:t xml:space="preserve">Termin realizacji </w:t>
            </w:r>
          </w:p>
        </w:tc>
        <w:tc>
          <w:tcPr>
            <w:tcW w:w="7986" w:type="dxa"/>
            <w:shd w:val="clear" w:color="auto" w:fill="auto"/>
          </w:tcPr>
          <w:p w14:paraId="7F484EB7" w14:textId="451C89BA" w:rsidR="00A41887" w:rsidRPr="009C4BBA" w:rsidRDefault="00E44593" w:rsidP="00C17D2C">
            <w:pPr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 xml:space="preserve">Maksymalny termin </w:t>
            </w:r>
            <w:r w:rsidR="00310DEB" w:rsidRPr="009C4BBA">
              <w:rPr>
                <w:b/>
                <w:bCs/>
              </w:rPr>
              <w:t xml:space="preserve">realizacji przedmiotu Umowy </w:t>
            </w:r>
            <w:r w:rsidR="00E95B66" w:rsidRPr="009C4BBA">
              <w:rPr>
                <w:b/>
                <w:bCs/>
              </w:rPr>
              <w:t>–</w:t>
            </w:r>
            <w:r w:rsidR="002F1D04" w:rsidRPr="009C4BBA">
              <w:rPr>
                <w:b/>
                <w:bCs/>
              </w:rPr>
              <w:t xml:space="preserve"> </w:t>
            </w:r>
            <w:r w:rsidR="001077BD">
              <w:rPr>
                <w:b/>
                <w:bCs/>
              </w:rPr>
              <w:t>15 miesięcy</w:t>
            </w:r>
            <w:r w:rsidR="00A44241" w:rsidRPr="009C4BBA">
              <w:rPr>
                <w:b/>
                <w:bCs/>
              </w:rPr>
              <w:t xml:space="preserve"> </w:t>
            </w:r>
            <w:r w:rsidR="003B7C5B" w:rsidRPr="009C4BBA">
              <w:rPr>
                <w:b/>
                <w:bCs/>
              </w:rPr>
              <w:t xml:space="preserve">od </w:t>
            </w:r>
            <w:r w:rsidR="00C17D2C" w:rsidRPr="009C4BBA">
              <w:rPr>
                <w:b/>
                <w:bCs/>
              </w:rPr>
              <w:t xml:space="preserve">daty </w:t>
            </w:r>
            <w:r w:rsidR="003B7C5B" w:rsidRPr="009C4BBA">
              <w:rPr>
                <w:b/>
                <w:bCs/>
              </w:rPr>
              <w:t>podpisania Umowy</w:t>
            </w:r>
            <w:r w:rsidR="00196F92" w:rsidRPr="009C4BBA">
              <w:rPr>
                <w:b/>
                <w:bCs/>
              </w:rPr>
              <w:t>.</w:t>
            </w:r>
          </w:p>
          <w:p w14:paraId="38495616" w14:textId="2BA75775" w:rsidR="009A66A2" w:rsidRDefault="00E550B0" w:rsidP="00C17D2C">
            <w:pPr>
              <w:jc w:val="both"/>
            </w:pPr>
            <w:r w:rsidRPr="009C4BBA">
              <w:t xml:space="preserve">Termin ten </w:t>
            </w:r>
            <w:r w:rsidR="00A41887" w:rsidRPr="009C4BBA">
              <w:t>uwzględnia okres realizacji</w:t>
            </w:r>
            <w:r w:rsidRPr="009C4BBA">
              <w:t xml:space="preserve"> </w:t>
            </w:r>
            <w:r w:rsidR="00B84AE1" w:rsidRPr="009C4BBA">
              <w:t>wszelkich prac</w:t>
            </w:r>
            <w:r w:rsidR="009A66A2">
              <w:t xml:space="preserve"> oraz dokonanie odbiorów przez Zamawiającego. </w:t>
            </w:r>
          </w:p>
          <w:p w14:paraId="537B6C7E" w14:textId="77777777" w:rsidR="009A66A2" w:rsidRDefault="009A66A2" w:rsidP="00C17D2C">
            <w:pPr>
              <w:jc w:val="both"/>
            </w:pPr>
          </w:p>
          <w:p w14:paraId="5D754F6E" w14:textId="41C14216" w:rsidR="00D6505C" w:rsidRDefault="00D6505C" w:rsidP="00C17D2C">
            <w:pPr>
              <w:jc w:val="both"/>
            </w:pPr>
            <w:r w:rsidRPr="009C4BBA">
              <w:t xml:space="preserve">Oferent zobowiązany </w:t>
            </w:r>
            <w:r w:rsidR="00166147">
              <w:t xml:space="preserve">będzie do dostarczenia w terminie </w:t>
            </w:r>
            <w:r w:rsidR="001077BD">
              <w:t xml:space="preserve">do </w:t>
            </w:r>
            <w:r w:rsidR="00166147">
              <w:t>21 dni od daty podpisania umowy</w:t>
            </w:r>
            <w:r w:rsidRPr="009C4BBA">
              <w:t xml:space="preserve"> harmonogram</w:t>
            </w:r>
            <w:r w:rsidR="00166147">
              <w:t>u</w:t>
            </w:r>
            <w:r w:rsidRPr="009C4BBA">
              <w:t xml:space="preserve"> rzeczowo-finansow</w:t>
            </w:r>
            <w:r w:rsidR="00166147">
              <w:t>ego</w:t>
            </w:r>
            <w:r w:rsidR="00585980" w:rsidRPr="009C4BBA">
              <w:t xml:space="preserve"> realizacji robót. Harmonogram musi być jasny i przejrzysty, z dokładnym opisem etapów prac oraz realistycznymi terminami, uwzględniającymi potencjalne opóźnienia. Powinien zawierać daty rozpoczęcia i zakończenia poszczególnych zadań</w:t>
            </w:r>
            <w:r w:rsidR="007B09EB">
              <w:t>.</w:t>
            </w:r>
            <w:r w:rsidR="00585980" w:rsidRPr="009C4BBA">
              <w:t xml:space="preserve"> Dokument ten musi być zgodny z obowiązującymi przepisami prawa budowlanego oraz normami technicznymi, zapewniając kontrolę postępu prac.</w:t>
            </w:r>
            <w:r w:rsidR="009A66A2">
              <w:t xml:space="preserve"> </w:t>
            </w:r>
            <w:r w:rsidR="00166147">
              <w:t>W toku prac d</w:t>
            </w:r>
            <w:r w:rsidR="009A66A2">
              <w:t xml:space="preserve">opuszcza się możliwość zmian terminów poszczególnych zadań przy założeniu, iż termin końcowy prac nie ulegnie zmianie. </w:t>
            </w:r>
          </w:p>
          <w:p w14:paraId="3A9105E9" w14:textId="77777777" w:rsidR="00B84AE1" w:rsidRPr="009C4BBA" w:rsidRDefault="00B84AE1" w:rsidP="00C17D2C">
            <w:pPr>
              <w:jc w:val="both"/>
            </w:pPr>
          </w:p>
          <w:p w14:paraId="00000089" w14:textId="2E112826" w:rsidR="00F61EBC" w:rsidRPr="009C4BBA" w:rsidRDefault="00BF0000" w:rsidP="00C17D2C">
            <w:pPr>
              <w:jc w:val="both"/>
            </w:pPr>
            <w:r w:rsidRPr="009C4BBA">
              <w:t xml:space="preserve">Oferty zawierające czas realizacji </w:t>
            </w:r>
            <w:r w:rsidR="00A41887" w:rsidRPr="009C4BBA">
              <w:t xml:space="preserve">dłuższy </w:t>
            </w:r>
            <w:r w:rsidRPr="009C4BBA">
              <w:t xml:space="preserve">od powyższego zostaną odrzucone jako niespełniające kryteriów. </w:t>
            </w:r>
          </w:p>
        </w:tc>
      </w:tr>
      <w:tr w:rsidR="009C4BBA" w:rsidRPr="009C4BBA" w14:paraId="4C364CB1" w14:textId="77777777" w:rsidTr="004222E1">
        <w:tc>
          <w:tcPr>
            <w:tcW w:w="2079" w:type="dxa"/>
            <w:shd w:val="clear" w:color="auto" w:fill="auto"/>
          </w:tcPr>
          <w:p w14:paraId="21DEBAA3" w14:textId="3763A180" w:rsidR="00DF291A" w:rsidRPr="00E74BB0" w:rsidRDefault="00DF291A">
            <w:r w:rsidRPr="00E74BB0">
              <w:t>Termin rozpoczęcia prac budowlanych</w:t>
            </w:r>
          </w:p>
        </w:tc>
        <w:tc>
          <w:tcPr>
            <w:tcW w:w="7986" w:type="dxa"/>
            <w:shd w:val="clear" w:color="auto" w:fill="auto"/>
          </w:tcPr>
          <w:p w14:paraId="78AAD18F" w14:textId="589BC3EB" w:rsidR="00DF291A" w:rsidRPr="00E74BB0" w:rsidRDefault="00E74BB0" w:rsidP="00E550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>Przekazanie placu budowy przez Zamawiającego nastąpi w terminie do 3 dni roboczych od daty podpisania umowy.</w:t>
            </w:r>
            <w:r w:rsidR="00DF291A" w:rsidRPr="00E74BB0">
              <w:t xml:space="preserve"> </w:t>
            </w:r>
          </w:p>
        </w:tc>
      </w:tr>
      <w:tr w:rsidR="00161499" w:rsidRPr="009C4BBA" w14:paraId="0B971C9F" w14:textId="77777777" w:rsidTr="004222E1">
        <w:tc>
          <w:tcPr>
            <w:tcW w:w="2079" w:type="dxa"/>
            <w:shd w:val="clear" w:color="auto" w:fill="auto"/>
          </w:tcPr>
          <w:p w14:paraId="67E0E042" w14:textId="23570D34" w:rsidR="00161499" w:rsidRPr="00E74BB0" w:rsidRDefault="00161499">
            <w:r>
              <w:t>Siła wyższa</w:t>
            </w:r>
          </w:p>
        </w:tc>
        <w:tc>
          <w:tcPr>
            <w:tcW w:w="7986" w:type="dxa"/>
            <w:shd w:val="clear" w:color="auto" w:fill="auto"/>
          </w:tcPr>
          <w:p w14:paraId="3908399D" w14:textId="6A6893A8" w:rsidR="00161499" w:rsidRPr="006245F2" w:rsidRDefault="00161499" w:rsidP="006245F2">
            <w:pPr>
              <w:widowControl w:val="0"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161499">
              <w:rPr>
                <w:rFonts w:asciiTheme="majorHAnsi" w:hAnsiTheme="majorHAnsi" w:cstheme="majorHAnsi"/>
              </w:rPr>
              <w:t xml:space="preserve">Zamawiający dopuszcza możliwość zmian umowy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</w:t>
            </w:r>
            <w:r w:rsidRPr="00161499">
              <w:rPr>
                <w:rFonts w:asciiTheme="majorHAnsi" w:hAnsiTheme="majorHAnsi" w:cstheme="majorHAnsi"/>
              </w:rPr>
              <w:lastRenderedPageBreak/>
              <w:t>lub okolicznościach i wyszczególni zobowiązania, których wykonanie będzie uniemożliwione w ich wyniku; powiadomienie to zostanie przekazane niezwłocznie od momentu powzięcia wiedzy o wydarzeniach bądź okolicznościach.</w:t>
            </w:r>
          </w:p>
        </w:tc>
      </w:tr>
      <w:tr w:rsidR="009C4BBA" w:rsidRPr="009C4BBA" w14:paraId="5A429CF3" w14:textId="77777777" w:rsidTr="00E6492B">
        <w:trPr>
          <w:trHeight w:val="483"/>
        </w:trPr>
        <w:tc>
          <w:tcPr>
            <w:tcW w:w="2079" w:type="dxa"/>
            <w:shd w:val="clear" w:color="auto" w:fill="auto"/>
          </w:tcPr>
          <w:p w14:paraId="2F99552E" w14:textId="2A284F46" w:rsidR="007115DA" w:rsidRPr="009C4BBA" w:rsidRDefault="007115DA">
            <w:r w:rsidRPr="009C4BBA">
              <w:lastRenderedPageBreak/>
              <w:t>Warunki płatności</w:t>
            </w:r>
          </w:p>
        </w:tc>
        <w:tc>
          <w:tcPr>
            <w:tcW w:w="7986" w:type="dxa"/>
            <w:shd w:val="clear" w:color="auto" w:fill="auto"/>
          </w:tcPr>
          <w:p w14:paraId="4D2B5F10" w14:textId="2A68E565" w:rsidR="00B84AE1" w:rsidRPr="009C4BBA" w:rsidRDefault="00B84AE1" w:rsidP="00FA0B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>Przewiduje się płatności częściowe za zrealizowane etapy</w:t>
            </w:r>
            <w:r w:rsidR="00E74BB0">
              <w:t xml:space="preserve"> wynikające z harmonogramu rzeczowo-finansowego</w:t>
            </w:r>
            <w:r w:rsidRPr="009C4BBA">
              <w:t>, potwierdzone protokołem odbioru częścioweg</w:t>
            </w:r>
            <w:r w:rsidR="00E8762C" w:rsidRPr="009C4BBA">
              <w:t>o</w:t>
            </w:r>
            <w:r w:rsidR="00E74BB0">
              <w:t xml:space="preserve"> oraz sporządzonym kosztorysem powykonawczym</w:t>
            </w:r>
            <w:r w:rsidR="007B09EB">
              <w:t>.</w:t>
            </w:r>
          </w:p>
          <w:p w14:paraId="286588EC" w14:textId="06398134" w:rsidR="001818BE" w:rsidRPr="009C4BBA" w:rsidRDefault="00B84AE1" w:rsidP="00B84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 xml:space="preserve">Termin płatności </w:t>
            </w:r>
            <w:r w:rsidR="007B09EB">
              <w:t>do 30</w:t>
            </w:r>
            <w:r w:rsidRPr="009C4BBA">
              <w:t xml:space="preserve"> dni od daty wpływu do Zamawiającego prawidłowo wystawionej faktury</w:t>
            </w:r>
            <w:r w:rsidR="00A44241" w:rsidRPr="009C4BBA">
              <w:t>.</w:t>
            </w:r>
            <w:r w:rsidR="006409B5" w:rsidRPr="009C4BBA">
              <w:t xml:space="preserve"> </w:t>
            </w:r>
          </w:p>
        </w:tc>
      </w:tr>
      <w:tr w:rsidR="00E74BB0" w:rsidRPr="00E74BB0" w14:paraId="7811F3E9" w14:textId="77777777" w:rsidTr="004222E1">
        <w:tc>
          <w:tcPr>
            <w:tcW w:w="2079" w:type="dxa"/>
            <w:shd w:val="clear" w:color="auto" w:fill="auto"/>
          </w:tcPr>
          <w:p w14:paraId="0000008D" w14:textId="77777777" w:rsidR="00805F2B" w:rsidRPr="00E74BB0" w:rsidRDefault="00805F2B" w:rsidP="00805F2B">
            <w:r w:rsidRPr="00E74BB0">
              <w:t>Informacje o charakterze prawnym, ekonomicznym, finansowym i technicznym</w:t>
            </w:r>
          </w:p>
        </w:tc>
        <w:tc>
          <w:tcPr>
            <w:tcW w:w="7986" w:type="dxa"/>
            <w:shd w:val="clear" w:color="auto" w:fill="auto"/>
          </w:tcPr>
          <w:p w14:paraId="2C5E56FF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Zamówienie udzielane jest w trybie zapytania ofertowego z zachowaniem zasady konkurencyjności. </w:t>
            </w:r>
          </w:p>
          <w:p w14:paraId="3A3C50E0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Nie dopuszcza się składania ofert częściowych oraz wariantowych.</w:t>
            </w:r>
          </w:p>
          <w:p w14:paraId="36F76BDB" w14:textId="559E225A" w:rsidR="00805F2B" w:rsidRPr="00E74BB0" w:rsidRDefault="00EE2D89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trike/>
              </w:rPr>
            </w:pPr>
            <w:r w:rsidRPr="00E74BB0">
              <w:t>Zamawiający zastrzega sobie prawo do wydłużenia</w:t>
            </w:r>
            <w:r w:rsidR="00B34568" w:rsidRPr="00E74BB0">
              <w:t xml:space="preserve"> czasu trwania </w:t>
            </w:r>
            <w:r w:rsidR="008F061A" w:rsidRPr="00E74BB0">
              <w:t>postępowania.</w:t>
            </w:r>
          </w:p>
          <w:p w14:paraId="4CF1792A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Wykonawca ponosi wszelkie koszty związane z przygotowaniem i złożeniem oferty.</w:t>
            </w:r>
          </w:p>
          <w:p w14:paraId="66C21A78" w14:textId="29EA7E83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Każdy z Wykonawców może złożyć tylko jedną ofertę</w:t>
            </w:r>
            <w:r w:rsidR="00E1014F" w:rsidRPr="00E74BB0">
              <w:t xml:space="preserve"> i</w:t>
            </w:r>
            <w:r w:rsidR="00425754" w:rsidRPr="00E74BB0">
              <w:t xml:space="preserve"> musi być ona</w:t>
            </w:r>
            <w:r w:rsidR="00E1014F" w:rsidRPr="00E74BB0">
              <w:t xml:space="preserve"> </w:t>
            </w:r>
            <w:r w:rsidR="00FF01C5">
              <w:t xml:space="preserve">sporządzona </w:t>
            </w:r>
            <w:r w:rsidR="00E1014F" w:rsidRPr="00E74BB0">
              <w:t>w języku polskim.</w:t>
            </w:r>
          </w:p>
          <w:p w14:paraId="3604B947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Jeżeli zaoferowana cena lub koszt wydają się rażąco niskie w stosunku do przedmiotu zamówienia, tj. różnią się o więcej niż 30% od średniej arytmetycznej cen wszystkich ważnych ofert niepodlegających odrzuceniu, lub budzą wątpliwości Zamawiającego, co do możliwości wykonania przedmiotu zamówienia zgodnie z wymaganiami określonymi w zapytaniu ofertowym lub wynikającymi z odrębnych przepisów, zamawiający zażąda od Wykonawcy złożenia w wyznaczonym terminie wyjaśnień, w tym złożenia dowodów w zakresie wyliczenia ceny lub kosztu. Zamawiający oceni te wyjaśnienia w konsultacji z Wykonawcą i może odrzucić tę ofertę wyłącznie w przypadku, gdy złożone wyjaśnienia wraz z dowodami nie uzasadniają podanej ceny lub kosztu w tej ofercie.</w:t>
            </w:r>
          </w:p>
          <w:p w14:paraId="6E449A81" w14:textId="5CAA0C55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Zamawiający dokona oceny spełnienia warunków udziału w postępowaniu poprzez zastosowanie kryterium „spełnia / nie spełnia”, tj. zgodnie z zasadą, czy dokumenty zostały dołączone do oferty i czy spełniają </w:t>
            </w:r>
            <w:r w:rsidR="00B84AE1" w:rsidRPr="00E74BB0">
              <w:t xml:space="preserve">wymagania </w:t>
            </w:r>
            <w:r w:rsidRPr="00E74BB0">
              <w:t>określone w zapytaniu ofertowym. Oferta, która nie spełnia warunków wskazanych w niniejszym postępowaniu zostanie odrzucona.</w:t>
            </w:r>
          </w:p>
          <w:p w14:paraId="58E82C2A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O wynikach postępowania Oferenci zostaną poinformowani niezwłocznie poprzez zamieszczenie stosownej informacji w Bazie Konkurencyjności (dalej: BK2021) przez Zamawiającego.</w:t>
            </w:r>
          </w:p>
          <w:p w14:paraId="5DF33746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Po wyborze najkorzystniejszej Oferty Zamawiający podpisze z wybranym Oferentem Umowę na wykonanie zamówienia będącego przedmiotem postępowania. Zamawiający wezwie Wykonawcę, którego oferta została wybrana, do zawarcia Umowy określając formę, miejsce i termin jej zawarcia. Zawarcie umowy nastąpi w formie pisemnej lub w formie elektronicznej, o których mowa w art. 78 i art. 781 Kodeksu cywilnego.</w:t>
            </w:r>
          </w:p>
          <w:p w14:paraId="493A6E24" w14:textId="50737228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W przypadku, gdy wybrany Wykonawca odstąpi od podpisania umowy z Zamawiającym lub uchyla się od jej podpisania w terminie </w:t>
            </w:r>
            <w:r w:rsidR="00EE2D89" w:rsidRPr="00E74BB0">
              <w:t>14</w:t>
            </w:r>
            <w:r w:rsidRPr="00E74BB0">
              <w:t xml:space="preserve"> dni, Zamawiający może zawrzeć umowę z Wykonawcą, który w prawidłowo przeprowadzonym postępowaniu o</w:t>
            </w:r>
            <w:r w:rsidR="00075B3D" w:rsidRPr="00E74BB0">
              <w:t xml:space="preserve"> </w:t>
            </w:r>
            <w:r w:rsidRPr="00E74BB0">
              <w:t>udzielenie zamówienia uzyskał kolejną najwyższą liczbę punktów.</w:t>
            </w:r>
          </w:p>
          <w:p w14:paraId="61A0251B" w14:textId="240425C8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lastRenderedPageBreak/>
              <w:t>Zamawiający zastrzega sobie prawo do unieważnienia postępowania w przypadku, gdy najkorzystniejsza oferta złożona w postępowaniu będzie przekraczała budżet przewidziany dla przedmiotu zamówienia.</w:t>
            </w:r>
          </w:p>
          <w:p w14:paraId="57BC6854" w14:textId="6C5EA11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Zamawiający może poprawić w ofercie oczywiste omyłki pisarskie, oczywiste omyłki rachunkowe, z uwzględnieniem konsekwencji rachunkowych dokonanych poprawek. Zamawiający może poprawić w ofercie inne omyłki polegające na niezgodności oferty z dokumentami zamówienia, niepowodujące istotnych zmian w treści oferty, niezwłocznie zawiadamiając o tym Wykonawcę, którego oferta została poprawiona. W tym przypadku Zamawiający wyznacza Wykonawcy termin 2 dni robocze na wyrażenie zgody na poprawienie w ofercie omyłki lub zakwestionowanie jej poprawienia. Brak odpowiedzi w wyznaczonym terminie uznaje się za wyrażenie zgody na poprawienie omyłki.</w:t>
            </w:r>
          </w:p>
          <w:p w14:paraId="71FB5174" w14:textId="786C3F39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Zamawiający może wezwać Oferenta do złożenia wyjaśnień i uzupełnień dotyczących</w:t>
            </w:r>
            <w:r w:rsidR="009A66A2" w:rsidRPr="00E74BB0">
              <w:t xml:space="preserve"> treści oferty, w tym</w:t>
            </w:r>
            <w:r w:rsidRPr="00E74BB0">
              <w:t xml:space="preserve"> dokumentów potwierdzających spełnianie warunków udziału w postępowaniu.</w:t>
            </w:r>
          </w:p>
          <w:p w14:paraId="5170C168" w14:textId="25155C19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Komunikacja w postępowaniu o udzielenie zamówienia, w tym ogłoszenie zapytania ofertowego, składanie ofert, wymiana informacji między </w:t>
            </w:r>
            <w:r w:rsidR="0070472E" w:rsidRPr="00E74BB0">
              <w:t>Z</w:t>
            </w:r>
            <w:r w:rsidRPr="00E74BB0">
              <w:t>amawiającym a</w:t>
            </w:r>
            <w:r w:rsidR="0070472E" w:rsidRPr="00E74BB0">
              <w:t> W</w:t>
            </w:r>
            <w:r w:rsidRPr="00E74BB0">
              <w:t>ykonawc</w:t>
            </w:r>
            <w:r w:rsidR="0070472E" w:rsidRPr="00E74BB0">
              <w:t>ami</w:t>
            </w:r>
            <w:r w:rsidRPr="00E74BB0">
              <w:t xml:space="preserve"> oraz przekazywanie dokumentów i oświadczeń odbywa się pisemnie za pomocą BK2021.</w:t>
            </w:r>
          </w:p>
          <w:p w14:paraId="6DB88CC5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Wszelkie pytania od Oferentów otrzymane przez Zamawiającego drogą inną niż poprzez BK2021 będą pozostawione bez odpowiedzi.</w:t>
            </w:r>
          </w:p>
          <w:p w14:paraId="5BFD412C" w14:textId="77777777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Zamawiający zastrzega sobie prawo do nieudzielenia odpowiedzi na pytanie Wykonawcy zadane później niż na 3 dni przed upływem terminu składania ofert. </w:t>
            </w:r>
          </w:p>
          <w:p w14:paraId="1DBA2C7F" w14:textId="63A8BA10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Zamawiający odpowie na pytania Oferentów w terminie 3 dni od ich zadania</w:t>
            </w:r>
            <w:r w:rsidR="00FF01C5">
              <w:t>, chyba że odpowiedź będzie wymagała dłuższego czasu na jej przygotowanie</w:t>
            </w:r>
            <w:r w:rsidRPr="00E74BB0">
              <w:t>.</w:t>
            </w:r>
          </w:p>
          <w:p w14:paraId="0A49D31D" w14:textId="0556CD52" w:rsidR="00805F2B" w:rsidRPr="00E74BB0" w:rsidRDefault="00805F2B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Wyjątkowo, możliwe jest odstąpienie od komunikacji określonej powyżej, jeżeli:</w:t>
            </w:r>
          </w:p>
          <w:p w14:paraId="4D34C43E" w14:textId="77777777" w:rsidR="00805F2B" w:rsidRPr="00E74BB0" w:rsidRDefault="00805F2B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 xml:space="preserve">charakter zamówienia wymaga użycia narzędzi, urządzeń lub formatów plików, które nie są obsługiwane za pomocą BK2021, lub </w:t>
            </w:r>
          </w:p>
          <w:p w14:paraId="7C596E03" w14:textId="77777777" w:rsidR="00805F2B" w:rsidRPr="00E74BB0" w:rsidRDefault="00805F2B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74BB0">
              <w:t>jest to niezbędne z uwagi na potrzebę ochrony informacji szczególnie wrażliwych, której nie można zagwarantować w sposób dostateczny przy użyciu BK2021.</w:t>
            </w:r>
          </w:p>
          <w:p w14:paraId="0DDE7416" w14:textId="6D431B8E" w:rsidR="00805F2B" w:rsidRPr="00E74BB0" w:rsidRDefault="00805F2B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</w:pPr>
            <w:r w:rsidRPr="00E74BB0">
              <w:t xml:space="preserve">Odstąpienie od komunikacji określonej </w:t>
            </w:r>
            <w:r w:rsidR="00C32718">
              <w:t>powyżej</w:t>
            </w:r>
            <w:r w:rsidRPr="00E74BB0">
              <w:t xml:space="preserve"> jest dopuszczalne w zakresie, w</w:t>
            </w:r>
            <w:r w:rsidR="0070472E" w:rsidRPr="00E74BB0">
              <w:t> </w:t>
            </w:r>
            <w:r w:rsidRPr="00E74BB0">
              <w:t>jakim nie jest możliwe dotrzymanie sposobu komunikacji w BK2021.</w:t>
            </w:r>
          </w:p>
          <w:p w14:paraId="35E042B9" w14:textId="4CC8C775" w:rsidR="00B84AE1" w:rsidRPr="00E74BB0" w:rsidRDefault="00805F2B">
            <w:pPr>
              <w:pStyle w:val="Akapitzlist"/>
              <w:numPr>
                <w:ilvl w:val="0"/>
                <w:numId w:val="31"/>
              </w:numPr>
              <w:spacing w:line="276" w:lineRule="auto"/>
              <w:jc w:val="both"/>
            </w:pPr>
            <w:r w:rsidRPr="00E74BB0">
              <w:t>W przypadku konieczności odstąpienia od komunikacji w BK2021 Zamawiający dopuszcza komunikację poprzez korespondencję elektroniczną z osobą wskazaną do kontaktu, wyłącznie na adres e-mail wymieniony w niniejszym ogłoszeniu</w:t>
            </w:r>
            <w:r w:rsidR="00F340AE" w:rsidRPr="00E74BB0">
              <w:t xml:space="preserve">: </w:t>
            </w:r>
            <w:r w:rsidRPr="00E74BB0">
              <w:t xml:space="preserve"> </w:t>
            </w:r>
            <w:hyperlink r:id="rId9" w:history="1">
              <w:r w:rsidR="005E219B" w:rsidRPr="00E74BB0">
                <w:rPr>
                  <w:rStyle w:val="Hipercze"/>
                  <w:color w:val="auto"/>
                </w:rPr>
                <w:t>postepowaniegrodkow@gmail.com</w:t>
              </w:r>
            </w:hyperlink>
            <w:r w:rsidR="005E219B" w:rsidRPr="00E74BB0">
              <w:t xml:space="preserve"> </w:t>
            </w:r>
            <w:r w:rsidR="00B84AE1" w:rsidRPr="00E74BB0">
              <w:t xml:space="preserve"> </w:t>
            </w:r>
          </w:p>
          <w:p w14:paraId="000000A4" w14:textId="044BE72B" w:rsidR="00290576" w:rsidRPr="00E74BB0" w:rsidRDefault="00290576" w:rsidP="00D9483E">
            <w:pPr>
              <w:spacing w:line="276" w:lineRule="auto"/>
              <w:ind w:left="708"/>
              <w:jc w:val="both"/>
            </w:pPr>
          </w:p>
        </w:tc>
      </w:tr>
      <w:tr w:rsidR="00FF01C5" w:rsidRPr="00FF01C5" w14:paraId="3A66C9BE" w14:textId="77777777" w:rsidTr="004222E1">
        <w:tc>
          <w:tcPr>
            <w:tcW w:w="2079" w:type="dxa"/>
            <w:shd w:val="clear" w:color="auto" w:fill="auto"/>
          </w:tcPr>
          <w:p w14:paraId="332A9A96" w14:textId="375D06E2" w:rsidR="00805F2B" w:rsidRPr="00FF01C5" w:rsidRDefault="00805F2B" w:rsidP="00805F2B">
            <w:r w:rsidRPr="00FF01C5">
              <w:lastRenderedPageBreak/>
              <w:t>Wykluczenia</w:t>
            </w:r>
          </w:p>
        </w:tc>
        <w:tc>
          <w:tcPr>
            <w:tcW w:w="7986" w:type="dxa"/>
            <w:shd w:val="clear" w:color="auto" w:fill="auto"/>
          </w:tcPr>
          <w:p w14:paraId="06DDEBA4" w14:textId="1C082084" w:rsidR="00805F2B" w:rsidRPr="00FF01C5" w:rsidRDefault="00805F2B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Nie dopuszcza się składania ofert przez podmioty powiązane osobowo lub kapitałowo z Zamawiającym. Przez powiązania kapitałowe lub osobowe rozumie się wzajemne powiązania między Zamawiającym lub osobami upoważnionymi do zaciągania zobowiązań w imieniu Zamawiającego lub osobami wykonującymi w imieniu Zamawiającego czynności związane z przygotowaniem</w:t>
            </w:r>
            <w:r w:rsidR="00161499">
              <w:t xml:space="preserve"> </w:t>
            </w:r>
            <w:r w:rsidRPr="00FF01C5">
              <w:t>i przeprowadzeniem procedury wyboru wykonawcy a Wykonawcą, polegające w szczególności na:</w:t>
            </w:r>
          </w:p>
          <w:p w14:paraId="0AA59666" w14:textId="77777777" w:rsidR="00805F2B" w:rsidRPr="00FF01C5" w:rsidRDefault="00805F2B" w:rsidP="007047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59" w:lineRule="auto"/>
              <w:jc w:val="both"/>
            </w:pPr>
            <w:r w:rsidRPr="00FF01C5"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0D8773CA" w14:textId="77777777" w:rsidR="00805F2B" w:rsidRPr="00FF01C5" w:rsidRDefault="00805F2B" w:rsidP="007047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59" w:lineRule="auto"/>
              <w:jc w:val="both"/>
            </w:pPr>
            <w:r w:rsidRPr="00FF01C5">
              <w:t>pozostawaniu w związku małżeńskim, w stosunku pokrewieństwa lub 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2071D0B8" w14:textId="77777777" w:rsidR="00805F2B" w:rsidRPr="00FF01C5" w:rsidRDefault="00805F2B" w:rsidP="0070472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59" w:lineRule="auto"/>
              <w:jc w:val="both"/>
            </w:pPr>
            <w:r w:rsidRPr="00FF01C5">
              <w:t>pozostawaniu z wykonawcą w takim stosunku prawnym lub faktycznym, że istnieje uzasadniona wątpliwość co do ich bezstronności lub niezależności w związku z postępowaniem o udzielenie zamówienia.</w:t>
            </w:r>
          </w:p>
          <w:p w14:paraId="4960EF7F" w14:textId="6772A687" w:rsidR="00805F2B" w:rsidRPr="00FF01C5" w:rsidRDefault="00805F2B">
            <w:pPr>
              <w:pStyle w:val="Akapitzlist"/>
              <w:numPr>
                <w:ilvl w:val="0"/>
                <w:numId w:val="15"/>
              </w:numPr>
              <w:spacing w:before="60" w:after="60"/>
              <w:contextualSpacing w:val="0"/>
              <w:jc w:val="both"/>
            </w:pPr>
            <w:r w:rsidRPr="00FF01C5">
              <w:t>Z postępowania o udzielenie zamówienia wyklucza się Wykonawcę,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 oraz w rozporządzeniu (UE) 2022/576</w:t>
            </w:r>
            <w:r w:rsidR="002530BF" w:rsidRPr="00FF01C5">
              <w:t>.</w:t>
            </w:r>
          </w:p>
          <w:p w14:paraId="5A50317F" w14:textId="77777777" w:rsidR="00805F2B" w:rsidRPr="00FF01C5" w:rsidRDefault="00805F2B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 xml:space="preserve">Z postępowania o udzielenie zamówienia wyklucza się Wykonawcę,  </w:t>
            </w:r>
            <w:bookmarkStart w:id="3" w:name="_Hlk168941837"/>
            <w:r w:rsidRPr="00FF01C5">
              <w:t>wobec którego otwarto proces likwidacyjny lub upadłościowy.</w:t>
            </w:r>
          </w:p>
          <w:p w14:paraId="60CB7CC7" w14:textId="09B6212C" w:rsidR="00EA7044" w:rsidRPr="00FF01C5" w:rsidRDefault="00EA7044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Z postępowania o udzielenie zamówienia wyklucza się Wykonawcę który naruszył obowiązki w dziedzinie ochrony środowiska:</w:t>
            </w:r>
          </w:p>
          <w:p w14:paraId="797EC7B7" w14:textId="77777777" w:rsidR="00EA7044" w:rsidRPr="00FF01C5" w:rsidRDefault="00EA7044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będącego osobą fizyczną, skazanego prawomocnie za przestępstwo przeciwko środowisku, o którym mowa w rozdziale XXII Kodeksu karnego lub za odpowiedni czyn zabroniony określony w przepisach prawa obcego,</w:t>
            </w:r>
          </w:p>
          <w:p w14:paraId="0FC0A720" w14:textId="77777777" w:rsidR="00EA7044" w:rsidRPr="00FF01C5" w:rsidRDefault="00EA7044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będącego osobą fizyczną, prawomocnie ukaranego za wykroczenie przeciwko środowisku, jeżeli za jego popełnienie wymierzono karę aresztu, ograniczenia wolności lub karę grzywny,</w:t>
            </w:r>
          </w:p>
          <w:p w14:paraId="6CD842F9" w14:textId="77777777" w:rsidR="00EA7044" w:rsidRPr="00FF01C5" w:rsidRDefault="00EA7044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wobec którego wydano ostateczną decyzję administracyjną o naruszeniu obowiązków wynikających z prawa ochrony środowiska, jeżeli wymierzono tą decyzją karę pieniężną.</w:t>
            </w:r>
          </w:p>
          <w:p w14:paraId="3F8E4E2E" w14:textId="77777777" w:rsidR="00EA7044" w:rsidRPr="00FF01C5" w:rsidRDefault="00EA7044">
            <w:pPr>
              <w:pStyle w:val="Akapitzlist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 w:val="0"/>
              <w:jc w:val="both"/>
            </w:pPr>
            <w:r w:rsidRPr="00FF01C5"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 przeciwko środowisku.</w:t>
            </w:r>
          </w:p>
          <w:bookmarkEnd w:id="3"/>
          <w:p w14:paraId="04793EB1" w14:textId="23E1BB56" w:rsidR="00B84AE1" w:rsidRPr="00FF01C5" w:rsidRDefault="00B84AE1" w:rsidP="00704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</w:pPr>
          </w:p>
        </w:tc>
      </w:tr>
      <w:tr w:rsidR="009C4BBA" w:rsidRPr="009C4BBA" w14:paraId="32DF51A6" w14:textId="77777777" w:rsidTr="004222E1">
        <w:tc>
          <w:tcPr>
            <w:tcW w:w="2079" w:type="dxa"/>
            <w:shd w:val="clear" w:color="auto" w:fill="auto"/>
          </w:tcPr>
          <w:p w14:paraId="000000A5" w14:textId="5CD68436" w:rsidR="00805F2B" w:rsidRPr="009C4BBA" w:rsidRDefault="00805F2B" w:rsidP="00805F2B">
            <w:r w:rsidRPr="009C4BBA">
              <w:lastRenderedPageBreak/>
              <w:t>Wymagania i warunki</w:t>
            </w:r>
            <w:r w:rsidR="00B22BB5" w:rsidRPr="009C4BBA">
              <w:t xml:space="preserve"> udziału w postępowaniu</w:t>
            </w:r>
          </w:p>
        </w:tc>
        <w:tc>
          <w:tcPr>
            <w:tcW w:w="7986" w:type="dxa"/>
            <w:shd w:val="clear" w:color="auto" w:fill="auto"/>
          </w:tcPr>
          <w:p w14:paraId="5FB6A560" w14:textId="1FDF1EE6" w:rsidR="00075B3D" w:rsidRPr="009C4BBA" w:rsidRDefault="00075B3D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>WYMAGANIA PODSTAWOWE</w:t>
            </w:r>
          </w:p>
          <w:p w14:paraId="42DFBE8F" w14:textId="4BF36068" w:rsidR="00075B3D" w:rsidRPr="009C4BBA" w:rsidRDefault="00075B3D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</w:pPr>
            <w:r w:rsidRPr="009C4BBA">
              <w:t>Wykonawca musi uzyskać od Zamawiającego dokumentację projektową</w:t>
            </w:r>
            <w:r w:rsidR="00161499">
              <w:t>, oferty złożone bez pozyskania dokumentacji projektowej zostaną odrzucone</w:t>
            </w:r>
            <w:r w:rsidRPr="009C4BBA">
              <w:t>.</w:t>
            </w:r>
          </w:p>
          <w:p w14:paraId="2EABC47A" w14:textId="271599CD" w:rsidR="00075B3D" w:rsidRPr="009C4BBA" w:rsidRDefault="00075B3D">
            <w:pPr>
              <w:pStyle w:val="Akapitzlist"/>
              <w:numPr>
                <w:ilvl w:val="0"/>
                <w:numId w:val="26"/>
              </w:numPr>
              <w:jc w:val="both"/>
            </w:pPr>
            <w:r w:rsidRPr="009C4BBA">
              <w:t xml:space="preserve">Warunkiem przekazania dokumentacji projektowej jest przesłanie </w:t>
            </w:r>
            <w:r w:rsidR="00B22BB5" w:rsidRPr="009C4BBA">
              <w:t xml:space="preserve">przez Oferenta </w:t>
            </w:r>
            <w:r w:rsidRPr="009C4BBA">
              <w:t>Umowy o</w:t>
            </w:r>
            <w:r w:rsidR="00B22BB5" w:rsidRPr="009C4BBA">
              <w:t> </w:t>
            </w:r>
            <w:r w:rsidRPr="009C4BBA">
              <w:t xml:space="preserve">zachowaniu poufności, na wzorze stanowiącym Załącznik nr </w:t>
            </w:r>
            <w:r w:rsidR="00EA7044" w:rsidRPr="009C4BBA">
              <w:t>3</w:t>
            </w:r>
            <w:r w:rsidRPr="009C4BBA">
              <w:t xml:space="preserve"> do</w:t>
            </w:r>
            <w:r w:rsidR="00B22BB5" w:rsidRPr="009C4BBA">
              <w:t> </w:t>
            </w:r>
            <w:r w:rsidRPr="009C4BBA">
              <w:t>niniejszego Zapytania.</w:t>
            </w:r>
          </w:p>
          <w:p w14:paraId="31FCF7D3" w14:textId="60477D32" w:rsidR="00075B3D" w:rsidRPr="009C4BBA" w:rsidRDefault="00075B3D">
            <w:pPr>
              <w:pStyle w:val="Akapitzlist"/>
              <w:numPr>
                <w:ilvl w:val="0"/>
                <w:numId w:val="26"/>
              </w:numPr>
              <w:jc w:val="both"/>
            </w:pPr>
            <w:r w:rsidRPr="009C4BBA">
              <w:t xml:space="preserve">Umowa o zachowaniu poufności musi zostać dostarczona w oryginale do siedziby Zamawiającego lub jako dokument opatrzony podpisem elektronicznym kwalifikowanym, wysłanym na adres mailowy </w:t>
            </w:r>
            <w:hyperlink r:id="rId10" w:history="1">
              <w:r w:rsidR="005E219B" w:rsidRPr="00AE1C07">
                <w:rPr>
                  <w:rStyle w:val="Hipercze"/>
                </w:rPr>
                <w:t>postepowaniegrodkow@gmail.com</w:t>
              </w:r>
            </w:hyperlink>
            <w:r w:rsidR="005E219B">
              <w:rPr>
                <w:color w:val="FF0000"/>
              </w:rPr>
              <w:t xml:space="preserve"> </w:t>
            </w:r>
            <w:r w:rsidR="005E219B" w:rsidRPr="007B09EB">
              <w:rPr>
                <w:color w:val="FF0000"/>
              </w:rPr>
              <w:t xml:space="preserve"> </w:t>
            </w:r>
          </w:p>
          <w:p w14:paraId="50BC2BFF" w14:textId="62E39488" w:rsidR="00075B3D" w:rsidRPr="009C4BBA" w:rsidRDefault="00075B3D">
            <w:pPr>
              <w:pStyle w:val="Akapitzlist"/>
              <w:numPr>
                <w:ilvl w:val="0"/>
                <w:numId w:val="26"/>
              </w:numPr>
              <w:jc w:val="both"/>
            </w:pPr>
            <w:r w:rsidRPr="009C4BBA">
              <w:t>Umowa o zachowaniu poufności musi być podpisana przez osobę/osoby upoważnioną/e do reprezentowania podmiotu Wykonawcy zgodnie z dokumentem rejestrowym</w:t>
            </w:r>
            <w:r w:rsidR="00F35051">
              <w:t xml:space="preserve"> lub na podstawie dołączonego pełnomocnictwa</w:t>
            </w:r>
            <w:r w:rsidRPr="009C4BBA">
              <w:t>.</w:t>
            </w:r>
          </w:p>
          <w:p w14:paraId="60B1FF80" w14:textId="49232ABD" w:rsidR="00F35051" w:rsidRDefault="00075B3D" w:rsidP="00F35051">
            <w:pPr>
              <w:pStyle w:val="Akapitzlist"/>
              <w:numPr>
                <w:ilvl w:val="0"/>
                <w:numId w:val="26"/>
              </w:numPr>
              <w:spacing w:line="276" w:lineRule="auto"/>
              <w:jc w:val="both"/>
            </w:pPr>
            <w:r w:rsidRPr="009C4BBA">
              <w:lastRenderedPageBreak/>
              <w:t xml:space="preserve">Po otrzymaniu ww. Umowy dokumentacja projektowa zostanie </w:t>
            </w:r>
            <w:r w:rsidR="00E1014F" w:rsidRPr="009C4BBA">
              <w:t>udostępniona</w:t>
            </w:r>
            <w:r w:rsidRPr="009C4BBA">
              <w:t xml:space="preserve"> (w wersji elektronicznej) na wskazany w niej adres poczty elektronicznej Wykonawcy</w:t>
            </w:r>
            <w:r w:rsidR="00F35051">
              <w:t xml:space="preserve"> (w formie załączników lub linka do dokumentacji</w:t>
            </w:r>
            <w:r w:rsidR="00FF01C5">
              <w:t>).</w:t>
            </w:r>
          </w:p>
          <w:p w14:paraId="2F9B12E3" w14:textId="77777777" w:rsidR="00F35051" w:rsidRPr="00F35051" w:rsidRDefault="00F35051" w:rsidP="00F35051">
            <w:pPr>
              <w:pStyle w:val="Akapitzlist"/>
              <w:spacing w:line="276" w:lineRule="auto"/>
              <w:ind w:left="360"/>
              <w:jc w:val="both"/>
            </w:pPr>
          </w:p>
          <w:p w14:paraId="000000B8" w14:textId="64B49809" w:rsidR="00805F2B" w:rsidRPr="009C4BBA" w:rsidRDefault="00805F2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>WIEDZA I DOŚWIADCZENIE</w:t>
            </w:r>
          </w:p>
          <w:p w14:paraId="47853869" w14:textId="79708597" w:rsidR="00805F2B" w:rsidRPr="009C4BBA" w:rsidRDefault="00805F2B" w:rsidP="00805F2B">
            <w:pPr>
              <w:spacing w:line="276" w:lineRule="auto"/>
              <w:jc w:val="both"/>
            </w:pPr>
            <w:r w:rsidRPr="009C4BBA">
              <w:t xml:space="preserve">O udzielenie zamówienia </w:t>
            </w:r>
            <w:r w:rsidR="002A30F5" w:rsidRPr="009C4BBA">
              <w:t xml:space="preserve">mogą </w:t>
            </w:r>
            <w:r w:rsidRPr="009C4BBA">
              <w:t xml:space="preserve">się </w:t>
            </w:r>
            <w:r w:rsidR="002A30F5" w:rsidRPr="009C4BBA">
              <w:t xml:space="preserve">ubiegać </w:t>
            </w:r>
            <w:r w:rsidRPr="009C4BBA">
              <w:t>Wykonawcy, którzy posiadają stosowną wiedzę i doświadczenie, polegające na</w:t>
            </w:r>
            <w:r w:rsidR="00170A11">
              <w:t xml:space="preserve"> należytym</w:t>
            </w:r>
            <w:r w:rsidRPr="009C4BBA">
              <w:t xml:space="preserve"> </w:t>
            </w:r>
            <w:r w:rsidR="005B7F4E">
              <w:t xml:space="preserve">i terminowym </w:t>
            </w:r>
            <w:r w:rsidRPr="009C4BBA">
              <w:t xml:space="preserve">wykonaniu (zakończeniu) </w:t>
            </w:r>
            <w:bookmarkStart w:id="4" w:name="_Hlk168941112"/>
            <w:r w:rsidR="00075B3D" w:rsidRPr="009C4BBA">
              <w:t xml:space="preserve">w okresie ostatnich </w:t>
            </w:r>
            <w:r w:rsidR="00F35051">
              <w:t>3</w:t>
            </w:r>
            <w:r w:rsidR="008410B8" w:rsidRPr="009C4BBA">
              <w:t xml:space="preserve"> </w:t>
            </w:r>
            <w:r w:rsidR="00075B3D" w:rsidRPr="009C4BBA">
              <w:t xml:space="preserve">lat przed upływem terminu składania ofert </w:t>
            </w:r>
            <w:bookmarkStart w:id="5" w:name="_Hlk180601545"/>
            <w:r w:rsidR="00F35051">
              <w:t>2</w:t>
            </w:r>
            <w:r w:rsidR="008410B8" w:rsidRPr="009C4BBA">
              <w:t xml:space="preserve"> </w:t>
            </w:r>
            <w:r w:rsidR="00E8762C" w:rsidRPr="009C4BBA">
              <w:t xml:space="preserve">realizacji </w:t>
            </w:r>
            <w:r w:rsidRPr="009C4BBA">
              <w:t xml:space="preserve">robót </w:t>
            </w:r>
            <w:bookmarkStart w:id="6" w:name="_Hlk158123891"/>
            <w:bookmarkStart w:id="7" w:name="_Hlk158121802"/>
            <w:r w:rsidR="008410B8" w:rsidRPr="009C4BBA">
              <w:t xml:space="preserve">budowlanych </w:t>
            </w:r>
            <w:bookmarkEnd w:id="6"/>
            <w:r w:rsidR="00E12267">
              <w:t xml:space="preserve">o minimalnej wartości 10 mln </w:t>
            </w:r>
            <w:proofErr w:type="spellStart"/>
            <w:r w:rsidR="00E12267">
              <w:t>pln</w:t>
            </w:r>
            <w:proofErr w:type="spellEnd"/>
            <w:r w:rsidR="00E12267">
              <w:t xml:space="preserve"> netto każda. </w:t>
            </w:r>
          </w:p>
          <w:bookmarkEnd w:id="4"/>
          <w:bookmarkEnd w:id="5"/>
          <w:p w14:paraId="38591ABA" w14:textId="77777777" w:rsidR="00805F2B" w:rsidRPr="009C4BBA" w:rsidRDefault="00805F2B" w:rsidP="00805F2B">
            <w:pPr>
              <w:spacing w:line="276" w:lineRule="auto"/>
              <w:jc w:val="both"/>
            </w:pPr>
          </w:p>
          <w:p w14:paraId="3FCD14CF" w14:textId="48994BC7" w:rsidR="00805F2B" w:rsidRPr="009C4BBA" w:rsidRDefault="00805F2B" w:rsidP="00805F2B">
            <w:pPr>
              <w:spacing w:line="276" w:lineRule="auto"/>
              <w:jc w:val="both"/>
            </w:pPr>
            <w:r w:rsidRPr="009C4BBA">
              <w:t>Weryfikacja spełnienia powyższego warunku zostanie przeprowadzona na podstawie wykazu robót zrealizowanych przez Wykonawcę</w:t>
            </w:r>
            <w:r w:rsidR="000D6AC8" w:rsidRPr="009C4BBA">
              <w:t>, zamieszczonego w Oświadczeniu Wykonawcy, złożonym na formularzu stanowiącym załącznik nr 2 do niniejszego zapytania ofertowego, oraz na podstawie</w:t>
            </w:r>
            <w:r w:rsidRPr="009C4BBA">
              <w:t xml:space="preserve"> referencji</w:t>
            </w:r>
            <w:r w:rsidR="00E12267">
              <w:t xml:space="preserve"> lub innych dokumentów</w:t>
            </w:r>
            <w:r w:rsidRPr="009C4BBA">
              <w:t xml:space="preserve"> potwierdzający</w:t>
            </w:r>
            <w:r w:rsidR="00E12267">
              <w:t>ch</w:t>
            </w:r>
            <w:r w:rsidRPr="009C4BBA">
              <w:t xml:space="preserve"> należyte i terminowe wykonanie</w:t>
            </w:r>
            <w:r w:rsidR="00E8762C" w:rsidRPr="009C4BBA">
              <w:t xml:space="preserve"> prac</w:t>
            </w:r>
            <w:r w:rsidRPr="009C4BBA">
              <w:t>.</w:t>
            </w:r>
          </w:p>
          <w:p w14:paraId="338C874A" w14:textId="77777777" w:rsidR="00805F2B" w:rsidRPr="009C4BBA" w:rsidRDefault="00805F2B" w:rsidP="00805F2B">
            <w:pPr>
              <w:spacing w:line="276" w:lineRule="auto"/>
              <w:jc w:val="both"/>
            </w:pPr>
          </w:p>
          <w:p w14:paraId="2C3A746F" w14:textId="77777777" w:rsidR="008410B8" w:rsidRPr="009C4BBA" w:rsidRDefault="008410B8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>OSOBY ZDOLNE DO WYKONANIA ZAMÓWIENIA</w:t>
            </w:r>
          </w:p>
          <w:p w14:paraId="599186E9" w14:textId="75CE3E3E" w:rsidR="008410B8" w:rsidRPr="009C4BBA" w:rsidRDefault="008410B8" w:rsidP="008410B8">
            <w:pPr>
              <w:spacing w:line="276" w:lineRule="auto"/>
              <w:jc w:val="both"/>
            </w:pPr>
            <w:r w:rsidRPr="009C4BBA">
              <w:t xml:space="preserve">O udzielenie zamówienia ubiegać się mogą Wykonawcy, którzy dysponują osobami zdolnymi do wykonania zamówienia, posiadającymi wymagane uprawnienia, jeżeli </w:t>
            </w:r>
            <w:r w:rsidR="00170A11">
              <w:t>przepisy</w:t>
            </w:r>
            <w:r w:rsidRPr="009C4BBA">
              <w:t xml:space="preserve"> nakładają obowiązek posiadania takich uprawnień, tj.: </w:t>
            </w:r>
          </w:p>
          <w:p w14:paraId="3EF18883" w14:textId="4462A7AA" w:rsidR="008410B8" w:rsidRPr="009C4BBA" w:rsidRDefault="008410B8">
            <w:pPr>
              <w:pStyle w:val="Akapitzlist"/>
              <w:numPr>
                <w:ilvl w:val="0"/>
                <w:numId w:val="27"/>
              </w:numPr>
              <w:spacing w:line="276" w:lineRule="auto"/>
              <w:jc w:val="both"/>
            </w:pPr>
            <w:bookmarkStart w:id="8" w:name="_Hlk180601689"/>
            <w:r w:rsidRPr="009C4BBA">
              <w:t>Kierownik Budowy, który posiada:</w:t>
            </w:r>
          </w:p>
          <w:p w14:paraId="530EEAB2" w14:textId="1F485DC3" w:rsidR="008410B8" w:rsidRPr="009C4BBA" w:rsidRDefault="008410B8">
            <w:pPr>
              <w:pStyle w:val="Akapitzlist"/>
              <w:numPr>
                <w:ilvl w:val="0"/>
                <w:numId w:val="28"/>
              </w:numPr>
              <w:spacing w:line="276" w:lineRule="auto"/>
              <w:jc w:val="both"/>
            </w:pPr>
            <w:r w:rsidRPr="009C4BBA">
              <w:t>uprawnienia budowlane do kierowania robotami w specjalności konstrukcyjno-budowlanej bez ograniczeń wydane na podstawie przepisów ustawy z dnia 7</w:t>
            </w:r>
            <w:r w:rsidR="008501A0" w:rsidRPr="009C4BBA">
              <w:t> </w:t>
            </w:r>
            <w:r w:rsidRPr="009C4BBA">
              <w:t xml:space="preserve">lipca 1994r. Prawo budowlane (Dz. U. z 2020 r. poz. 1333) i rozporządzeń wykonawczych do tej ustawy lub wcześniej obowiązujących przepisów; </w:t>
            </w:r>
          </w:p>
          <w:bookmarkEnd w:id="8"/>
          <w:p w14:paraId="7CD39BFF" w14:textId="77777777" w:rsidR="00CE56BE" w:rsidRPr="009C4BBA" w:rsidRDefault="00CE56BE" w:rsidP="008410B8">
            <w:pPr>
              <w:spacing w:line="276" w:lineRule="auto"/>
              <w:jc w:val="both"/>
            </w:pPr>
          </w:p>
          <w:p w14:paraId="2939E512" w14:textId="7B09666A" w:rsidR="000D6AC8" w:rsidRPr="009C4BBA" w:rsidRDefault="000D6AC8" w:rsidP="008410B8">
            <w:pPr>
              <w:spacing w:line="276" w:lineRule="auto"/>
              <w:jc w:val="both"/>
            </w:pPr>
            <w:r w:rsidRPr="009C4BBA">
              <w:t>Weryfikacja spełnienia powyższego warunku zostanie przeprowadzona na podstawie wykazu osób, zamieszczonego w Oświadczeniu Wykonawcy, złożonym na formularzu stanowiącym załącznik nr 2 do niniejszego zapytania ofertowego.</w:t>
            </w:r>
          </w:p>
          <w:p w14:paraId="2A6EED29" w14:textId="77777777" w:rsidR="00A41887" w:rsidRPr="009C4BBA" w:rsidRDefault="00A41887" w:rsidP="00805F2B">
            <w:pPr>
              <w:spacing w:line="276" w:lineRule="auto"/>
              <w:jc w:val="both"/>
            </w:pPr>
          </w:p>
          <w:bookmarkEnd w:id="7"/>
          <w:p w14:paraId="000000BE" w14:textId="7FE3117B" w:rsidR="00805F2B" w:rsidRPr="009C4BBA" w:rsidRDefault="00805F2B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>SYTUACJA EKONOMICZNA I FINANSOWA</w:t>
            </w:r>
          </w:p>
          <w:p w14:paraId="000000BF" w14:textId="697F4AF5" w:rsidR="00805F2B" w:rsidRPr="009C4BBA" w:rsidRDefault="00805F2B" w:rsidP="00805F2B">
            <w:pPr>
              <w:spacing w:line="276" w:lineRule="auto"/>
              <w:jc w:val="both"/>
            </w:pPr>
            <w:r w:rsidRPr="009C4BBA">
              <w:t xml:space="preserve">O udzielenie zamówienia ubiegać się mogą Wykonawcy, którzy: </w:t>
            </w:r>
          </w:p>
          <w:p w14:paraId="31E21FE5" w14:textId="39B591AD" w:rsidR="00805F2B" w:rsidRPr="009C4BBA" w:rsidRDefault="00805F2B">
            <w:pPr>
              <w:pStyle w:val="Akapitzlist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bookmarkStart w:id="9" w:name="_Hlk158121842"/>
            <w:r w:rsidRPr="009C4BBA">
              <w:t>nie zalegają z opłacaniem składek ZUS</w:t>
            </w:r>
          </w:p>
          <w:p w14:paraId="715A0434" w14:textId="05A424F6" w:rsidR="00805F2B" w:rsidRPr="009C4BBA" w:rsidRDefault="00805F2B">
            <w:pPr>
              <w:pStyle w:val="Akapitzlist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>nie zalegają z opłacaniem podatków</w:t>
            </w:r>
            <w:r w:rsidR="00BE1E59">
              <w:t>.</w:t>
            </w:r>
          </w:p>
          <w:p w14:paraId="2EC34360" w14:textId="4A37FD22" w:rsidR="008501A0" w:rsidRDefault="008501A0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 xml:space="preserve">Weryfikacja spełnienia powyższego warunku zostanie przeprowadzona na podstawie </w:t>
            </w:r>
            <w:r w:rsidR="00E12267">
              <w:t>oświadczenia złożonego w formularzu ofertowym.</w:t>
            </w:r>
          </w:p>
          <w:p w14:paraId="76F672FB" w14:textId="77777777" w:rsidR="00E12267" w:rsidRPr="009C4BBA" w:rsidRDefault="00E12267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13FC791E" w14:textId="1A03ACF9" w:rsidR="008501A0" w:rsidRPr="009C4BBA" w:rsidRDefault="008501A0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 xml:space="preserve">W przypadku Wykonawcy mającego siedzibę poza granicami Polski, Wykonawca jest zobowiązany </w:t>
            </w:r>
            <w:r w:rsidR="00170A11">
              <w:t xml:space="preserve">w treści oświadczeń </w:t>
            </w:r>
            <w:r w:rsidR="00E12267">
              <w:t>uwzględnić</w:t>
            </w:r>
            <w:r w:rsidRPr="009C4BBA">
              <w:t xml:space="preserve"> dokumenty analogiczne pod względem treści merytorycznej wobec dokumentów wskazanych powyżej, obowiązujące w kraju, w którym ma siedzibę</w:t>
            </w:r>
            <w:r w:rsidR="00E12267">
              <w:t>.</w:t>
            </w:r>
          </w:p>
          <w:p w14:paraId="042FDA46" w14:textId="77777777" w:rsidR="008501A0" w:rsidRDefault="008501A0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0C1FE332" w14:textId="77777777" w:rsidR="006245F2" w:rsidRDefault="006245F2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5B3C65F3" w14:textId="77777777" w:rsidR="006245F2" w:rsidRDefault="006245F2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62F3D013" w14:textId="77777777" w:rsidR="006245F2" w:rsidRDefault="006245F2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693281C4" w14:textId="76B32B82" w:rsidR="00170A11" w:rsidRPr="00170A11" w:rsidRDefault="00170A11" w:rsidP="00170A11">
            <w:pPr>
              <w:pStyle w:val="Akapitzlist"/>
              <w:numPr>
                <w:ilvl w:val="0"/>
                <w:numId w:val="13"/>
              </w:num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INNE WYMAGANIA</w:t>
            </w:r>
          </w:p>
          <w:p w14:paraId="14EDF3DD" w14:textId="77777777" w:rsidR="00170A11" w:rsidRPr="009C4BBA" w:rsidRDefault="00170A11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</w:p>
          <w:p w14:paraId="1D736CEB" w14:textId="20A268E2" w:rsidR="008501A0" w:rsidRPr="009C4BBA" w:rsidRDefault="00170A11" w:rsidP="00170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>
              <w:t xml:space="preserve">O udzielenie zamówienia ubiegać mogą się Wykonawcy, którzy </w:t>
            </w:r>
            <w:r w:rsidR="008501A0" w:rsidRPr="009C4BBA">
              <w:t xml:space="preserve">posiadają opłacone ubezpieczenie od odpowiedzialności cywilnej w zakresie prowadzonej działalności związanej z przedmiotem zamówienia na kwotę minimum </w:t>
            </w:r>
            <w:r w:rsidR="00E12267">
              <w:t>5</w:t>
            </w:r>
            <w:r w:rsidR="008501A0" w:rsidRPr="009C4BBA">
              <w:t xml:space="preserve"> mln PLN</w:t>
            </w:r>
            <w:bookmarkEnd w:id="9"/>
            <w:r>
              <w:t>.</w:t>
            </w:r>
          </w:p>
          <w:p w14:paraId="000000C1" w14:textId="52C648A7" w:rsidR="00805F2B" w:rsidRPr="009C4BBA" w:rsidRDefault="008501A0" w:rsidP="008501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9C4BBA">
              <w:t>Weryfikacja spełnienia powyższego warunku zostanie przeprowadzona na podstawie</w:t>
            </w:r>
            <w:r w:rsidR="000D6AC8" w:rsidRPr="009C4BBA">
              <w:t xml:space="preserve"> informacji na temat posiadanej polisy</w:t>
            </w:r>
            <w:r w:rsidR="00C117D4" w:rsidRPr="009C4BBA">
              <w:t xml:space="preserve"> OC</w:t>
            </w:r>
            <w:r w:rsidR="000D6AC8" w:rsidRPr="009C4BBA">
              <w:t xml:space="preserve">, zamieszczonej w Oświadczeniu Wykonawcy, złożonym na formularzu stanowiącym załącznik nr 2 do niniejszego zapytania ofertowego oraz załączonej </w:t>
            </w:r>
            <w:r w:rsidR="00EA7044" w:rsidRPr="009C4BBA">
              <w:t>kopii (skanu)</w:t>
            </w:r>
            <w:r w:rsidRPr="009C4BBA">
              <w:t xml:space="preserve"> polisy </w:t>
            </w:r>
            <w:r w:rsidR="00C117D4" w:rsidRPr="009C4BBA">
              <w:t>OC</w:t>
            </w:r>
            <w:r w:rsidR="00170A11">
              <w:t xml:space="preserve"> wraz z potwierdzeniem zapłaty ostatniej składki</w:t>
            </w:r>
            <w:r w:rsidR="00E12267">
              <w:t>.</w:t>
            </w:r>
          </w:p>
        </w:tc>
      </w:tr>
      <w:tr w:rsidR="009C4BBA" w:rsidRPr="009C4BBA" w14:paraId="3C4C0FB1" w14:textId="77777777" w:rsidTr="004222E1">
        <w:tc>
          <w:tcPr>
            <w:tcW w:w="2079" w:type="dxa"/>
            <w:shd w:val="clear" w:color="auto" w:fill="auto"/>
          </w:tcPr>
          <w:p w14:paraId="000000C2" w14:textId="77777777" w:rsidR="00805F2B" w:rsidRPr="009C4BBA" w:rsidRDefault="00805F2B" w:rsidP="00805F2B">
            <w:r w:rsidRPr="009C4BBA">
              <w:lastRenderedPageBreak/>
              <w:t>Opis sposobu obliczenia ceny oferty</w:t>
            </w:r>
          </w:p>
        </w:tc>
        <w:tc>
          <w:tcPr>
            <w:tcW w:w="7986" w:type="dxa"/>
            <w:shd w:val="clear" w:color="auto" w:fill="auto"/>
          </w:tcPr>
          <w:p w14:paraId="000000C3" w14:textId="1F4EC90D" w:rsidR="00805F2B" w:rsidRPr="009C4BBA" w:rsidRDefault="00805F2B" w:rsidP="00805F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Wykonawca zobowiązany jest do podania ceny za realizację przedmiotu zamówienia zgodnie z formularzem ofertowym</w:t>
            </w:r>
            <w:r w:rsidR="0070472E" w:rsidRPr="009C4BBA">
              <w:t>,</w:t>
            </w:r>
            <w:r w:rsidRPr="009C4BBA">
              <w:t xml:space="preserve"> jako wynagrodzeni</w:t>
            </w:r>
            <w:r w:rsidR="0043365B">
              <w:t>e</w:t>
            </w:r>
            <w:r w:rsidRPr="009C4BBA">
              <w:t xml:space="preserve"> za całość zamówienia</w:t>
            </w:r>
            <w:r w:rsidR="0043365B">
              <w:t>.</w:t>
            </w:r>
            <w:r w:rsidR="00FC142A">
              <w:rPr>
                <w:color w:val="FF0000"/>
              </w:rPr>
              <w:t xml:space="preserve"> </w:t>
            </w:r>
            <w:r w:rsidR="00FC142A" w:rsidRPr="007F71C4">
              <w:t>Cena ta winna wynikać ze sporządzonego przez Wykonawcę i dołączonego do oferty szczegółowego kosztorysu. Kosztorys ten winien być sporządzony z uwzględnieniem podziału na etapy.</w:t>
            </w:r>
          </w:p>
          <w:p w14:paraId="16865A25" w14:textId="77777777" w:rsidR="001876CE" w:rsidRPr="009C4BBA" w:rsidRDefault="00805F2B" w:rsidP="00805F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Podana w ofercie cena m</w:t>
            </w:r>
            <w:r w:rsidR="00653E15" w:rsidRPr="009C4BBA">
              <w:t>usi</w:t>
            </w:r>
            <w:r w:rsidRPr="009C4BBA">
              <w:t xml:space="preserve"> być wyrażona w PLN. </w:t>
            </w:r>
          </w:p>
          <w:p w14:paraId="000000C4" w14:textId="4C3E8BCF" w:rsidR="00805F2B" w:rsidRPr="009C4BBA" w:rsidRDefault="00805F2B" w:rsidP="00805F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 xml:space="preserve">Cena musi uwzględniać wszystkie wymagania niniejszego zapytania ofertowego oraz obejmować wszelkie koszty związane z terminowym i prawidłowym wykonaniem przedmiotu zamówienia oraz warunkami i wytycznymi stawianymi przez Zamawiającego, odnoszącymi się do przedmiotu zamówienia. </w:t>
            </w:r>
          </w:p>
          <w:p w14:paraId="6E4C4C34" w14:textId="77777777" w:rsidR="00805F2B" w:rsidRPr="009C4BBA" w:rsidRDefault="00805F2B" w:rsidP="00805F2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Cena przedmiotu zamówienia może być tylko jedna, nie dopuszcza się wariantowości cen.</w:t>
            </w:r>
          </w:p>
          <w:p w14:paraId="72248FCF" w14:textId="00146899" w:rsidR="00805F2B" w:rsidRPr="009C4BBA" w:rsidRDefault="00805F2B" w:rsidP="0043365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  <w:jc w:val="both"/>
            </w:pPr>
            <w:r w:rsidRPr="009C4BBA">
              <w:t>Cena oferty jest to cena za całość zamówienia.</w:t>
            </w:r>
          </w:p>
          <w:p w14:paraId="000000C7" w14:textId="5EC12CD4" w:rsidR="00805F2B" w:rsidRPr="009C4BBA" w:rsidRDefault="00805F2B" w:rsidP="0043365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57" w:hanging="357"/>
              <w:jc w:val="both"/>
            </w:pPr>
            <w:r w:rsidRPr="009C4BBA">
              <w:t>W przypadku, gdy oferta Wykonawcy powoduje powstanie u Zamawiającego obowiązku podatkowego zgodnie z ustawą z dnia 11.03.2004 r. o podatku od towarów i usług Zamawiający w celu właściwej oceny ofert w kryterium „cena” doliczy do ceny oferty kwotę podatków i opłat, którą musiałby ponieść i/lub rozliczyć.</w:t>
            </w:r>
          </w:p>
        </w:tc>
      </w:tr>
      <w:tr w:rsidR="009C4BBA" w:rsidRPr="009C4BBA" w14:paraId="5406DAB0" w14:textId="77777777" w:rsidTr="004222E1">
        <w:tc>
          <w:tcPr>
            <w:tcW w:w="2079" w:type="dxa"/>
            <w:shd w:val="clear" w:color="auto" w:fill="auto"/>
          </w:tcPr>
          <w:p w14:paraId="000000C8" w14:textId="77777777" w:rsidR="00805F2B" w:rsidRPr="009C4BBA" w:rsidRDefault="00805F2B" w:rsidP="00805F2B">
            <w:r w:rsidRPr="009C4BBA">
              <w:t>Opis kryteriów, którymi Zamawiający będzie się kierował, przy wyborze oferty wraz z podaniem znaczenia tych kryteriów</w:t>
            </w:r>
          </w:p>
          <w:p w14:paraId="000000C9" w14:textId="77777777" w:rsidR="00805F2B" w:rsidRPr="009C4BBA" w:rsidRDefault="00805F2B" w:rsidP="00805F2B"/>
        </w:tc>
        <w:tc>
          <w:tcPr>
            <w:tcW w:w="7986" w:type="dxa"/>
            <w:shd w:val="clear" w:color="auto" w:fill="auto"/>
          </w:tcPr>
          <w:p w14:paraId="000000CA" w14:textId="77777777" w:rsidR="00805F2B" w:rsidRPr="009C4BBA" w:rsidRDefault="00805F2B" w:rsidP="00805F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Zamawiający oceni oferty kierując się poniższymi kryteriami:</w:t>
            </w:r>
          </w:p>
          <w:p w14:paraId="55A15D35" w14:textId="20C5F647" w:rsidR="00805F2B" w:rsidRPr="00D63648" w:rsidRDefault="00000000" w:rsidP="00D63648">
            <w:pPr>
              <w:pStyle w:val="Akapitzlist"/>
              <w:numPr>
                <w:ilvl w:val="1"/>
                <w:numId w:val="1"/>
              </w:numPr>
              <w:jc w:val="both"/>
              <w:rPr>
                <w:b/>
                <w:bCs/>
              </w:rPr>
            </w:pPr>
            <w:sdt>
              <w:sdtPr>
                <w:tag w:val="goog_rdk_4"/>
                <w:id w:val="-1710948334"/>
              </w:sdtPr>
              <w:sdtContent/>
            </w:sdt>
            <w:sdt>
              <w:sdtPr>
                <w:tag w:val="goog_rdk_5"/>
                <w:id w:val="-220289679"/>
              </w:sdtPr>
              <w:sdtContent/>
            </w:sdt>
            <w:r w:rsidR="00805F2B" w:rsidRPr="009C4BBA">
              <w:rPr>
                <w:b/>
                <w:bCs/>
              </w:rPr>
              <w:t>Cena –</w:t>
            </w:r>
            <w:r w:rsidR="00E01A30" w:rsidRPr="009C4BBA">
              <w:rPr>
                <w:b/>
                <w:bCs/>
              </w:rPr>
              <w:t xml:space="preserve">  </w:t>
            </w:r>
            <w:r w:rsidR="00D63648">
              <w:rPr>
                <w:b/>
                <w:bCs/>
              </w:rPr>
              <w:t>98</w:t>
            </w:r>
            <w:r w:rsidR="00E01A30" w:rsidRPr="009C4BBA">
              <w:rPr>
                <w:b/>
                <w:bCs/>
              </w:rPr>
              <w:t xml:space="preserve">% </w:t>
            </w:r>
          </w:p>
          <w:p w14:paraId="78B94DAE" w14:textId="0C7C9771" w:rsidR="00805F2B" w:rsidRPr="009C4BBA" w:rsidRDefault="00805F2B" w:rsidP="00D9483E">
            <w:pPr>
              <w:pStyle w:val="Akapitzlist"/>
              <w:numPr>
                <w:ilvl w:val="1"/>
                <w:numId w:val="1"/>
              </w:numPr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>Zastosowanie rozwiązań proekologicznych w procesie realizacji zamówienia – 2%</w:t>
            </w:r>
          </w:p>
          <w:p w14:paraId="000000CC" w14:textId="00AF1AFD" w:rsidR="00805F2B" w:rsidRPr="009C4BBA" w:rsidRDefault="00805F2B" w:rsidP="00805F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Sposób przyznawania punktów za podane wyżej kryteria:</w:t>
            </w:r>
          </w:p>
          <w:p w14:paraId="000000CD" w14:textId="6C0F23D4" w:rsidR="00805F2B" w:rsidRPr="009C4BBA" w:rsidRDefault="00805F2B">
            <w:pPr>
              <w:pStyle w:val="Akapitzlist"/>
              <w:numPr>
                <w:ilvl w:val="0"/>
                <w:numId w:val="12"/>
              </w:numPr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 xml:space="preserve">Kryterium 1 – Cena </w:t>
            </w:r>
            <w:r w:rsidR="008501A0" w:rsidRPr="009C4BBA">
              <w:rPr>
                <w:b/>
                <w:bCs/>
              </w:rPr>
              <w:t>netto [w PLN]</w:t>
            </w:r>
          </w:p>
          <w:p w14:paraId="000000CE" w14:textId="0397FD10" w:rsidR="00805F2B" w:rsidRPr="009C4BBA" w:rsidRDefault="00805F2B" w:rsidP="00805F2B">
            <w:pPr>
              <w:ind w:left="360"/>
              <w:jc w:val="both"/>
            </w:pPr>
            <w:r w:rsidRPr="009C4BBA">
              <w:t xml:space="preserve">Metoda wyliczenia punktów uzyskanych przez Wykonawcę: </w:t>
            </w:r>
          </w:p>
          <w:p w14:paraId="000000CF" w14:textId="3486868E" w:rsidR="00805F2B" w:rsidRPr="009C4BBA" w:rsidRDefault="00805F2B" w:rsidP="00805F2B">
            <w:pPr>
              <w:ind w:left="360"/>
              <w:jc w:val="both"/>
            </w:pPr>
            <w:proofErr w:type="spellStart"/>
            <w:r w:rsidRPr="009C4BBA">
              <w:t>P</w:t>
            </w:r>
            <w:r w:rsidRPr="009C4BBA">
              <w:rPr>
                <w:vertAlign w:val="subscript"/>
              </w:rPr>
              <w:t>c</w:t>
            </w:r>
            <w:proofErr w:type="spellEnd"/>
            <w:r w:rsidRPr="009C4BBA">
              <w:rPr>
                <w:vertAlign w:val="subscript"/>
              </w:rPr>
              <w:t xml:space="preserve"> </w:t>
            </w:r>
            <w:r w:rsidRPr="009C4BBA">
              <w:t>= (</w:t>
            </w:r>
            <w:proofErr w:type="spellStart"/>
            <w:r w:rsidRPr="009C4BBA">
              <w:t>Cn</w:t>
            </w:r>
            <w:proofErr w:type="spellEnd"/>
            <w:r w:rsidRPr="009C4BBA">
              <w:t xml:space="preserve"> / </w:t>
            </w:r>
            <w:proofErr w:type="spellStart"/>
            <w:r w:rsidRPr="009C4BBA">
              <w:t>Cb</w:t>
            </w:r>
            <w:proofErr w:type="spellEnd"/>
            <w:r w:rsidRPr="009C4BBA">
              <w:t xml:space="preserve">) x </w:t>
            </w:r>
            <w:r w:rsidR="00D63648">
              <w:t>98</w:t>
            </w:r>
          </w:p>
          <w:p w14:paraId="000000D0" w14:textId="4F41A9DC" w:rsidR="00805F2B" w:rsidRPr="009C4BBA" w:rsidRDefault="00805F2B" w:rsidP="00805F2B">
            <w:pPr>
              <w:ind w:left="360"/>
              <w:jc w:val="both"/>
            </w:pPr>
            <w:r w:rsidRPr="009C4BBA">
              <w:t xml:space="preserve"> gdzie:</w:t>
            </w:r>
          </w:p>
          <w:p w14:paraId="000000D1" w14:textId="04DC7CCA" w:rsidR="00805F2B" w:rsidRPr="009C4BBA" w:rsidRDefault="00805F2B" w:rsidP="00805F2B">
            <w:pPr>
              <w:ind w:left="360"/>
              <w:jc w:val="both"/>
            </w:pPr>
            <w:proofErr w:type="spellStart"/>
            <w:r w:rsidRPr="009C4BBA">
              <w:t>P</w:t>
            </w:r>
            <w:r w:rsidRPr="009C4BBA">
              <w:rPr>
                <w:vertAlign w:val="subscript"/>
              </w:rPr>
              <w:t>c</w:t>
            </w:r>
            <w:proofErr w:type="spellEnd"/>
            <w:r w:rsidRPr="009C4BBA">
              <w:t xml:space="preserve"> – liczba punktów uzyskanych przez Wykonawcę</w:t>
            </w:r>
          </w:p>
          <w:p w14:paraId="000000D2" w14:textId="7A1D6505" w:rsidR="00805F2B" w:rsidRPr="009C4BBA" w:rsidRDefault="00805F2B" w:rsidP="00805F2B">
            <w:pPr>
              <w:ind w:left="360"/>
              <w:jc w:val="both"/>
            </w:pPr>
            <w:proofErr w:type="spellStart"/>
            <w:r w:rsidRPr="009C4BBA">
              <w:t>Cn</w:t>
            </w:r>
            <w:proofErr w:type="spellEnd"/>
            <w:r w:rsidRPr="009C4BBA">
              <w:t xml:space="preserve"> – cena najniższa wynikająca ze złożonych ofert (spełniających wszystkie wymogi)</w:t>
            </w:r>
          </w:p>
          <w:p w14:paraId="000000D3" w14:textId="7E38E06F" w:rsidR="00805F2B" w:rsidRPr="009C4BBA" w:rsidRDefault="00805F2B" w:rsidP="00805F2B">
            <w:pPr>
              <w:ind w:left="360"/>
              <w:jc w:val="both"/>
            </w:pPr>
            <w:proofErr w:type="spellStart"/>
            <w:r w:rsidRPr="009C4BBA">
              <w:t>Cb</w:t>
            </w:r>
            <w:proofErr w:type="spellEnd"/>
            <w:r w:rsidRPr="009C4BBA">
              <w:t xml:space="preserve"> – cena oferty badanej</w:t>
            </w:r>
          </w:p>
          <w:p w14:paraId="000000D4" w14:textId="6B8288E6" w:rsidR="00805F2B" w:rsidRPr="009C4BBA" w:rsidRDefault="00D63648" w:rsidP="00805F2B">
            <w:pPr>
              <w:ind w:left="360"/>
              <w:jc w:val="both"/>
            </w:pPr>
            <w:r>
              <w:t>98</w:t>
            </w:r>
            <w:r w:rsidR="00805F2B" w:rsidRPr="009C4BBA">
              <w:t xml:space="preserve"> – maksymalna liczba punktów przyznawana w kryterium </w:t>
            </w:r>
          </w:p>
          <w:p w14:paraId="17A7691F" w14:textId="77777777" w:rsidR="00805F2B" w:rsidRPr="009C4BBA" w:rsidRDefault="00805F2B" w:rsidP="00805F2B">
            <w:pPr>
              <w:ind w:left="360"/>
              <w:jc w:val="both"/>
            </w:pPr>
          </w:p>
          <w:p w14:paraId="4E315546" w14:textId="77777777" w:rsidR="00805F2B" w:rsidRPr="009C4BBA" w:rsidRDefault="00805F2B" w:rsidP="00D63648">
            <w:pPr>
              <w:jc w:val="both"/>
            </w:pPr>
          </w:p>
          <w:p w14:paraId="00AE825C" w14:textId="46392FC2" w:rsidR="00805F2B" w:rsidRPr="009C4BBA" w:rsidRDefault="00805F2B">
            <w:pPr>
              <w:pStyle w:val="Akapitzlist"/>
              <w:numPr>
                <w:ilvl w:val="0"/>
                <w:numId w:val="12"/>
              </w:numPr>
              <w:jc w:val="both"/>
              <w:rPr>
                <w:b/>
                <w:bCs/>
              </w:rPr>
            </w:pPr>
            <w:r w:rsidRPr="009C4BBA">
              <w:rPr>
                <w:b/>
                <w:bCs/>
              </w:rPr>
              <w:t xml:space="preserve">Kryterium </w:t>
            </w:r>
            <w:r w:rsidR="00D63648">
              <w:rPr>
                <w:b/>
                <w:bCs/>
              </w:rPr>
              <w:t>2</w:t>
            </w:r>
            <w:r w:rsidRPr="009C4BBA">
              <w:rPr>
                <w:b/>
                <w:bCs/>
              </w:rPr>
              <w:t xml:space="preserve"> – </w:t>
            </w:r>
            <w:bookmarkStart w:id="10" w:name="_Hlk159585950"/>
            <w:r w:rsidRPr="009C4BBA">
              <w:rPr>
                <w:b/>
                <w:bCs/>
              </w:rPr>
              <w:t>zastosowanie rozwiązań proekologicznych</w:t>
            </w:r>
            <w:bookmarkEnd w:id="10"/>
          </w:p>
          <w:p w14:paraId="0CB3305C" w14:textId="18287114" w:rsidR="00805F2B" w:rsidRPr="009C4BBA" w:rsidRDefault="00805F2B" w:rsidP="00805F2B">
            <w:pPr>
              <w:ind w:left="360"/>
              <w:jc w:val="both"/>
            </w:pPr>
            <w:r w:rsidRPr="009C4BBA">
              <w:t>Metoda wyliczenia punktów uzyskanych przez Wykonawcę:</w:t>
            </w:r>
          </w:p>
          <w:p w14:paraId="7798CB3B" w14:textId="08ED7246" w:rsidR="00805F2B" w:rsidRPr="009C4BBA" w:rsidRDefault="00805F2B" w:rsidP="00805F2B">
            <w:pPr>
              <w:ind w:left="360"/>
              <w:jc w:val="both"/>
            </w:pPr>
            <w:r w:rsidRPr="009C4BBA">
              <w:t>P</w:t>
            </w:r>
            <w:r w:rsidRPr="009C4BBA">
              <w:rPr>
                <w:vertAlign w:val="subscript"/>
              </w:rPr>
              <w:t>E</w:t>
            </w:r>
            <w:r w:rsidRPr="009C4BBA">
              <w:t xml:space="preserve"> - 2 punkty – Wykonawca opisał w ofercie rozwiązania proekologiczne, które wprowadzi w procesie realizacji zamówienia, </w:t>
            </w:r>
          </w:p>
          <w:p w14:paraId="5F73E6F5" w14:textId="6198F51E" w:rsidR="00805F2B" w:rsidRPr="009C4BBA" w:rsidRDefault="00805F2B" w:rsidP="00805F2B">
            <w:pPr>
              <w:ind w:left="360"/>
              <w:jc w:val="both"/>
            </w:pPr>
            <w:r w:rsidRPr="009C4BBA">
              <w:lastRenderedPageBreak/>
              <w:t>P</w:t>
            </w:r>
            <w:r w:rsidRPr="009C4BBA">
              <w:rPr>
                <w:vertAlign w:val="subscript"/>
              </w:rPr>
              <w:t>E</w:t>
            </w:r>
            <w:r w:rsidRPr="009C4BBA">
              <w:t xml:space="preserve"> - 0 punktów – Wykonawca nie przewidział w ofercie rozwiązań proekologicznych, które wprowadzi w procesie realizacji zamówienia.</w:t>
            </w:r>
          </w:p>
          <w:p w14:paraId="28066FA5" w14:textId="77777777" w:rsidR="009C7C12" w:rsidRPr="009C4BBA" w:rsidRDefault="009C7C12" w:rsidP="00805F2B">
            <w:pPr>
              <w:ind w:left="360"/>
              <w:jc w:val="both"/>
            </w:pPr>
          </w:p>
          <w:p w14:paraId="19A1D352" w14:textId="25402E59" w:rsidR="00D63648" w:rsidRDefault="00D63648" w:rsidP="00D63648">
            <w:pPr>
              <w:ind w:left="360"/>
              <w:jc w:val="both"/>
            </w:pPr>
            <w:r>
              <w:t>Rozwiązania proekologiczne dotyczą wprowadzenia przez Wykonawcę elementów wspierających ekologiczny transport w postaci stojaków na minimum 5 rowerów, przy czym stojaki muszą zostać zainstalowane w terminie</w:t>
            </w:r>
            <w:r w:rsidR="0043365B">
              <w:t xml:space="preserve"> do</w:t>
            </w:r>
            <w:r>
              <w:t xml:space="preserve"> 21 dni od daty podpisania umowy z Wykonawcą i być zdatne do użytku do momentu podpisania protokołu odbioru końcowego prac.</w:t>
            </w:r>
            <w:r w:rsidR="00FC39BC">
              <w:t xml:space="preserve"> Punkty nie zostaną przyznane za zaproponowanie innych rozwiązań niż wskazane powyżej.</w:t>
            </w:r>
          </w:p>
          <w:p w14:paraId="1F9A480D" w14:textId="5247754B" w:rsidR="00805F2B" w:rsidRPr="009C4BBA" w:rsidRDefault="00805F2B" w:rsidP="00805F2B">
            <w:pPr>
              <w:jc w:val="both"/>
            </w:pPr>
            <w:r w:rsidRPr="009C4BBA">
              <w:t xml:space="preserve"> </w:t>
            </w:r>
          </w:p>
          <w:p w14:paraId="101FEB8D" w14:textId="703BAD12" w:rsidR="00805F2B" w:rsidRPr="009C4BBA" w:rsidRDefault="00805F2B" w:rsidP="00805F2B">
            <w:pPr>
              <w:spacing w:after="120"/>
              <w:ind w:left="357"/>
              <w:jc w:val="both"/>
            </w:pPr>
            <w:r w:rsidRPr="009C4BBA">
              <w:t>Wartość punktowa oferty to suma punktów uzyskanych w poszczególnych kryteriach: P = P</w:t>
            </w:r>
            <w:r w:rsidRPr="009C4BBA">
              <w:rPr>
                <w:vertAlign w:val="subscript"/>
              </w:rPr>
              <w:t>C</w:t>
            </w:r>
            <w:r w:rsidRPr="009C4BBA">
              <w:t xml:space="preserve"> + P</w:t>
            </w:r>
            <w:r w:rsidRPr="009C4BBA">
              <w:rPr>
                <w:vertAlign w:val="subscript"/>
              </w:rPr>
              <w:t>E</w:t>
            </w:r>
          </w:p>
          <w:p w14:paraId="759A713F" w14:textId="061F8E53" w:rsidR="00805F2B" w:rsidRPr="009C4BBA" w:rsidRDefault="00805F2B" w:rsidP="00805F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 xml:space="preserve">Wartości w </w:t>
            </w:r>
            <w:r w:rsidR="00D63648">
              <w:t>kryterium 1</w:t>
            </w:r>
            <w:r w:rsidRPr="009C4BBA">
              <w:t xml:space="preserve"> zostaną przeliczone do dwóch miejsc po przecinku i zaokrąglone zgodnie z regułami matematycznymi.</w:t>
            </w:r>
          </w:p>
          <w:p w14:paraId="7F2C9A01" w14:textId="7D4FB332" w:rsidR="00805F2B" w:rsidRPr="009C4BBA" w:rsidRDefault="00805F2B" w:rsidP="00805F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Zamawiający udzieli zamówienia Wykonawcy, którego oferta odpowiada wszystkim wymogom zawartym w zapytaniu ofertowym i zostanie oceniona w podanych kryteriach wyboru jako najkorzystniejsza – uzyskując najwyższą liczbę punktów.</w:t>
            </w:r>
          </w:p>
          <w:p w14:paraId="000000D8" w14:textId="73BA05E6" w:rsidR="00805F2B" w:rsidRPr="009C4BBA" w:rsidRDefault="00805F2B" w:rsidP="00805F2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W przypadku uzyskania przez dwie lub więcej oferty tej samej liczby punktów w łącznej punktacji P Zamawiający wybierze spośród tych ofert ofertę z wyższą liczbą punktów uzyskanych w kryterium „Cena”.</w:t>
            </w:r>
          </w:p>
        </w:tc>
      </w:tr>
      <w:tr w:rsidR="009C4BBA" w:rsidRPr="009C4BBA" w14:paraId="26006735" w14:textId="77777777" w:rsidTr="004222E1">
        <w:tc>
          <w:tcPr>
            <w:tcW w:w="2079" w:type="dxa"/>
            <w:shd w:val="clear" w:color="auto" w:fill="auto"/>
          </w:tcPr>
          <w:p w14:paraId="000000D9" w14:textId="77777777" w:rsidR="00805F2B" w:rsidRPr="009C4BBA" w:rsidRDefault="00805F2B" w:rsidP="00805F2B">
            <w:r w:rsidRPr="009C4BBA">
              <w:lastRenderedPageBreak/>
              <w:t>Sposób przygotowania oferty</w:t>
            </w:r>
          </w:p>
        </w:tc>
        <w:tc>
          <w:tcPr>
            <w:tcW w:w="7986" w:type="dxa"/>
            <w:shd w:val="clear" w:color="auto" w:fill="auto"/>
          </w:tcPr>
          <w:p w14:paraId="000000DA" w14:textId="0040A7F9" w:rsidR="00805F2B" w:rsidRPr="009C4BBA" w:rsidRDefault="00805F2B" w:rsidP="00805F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rPr>
                <w:b/>
                <w:bCs/>
              </w:rPr>
              <w:t>Ofertę należy sporządzić na druku „Formularz ofertowy” stanowiącym Załącznik nr 1</w:t>
            </w:r>
            <w:r w:rsidRPr="009C4BBA">
              <w:t xml:space="preserve"> do niniejszego zapytania ofertowego, w języku polskim, w formie pisemnej, czytelnie, wypełniając nieścieralnym atramentem lub długopisem, maszynowo lub komputerowo. Oferta </w:t>
            </w:r>
            <w:r w:rsidR="0070472E" w:rsidRPr="009C4BBA">
              <w:t>musi</w:t>
            </w:r>
            <w:r w:rsidRPr="009C4BBA">
              <w:t xml:space="preserve"> być podpisana przez osobę upoważnioną do</w:t>
            </w:r>
            <w:r w:rsidR="0070472E" w:rsidRPr="009C4BBA">
              <w:t> </w:t>
            </w:r>
            <w:r w:rsidRPr="009C4BBA">
              <w:t>reprezentowania Wykonawcy (dopuszcza się skan oferty podpisanej własnoręcznie lub ofertę podpisaną podpisem elektronicznym)</w:t>
            </w:r>
            <w:r w:rsidR="0043365B">
              <w:t xml:space="preserve"> na podstawie dokumentu rejestrowego lub dołączonego do oferty pełnomocnictwa.</w:t>
            </w:r>
            <w:r w:rsidR="00FC39BC">
              <w:t xml:space="preserve"> Nie dopuszcza się podpisu oferty oraz załączników do oferty za pomocą profilu zaufanego. </w:t>
            </w:r>
          </w:p>
          <w:p w14:paraId="6560B300" w14:textId="156DB857" w:rsidR="00805F2B" w:rsidRPr="009C4BBA" w:rsidRDefault="00805F2B" w:rsidP="00805F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„Formularz ofertowy” nie może być modyfikowany przez Wykonawcę, pod rygorem odrzucenia oferty</w:t>
            </w:r>
            <w:r w:rsidR="0043365B">
              <w:t>, poza ujęciem informacji, o których mowa w niniejszym zapytaniu.</w:t>
            </w:r>
          </w:p>
          <w:p w14:paraId="6CF992E0" w14:textId="06242BD4" w:rsidR="00805F2B" w:rsidRPr="009C4BBA" w:rsidRDefault="00805F2B" w:rsidP="00805F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rPr>
                <w:b/>
                <w:bCs/>
              </w:rPr>
              <w:t>Dokumenty wymagane do złożenia wraz z Formularzem ofertowym</w:t>
            </w:r>
            <w:r w:rsidRPr="009C4BBA">
              <w:t>:</w:t>
            </w:r>
          </w:p>
          <w:p w14:paraId="3FB57116" w14:textId="25DD0408" w:rsidR="00144179" w:rsidRPr="009C4BBA" w:rsidRDefault="0043365B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Kosztorys szczegółowy. </w:t>
            </w:r>
          </w:p>
          <w:p w14:paraId="0492FF8E" w14:textId="4DACAE64" w:rsidR="00585980" w:rsidRDefault="00DC5B6D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C4BBA">
              <w:t>Oświadczeni</w:t>
            </w:r>
            <w:r w:rsidR="00585980" w:rsidRPr="009C4BBA">
              <w:t>a Wykonawcy na formularzu stanowiącym Załącznik nr 2 do niniejszego zapytania ofertowego</w:t>
            </w:r>
            <w:r w:rsidR="0043365B">
              <w:t xml:space="preserve">, wraz z dokumentami potwierdzającymi należyte i terminowe wykonanie prac ujętych w zestawieniu. </w:t>
            </w:r>
          </w:p>
          <w:p w14:paraId="7EB440B4" w14:textId="7A1CCDD1" w:rsidR="00290576" w:rsidRPr="009C4BBA" w:rsidRDefault="00290576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C4BBA">
              <w:t>Kopia (skan) polisy wraz z dowodem zapłaty ostatniej składki.</w:t>
            </w:r>
          </w:p>
          <w:p w14:paraId="238C256E" w14:textId="77777777" w:rsidR="00DC5B6D" w:rsidRPr="009C4BBA" w:rsidRDefault="00DC5B6D">
            <w:pPr>
              <w:pStyle w:val="Akapitzlist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hAnsiTheme="majorHAnsi" w:cstheme="majorHAnsi"/>
              </w:rPr>
            </w:pPr>
            <w:r w:rsidRPr="009C4BBA">
              <w:rPr>
                <w:rFonts w:asciiTheme="majorHAnsi" w:hAnsiTheme="majorHAnsi" w:cstheme="majorHAnsi"/>
              </w:rPr>
              <w:t xml:space="preserve">Jeśli Wykonawca działa przez pełnomocnika – stosowne pełnomocnictwo. </w:t>
            </w:r>
          </w:p>
          <w:p w14:paraId="7E97E145" w14:textId="77777777" w:rsidR="00290576" w:rsidRPr="0043365B" w:rsidRDefault="00290576" w:rsidP="00D636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00000DB" w14:textId="4B789981" w:rsidR="00805F2B" w:rsidRPr="0043365B" w:rsidRDefault="00805F2B" w:rsidP="00805F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43365B">
              <w:t>Ofertę należy złożyć za pośrednictwem Bazy Konkurencyjności (BK2021) zgodnie z obowiązującymi instrukcjami w tym zakresie wraz z</w:t>
            </w:r>
            <w:r w:rsidR="00FC39BC">
              <w:t>e</w:t>
            </w:r>
            <w:r w:rsidRPr="0043365B">
              <w:t xml:space="preserve"> wszystkimi wymaganymi załącznikami. </w:t>
            </w:r>
          </w:p>
          <w:p w14:paraId="000000DC" w14:textId="44089055" w:rsidR="00805F2B" w:rsidRPr="009C4BBA" w:rsidRDefault="00805F2B" w:rsidP="00805F2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W przypadku wątpliwości związanych z zawartością złożonej oferty, Zamawiający zastrzega sobie prawo wezwania Oferenta do złożenia wyjaśnień lub uzupełnień.</w:t>
            </w:r>
          </w:p>
        </w:tc>
      </w:tr>
      <w:tr w:rsidR="009C4BBA" w:rsidRPr="009C4BBA" w14:paraId="347510B0" w14:textId="77777777" w:rsidTr="004222E1">
        <w:tc>
          <w:tcPr>
            <w:tcW w:w="2079" w:type="dxa"/>
            <w:shd w:val="clear" w:color="auto" w:fill="auto"/>
          </w:tcPr>
          <w:p w14:paraId="608FA5C3" w14:textId="74519BBB" w:rsidR="00805F2B" w:rsidRPr="009C4BBA" w:rsidRDefault="00805F2B" w:rsidP="00805F2B">
            <w:r w:rsidRPr="009C4BBA">
              <w:lastRenderedPageBreak/>
              <w:t>Termin ważności oferty</w:t>
            </w:r>
          </w:p>
        </w:tc>
        <w:tc>
          <w:tcPr>
            <w:tcW w:w="7986" w:type="dxa"/>
            <w:shd w:val="clear" w:color="auto" w:fill="auto"/>
          </w:tcPr>
          <w:p w14:paraId="01D71CB6" w14:textId="11EA7979" w:rsidR="00805F2B" w:rsidRPr="009C4BBA" w:rsidRDefault="00805F2B">
            <w:pPr>
              <w:pStyle w:val="Akapitzlist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</w:pPr>
            <w:r w:rsidRPr="009C4BBA">
              <w:t xml:space="preserve">Termin związania ofertą musi być nie krótszy niż </w:t>
            </w:r>
            <w:r w:rsidR="00B22BB5" w:rsidRPr="009C4BBA">
              <w:t>60 dni</w:t>
            </w:r>
            <w:r w:rsidRPr="009C4BBA">
              <w:t xml:space="preserve"> licząc od dnia zakończenia składania ofert.</w:t>
            </w:r>
          </w:p>
        </w:tc>
      </w:tr>
      <w:tr w:rsidR="009C4BBA" w:rsidRPr="005E219B" w14:paraId="78842ADA" w14:textId="77777777" w:rsidTr="004222E1">
        <w:tc>
          <w:tcPr>
            <w:tcW w:w="2079" w:type="dxa"/>
            <w:shd w:val="clear" w:color="auto" w:fill="auto"/>
          </w:tcPr>
          <w:p w14:paraId="000000DD" w14:textId="77777777" w:rsidR="00805F2B" w:rsidRPr="009C4BBA" w:rsidRDefault="00805F2B" w:rsidP="00805F2B">
            <w:r w:rsidRPr="009C4BBA">
              <w:t>Miejsce i termin złożenia oferty, osoba do kontaktu</w:t>
            </w:r>
          </w:p>
        </w:tc>
        <w:tc>
          <w:tcPr>
            <w:tcW w:w="7986" w:type="dxa"/>
            <w:shd w:val="clear" w:color="auto" w:fill="auto"/>
          </w:tcPr>
          <w:p w14:paraId="000000DE" w14:textId="43D0F0F3" w:rsidR="00805F2B" w:rsidRPr="000D7751" w:rsidRDefault="00805F2B" w:rsidP="00805F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b/>
                <w:bCs/>
              </w:rPr>
            </w:pPr>
            <w:r w:rsidRPr="000D7751">
              <w:rPr>
                <w:b/>
                <w:bCs/>
              </w:rPr>
              <w:t xml:space="preserve">Ofertę zgodną z niniejszym zapytaniem ofertowym należy złożyć na załączonym formularzu wraz z załącznikami w terminie </w:t>
            </w:r>
            <w:r w:rsidRPr="00FC39BC">
              <w:rPr>
                <w:b/>
                <w:bCs/>
              </w:rPr>
              <w:t xml:space="preserve">do </w:t>
            </w:r>
            <w:r w:rsidR="00FC39BC" w:rsidRPr="00FC39BC">
              <w:rPr>
                <w:b/>
                <w:bCs/>
              </w:rPr>
              <w:t>12</w:t>
            </w:r>
            <w:r w:rsidRPr="00FC39BC">
              <w:rPr>
                <w:b/>
                <w:bCs/>
              </w:rPr>
              <w:t>.</w:t>
            </w:r>
            <w:r w:rsidR="00FC39BC" w:rsidRPr="00FC39BC">
              <w:rPr>
                <w:b/>
                <w:bCs/>
              </w:rPr>
              <w:t>12</w:t>
            </w:r>
            <w:r w:rsidRPr="00FC39BC">
              <w:rPr>
                <w:b/>
                <w:bCs/>
              </w:rPr>
              <w:t>.2024</w:t>
            </w:r>
            <w:r w:rsidR="00FC39BC">
              <w:rPr>
                <w:b/>
                <w:bCs/>
              </w:rPr>
              <w:t xml:space="preserve"> </w:t>
            </w:r>
            <w:r w:rsidRPr="00FC39BC">
              <w:rPr>
                <w:b/>
                <w:bCs/>
              </w:rPr>
              <w:t>r.</w:t>
            </w:r>
          </w:p>
          <w:p w14:paraId="2CFBB4E5" w14:textId="77777777" w:rsidR="00805F2B" w:rsidRPr="009C4BBA" w:rsidRDefault="00805F2B" w:rsidP="00805F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</w:pPr>
            <w:r w:rsidRPr="009C4BBA">
              <w:t>Oświadczenia, wnioski, zawiadomienia, pytania i odpowiedzi oraz informacje przekazywane są pomiędzy Zamawiającym i Wykonawcami poprzez Bazę Konkurencyjności.</w:t>
            </w:r>
          </w:p>
          <w:p w14:paraId="000000DF" w14:textId="0BB85F95" w:rsidR="00805F2B" w:rsidRPr="009C4BBA" w:rsidRDefault="00805F2B" w:rsidP="00805F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</w:pPr>
            <w:r w:rsidRPr="009C4BBA">
              <w:t>Oferent może zwrócić się z prośbą o wyjaśnienie treści Zapytania zadając pytanie za pomocą dostępnej opcji w BK2021.</w:t>
            </w:r>
          </w:p>
          <w:p w14:paraId="000000E0" w14:textId="695E9659" w:rsidR="00805F2B" w:rsidRPr="009C4BBA" w:rsidRDefault="00805F2B" w:rsidP="00805F2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</w:pPr>
            <w:r w:rsidRPr="009C4BBA">
              <w:t>Osoba do kontaktu w sprawie zamówienia:</w:t>
            </w:r>
          </w:p>
          <w:p w14:paraId="3AF8BEEA" w14:textId="403BEBAB" w:rsidR="00805F2B" w:rsidRPr="009C4BBA" w:rsidRDefault="00717CF2" w:rsidP="00805F2B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Theme="majorHAnsi" w:hAnsiTheme="majorHAnsi" w:cstheme="majorHAnsi"/>
                <w:lang w:val="en-GB"/>
              </w:rPr>
            </w:pPr>
            <w:r>
              <w:rPr>
                <w:rFonts w:asciiTheme="majorHAnsi" w:hAnsiTheme="majorHAnsi" w:cstheme="majorHAnsi"/>
                <w:lang w:val="en-GB"/>
              </w:rPr>
              <w:t>Mirosław Florkiewicz</w:t>
            </w:r>
            <w:r w:rsidR="00805F2B" w:rsidRPr="009C4BBA">
              <w:rPr>
                <w:rFonts w:asciiTheme="majorHAnsi" w:hAnsiTheme="majorHAnsi" w:cstheme="majorHAnsi"/>
                <w:lang w:val="en-GB"/>
              </w:rPr>
              <w:t xml:space="preserve">, </w:t>
            </w:r>
            <w:r w:rsidR="000D6AC8" w:rsidRPr="009C4BBA">
              <w:rPr>
                <w:rFonts w:asciiTheme="majorHAnsi" w:hAnsiTheme="majorHAnsi" w:cstheme="majorHAnsi"/>
                <w:lang w:val="en-GB"/>
              </w:rPr>
              <w:t>nr t</w:t>
            </w:r>
            <w:r w:rsidR="00805F2B" w:rsidRPr="009C4BBA">
              <w:rPr>
                <w:rFonts w:asciiTheme="majorHAnsi" w:hAnsiTheme="majorHAnsi" w:cstheme="majorHAnsi"/>
                <w:lang w:val="en-GB"/>
              </w:rPr>
              <w:t>el</w:t>
            </w:r>
            <w:r w:rsidR="003A5C45" w:rsidRPr="009C4BBA">
              <w:rPr>
                <w:rFonts w:asciiTheme="majorHAnsi" w:hAnsiTheme="majorHAnsi" w:cstheme="majorHAnsi"/>
                <w:lang w:val="en-GB"/>
              </w:rPr>
              <w:t>.</w:t>
            </w:r>
            <w:r w:rsidR="00805F2B" w:rsidRPr="009C4BBA">
              <w:rPr>
                <w:rFonts w:asciiTheme="majorHAnsi" w:hAnsiTheme="majorHAnsi" w:cstheme="majorHAnsi"/>
                <w:lang w:val="en-GB"/>
              </w:rPr>
              <w:t xml:space="preserve">: </w:t>
            </w:r>
            <w:r w:rsidR="00E01A30" w:rsidRPr="009C4BBA">
              <w:rPr>
                <w:rFonts w:asciiTheme="majorHAnsi" w:eastAsiaTheme="minorEastAsia" w:hAnsiTheme="majorHAnsi" w:cstheme="majorHAnsi"/>
                <w:noProof/>
                <w:lang w:val="en-US"/>
              </w:rPr>
              <w:t>+48</w:t>
            </w:r>
            <w:r>
              <w:rPr>
                <w:rFonts w:asciiTheme="majorHAnsi" w:eastAsiaTheme="minorEastAsia" w:hAnsiTheme="majorHAnsi" w:cstheme="majorHAnsi"/>
                <w:noProof/>
                <w:lang w:val="en-US"/>
              </w:rPr>
              <w:t> 600 897 558</w:t>
            </w:r>
          </w:p>
          <w:p w14:paraId="06D09226" w14:textId="319ACC9E" w:rsidR="00805F2B" w:rsidRPr="005E219B" w:rsidRDefault="00805F2B" w:rsidP="00805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lang w:val="en-US"/>
              </w:rPr>
            </w:pPr>
            <w:r w:rsidRPr="009C4BBA"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 </w:t>
            </w:r>
            <w:r w:rsidRPr="009C4BBA">
              <w:rPr>
                <w:lang w:val="en-GB"/>
              </w:rPr>
              <w:t xml:space="preserve">    e-mail:  </w:t>
            </w:r>
            <w:hyperlink r:id="rId11" w:history="1">
              <w:r w:rsidR="005E219B" w:rsidRPr="005E219B">
                <w:rPr>
                  <w:rStyle w:val="Hipercze"/>
                  <w:lang w:val="en-US"/>
                </w:rPr>
                <w:t>postepowaniegrodkow@gmail.com</w:t>
              </w:r>
            </w:hyperlink>
            <w:r w:rsidR="005E219B" w:rsidRPr="005E219B">
              <w:rPr>
                <w:color w:val="FF0000"/>
                <w:lang w:val="en-US"/>
              </w:rPr>
              <w:t xml:space="preserve">  </w:t>
            </w:r>
          </w:p>
          <w:p w14:paraId="000000E2" w14:textId="4C562950" w:rsidR="00805F2B" w:rsidRPr="009C4BBA" w:rsidRDefault="00805F2B" w:rsidP="00805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lang w:val="en-GB"/>
              </w:rPr>
            </w:pPr>
          </w:p>
        </w:tc>
      </w:tr>
      <w:tr w:rsidR="009C4BBA" w:rsidRPr="009C4BBA" w14:paraId="016CDBCB" w14:textId="77777777" w:rsidTr="004222E1">
        <w:tc>
          <w:tcPr>
            <w:tcW w:w="2079" w:type="dxa"/>
            <w:shd w:val="clear" w:color="auto" w:fill="auto"/>
          </w:tcPr>
          <w:p w14:paraId="000000E3" w14:textId="77777777" w:rsidR="00805F2B" w:rsidRPr="009C4BBA" w:rsidRDefault="00805F2B" w:rsidP="00805F2B">
            <w:r w:rsidRPr="009C4BBA">
              <w:t>Informacje dotyczące RODO:</w:t>
            </w:r>
          </w:p>
        </w:tc>
        <w:tc>
          <w:tcPr>
            <w:tcW w:w="7986" w:type="dxa"/>
            <w:shd w:val="clear" w:color="auto" w:fill="auto"/>
          </w:tcPr>
          <w:p w14:paraId="000000E4" w14:textId="392E7A5E" w:rsidR="00805F2B" w:rsidRPr="009C4BBA" w:rsidRDefault="00805F2B" w:rsidP="00805F2B">
            <w:pPr>
              <w:jc w:val="both"/>
            </w:pPr>
            <w:r w:rsidRPr="009C4BBA">
              <w:t>Zgodnie z art. 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</w:t>
            </w:r>
            <w:r w:rsidR="00AE4D0D" w:rsidRPr="009C4BBA">
              <w:t>:</w:t>
            </w:r>
          </w:p>
          <w:p w14:paraId="000000E5" w14:textId="2E422BBD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administratorem danych osobowych Wykonawcy jest Zamawiający</w:t>
            </w:r>
          </w:p>
          <w:p w14:paraId="000000E6" w14:textId="5F959044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dane osobowe przetwarzane będą na podstawie art. 6 ust. 1 lit. c RODO w celach związanych z postępowaniem,</w:t>
            </w:r>
          </w:p>
          <w:p w14:paraId="000000E7" w14:textId="77777777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odbiorcami danych osobowych Wykonawcy będą osoby lub podmioty, którym udostępniona zostanie dokumentacja z postępowania w oparciu o przepisy dotyczące zasad udostępniania informacji publicznych;</w:t>
            </w:r>
          </w:p>
          <w:p w14:paraId="000000E8" w14:textId="46D12BA0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dane osobowe Wykonawcy będą przechowywane przez okres wynikający z postanowień zawartej umowy o dofinansowanie;</w:t>
            </w:r>
          </w:p>
          <w:p w14:paraId="000000E9" w14:textId="0862FBFD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obowiązek podania przez Wykonawcę danych osobowych bezpośrednio Zamawiającemu jest wymogiem związanym z udziałem w postępowaniu o udzielenie zamówienia publicznego;</w:t>
            </w:r>
          </w:p>
          <w:p w14:paraId="000000EA" w14:textId="77777777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w odniesieniu do danych osobowych Wykonawcy decyzje nie będą podejmowane w sposób zautomatyzowany, stosowanie do art. 22 RODO;</w:t>
            </w:r>
          </w:p>
          <w:p w14:paraId="000000EB" w14:textId="77777777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Wykonawca posiada:</w:t>
            </w:r>
          </w:p>
          <w:p w14:paraId="000000EC" w14:textId="77777777" w:rsidR="00805F2B" w:rsidRPr="009C4BBA" w:rsidRDefault="00805F2B" w:rsidP="00805F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na podstawie art. 15 RODO prawo dostępu do danych osobowych dotyczących Wykonawcy,</w:t>
            </w:r>
          </w:p>
          <w:p w14:paraId="000000ED" w14:textId="77777777" w:rsidR="00805F2B" w:rsidRPr="009C4BBA" w:rsidRDefault="00805F2B" w:rsidP="00805F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na podstawie art. 16 RODO prawo do sprostowania danych osobowych Wykonawcy - skorzystanie z prawa do sprostowania nie może skutkować zmianą wyniku postępowania o udzielenie zamówienia publicznego, ani zmianą postanowień umowy w zakresie niezgodnym z Zapytaniem ofertowym i złożoną ofertą oraz nie może naruszać integralności protokołu oraz jego załączników,</w:t>
            </w:r>
          </w:p>
          <w:p w14:paraId="000000EE" w14:textId="77777777" w:rsidR="00805F2B" w:rsidRPr="009C4BBA" w:rsidRDefault="00805F2B" w:rsidP="00805F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na podstawie art. 18 RODO prawo żądania od administratora ograniczenia przetwarzania danych osobowych z zastrzeżeniem przypadków, o których mowa w art. 18 ust. 2 RODO,</w:t>
            </w:r>
          </w:p>
          <w:p w14:paraId="000000EF" w14:textId="77777777" w:rsidR="00805F2B" w:rsidRPr="009C4BBA" w:rsidRDefault="00805F2B" w:rsidP="00805F2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prawo do wniesienia skargi do Prezesa Urzędu Ochrony Danych Osobowych, gdy Wykonawca uzna, że przetwarzanie danych osobowych dotyczących Wykonawcy narusza przepisy RODO,</w:t>
            </w:r>
          </w:p>
          <w:p w14:paraId="000000F0" w14:textId="77777777" w:rsidR="00805F2B" w:rsidRPr="009C4BBA" w:rsidRDefault="00805F2B" w:rsidP="00805F2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nie przysługuje Wykonawcy:</w:t>
            </w:r>
          </w:p>
          <w:p w14:paraId="000000F1" w14:textId="77777777" w:rsidR="00805F2B" w:rsidRPr="009C4BBA" w:rsidRDefault="00805F2B" w:rsidP="00805F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lastRenderedPageBreak/>
              <w:t>w związku z art. 17 ust 3 lit. B, d lub e RODO prawo do usunięcia danych osobowych,</w:t>
            </w:r>
          </w:p>
          <w:p w14:paraId="000000F2" w14:textId="77777777" w:rsidR="00805F2B" w:rsidRPr="009C4BBA" w:rsidRDefault="00805F2B" w:rsidP="00805F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</w:pPr>
            <w:r w:rsidRPr="009C4BBA">
              <w:t>prawo przeniesienia danych osobowych, o którym mowa w art. 20 RODO,</w:t>
            </w:r>
          </w:p>
          <w:p w14:paraId="000000F4" w14:textId="5F9C0B13" w:rsidR="00805F2B" w:rsidRPr="009C4BBA" w:rsidRDefault="00805F2B" w:rsidP="00805F2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</w:pPr>
            <w:r w:rsidRPr="009C4BBA">
              <w:t>na podstawie art. 21 RODO prawo sprzeciwu wobec przetwarzania danych osobowych, gdyż podstawą prawną przetwarzania danych osobowych Wykonawcy jest art. 6 ust. 1 lit. C RODO.</w:t>
            </w:r>
          </w:p>
        </w:tc>
      </w:tr>
      <w:tr w:rsidR="009C4BBA" w:rsidRPr="009C4BBA" w14:paraId="4838B21E" w14:textId="77777777" w:rsidTr="004222E1">
        <w:trPr>
          <w:trHeight w:val="1236"/>
        </w:trPr>
        <w:tc>
          <w:tcPr>
            <w:tcW w:w="2079" w:type="dxa"/>
            <w:shd w:val="clear" w:color="auto" w:fill="auto"/>
          </w:tcPr>
          <w:p w14:paraId="000000F5" w14:textId="1270B2E4" w:rsidR="00805F2B" w:rsidRPr="009C4BBA" w:rsidRDefault="00805F2B" w:rsidP="00805F2B">
            <w:r w:rsidRPr="009C4BBA">
              <w:lastRenderedPageBreak/>
              <w:t>Wykaz załączników do Zapytania ofertowego</w:t>
            </w:r>
          </w:p>
        </w:tc>
        <w:tc>
          <w:tcPr>
            <w:tcW w:w="7986" w:type="dxa"/>
            <w:shd w:val="clear" w:color="auto" w:fill="auto"/>
          </w:tcPr>
          <w:p w14:paraId="000000F6" w14:textId="77777777" w:rsidR="00805F2B" w:rsidRPr="009C4BBA" w:rsidRDefault="00805F2B" w:rsidP="00805F2B">
            <w:pPr>
              <w:jc w:val="both"/>
            </w:pPr>
            <w:r w:rsidRPr="009C4BBA">
              <w:t>Załącznik nr 1 Formularz ofertowy</w:t>
            </w:r>
          </w:p>
          <w:p w14:paraId="1669125E" w14:textId="54D67FB3" w:rsidR="00585980" w:rsidRPr="009C4BBA" w:rsidRDefault="00585980" w:rsidP="00805F2B">
            <w:pPr>
              <w:jc w:val="both"/>
            </w:pPr>
            <w:r w:rsidRPr="009C4BBA">
              <w:t>Załącznik nr 2 Oświadczenia Wykonawcy</w:t>
            </w:r>
          </w:p>
          <w:p w14:paraId="000000F8" w14:textId="70589828" w:rsidR="00805F2B" w:rsidRPr="009C4BBA" w:rsidRDefault="002C57BB" w:rsidP="00B2244D">
            <w:pPr>
              <w:jc w:val="both"/>
            </w:pPr>
            <w:r w:rsidRPr="009C4BBA">
              <w:t xml:space="preserve">Załącznik nr </w:t>
            </w:r>
            <w:r w:rsidR="00585980" w:rsidRPr="009C4BBA">
              <w:t>3</w:t>
            </w:r>
            <w:r w:rsidRPr="009C4BBA">
              <w:t xml:space="preserve"> </w:t>
            </w:r>
            <w:r w:rsidR="00585980" w:rsidRPr="009C4BBA">
              <w:t>U</w:t>
            </w:r>
            <w:r w:rsidRPr="009C4BBA">
              <w:t>mow</w:t>
            </w:r>
            <w:r w:rsidR="00585980" w:rsidRPr="009C4BBA">
              <w:t>a</w:t>
            </w:r>
            <w:r w:rsidRPr="009C4BBA">
              <w:t xml:space="preserve"> o zachowaniu poufności </w:t>
            </w:r>
          </w:p>
        </w:tc>
      </w:tr>
    </w:tbl>
    <w:p w14:paraId="000000FA" w14:textId="77777777" w:rsidR="00F61EBC" w:rsidRPr="009C4BBA" w:rsidRDefault="00F61EBC" w:rsidP="00161499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sectPr w:rsidR="00F61EBC" w:rsidRPr="009C4BBA" w:rsidSect="004A1ABE">
      <w:footerReference w:type="default" r:id="rId12"/>
      <w:headerReference w:type="first" r:id="rId13"/>
      <w:pgSz w:w="11906" w:h="16838"/>
      <w:pgMar w:top="1418" w:right="1134" w:bottom="1418" w:left="1134" w:header="425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E81F7" w14:textId="77777777" w:rsidR="003318AD" w:rsidRDefault="003318AD">
      <w:pPr>
        <w:spacing w:after="0" w:line="240" w:lineRule="auto"/>
      </w:pPr>
      <w:r>
        <w:separator/>
      </w:r>
    </w:p>
  </w:endnote>
  <w:endnote w:type="continuationSeparator" w:id="0">
    <w:p w14:paraId="79F5E129" w14:textId="77777777" w:rsidR="003318AD" w:rsidRDefault="0033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747B107C" w:rsidR="004A1D7F" w:rsidRDefault="004A1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D420B">
      <w:rPr>
        <w:noProof/>
        <w:color w:val="000000"/>
      </w:rPr>
      <w:t>9</w:t>
    </w:r>
    <w:r>
      <w:rPr>
        <w:color w:val="000000"/>
      </w:rPr>
      <w:fldChar w:fldCharType="end"/>
    </w:r>
  </w:p>
  <w:p w14:paraId="000000FC" w14:textId="77777777" w:rsidR="004A1D7F" w:rsidRDefault="004A1D7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699F6" w14:textId="77777777" w:rsidR="003318AD" w:rsidRDefault="003318AD">
      <w:pPr>
        <w:spacing w:after="0" w:line="240" w:lineRule="auto"/>
      </w:pPr>
      <w:r>
        <w:separator/>
      </w:r>
    </w:p>
  </w:footnote>
  <w:footnote w:type="continuationSeparator" w:id="0">
    <w:p w14:paraId="252520DA" w14:textId="77777777" w:rsidR="003318AD" w:rsidRDefault="0033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22263" w14:textId="03E3A332" w:rsidR="00D9483E" w:rsidRDefault="00D9483E">
    <w:pPr>
      <w:pStyle w:val="Nagwek"/>
    </w:pPr>
    <w:bookmarkStart w:id="11" w:name="_Hlk161405240"/>
    <w:bookmarkStart w:id="12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EF86D23" wp14:editId="2B7FA57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D094A"/>
    <w:multiLevelType w:val="hybridMultilevel"/>
    <w:tmpl w:val="3DC2AF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91BE4"/>
    <w:multiLevelType w:val="multilevel"/>
    <w:tmpl w:val="3D1E3B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C35AF"/>
    <w:multiLevelType w:val="hybridMultilevel"/>
    <w:tmpl w:val="095C753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B6CD1"/>
    <w:multiLevelType w:val="multilevel"/>
    <w:tmpl w:val="B9C40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3A4B8A"/>
    <w:multiLevelType w:val="hybridMultilevel"/>
    <w:tmpl w:val="7B4C9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E65D12"/>
    <w:multiLevelType w:val="hybridMultilevel"/>
    <w:tmpl w:val="897A6DA0"/>
    <w:lvl w:ilvl="0" w:tplc="1CD8E68A">
      <w:start w:val="1"/>
      <w:numFmt w:val="upperLetter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D6B47"/>
    <w:multiLevelType w:val="hybridMultilevel"/>
    <w:tmpl w:val="DCC4E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20126"/>
    <w:multiLevelType w:val="hybridMultilevel"/>
    <w:tmpl w:val="8C18DF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73652"/>
    <w:multiLevelType w:val="multilevel"/>
    <w:tmpl w:val="3BB626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4A33F1"/>
    <w:multiLevelType w:val="hybridMultilevel"/>
    <w:tmpl w:val="57967DA6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71548"/>
    <w:multiLevelType w:val="multilevel"/>
    <w:tmpl w:val="30F21AB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97294"/>
    <w:multiLevelType w:val="multilevel"/>
    <w:tmpl w:val="E0AEEFBC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CA7F1C"/>
    <w:multiLevelType w:val="multilevel"/>
    <w:tmpl w:val="658290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E2754"/>
    <w:multiLevelType w:val="hybridMultilevel"/>
    <w:tmpl w:val="E0641C76"/>
    <w:lvl w:ilvl="0" w:tplc="298676C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501E6"/>
    <w:multiLevelType w:val="multilevel"/>
    <w:tmpl w:val="2634D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17A8D"/>
    <w:multiLevelType w:val="hybridMultilevel"/>
    <w:tmpl w:val="82822038"/>
    <w:lvl w:ilvl="0" w:tplc="1666BD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F75"/>
    <w:multiLevelType w:val="hybridMultilevel"/>
    <w:tmpl w:val="E19805B0"/>
    <w:lvl w:ilvl="0" w:tplc="1666BDE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FEE5575"/>
    <w:multiLevelType w:val="multilevel"/>
    <w:tmpl w:val="7E0AAFE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9D218F"/>
    <w:multiLevelType w:val="hybridMultilevel"/>
    <w:tmpl w:val="2F86A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D67B6"/>
    <w:multiLevelType w:val="multilevel"/>
    <w:tmpl w:val="232223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2703BD"/>
    <w:multiLevelType w:val="multilevel"/>
    <w:tmpl w:val="515A3BE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A8937AA"/>
    <w:multiLevelType w:val="hybridMultilevel"/>
    <w:tmpl w:val="954E570E"/>
    <w:lvl w:ilvl="0" w:tplc="1A405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12F26"/>
    <w:multiLevelType w:val="multilevel"/>
    <w:tmpl w:val="219C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CC3532"/>
    <w:multiLevelType w:val="hybridMultilevel"/>
    <w:tmpl w:val="1B2A86B4"/>
    <w:lvl w:ilvl="0" w:tplc="C29A1D0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577E87"/>
    <w:multiLevelType w:val="hybridMultilevel"/>
    <w:tmpl w:val="079A1C80"/>
    <w:lvl w:ilvl="0" w:tplc="C29A1D0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46F35"/>
    <w:multiLevelType w:val="hybridMultilevel"/>
    <w:tmpl w:val="DAC4528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FF1589"/>
    <w:multiLevelType w:val="hybridMultilevel"/>
    <w:tmpl w:val="DC88DB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61509"/>
    <w:multiLevelType w:val="multilevel"/>
    <w:tmpl w:val="50A4FD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D1AEF"/>
    <w:multiLevelType w:val="hybridMultilevel"/>
    <w:tmpl w:val="E97CDA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E563D5"/>
    <w:multiLevelType w:val="multilevel"/>
    <w:tmpl w:val="5D1EAB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962F2F"/>
    <w:multiLevelType w:val="hybridMultilevel"/>
    <w:tmpl w:val="D2D61D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15C84"/>
    <w:multiLevelType w:val="multilevel"/>
    <w:tmpl w:val="08B0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ind w:left="4472" w:hanging="360"/>
      </w:pPr>
      <w:rPr>
        <w:rFonts w:ascii="Cambria" w:eastAsia="Calibri" w:hAnsi="Cambria" w:cs="Times New Roman"/>
        <w:b w:val="0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A4C7D60"/>
    <w:multiLevelType w:val="hybridMultilevel"/>
    <w:tmpl w:val="954E570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036FE3"/>
    <w:multiLevelType w:val="multilevel"/>
    <w:tmpl w:val="5BFE91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099E"/>
    <w:multiLevelType w:val="hybridMultilevel"/>
    <w:tmpl w:val="DC88DB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959125">
    <w:abstractNumId w:val="8"/>
  </w:num>
  <w:num w:numId="2" w16cid:durableId="732657838">
    <w:abstractNumId w:val="22"/>
  </w:num>
  <w:num w:numId="3" w16cid:durableId="1587374992">
    <w:abstractNumId w:val="3"/>
  </w:num>
  <w:num w:numId="4" w16cid:durableId="74404047">
    <w:abstractNumId w:val="14"/>
  </w:num>
  <w:num w:numId="5" w16cid:durableId="287055869">
    <w:abstractNumId w:val="11"/>
  </w:num>
  <w:num w:numId="6" w16cid:durableId="86923258">
    <w:abstractNumId w:val="33"/>
  </w:num>
  <w:num w:numId="7" w16cid:durableId="843787161">
    <w:abstractNumId w:val="12"/>
  </w:num>
  <w:num w:numId="8" w16cid:durableId="720328712">
    <w:abstractNumId w:val="20"/>
  </w:num>
  <w:num w:numId="9" w16cid:durableId="1925600654">
    <w:abstractNumId w:val="19"/>
  </w:num>
  <w:num w:numId="10" w16cid:durableId="1041906002">
    <w:abstractNumId w:val="17"/>
  </w:num>
  <w:num w:numId="11" w16cid:durableId="101803878">
    <w:abstractNumId w:val="28"/>
  </w:num>
  <w:num w:numId="12" w16cid:durableId="880556667">
    <w:abstractNumId w:val="13"/>
  </w:num>
  <w:num w:numId="13" w16cid:durableId="495996164">
    <w:abstractNumId w:val="21"/>
  </w:num>
  <w:num w:numId="14" w16cid:durableId="842671883">
    <w:abstractNumId w:val="5"/>
  </w:num>
  <w:num w:numId="15" w16cid:durableId="1556312343">
    <w:abstractNumId w:val="2"/>
  </w:num>
  <w:num w:numId="16" w16cid:durableId="135415296">
    <w:abstractNumId w:val="16"/>
  </w:num>
  <w:num w:numId="17" w16cid:durableId="917054748">
    <w:abstractNumId w:val="34"/>
  </w:num>
  <w:num w:numId="18" w16cid:durableId="1468668120">
    <w:abstractNumId w:val="26"/>
  </w:num>
  <w:num w:numId="19" w16cid:durableId="581640275">
    <w:abstractNumId w:val="18"/>
  </w:num>
  <w:num w:numId="20" w16cid:durableId="521555038">
    <w:abstractNumId w:val="30"/>
  </w:num>
  <w:num w:numId="21" w16cid:durableId="486366390">
    <w:abstractNumId w:val="0"/>
  </w:num>
  <w:num w:numId="22" w16cid:durableId="1209102962">
    <w:abstractNumId w:val="29"/>
  </w:num>
  <w:num w:numId="23" w16cid:durableId="2013023784">
    <w:abstractNumId w:val="27"/>
  </w:num>
  <w:num w:numId="24" w16cid:durableId="795872350">
    <w:abstractNumId w:val="10"/>
  </w:num>
  <w:num w:numId="25" w16cid:durableId="499390844">
    <w:abstractNumId w:val="1"/>
  </w:num>
  <w:num w:numId="26" w16cid:durableId="79527700">
    <w:abstractNumId w:val="25"/>
  </w:num>
  <w:num w:numId="27" w16cid:durableId="394818784">
    <w:abstractNumId w:val="4"/>
  </w:num>
  <w:num w:numId="28" w16cid:durableId="1678774020">
    <w:abstractNumId w:val="15"/>
  </w:num>
  <w:num w:numId="29" w16cid:durableId="1520004258">
    <w:abstractNumId w:val="6"/>
  </w:num>
  <w:num w:numId="30" w16cid:durableId="2049185289">
    <w:abstractNumId w:val="7"/>
  </w:num>
  <w:num w:numId="31" w16cid:durableId="1499422668">
    <w:abstractNumId w:val="24"/>
  </w:num>
  <w:num w:numId="32" w16cid:durableId="1722904817">
    <w:abstractNumId w:val="9"/>
  </w:num>
  <w:num w:numId="33" w16cid:durableId="1688873805">
    <w:abstractNumId w:val="23"/>
  </w:num>
  <w:num w:numId="34" w16cid:durableId="816652594">
    <w:abstractNumId w:val="32"/>
  </w:num>
  <w:num w:numId="35" w16cid:durableId="30541603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EBC"/>
    <w:rsid w:val="00016182"/>
    <w:rsid w:val="00020DC8"/>
    <w:rsid w:val="00021D05"/>
    <w:rsid w:val="00051F9F"/>
    <w:rsid w:val="00062324"/>
    <w:rsid w:val="000703B2"/>
    <w:rsid w:val="00070A1B"/>
    <w:rsid w:val="00074D95"/>
    <w:rsid w:val="00075609"/>
    <w:rsid w:val="00075B3D"/>
    <w:rsid w:val="00085A4B"/>
    <w:rsid w:val="00085B66"/>
    <w:rsid w:val="00092AC8"/>
    <w:rsid w:val="000A72FF"/>
    <w:rsid w:val="000A7BBE"/>
    <w:rsid w:val="000B0E71"/>
    <w:rsid w:val="000B4ABD"/>
    <w:rsid w:val="000B566C"/>
    <w:rsid w:val="000C4518"/>
    <w:rsid w:val="000C5447"/>
    <w:rsid w:val="000D0A2E"/>
    <w:rsid w:val="000D1684"/>
    <w:rsid w:val="000D3394"/>
    <w:rsid w:val="000D6AC8"/>
    <w:rsid w:val="000D6D2D"/>
    <w:rsid w:val="000D7751"/>
    <w:rsid w:val="000F3C71"/>
    <w:rsid w:val="000F599D"/>
    <w:rsid w:val="00102EB6"/>
    <w:rsid w:val="001077BD"/>
    <w:rsid w:val="00111CC6"/>
    <w:rsid w:val="0012565E"/>
    <w:rsid w:val="0012680B"/>
    <w:rsid w:val="00133C8B"/>
    <w:rsid w:val="00142CFD"/>
    <w:rsid w:val="00144179"/>
    <w:rsid w:val="00151062"/>
    <w:rsid w:val="00151CA5"/>
    <w:rsid w:val="0015542A"/>
    <w:rsid w:val="00161499"/>
    <w:rsid w:val="00166147"/>
    <w:rsid w:val="00170A11"/>
    <w:rsid w:val="00176FFA"/>
    <w:rsid w:val="001802BC"/>
    <w:rsid w:val="001818BE"/>
    <w:rsid w:val="00186811"/>
    <w:rsid w:val="001876CE"/>
    <w:rsid w:val="00191075"/>
    <w:rsid w:val="00196F92"/>
    <w:rsid w:val="001A10A8"/>
    <w:rsid w:val="001A6F03"/>
    <w:rsid w:val="001A7B34"/>
    <w:rsid w:val="001B0E77"/>
    <w:rsid w:val="001B78C5"/>
    <w:rsid w:val="001C70D1"/>
    <w:rsid w:val="001D0CDF"/>
    <w:rsid w:val="001D44A3"/>
    <w:rsid w:val="001D50C5"/>
    <w:rsid w:val="001E7DC9"/>
    <w:rsid w:val="001F56CF"/>
    <w:rsid w:val="00206D4B"/>
    <w:rsid w:val="00213E5A"/>
    <w:rsid w:val="002149C9"/>
    <w:rsid w:val="0021601A"/>
    <w:rsid w:val="00216E39"/>
    <w:rsid w:val="00216FC0"/>
    <w:rsid w:val="00217ADF"/>
    <w:rsid w:val="00220091"/>
    <w:rsid w:val="00220CF9"/>
    <w:rsid w:val="00223688"/>
    <w:rsid w:val="002451CD"/>
    <w:rsid w:val="002462F4"/>
    <w:rsid w:val="002530BF"/>
    <w:rsid w:val="002564A6"/>
    <w:rsid w:val="00257372"/>
    <w:rsid w:val="00257C2F"/>
    <w:rsid w:val="00265825"/>
    <w:rsid w:val="002830DB"/>
    <w:rsid w:val="00286AA3"/>
    <w:rsid w:val="00286E69"/>
    <w:rsid w:val="00290576"/>
    <w:rsid w:val="002A30F5"/>
    <w:rsid w:val="002B15B5"/>
    <w:rsid w:val="002B5A63"/>
    <w:rsid w:val="002B6804"/>
    <w:rsid w:val="002C19F8"/>
    <w:rsid w:val="002C4329"/>
    <w:rsid w:val="002C4932"/>
    <w:rsid w:val="002C57BB"/>
    <w:rsid w:val="002D640C"/>
    <w:rsid w:val="002D658B"/>
    <w:rsid w:val="002E247E"/>
    <w:rsid w:val="002F1D04"/>
    <w:rsid w:val="002F323C"/>
    <w:rsid w:val="00304C22"/>
    <w:rsid w:val="003062EB"/>
    <w:rsid w:val="00310DEB"/>
    <w:rsid w:val="003318AD"/>
    <w:rsid w:val="00333B79"/>
    <w:rsid w:val="003376CA"/>
    <w:rsid w:val="003463E5"/>
    <w:rsid w:val="00351A60"/>
    <w:rsid w:val="003702BD"/>
    <w:rsid w:val="003708D4"/>
    <w:rsid w:val="00375AF3"/>
    <w:rsid w:val="00382D5B"/>
    <w:rsid w:val="00386D42"/>
    <w:rsid w:val="003A2AB7"/>
    <w:rsid w:val="003A4EB0"/>
    <w:rsid w:val="003A5284"/>
    <w:rsid w:val="003A5642"/>
    <w:rsid w:val="003A5B69"/>
    <w:rsid w:val="003A5C45"/>
    <w:rsid w:val="003A72B6"/>
    <w:rsid w:val="003B7C5B"/>
    <w:rsid w:val="003C616B"/>
    <w:rsid w:val="003D420B"/>
    <w:rsid w:val="003D4A38"/>
    <w:rsid w:val="003E095B"/>
    <w:rsid w:val="003E25E8"/>
    <w:rsid w:val="003E2773"/>
    <w:rsid w:val="0040353C"/>
    <w:rsid w:val="0040491E"/>
    <w:rsid w:val="00414095"/>
    <w:rsid w:val="0042095A"/>
    <w:rsid w:val="004222E1"/>
    <w:rsid w:val="00425754"/>
    <w:rsid w:val="004267D5"/>
    <w:rsid w:val="00432741"/>
    <w:rsid w:val="0043365B"/>
    <w:rsid w:val="00437E27"/>
    <w:rsid w:val="00442176"/>
    <w:rsid w:val="00445113"/>
    <w:rsid w:val="00445DD6"/>
    <w:rsid w:val="0045386F"/>
    <w:rsid w:val="00462CB6"/>
    <w:rsid w:val="00462DF5"/>
    <w:rsid w:val="0046374D"/>
    <w:rsid w:val="00472DFE"/>
    <w:rsid w:val="00473CEC"/>
    <w:rsid w:val="00490182"/>
    <w:rsid w:val="004A1ABE"/>
    <w:rsid w:val="004A1D7F"/>
    <w:rsid w:val="004A20D4"/>
    <w:rsid w:val="004A285F"/>
    <w:rsid w:val="004A3C9B"/>
    <w:rsid w:val="004A4022"/>
    <w:rsid w:val="004B1968"/>
    <w:rsid w:val="004B7D98"/>
    <w:rsid w:val="004E4745"/>
    <w:rsid w:val="004E7C17"/>
    <w:rsid w:val="004F7072"/>
    <w:rsid w:val="005115FB"/>
    <w:rsid w:val="005234B9"/>
    <w:rsid w:val="005370BE"/>
    <w:rsid w:val="005449B7"/>
    <w:rsid w:val="00547B6D"/>
    <w:rsid w:val="00555B7E"/>
    <w:rsid w:val="00556C5F"/>
    <w:rsid w:val="00564418"/>
    <w:rsid w:val="005671AE"/>
    <w:rsid w:val="00575689"/>
    <w:rsid w:val="00576C89"/>
    <w:rsid w:val="00576D0B"/>
    <w:rsid w:val="005813AA"/>
    <w:rsid w:val="0058260D"/>
    <w:rsid w:val="00585980"/>
    <w:rsid w:val="00592E04"/>
    <w:rsid w:val="005A247F"/>
    <w:rsid w:val="005A399C"/>
    <w:rsid w:val="005B028D"/>
    <w:rsid w:val="005B113C"/>
    <w:rsid w:val="005B7F4E"/>
    <w:rsid w:val="005C2343"/>
    <w:rsid w:val="005C48D7"/>
    <w:rsid w:val="005D0F8D"/>
    <w:rsid w:val="005D25F2"/>
    <w:rsid w:val="005E0710"/>
    <w:rsid w:val="005E219B"/>
    <w:rsid w:val="00604C5A"/>
    <w:rsid w:val="00611A53"/>
    <w:rsid w:val="00614785"/>
    <w:rsid w:val="00623220"/>
    <w:rsid w:val="006245F2"/>
    <w:rsid w:val="00625E36"/>
    <w:rsid w:val="006409B5"/>
    <w:rsid w:val="00644609"/>
    <w:rsid w:val="00647A5D"/>
    <w:rsid w:val="00650F07"/>
    <w:rsid w:val="00653E15"/>
    <w:rsid w:val="006568C8"/>
    <w:rsid w:val="00662C80"/>
    <w:rsid w:val="0066403D"/>
    <w:rsid w:val="00672CE6"/>
    <w:rsid w:val="0067382B"/>
    <w:rsid w:val="00676FF1"/>
    <w:rsid w:val="006A6C40"/>
    <w:rsid w:val="006B6C6E"/>
    <w:rsid w:val="006C1045"/>
    <w:rsid w:val="006C7DF5"/>
    <w:rsid w:val="006D2025"/>
    <w:rsid w:val="006E15BE"/>
    <w:rsid w:val="006E2FFE"/>
    <w:rsid w:val="006E6FDA"/>
    <w:rsid w:val="00701CAC"/>
    <w:rsid w:val="0070472E"/>
    <w:rsid w:val="007115DA"/>
    <w:rsid w:val="00717538"/>
    <w:rsid w:val="00717CF2"/>
    <w:rsid w:val="00723DD9"/>
    <w:rsid w:val="0073227D"/>
    <w:rsid w:val="00732CDE"/>
    <w:rsid w:val="00737DC6"/>
    <w:rsid w:val="007551E5"/>
    <w:rsid w:val="00755B41"/>
    <w:rsid w:val="007603A3"/>
    <w:rsid w:val="00772031"/>
    <w:rsid w:val="007732B0"/>
    <w:rsid w:val="00775239"/>
    <w:rsid w:val="00776573"/>
    <w:rsid w:val="007A25B0"/>
    <w:rsid w:val="007A25FD"/>
    <w:rsid w:val="007A562E"/>
    <w:rsid w:val="007A69E4"/>
    <w:rsid w:val="007B09EB"/>
    <w:rsid w:val="007B0E01"/>
    <w:rsid w:val="007B323C"/>
    <w:rsid w:val="007C4ADA"/>
    <w:rsid w:val="007C656B"/>
    <w:rsid w:val="007D631B"/>
    <w:rsid w:val="007D7E52"/>
    <w:rsid w:val="007E1CDB"/>
    <w:rsid w:val="007F33FE"/>
    <w:rsid w:val="007F41AD"/>
    <w:rsid w:val="007F60D8"/>
    <w:rsid w:val="007F71C4"/>
    <w:rsid w:val="00804B71"/>
    <w:rsid w:val="00805F2B"/>
    <w:rsid w:val="00813E47"/>
    <w:rsid w:val="00826FD5"/>
    <w:rsid w:val="008410B8"/>
    <w:rsid w:val="00844A54"/>
    <w:rsid w:val="008479BB"/>
    <w:rsid w:val="008501A0"/>
    <w:rsid w:val="008544B9"/>
    <w:rsid w:val="00857BBF"/>
    <w:rsid w:val="00870C84"/>
    <w:rsid w:val="00887A9E"/>
    <w:rsid w:val="0089325B"/>
    <w:rsid w:val="008A33BE"/>
    <w:rsid w:val="008A4D8B"/>
    <w:rsid w:val="008A4DAC"/>
    <w:rsid w:val="008A702D"/>
    <w:rsid w:val="008D41CC"/>
    <w:rsid w:val="008F061A"/>
    <w:rsid w:val="00907571"/>
    <w:rsid w:val="00913B65"/>
    <w:rsid w:val="009153D2"/>
    <w:rsid w:val="009169EA"/>
    <w:rsid w:val="00945F11"/>
    <w:rsid w:val="00953F24"/>
    <w:rsid w:val="00966F0E"/>
    <w:rsid w:val="00980CE3"/>
    <w:rsid w:val="00985C1B"/>
    <w:rsid w:val="00993453"/>
    <w:rsid w:val="009959DD"/>
    <w:rsid w:val="009A2562"/>
    <w:rsid w:val="009A3280"/>
    <w:rsid w:val="009A3811"/>
    <w:rsid w:val="009A66A2"/>
    <w:rsid w:val="009C4BBA"/>
    <w:rsid w:val="009C759E"/>
    <w:rsid w:val="009C7C12"/>
    <w:rsid w:val="009E2CA9"/>
    <w:rsid w:val="009E669B"/>
    <w:rsid w:val="009E6878"/>
    <w:rsid w:val="009F2FBC"/>
    <w:rsid w:val="009F4F03"/>
    <w:rsid w:val="009F54EB"/>
    <w:rsid w:val="00A00EB3"/>
    <w:rsid w:val="00A17746"/>
    <w:rsid w:val="00A27B67"/>
    <w:rsid w:val="00A33979"/>
    <w:rsid w:val="00A37393"/>
    <w:rsid w:val="00A41887"/>
    <w:rsid w:val="00A41CE7"/>
    <w:rsid w:val="00A43E79"/>
    <w:rsid w:val="00A44241"/>
    <w:rsid w:val="00A55143"/>
    <w:rsid w:val="00A626ED"/>
    <w:rsid w:val="00A67727"/>
    <w:rsid w:val="00A71454"/>
    <w:rsid w:val="00A779C2"/>
    <w:rsid w:val="00A820FA"/>
    <w:rsid w:val="00A84F09"/>
    <w:rsid w:val="00A94C60"/>
    <w:rsid w:val="00A96531"/>
    <w:rsid w:val="00AA50BC"/>
    <w:rsid w:val="00AA6DA9"/>
    <w:rsid w:val="00AB288C"/>
    <w:rsid w:val="00AB789D"/>
    <w:rsid w:val="00AC15BB"/>
    <w:rsid w:val="00AC37F9"/>
    <w:rsid w:val="00AE0EE9"/>
    <w:rsid w:val="00AE1AA9"/>
    <w:rsid w:val="00AE4B81"/>
    <w:rsid w:val="00AE4D0D"/>
    <w:rsid w:val="00AE6006"/>
    <w:rsid w:val="00AE7A58"/>
    <w:rsid w:val="00AF71A7"/>
    <w:rsid w:val="00AF7E84"/>
    <w:rsid w:val="00B05E7A"/>
    <w:rsid w:val="00B13235"/>
    <w:rsid w:val="00B21B38"/>
    <w:rsid w:val="00B21DA6"/>
    <w:rsid w:val="00B2244D"/>
    <w:rsid w:val="00B22BB5"/>
    <w:rsid w:val="00B27E88"/>
    <w:rsid w:val="00B34568"/>
    <w:rsid w:val="00B37267"/>
    <w:rsid w:val="00B405FD"/>
    <w:rsid w:val="00B4152D"/>
    <w:rsid w:val="00B43891"/>
    <w:rsid w:val="00B711E8"/>
    <w:rsid w:val="00B7182C"/>
    <w:rsid w:val="00B84AE1"/>
    <w:rsid w:val="00B90864"/>
    <w:rsid w:val="00BA1810"/>
    <w:rsid w:val="00BB0383"/>
    <w:rsid w:val="00BB2971"/>
    <w:rsid w:val="00BB7619"/>
    <w:rsid w:val="00BC551B"/>
    <w:rsid w:val="00BD386A"/>
    <w:rsid w:val="00BD7275"/>
    <w:rsid w:val="00BE1E59"/>
    <w:rsid w:val="00BE504A"/>
    <w:rsid w:val="00BE5AE3"/>
    <w:rsid w:val="00BF0000"/>
    <w:rsid w:val="00BF001B"/>
    <w:rsid w:val="00C117D4"/>
    <w:rsid w:val="00C17D2C"/>
    <w:rsid w:val="00C22901"/>
    <w:rsid w:val="00C23D80"/>
    <w:rsid w:val="00C27837"/>
    <w:rsid w:val="00C32718"/>
    <w:rsid w:val="00C332C2"/>
    <w:rsid w:val="00C34144"/>
    <w:rsid w:val="00C46110"/>
    <w:rsid w:val="00C471A7"/>
    <w:rsid w:val="00C51F01"/>
    <w:rsid w:val="00C56155"/>
    <w:rsid w:val="00C70F46"/>
    <w:rsid w:val="00C81A6D"/>
    <w:rsid w:val="00C8457D"/>
    <w:rsid w:val="00CA1834"/>
    <w:rsid w:val="00CD103D"/>
    <w:rsid w:val="00CD2E44"/>
    <w:rsid w:val="00CD3F4D"/>
    <w:rsid w:val="00CD7B06"/>
    <w:rsid w:val="00CE25E0"/>
    <w:rsid w:val="00CE56BE"/>
    <w:rsid w:val="00CF64A9"/>
    <w:rsid w:val="00D006BB"/>
    <w:rsid w:val="00D10E5F"/>
    <w:rsid w:val="00D11E7C"/>
    <w:rsid w:val="00D327DB"/>
    <w:rsid w:val="00D468AF"/>
    <w:rsid w:val="00D5457F"/>
    <w:rsid w:val="00D57D31"/>
    <w:rsid w:val="00D63648"/>
    <w:rsid w:val="00D637F9"/>
    <w:rsid w:val="00D6505C"/>
    <w:rsid w:val="00D710DE"/>
    <w:rsid w:val="00D7496F"/>
    <w:rsid w:val="00D7626F"/>
    <w:rsid w:val="00D86587"/>
    <w:rsid w:val="00D86FAE"/>
    <w:rsid w:val="00D919B7"/>
    <w:rsid w:val="00D947F3"/>
    <w:rsid w:val="00D9483E"/>
    <w:rsid w:val="00DB0DCD"/>
    <w:rsid w:val="00DC5B6D"/>
    <w:rsid w:val="00DD1B82"/>
    <w:rsid w:val="00DF291A"/>
    <w:rsid w:val="00E00825"/>
    <w:rsid w:val="00E0085F"/>
    <w:rsid w:val="00E01290"/>
    <w:rsid w:val="00E01A30"/>
    <w:rsid w:val="00E02AA2"/>
    <w:rsid w:val="00E1014F"/>
    <w:rsid w:val="00E12267"/>
    <w:rsid w:val="00E12424"/>
    <w:rsid w:val="00E21BD1"/>
    <w:rsid w:val="00E37AFF"/>
    <w:rsid w:val="00E408A5"/>
    <w:rsid w:val="00E4207F"/>
    <w:rsid w:val="00E4267E"/>
    <w:rsid w:val="00E44593"/>
    <w:rsid w:val="00E47952"/>
    <w:rsid w:val="00E550B0"/>
    <w:rsid w:val="00E56413"/>
    <w:rsid w:val="00E6492B"/>
    <w:rsid w:val="00E74A4F"/>
    <w:rsid w:val="00E74BB0"/>
    <w:rsid w:val="00E82525"/>
    <w:rsid w:val="00E82F17"/>
    <w:rsid w:val="00E8762C"/>
    <w:rsid w:val="00E877CB"/>
    <w:rsid w:val="00E95B66"/>
    <w:rsid w:val="00EA2A0F"/>
    <w:rsid w:val="00EA7044"/>
    <w:rsid w:val="00EB56E8"/>
    <w:rsid w:val="00EC598F"/>
    <w:rsid w:val="00ED284D"/>
    <w:rsid w:val="00ED360E"/>
    <w:rsid w:val="00EE2D89"/>
    <w:rsid w:val="00EE31CD"/>
    <w:rsid w:val="00EF0267"/>
    <w:rsid w:val="00F04D60"/>
    <w:rsid w:val="00F064D7"/>
    <w:rsid w:val="00F165A2"/>
    <w:rsid w:val="00F26212"/>
    <w:rsid w:val="00F27925"/>
    <w:rsid w:val="00F27D8A"/>
    <w:rsid w:val="00F340AE"/>
    <w:rsid w:val="00F35051"/>
    <w:rsid w:val="00F5023A"/>
    <w:rsid w:val="00F509D9"/>
    <w:rsid w:val="00F55C2E"/>
    <w:rsid w:val="00F56B03"/>
    <w:rsid w:val="00F61EBC"/>
    <w:rsid w:val="00F655B9"/>
    <w:rsid w:val="00F66F2C"/>
    <w:rsid w:val="00F67B48"/>
    <w:rsid w:val="00F73228"/>
    <w:rsid w:val="00F74564"/>
    <w:rsid w:val="00F817DD"/>
    <w:rsid w:val="00F854DC"/>
    <w:rsid w:val="00F979E3"/>
    <w:rsid w:val="00FA0B3D"/>
    <w:rsid w:val="00FA217B"/>
    <w:rsid w:val="00FA2B4E"/>
    <w:rsid w:val="00FB7826"/>
    <w:rsid w:val="00FC142A"/>
    <w:rsid w:val="00FC39BC"/>
    <w:rsid w:val="00FE4140"/>
    <w:rsid w:val="00FE52A2"/>
    <w:rsid w:val="00FE6705"/>
    <w:rsid w:val="00FF01C5"/>
    <w:rsid w:val="00FF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023B62"/>
  <w15:docId w15:val="{2301624F-D74C-4C53-BEBE-BD57BA4D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sz w:val="20"/>
      <w:szCs w:val="20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257372"/>
    <w:pPr>
      <w:ind w:left="720"/>
      <w:contextualSpacing/>
    </w:pPr>
  </w:style>
  <w:style w:type="paragraph" w:styleId="Poprawka">
    <w:name w:val="Revision"/>
    <w:hidden/>
    <w:uiPriority w:val="99"/>
    <w:semiHidden/>
    <w:rsid w:val="001A7B3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A20D4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20D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3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220"/>
  </w:style>
  <w:style w:type="paragraph" w:styleId="Stopka">
    <w:name w:val="footer"/>
    <w:basedOn w:val="Normalny"/>
    <w:link w:val="StopkaZnak"/>
    <w:uiPriority w:val="99"/>
    <w:unhideWhenUsed/>
    <w:rsid w:val="006232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3220"/>
  </w:style>
  <w:style w:type="paragraph" w:styleId="Tekstdymka">
    <w:name w:val="Balloon Text"/>
    <w:basedOn w:val="Normalny"/>
    <w:link w:val="TekstdymkaZnak"/>
    <w:uiPriority w:val="99"/>
    <w:semiHidden/>
    <w:unhideWhenUsed/>
    <w:rsid w:val="00EE3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1CD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5E3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5F2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2D6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61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61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6147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161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epowaniegrodkow@gmai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ostepowaniegrodkow@g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postepowaniegrodkow@g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iO/WGicChSQIDnjxeZ2Z3ChTt34Q==">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34A3499-9DF3-4B90-9B1F-4A8A53577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4047</Words>
  <Characters>24284</Characters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2024-06-12T17:43:00Z</cp:lastPrinted>
  <dcterms:created xsi:type="dcterms:W3CDTF">2024-11-07T00:34:00Z</dcterms:created>
  <dcterms:modified xsi:type="dcterms:W3CDTF">2024-11-09T16:49:00Z</dcterms:modified>
</cp:coreProperties>
</file>