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AC44" w14:textId="72E11F01" w:rsidR="00B82ACD" w:rsidRDefault="00B82ACD" w:rsidP="00B82ACD">
      <w:pPr>
        <w:rPr>
          <w:b/>
          <w:bCs/>
        </w:rPr>
      </w:pPr>
      <w:r>
        <w:rPr>
          <w:b/>
          <w:bCs/>
        </w:rPr>
        <w:t>BAG:</w:t>
      </w:r>
      <w:r w:rsidR="00462C95" w:rsidRPr="00462C95">
        <w:rPr>
          <w:b/>
          <w:bCs/>
        </w:rPr>
        <w:t xml:space="preserve"> 395/2024</w:t>
      </w:r>
    </w:p>
    <w:p w14:paraId="07DEBFC9" w14:textId="47A25C45" w:rsidR="00707528" w:rsidRPr="000A5877" w:rsidRDefault="001F5C81" w:rsidP="001F5C81">
      <w:pPr>
        <w:jc w:val="center"/>
        <w:rPr>
          <w:b/>
          <w:bCs/>
        </w:rPr>
      </w:pPr>
      <w:r w:rsidRPr="000A5877">
        <w:rPr>
          <w:b/>
          <w:bCs/>
        </w:rPr>
        <w:t>Zapytanie ofertowe</w:t>
      </w:r>
    </w:p>
    <w:p w14:paraId="115C47E4" w14:textId="1C3EBF7C" w:rsidR="001F5C81" w:rsidRPr="000A5877" w:rsidRDefault="001F5C81" w:rsidP="001F5C81">
      <w:pPr>
        <w:jc w:val="center"/>
        <w:rPr>
          <w:b/>
          <w:bCs/>
          <w:i/>
          <w:iCs/>
        </w:rPr>
      </w:pPr>
    </w:p>
    <w:p w14:paraId="7C83AC67" w14:textId="79940D3E" w:rsidR="005225E2" w:rsidRPr="000A5877" w:rsidRDefault="005225E2" w:rsidP="005225E2">
      <w:pPr>
        <w:spacing w:line="360" w:lineRule="auto"/>
        <w:jc w:val="both"/>
        <w:rPr>
          <w:b/>
          <w:bCs/>
        </w:rPr>
      </w:pPr>
      <w:r w:rsidRPr="000A5877">
        <w:rPr>
          <w:b/>
          <w:bCs/>
        </w:rPr>
        <w:t xml:space="preserve">Przedmiotem zamówienia jest usługa </w:t>
      </w:r>
      <w:r w:rsidR="00DF1B9C">
        <w:rPr>
          <w:b/>
          <w:bCs/>
        </w:rPr>
        <w:t xml:space="preserve">na </w:t>
      </w:r>
      <w:r w:rsidR="00DF1B9C" w:rsidRPr="00DF1B9C">
        <w:rPr>
          <w:b/>
          <w:bCs/>
        </w:rPr>
        <w:t>wyprodukowanie dwóch filmów instruktażowych (opracowanie scenariusza, nagranie, montaż)</w:t>
      </w:r>
      <w:r w:rsidR="00DF1B9C">
        <w:rPr>
          <w:b/>
          <w:bCs/>
        </w:rPr>
        <w:t xml:space="preserve"> </w:t>
      </w:r>
      <w:r w:rsidR="001714C6" w:rsidRPr="001714C6">
        <w:rPr>
          <w:b/>
          <w:bCs/>
        </w:rPr>
        <w:t>dla koordynatorów opieki Podstawowej Opieki Zdrowotnej (POZ) z obszaru obsługi trudnych pacjentów</w:t>
      </w:r>
      <w:r w:rsidR="001714C6">
        <w:rPr>
          <w:b/>
          <w:bCs/>
        </w:rPr>
        <w:t xml:space="preserve"> </w:t>
      </w:r>
      <w:r w:rsidRPr="000A5877">
        <w:rPr>
          <w:b/>
          <w:bCs/>
        </w:rPr>
        <w:t xml:space="preserve">w ramach realizacji Projektu grantowego </w:t>
      </w:r>
      <w:bookmarkStart w:id="0" w:name="_Hlk182297680"/>
      <w:r w:rsidRPr="000A5877">
        <w:rPr>
          <w:b/>
          <w:bCs/>
        </w:rPr>
        <w:t>„</w:t>
      </w:r>
      <w:bookmarkStart w:id="1" w:name="_Hlk182294589"/>
      <w:r w:rsidR="001714C6" w:rsidRPr="001714C6">
        <w:rPr>
          <w:b/>
          <w:bCs/>
        </w:rPr>
        <w:t>Działania zwiększające kompetencje koordynatorów opieki w placówkach POZ</w:t>
      </w:r>
      <w:bookmarkEnd w:id="1"/>
      <w:r w:rsidRPr="000A5877">
        <w:rPr>
          <w:b/>
          <w:bCs/>
        </w:rPr>
        <w:t>”</w:t>
      </w:r>
      <w:r w:rsidR="001714C6">
        <w:rPr>
          <w:b/>
          <w:bCs/>
        </w:rPr>
        <w:t xml:space="preserve"> </w:t>
      </w:r>
      <w:r w:rsidRPr="000A5877">
        <w:rPr>
          <w:b/>
          <w:bCs/>
        </w:rPr>
        <w:t xml:space="preserve">w ramach </w:t>
      </w:r>
      <w:r w:rsidR="001714C6" w:rsidRPr="001714C6">
        <w:rPr>
          <w:b/>
          <w:bCs/>
        </w:rPr>
        <w:t>programu Fundusze Europejskie dla Rozwoju Społecznego 2021-2027 współfinansowanego ze środków Europejskiego Funduszu Społecznego Plus.</w:t>
      </w:r>
      <w:bookmarkEnd w:id="0"/>
    </w:p>
    <w:p w14:paraId="5A557340" w14:textId="77777777" w:rsidR="000F0941" w:rsidRPr="000A5877" w:rsidRDefault="000F0941" w:rsidP="001F5C81">
      <w:pPr>
        <w:spacing w:line="276" w:lineRule="auto"/>
        <w:jc w:val="center"/>
        <w:rPr>
          <w:i/>
          <w:iCs/>
        </w:rPr>
      </w:pPr>
    </w:p>
    <w:p w14:paraId="5473D1EA" w14:textId="43F7F534" w:rsidR="000A0FD5" w:rsidRPr="000A5877" w:rsidRDefault="001F5C81" w:rsidP="000A0FD5">
      <w:pPr>
        <w:pStyle w:val="Tytu"/>
        <w:numPr>
          <w:ilvl w:val="0"/>
          <w:numId w:val="4"/>
        </w:numPr>
        <w:rPr>
          <w:sz w:val="22"/>
          <w:szCs w:val="22"/>
        </w:rPr>
      </w:pPr>
      <w:r w:rsidRPr="000A5877">
        <w:rPr>
          <w:sz w:val="22"/>
          <w:szCs w:val="22"/>
        </w:rPr>
        <w:t>NAZWA I ADRES ZAMAWIAJĄCEGO</w:t>
      </w:r>
    </w:p>
    <w:p w14:paraId="1342893C" w14:textId="55CB172E" w:rsidR="000F0941" w:rsidRPr="000A5877" w:rsidRDefault="000F0941" w:rsidP="000F0941">
      <w:pPr>
        <w:jc w:val="both"/>
      </w:pPr>
      <w:r w:rsidRPr="000A5877">
        <w:t>Narodow</w:t>
      </w:r>
      <w:r w:rsidR="000A0FD5" w:rsidRPr="000A5877">
        <w:t>y</w:t>
      </w:r>
      <w:r w:rsidRPr="000A5877">
        <w:t xml:space="preserve"> Funduszu Zdrowia</w:t>
      </w:r>
      <w:r w:rsidR="000A0FD5" w:rsidRPr="000A5877">
        <w:t xml:space="preserve"> - Centrala</w:t>
      </w:r>
      <w:r w:rsidRPr="000A5877">
        <w:t xml:space="preserve"> (w skrócie NFZ) , ul. Rakowiecka 26/30, 02-528 Warszawa</w:t>
      </w:r>
    </w:p>
    <w:p w14:paraId="6547C5FE" w14:textId="0D8396C4" w:rsidR="000F0941" w:rsidRPr="000A5877" w:rsidRDefault="001F5C81" w:rsidP="001F5C81">
      <w:pPr>
        <w:pStyle w:val="Tytu"/>
        <w:numPr>
          <w:ilvl w:val="0"/>
          <w:numId w:val="4"/>
        </w:numPr>
        <w:rPr>
          <w:sz w:val="22"/>
          <w:szCs w:val="22"/>
        </w:rPr>
      </w:pPr>
      <w:r w:rsidRPr="000A5877">
        <w:rPr>
          <w:sz w:val="22"/>
          <w:szCs w:val="22"/>
        </w:rPr>
        <w:t>DANE PROJEKTU</w:t>
      </w:r>
    </w:p>
    <w:p w14:paraId="0C3B897D" w14:textId="6D850EC2" w:rsidR="000F0941" w:rsidRPr="000A5877" w:rsidRDefault="000F0941" w:rsidP="000F0941">
      <w:pPr>
        <w:spacing w:line="276" w:lineRule="auto"/>
        <w:jc w:val="both"/>
        <w:rPr>
          <w:rFonts w:cstheme="minorHAnsi"/>
        </w:rPr>
      </w:pPr>
      <w:r w:rsidRPr="000A5877">
        <w:rPr>
          <w:rFonts w:cstheme="minorHAnsi"/>
        </w:rPr>
        <w:t>Zamówienie realizowane w ramach projektu</w:t>
      </w:r>
      <w:r w:rsidR="005225E2" w:rsidRPr="000A5877">
        <w:rPr>
          <w:rFonts w:cstheme="minorHAnsi"/>
        </w:rPr>
        <w:t xml:space="preserve"> grantowego</w:t>
      </w:r>
      <w:r w:rsidRPr="000A5877">
        <w:rPr>
          <w:rFonts w:cstheme="minorHAnsi"/>
        </w:rPr>
        <w:t xml:space="preserve"> </w:t>
      </w:r>
      <w:r w:rsidR="00DE223F" w:rsidRPr="00DE223F">
        <w:rPr>
          <w:rFonts w:cstheme="minorHAnsi"/>
        </w:rPr>
        <w:t>FERS.01.13-IP.070001/2300/1374/2024/15</w:t>
      </w:r>
      <w:r w:rsidRPr="000A5877">
        <w:rPr>
          <w:rFonts w:cstheme="minorHAnsi"/>
        </w:rPr>
        <w:t xml:space="preserve"> </w:t>
      </w:r>
      <w:r w:rsidR="00DE223F" w:rsidRPr="00DE223F">
        <w:rPr>
          <w:rFonts w:cstheme="minorHAnsi"/>
        </w:rPr>
        <w:t>„Działania zwiększające kompetencje koordynatorów opieki w placówkach POZ” w ramach programu Fundusze Europejskie dla Rozwoju Społecznego 2021-2027 współfinansowanego ze środków Europejskiego Funduszu Społecznego Plus</w:t>
      </w:r>
      <w:r w:rsidR="005225E2" w:rsidRPr="000A5877">
        <w:rPr>
          <w:rFonts w:cstheme="minorHAnsi"/>
          <w:color w:val="222222"/>
          <w:shd w:val="clear" w:color="auto" w:fill="FFFFFF"/>
        </w:rPr>
        <w:t>.</w:t>
      </w:r>
    </w:p>
    <w:p w14:paraId="13342886" w14:textId="4B66C5D2" w:rsidR="000A0FD5" w:rsidRPr="000A5877" w:rsidRDefault="001F5C81" w:rsidP="000A0FD5">
      <w:pPr>
        <w:pStyle w:val="Tytu"/>
        <w:numPr>
          <w:ilvl w:val="0"/>
          <w:numId w:val="4"/>
        </w:numPr>
        <w:rPr>
          <w:sz w:val="22"/>
          <w:szCs w:val="22"/>
        </w:rPr>
      </w:pPr>
      <w:r w:rsidRPr="000A5877">
        <w:rPr>
          <w:sz w:val="22"/>
          <w:szCs w:val="22"/>
        </w:rPr>
        <w:t>OPIS PRZEDMIOTU ZAMÓWIENIA</w:t>
      </w:r>
    </w:p>
    <w:p w14:paraId="2D18EFBB" w14:textId="009F865D" w:rsidR="000F0941" w:rsidRPr="000A5877" w:rsidRDefault="005225E2" w:rsidP="000F0941">
      <w:r w:rsidRPr="000A5877">
        <w:t>Opis przedmiotu zamówienia stanowi załącznik nr 1 do niniejszego zapytania ofertowego.</w:t>
      </w:r>
    </w:p>
    <w:p w14:paraId="5A6F7837" w14:textId="5C7F1406" w:rsidR="001F5C81" w:rsidRPr="000A5877" w:rsidRDefault="001F5C81" w:rsidP="001F5C81">
      <w:pPr>
        <w:pStyle w:val="Tytu"/>
        <w:numPr>
          <w:ilvl w:val="0"/>
          <w:numId w:val="4"/>
        </w:numPr>
        <w:rPr>
          <w:sz w:val="22"/>
          <w:szCs w:val="22"/>
        </w:rPr>
      </w:pPr>
      <w:r w:rsidRPr="000A5877">
        <w:rPr>
          <w:sz w:val="22"/>
          <w:szCs w:val="22"/>
        </w:rPr>
        <w:t>TERMIN WYKONANIA ZAMÓWIENIA</w:t>
      </w:r>
    </w:p>
    <w:p w14:paraId="0652F760" w14:textId="258F6BBE" w:rsidR="00C84326" w:rsidRPr="000A5877" w:rsidRDefault="00B356E5" w:rsidP="00B356E5">
      <w:pPr>
        <w:spacing w:line="360" w:lineRule="auto"/>
        <w:jc w:val="both"/>
      </w:pPr>
      <w:r w:rsidRPr="000A5877">
        <w:t>Zamówienie powinno zostać zrealizowane w terminie</w:t>
      </w:r>
      <w:r w:rsidR="005225E2" w:rsidRPr="000A5877">
        <w:rPr>
          <w:b/>
          <w:bCs/>
        </w:rPr>
        <w:t xml:space="preserve"> do 30 dni kalendarzowych </w:t>
      </w:r>
      <w:r w:rsidR="005225E2" w:rsidRPr="000A5877">
        <w:t>od daty podpisania umowy.</w:t>
      </w:r>
    </w:p>
    <w:p w14:paraId="26F5FFAD" w14:textId="7CE3025E" w:rsidR="001F5C81" w:rsidRPr="00F8135C" w:rsidRDefault="001F5C81" w:rsidP="00A70DB2">
      <w:pPr>
        <w:pStyle w:val="Tytu"/>
        <w:numPr>
          <w:ilvl w:val="0"/>
          <w:numId w:val="4"/>
        </w:numPr>
        <w:rPr>
          <w:sz w:val="22"/>
          <w:szCs w:val="22"/>
        </w:rPr>
      </w:pPr>
      <w:r w:rsidRPr="00F8135C">
        <w:rPr>
          <w:sz w:val="22"/>
          <w:szCs w:val="22"/>
        </w:rPr>
        <w:t xml:space="preserve">WARUNKI UDZIAŁU W POSTĘPOWANIU </w:t>
      </w:r>
    </w:p>
    <w:p w14:paraId="2BDEDCCB" w14:textId="77777777" w:rsidR="00616CF1" w:rsidRPr="00030237" w:rsidRDefault="00616CF1" w:rsidP="00616CF1">
      <w:pPr>
        <w:rPr>
          <w:b/>
          <w:bCs/>
        </w:rPr>
      </w:pPr>
    </w:p>
    <w:p w14:paraId="20627704" w14:textId="583AE741" w:rsidR="001628E2" w:rsidRPr="00030237" w:rsidRDefault="001628E2" w:rsidP="005753A8">
      <w:pPr>
        <w:pStyle w:val="Akapitzlist"/>
        <w:numPr>
          <w:ilvl w:val="0"/>
          <w:numId w:val="13"/>
        </w:numPr>
        <w:spacing w:line="276" w:lineRule="auto"/>
        <w:rPr>
          <w:rFonts w:cstheme="minorHAnsi"/>
          <w:b/>
          <w:bCs/>
        </w:rPr>
      </w:pPr>
      <w:r w:rsidRPr="00030237">
        <w:rPr>
          <w:rFonts w:cstheme="minorHAnsi"/>
          <w:b/>
          <w:bCs/>
          <w:color w:val="000000"/>
          <w:spacing w:val="2"/>
          <w:shd w:val="clear" w:color="auto" w:fill="FFFFFF"/>
        </w:rPr>
        <w:t>Wiedza i doświadczenie</w:t>
      </w:r>
    </w:p>
    <w:p w14:paraId="5AE9D6D8" w14:textId="7F1BDC2E" w:rsidR="001628E2" w:rsidRPr="001628E2" w:rsidRDefault="001628E2" w:rsidP="00965E17">
      <w:pPr>
        <w:pStyle w:val="Tytu"/>
        <w:spacing w:line="276" w:lineRule="auto"/>
        <w:jc w:val="both"/>
        <w:rPr>
          <w:rFonts w:cstheme="minorHAnsi"/>
          <w:b w:val="0"/>
          <w:color w:val="000000"/>
          <w:spacing w:val="2"/>
          <w:sz w:val="22"/>
          <w:szCs w:val="22"/>
          <w:shd w:val="clear" w:color="auto" w:fill="FFFFFF"/>
        </w:rPr>
      </w:pPr>
      <w:r w:rsidRPr="001628E2">
        <w:rPr>
          <w:rFonts w:cstheme="minorHAnsi"/>
          <w:b w:val="0"/>
          <w:color w:val="000000"/>
          <w:spacing w:val="2"/>
          <w:sz w:val="22"/>
          <w:szCs w:val="22"/>
          <w:shd w:val="clear" w:color="auto" w:fill="FFFFFF"/>
        </w:rPr>
        <w:t xml:space="preserve">W postępowaniu ofertowym może wziąć udział oferent, który w okresie ostatnich </w:t>
      </w:r>
      <w:r w:rsidR="006E4D24">
        <w:rPr>
          <w:rFonts w:cstheme="minorHAnsi"/>
          <w:b w:val="0"/>
          <w:color w:val="000000"/>
          <w:spacing w:val="2"/>
          <w:sz w:val="22"/>
          <w:szCs w:val="22"/>
          <w:shd w:val="clear" w:color="auto" w:fill="FFFFFF"/>
        </w:rPr>
        <w:t>3</w:t>
      </w:r>
      <w:r w:rsidRPr="001628E2">
        <w:rPr>
          <w:rFonts w:cstheme="minorHAnsi"/>
          <w:b w:val="0"/>
          <w:color w:val="000000"/>
          <w:spacing w:val="2"/>
          <w:sz w:val="22"/>
          <w:szCs w:val="22"/>
          <w:shd w:val="clear" w:color="auto" w:fill="FFFFFF"/>
        </w:rPr>
        <w:t xml:space="preserve"> lat przed terminem składania ofert, </w:t>
      </w:r>
      <w:bookmarkStart w:id="2" w:name="_Hlk173922369"/>
      <w:r w:rsidRPr="001628E2">
        <w:rPr>
          <w:rFonts w:cstheme="minorHAnsi"/>
          <w:b w:val="0"/>
          <w:color w:val="000000"/>
          <w:spacing w:val="2"/>
          <w:sz w:val="22"/>
          <w:szCs w:val="22"/>
          <w:shd w:val="clear" w:color="auto" w:fill="FFFFFF"/>
        </w:rPr>
        <w:t>a jeżeli jego czas działalności jest krótszy – w tym okresie</w:t>
      </w:r>
      <w:bookmarkEnd w:id="2"/>
      <w:r w:rsidRPr="001628E2">
        <w:rPr>
          <w:rFonts w:cstheme="minorHAnsi"/>
          <w:b w:val="0"/>
          <w:color w:val="000000"/>
          <w:spacing w:val="2"/>
          <w:sz w:val="22"/>
          <w:szCs w:val="22"/>
          <w:shd w:val="clear" w:color="auto" w:fill="FFFFFF"/>
        </w:rPr>
        <w:t xml:space="preserve">, zrealizował przynajmniej dwie usługi </w:t>
      </w:r>
      <w:r w:rsidR="00F8135C">
        <w:rPr>
          <w:rFonts w:cstheme="minorHAnsi"/>
          <w:b w:val="0"/>
          <w:color w:val="000000"/>
          <w:spacing w:val="2"/>
          <w:sz w:val="22"/>
          <w:szCs w:val="22"/>
          <w:shd w:val="clear" w:color="auto" w:fill="FFFFFF"/>
        </w:rPr>
        <w:t>dotyczące</w:t>
      </w:r>
      <w:r w:rsidRPr="001628E2">
        <w:rPr>
          <w:rFonts w:cstheme="minorHAnsi"/>
          <w:b w:val="0"/>
          <w:color w:val="000000"/>
          <w:spacing w:val="2"/>
          <w:sz w:val="22"/>
          <w:szCs w:val="22"/>
          <w:shd w:val="clear" w:color="auto" w:fill="FFFFFF"/>
        </w:rPr>
        <w:t xml:space="preserve"> </w:t>
      </w:r>
      <w:r w:rsidR="00F8135C" w:rsidRPr="00F8135C">
        <w:t xml:space="preserve"> </w:t>
      </w:r>
      <w:r w:rsidR="007832F4" w:rsidRPr="007832F4">
        <w:rPr>
          <w:rFonts w:cstheme="minorHAnsi"/>
          <w:b w:val="0"/>
          <w:color w:val="000000"/>
          <w:spacing w:val="2"/>
          <w:sz w:val="22"/>
          <w:szCs w:val="22"/>
          <w:shd w:val="clear" w:color="auto" w:fill="FFFFFF"/>
        </w:rPr>
        <w:t>wyprodukowani</w:t>
      </w:r>
      <w:r w:rsidR="007832F4">
        <w:rPr>
          <w:rFonts w:cstheme="minorHAnsi"/>
          <w:b w:val="0"/>
          <w:color w:val="000000"/>
          <w:spacing w:val="2"/>
          <w:sz w:val="22"/>
          <w:szCs w:val="22"/>
          <w:shd w:val="clear" w:color="auto" w:fill="FFFFFF"/>
        </w:rPr>
        <w:t>a</w:t>
      </w:r>
      <w:r w:rsidR="007832F4" w:rsidRPr="007832F4">
        <w:rPr>
          <w:rFonts w:cstheme="minorHAnsi"/>
          <w:b w:val="0"/>
          <w:color w:val="000000"/>
          <w:spacing w:val="2"/>
          <w:sz w:val="22"/>
          <w:szCs w:val="22"/>
          <w:shd w:val="clear" w:color="auto" w:fill="FFFFFF"/>
        </w:rPr>
        <w:t xml:space="preserve"> filmów instruktażowych (opracowanie scenariusza, nagranie, montaż)</w:t>
      </w:r>
      <w:r w:rsidRPr="001628E2">
        <w:rPr>
          <w:rFonts w:cstheme="minorHAnsi"/>
          <w:b w:val="0"/>
          <w:color w:val="000000"/>
          <w:spacing w:val="2"/>
          <w:sz w:val="22"/>
          <w:szCs w:val="22"/>
          <w:shd w:val="clear" w:color="auto" w:fill="FFFFFF"/>
        </w:rPr>
        <w:t>o wartości nie mniejszej niż 10 tys.</w:t>
      </w:r>
      <w:r w:rsidR="0094450C">
        <w:rPr>
          <w:rFonts w:cstheme="minorHAnsi"/>
          <w:b w:val="0"/>
          <w:color w:val="000000"/>
          <w:spacing w:val="2"/>
          <w:sz w:val="22"/>
          <w:szCs w:val="22"/>
          <w:shd w:val="clear" w:color="auto" w:fill="FFFFFF"/>
        </w:rPr>
        <w:t xml:space="preserve"> brutto</w:t>
      </w:r>
      <w:r w:rsidRPr="001628E2">
        <w:rPr>
          <w:rFonts w:cstheme="minorHAnsi"/>
          <w:b w:val="0"/>
          <w:color w:val="000000"/>
          <w:spacing w:val="2"/>
          <w:sz w:val="22"/>
          <w:szCs w:val="22"/>
          <w:shd w:val="clear" w:color="auto" w:fill="FFFFFF"/>
        </w:rPr>
        <w:t xml:space="preserve"> PLN każda. </w:t>
      </w:r>
    </w:p>
    <w:p w14:paraId="6086B9B2" w14:textId="77777777" w:rsidR="001628E2" w:rsidRPr="001628E2" w:rsidRDefault="001628E2" w:rsidP="005753A8">
      <w:pPr>
        <w:pStyle w:val="Tytu"/>
        <w:spacing w:line="276" w:lineRule="auto"/>
        <w:rPr>
          <w:rFonts w:cstheme="minorHAnsi"/>
          <w:b w:val="0"/>
          <w:color w:val="000000"/>
          <w:spacing w:val="2"/>
          <w:sz w:val="22"/>
          <w:szCs w:val="22"/>
          <w:shd w:val="clear" w:color="auto" w:fill="FFFFFF"/>
        </w:rPr>
      </w:pPr>
    </w:p>
    <w:p w14:paraId="5FEED54C" w14:textId="55E5C6D6" w:rsidR="001628E2" w:rsidRDefault="001628E2" w:rsidP="005753A8">
      <w:pPr>
        <w:pStyle w:val="Tytu"/>
        <w:spacing w:line="276" w:lineRule="auto"/>
        <w:jc w:val="both"/>
        <w:rPr>
          <w:rFonts w:cstheme="minorHAnsi"/>
          <w:b w:val="0"/>
          <w:color w:val="000000"/>
          <w:spacing w:val="2"/>
          <w:sz w:val="22"/>
          <w:szCs w:val="22"/>
          <w:shd w:val="clear" w:color="auto" w:fill="FFFFFF"/>
        </w:rPr>
      </w:pPr>
      <w:r w:rsidRPr="001628E2">
        <w:rPr>
          <w:rFonts w:cstheme="minorHAnsi"/>
          <w:b w:val="0"/>
          <w:color w:val="000000"/>
          <w:spacing w:val="2"/>
          <w:sz w:val="22"/>
          <w:szCs w:val="22"/>
          <w:shd w:val="clear" w:color="auto" w:fill="FFFFFF"/>
        </w:rPr>
        <w:t>Ocena spełnienia warunku udziału w postępowaniu na podstawie podpisanego oświadczenia</w:t>
      </w:r>
      <w:r>
        <w:rPr>
          <w:rFonts w:cstheme="minorHAnsi"/>
          <w:b w:val="0"/>
          <w:color w:val="000000"/>
          <w:spacing w:val="2"/>
          <w:sz w:val="22"/>
          <w:szCs w:val="22"/>
          <w:shd w:val="clear" w:color="auto" w:fill="FFFFFF"/>
        </w:rPr>
        <w:t xml:space="preserve"> stanowiącego </w:t>
      </w:r>
      <w:r w:rsidRPr="00801019">
        <w:rPr>
          <w:rFonts w:cstheme="minorHAnsi"/>
          <w:b w:val="0"/>
          <w:color w:val="000000"/>
          <w:spacing w:val="2"/>
          <w:sz w:val="22"/>
          <w:szCs w:val="22"/>
          <w:shd w:val="clear" w:color="auto" w:fill="FFFFFF"/>
        </w:rPr>
        <w:t>załącznik nr</w:t>
      </w:r>
      <w:r w:rsidR="005702FE">
        <w:rPr>
          <w:rFonts w:cstheme="minorHAnsi"/>
          <w:b w:val="0"/>
          <w:color w:val="000000"/>
          <w:spacing w:val="2"/>
          <w:sz w:val="22"/>
          <w:szCs w:val="22"/>
          <w:shd w:val="clear" w:color="auto" w:fill="FFFFFF"/>
        </w:rPr>
        <w:t xml:space="preserve"> </w:t>
      </w:r>
      <w:r w:rsidR="00801019" w:rsidRPr="00801019">
        <w:rPr>
          <w:rFonts w:cstheme="minorHAnsi"/>
          <w:b w:val="0"/>
          <w:color w:val="000000"/>
          <w:spacing w:val="2"/>
          <w:sz w:val="22"/>
          <w:szCs w:val="22"/>
          <w:shd w:val="clear" w:color="auto" w:fill="FFFFFF"/>
        </w:rPr>
        <w:t>3 do zapytania ofertowego.</w:t>
      </w:r>
    </w:p>
    <w:p w14:paraId="7DDDD669" w14:textId="17562C51" w:rsidR="001628E2" w:rsidRPr="001628E2" w:rsidRDefault="001628E2" w:rsidP="005753A8">
      <w:pPr>
        <w:pStyle w:val="Tytu"/>
        <w:spacing w:line="276" w:lineRule="auto"/>
        <w:jc w:val="both"/>
        <w:rPr>
          <w:rFonts w:cstheme="minorHAnsi"/>
          <w:b w:val="0"/>
          <w:color w:val="000000"/>
          <w:spacing w:val="2"/>
          <w:sz w:val="22"/>
          <w:szCs w:val="22"/>
          <w:shd w:val="clear" w:color="auto" w:fill="FFFFFF"/>
        </w:rPr>
      </w:pPr>
      <w:r w:rsidRPr="001628E2">
        <w:rPr>
          <w:rFonts w:cstheme="minorHAnsi"/>
          <w:b w:val="0"/>
          <w:color w:val="000000"/>
          <w:spacing w:val="2"/>
          <w:sz w:val="22"/>
          <w:szCs w:val="22"/>
          <w:shd w:val="clear" w:color="auto" w:fill="FFFFFF"/>
        </w:rPr>
        <w:t>Zamawiający zastrzega sobie prawo zażądania referencji lub innych dokumentów potwierdzających faktyczne i należyte wykonanie usług, jeżeli poweźmie jakiekolwiek wątpliwości co do treści złożonego oświadczenia. Brak złożenia referencji lub innego dokumentu potwierdzającego posiadane doświadczenie na wezwanie Zamawiającego może skutkować odrzuceniem oferty.</w:t>
      </w:r>
    </w:p>
    <w:p w14:paraId="7C2D5F0B" w14:textId="71C5CA87" w:rsidR="001628E2" w:rsidRDefault="001628E2" w:rsidP="001628E2">
      <w:pPr>
        <w:pStyle w:val="Tytu"/>
        <w:rPr>
          <w:rFonts w:ascii="Roboto" w:hAnsi="Roboto"/>
          <w:color w:val="000000"/>
          <w:spacing w:val="2"/>
          <w:shd w:val="clear" w:color="auto" w:fill="FFFFFF"/>
        </w:rPr>
      </w:pPr>
    </w:p>
    <w:p w14:paraId="4BF7948E" w14:textId="77777777" w:rsidR="00030237" w:rsidRPr="00030237" w:rsidRDefault="00030237" w:rsidP="00030237"/>
    <w:p w14:paraId="7CD2EF94" w14:textId="77777777" w:rsidR="001628E2" w:rsidRDefault="001628E2" w:rsidP="001628E2">
      <w:pPr>
        <w:pStyle w:val="Tytu"/>
        <w:rPr>
          <w:rFonts w:ascii="Roboto" w:hAnsi="Roboto"/>
          <w:color w:val="000000"/>
          <w:spacing w:val="2"/>
          <w:shd w:val="clear" w:color="auto" w:fill="FFFFFF"/>
        </w:rPr>
      </w:pPr>
    </w:p>
    <w:p w14:paraId="3E445098" w14:textId="296FBE8A" w:rsidR="001F5C81" w:rsidRPr="00F8135C" w:rsidRDefault="001F5C81" w:rsidP="001628E2">
      <w:pPr>
        <w:pStyle w:val="Tytu"/>
        <w:numPr>
          <w:ilvl w:val="0"/>
          <w:numId w:val="4"/>
        </w:numPr>
      </w:pPr>
      <w:r w:rsidRPr="00F8135C">
        <w:t>KRYTERIA OCENY OFERT</w:t>
      </w:r>
    </w:p>
    <w:p w14:paraId="768BD829" w14:textId="77777777" w:rsidR="00E808F0" w:rsidRPr="00F8135C" w:rsidRDefault="00E808F0" w:rsidP="00E808F0">
      <w:pPr>
        <w:pStyle w:val="Akapitzlist"/>
        <w:spacing w:after="0"/>
        <w:ind w:left="0"/>
        <w:jc w:val="both"/>
        <w:rPr>
          <w:rFonts w:cstheme="minorHAnsi"/>
        </w:rPr>
      </w:pPr>
      <w:r w:rsidRPr="00F8135C">
        <w:rPr>
          <w:rStyle w:val="markedcontent"/>
          <w:rFonts w:cstheme="minorHAnsi"/>
        </w:rPr>
        <w:t>Zamawiający dokona wyboru oferty najkorzystniejszej na podstawie kryteriów oceny ofert określonych w SWZ.</w:t>
      </w:r>
    </w:p>
    <w:p w14:paraId="6DF0A2B7" w14:textId="77777777" w:rsidR="00E808F0" w:rsidRPr="00F8135C" w:rsidRDefault="00E808F0" w:rsidP="00E808F0">
      <w:pPr>
        <w:pStyle w:val="Akapitzlist"/>
        <w:spacing w:after="0"/>
        <w:ind w:left="0"/>
        <w:jc w:val="both"/>
        <w:rPr>
          <w:rStyle w:val="markedcontent"/>
          <w:rFonts w:cstheme="minorHAnsi"/>
        </w:rPr>
      </w:pPr>
      <w:r w:rsidRPr="00F8135C">
        <w:rPr>
          <w:rStyle w:val="markedcontent"/>
          <w:rFonts w:cstheme="minorHAnsi"/>
        </w:rPr>
        <w:t>Zamawiający dokona oceny ofert według następujących kryteriów, którym przyporządkowano następujące wagi:</w:t>
      </w:r>
    </w:p>
    <w:p w14:paraId="439F3034" w14:textId="77777777" w:rsidR="00E808F0" w:rsidRPr="00F8135C" w:rsidRDefault="00E808F0" w:rsidP="00E808F0">
      <w:pPr>
        <w:spacing w:line="276" w:lineRule="auto"/>
        <w:rPr>
          <w:rFonts w:cstheme="minorHAnsi"/>
        </w:rPr>
      </w:pPr>
    </w:p>
    <w:tbl>
      <w:tblPr>
        <w:tblW w:w="963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1112"/>
        <w:gridCol w:w="5409"/>
        <w:gridCol w:w="3118"/>
      </w:tblGrid>
      <w:tr w:rsidR="00E808F0" w:rsidRPr="00F8135C" w14:paraId="3EFD5A26" w14:textId="77777777" w:rsidTr="006E4E45">
        <w:trPr>
          <w:trHeight w:val="103"/>
        </w:trPr>
        <w:tc>
          <w:tcPr>
            <w:tcW w:w="1112" w:type="dxa"/>
            <w:shd w:val="clear" w:color="auto" w:fill="auto"/>
            <w:tcMar>
              <w:top w:w="0" w:type="dxa"/>
              <w:left w:w="108" w:type="dxa"/>
              <w:bottom w:w="0" w:type="dxa"/>
              <w:right w:w="108" w:type="dxa"/>
            </w:tcMar>
            <w:hideMark/>
          </w:tcPr>
          <w:p w14:paraId="4D09201E" w14:textId="77777777" w:rsidR="00E808F0" w:rsidRPr="00F8135C" w:rsidRDefault="00E808F0" w:rsidP="006E4E45">
            <w:pPr>
              <w:spacing w:line="276" w:lineRule="auto"/>
              <w:ind w:left="38"/>
              <w:jc w:val="center"/>
              <w:rPr>
                <w:rFonts w:cstheme="minorHAnsi"/>
                <w:b/>
              </w:rPr>
            </w:pPr>
            <w:bookmarkStart w:id="3" w:name="_Hlk175563931"/>
            <w:r w:rsidRPr="00F8135C">
              <w:rPr>
                <w:rFonts w:cstheme="minorHAnsi"/>
                <w:b/>
              </w:rPr>
              <w:t>Lp.</w:t>
            </w:r>
          </w:p>
        </w:tc>
        <w:tc>
          <w:tcPr>
            <w:tcW w:w="5409" w:type="dxa"/>
            <w:shd w:val="clear" w:color="auto" w:fill="auto"/>
            <w:tcMar>
              <w:top w:w="0" w:type="dxa"/>
              <w:left w:w="108" w:type="dxa"/>
              <w:bottom w:w="0" w:type="dxa"/>
              <w:right w:w="108" w:type="dxa"/>
            </w:tcMar>
            <w:hideMark/>
          </w:tcPr>
          <w:p w14:paraId="722207F2" w14:textId="77777777" w:rsidR="00E808F0" w:rsidRPr="00071D50" w:rsidRDefault="00E808F0" w:rsidP="006E4E45">
            <w:pPr>
              <w:spacing w:line="276" w:lineRule="auto"/>
              <w:ind w:left="360"/>
              <w:jc w:val="center"/>
              <w:rPr>
                <w:rFonts w:cstheme="minorHAnsi"/>
                <w:b/>
              </w:rPr>
            </w:pPr>
            <w:r w:rsidRPr="00071D50">
              <w:rPr>
                <w:rFonts w:cstheme="minorHAnsi"/>
                <w:b/>
              </w:rPr>
              <w:t>Nazwa kryterium</w:t>
            </w:r>
          </w:p>
        </w:tc>
        <w:tc>
          <w:tcPr>
            <w:tcW w:w="3118" w:type="dxa"/>
            <w:shd w:val="clear" w:color="auto" w:fill="auto"/>
            <w:tcMar>
              <w:top w:w="0" w:type="dxa"/>
              <w:left w:w="108" w:type="dxa"/>
              <w:bottom w:w="0" w:type="dxa"/>
              <w:right w:w="108" w:type="dxa"/>
            </w:tcMar>
            <w:hideMark/>
          </w:tcPr>
          <w:p w14:paraId="1E97C215" w14:textId="77777777" w:rsidR="00E808F0" w:rsidRPr="00F8135C" w:rsidRDefault="00E808F0" w:rsidP="006E4E45">
            <w:pPr>
              <w:spacing w:line="276" w:lineRule="auto"/>
              <w:ind w:left="31"/>
              <w:jc w:val="center"/>
              <w:rPr>
                <w:rFonts w:cstheme="minorHAnsi"/>
                <w:b/>
              </w:rPr>
            </w:pPr>
            <w:r w:rsidRPr="00F8135C">
              <w:rPr>
                <w:rFonts w:cstheme="minorHAnsi"/>
                <w:b/>
              </w:rPr>
              <w:t>waga kryterium</w:t>
            </w:r>
          </w:p>
        </w:tc>
      </w:tr>
      <w:tr w:rsidR="00E808F0" w:rsidRPr="00F8135C" w14:paraId="6184196D" w14:textId="77777777" w:rsidTr="006E4E45">
        <w:trPr>
          <w:trHeight w:val="103"/>
        </w:trPr>
        <w:tc>
          <w:tcPr>
            <w:tcW w:w="1112" w:type="dxa"/>
            <w:shd w:val="clear" w:color="auto" w:fill="auto"/>
            <w:tcMar>
              <w:top w:w="0" w:type="dxa"/>
              <w:left w:w="108" w:type="dxa"/>
              <w:bottom w:w="0" w:type="dxa"/>
              <w:right w:w="108" w:type="dxa"/>
            </w:tcMar>
            <w:hideMark/>
          </w:tcPr>
          <w:p w14:paraId="18783854" w14:textId="77777777" w:rsidR="00E808F0" w:rsidRPr="00F8135C" w:rsidRDefault="00E808F0" w:rsidP="006E4E45">
            <w:pPr>
              <w:spacing w:line="276" w:lineRule="auto"/>
              <w:ind w:left="360"/>
              <w:jc w:val="both"/>
              <w:rPr>
                <w:rFonts w:cstheme="minorHAnsi"/>
              </w:rPr>
            </w:pPr>
            <w:r w:rsidRPr="00F8135C">
              <w:rPr>
                <w:rFonts w:cstheme="minorHAnsi"/>
              </w:rPr>
              <w:t>1</w:t>
            </w:r>
          </w:p>
        </w:tc>
        <w:tc>
          <w:tcPr>
            <w:tcW w:w="5409" w:type="dxa"/>
            <w:shd w:val="clear" w:color="auto" w:fill="auto"/>
            <w:tcMar>
              <w:top w:w="0" w:type="dxa"/>
              <w:left w:w="108" w:type="dxa"/>
              <w:bottom w:w="0" w:type="dxa"/>
              <w:right w:w="108" w:type="dxa"/>
            </w:tcMar>
            <w:hideMark/>
          </w:tcPr>
          <w:p w14:paraId="57159DCB" w14:textId="77777777" w:rsidR="00E808F0" w:rsidRPr="00071D50" w:rsidRDefault="00E808F0" w:rsidP="006E4E45">
            <w:pPr>
              <w:spacing w:line="276" w:lineRule="auto"/>
              <w:jc w:val="both"/>
              <w:rPr>
                <w:rFonts w:cstheme="minorHAnsi"/>
              </w:rPr>
            </w:pPr>
            <w:r w:rsidRPr="00071D50">
              <w:rPr>
                <w:rFonts w:cstheme="minorHAnsi"/>
              </w:rPr>
              <w:t>CENA (C)</w:t>
            </w:r>
          </w:p>
        </w:tc>
        <w:tc>
          <w:tcPr>
            <w:tcW w:w="3118" w:type="dxa"/>
            <w:shd w:val="clear" w:color="auto" w:fill="auto"/>
            <w:tcMar>
              <w:top w:w="0" w:type="dxa"/>
              <w:left w:w="108" w:type="dxa"/>
              <w:bottom w:w="0" w:type="dxa"/>
              <w:right w:w="108" w:type="dxa"/>
            </w:tcMar>
            <w:hideMark/>
          </w:tcPr>
          <w:p w14:paraId="7353662F" w14:textId="77777777" w:rsidR="00E808F0" w:rsidRPr="00F8135C" w:rsidRDefault="00E808F0" w:rsidP="006E4E45">
            <w:pPr>
              <w:spacing w:line="276" w:lineRule="auto"/>
              <w:jc w:val="center"/>
              <w:rPr>
                <w:rFonts w:cstheme="minorHAnsi"/>
              </w:rPr>
            </w:pPr>
            <w:r w:rsidRPr="00F8135C">
              <w:rPr>
                <w:rFonts w:cstheme="minorHAnsi"/>
              </w:rPr>
              <w:t>90%</w:t>
            </w:r>
          </w:p>
        </w:tc>
      </w:tr>
      <w:tr w:rsidR="00E808F0" w:rsidRPr="00F8135C" w14:paraId="6846819A" w14:textId="77777777" w:rsidTr="006E4E45">
        <w:trPr>
          <w:trHeight w:val="103"/>
        </w:trPr>
        <w:tc>
          <w:tcPr>
            <w:tcW w:w="1112" w:type="dxa"/>
            <w:shd w:val="clear" w:color="auto" w:fill="auto"/>
            <w:tcMar>
              <w:top w:w="0" w:type="dxa"/>
              <w:left w:w="108" w:type="dxa"/>
              <w:bottom w:w="0" w:type="dxa"/>
              <w:right w:w="108" w:type="dxa"/>
            </w:tcMar>
          </w:tcPr>
          <w:p w14:paraId="23D04A48" w14:textId="77777777" w:rsidR="00E808F0" w:rsidRPr="00F8135C" w:rsidRDefault="00E808F0" w:rsidP="006E4E45">
            <w:pPr>
              <w:spacing w:line="276" w:lineRule="auto"/>
              <w:ind w:left="360"/>
              <w:jc w:val="both"/>
              <w:rPr>
                <w:rFonts w:cstheme="minorHAnsi"/>
              </w:rPr>
            </w:pPr>
            <w:r w:rsidRPr="00F8135C">
              <w:rPr>
                <w:rFonts w:cstheme="minorHAnsi"/>
              </w:rPr>
              <w:t>2</w:t>
            </w:r>
          </w:p>
        </w:tc>
        <w:tc>
          <w:tcPr>
            <w:tcW w:w="5409" w:type="dxa"/>
            <w:shd w:val="clear" w:color="auto" w:fill="auto"/>
            <w:tcMar>
              <w:top w:w="0" w:type="dxa"/>
              <w:left w:w="108" w:type="dxa"/>
              <w:bottom w:w="0" w:type="dxa"/>
              <w:right w:w="108" w:type="dxa"/>
            </w:tcMar>
          </w:tcPr>
          <w:p w14:paraId="08BE8447" w14:textId="1E6F7811" w:rsidR="00E808F0" w:rsidRPr="00071D50" w:rsidRDefault="00E808F0" w:rsidP="006E4E45">
            <w:pPr>
              <w:spacing w:line="276" w:lineRule="auto"/>
              <w:jc w:val="both"/>
              <w:rPr>
                <w:rFonts w:cstheme="minorHAnsi"/>
              </w:rPr>
            </w:pPr>
            <w:r w:rsidRPr="00071D50">
              <w:t>Zatrudnianie na umowę o pracę osoby/</w:t>
            </w:r>
            <w:proofErr w:type="spellStart"/>
            <w:r w:rsidRPr="00071D50">
              <w:t>ób</w:t>
            </w:r>
            <w:proofErr w:type="spellEnd"/>
            <w:r w:rsidRPr="00071D50">
              <w:t xml:space="preserve"> z niepełnosprawnością w wymiarze min. ¼ etatu przy wykonaniu zamówienia i przez cały okres realizacji zamówienia  </w:t>
            </w:r>
            <w:r w:rsidR="006E4D24" w:rsidRPr="00071D50">
              <w:t>(</w:t>
            </w:r>
            <w:r w:rsidR="006703BE" w:rsidRPr="00071D50">
              <w:t>Z</w:t>
            </w:r>
            <w:r w:rsidRPr="00071D50">
              <w:rPr>
                <w:rFonts w:cstheme="minorHAnsi"/>
              </w:rPr>
              <w:t>)</w:t>
            </w:r>
          </w:p>
        </w:tc>
        <w:tc>
          <w:tcPr>
            <w:tcW w:w="3118" w:type="dxa"/>
            <w:shd w:val="clear" w:color="auto" w:fill="auto"/>
            <w:tcMar>
              <w:top w:w="0" w:type="dxa"/>
              <w:left w:w="108" w:type="dxa"/>
              <w:bottom w:w="0" w:type="dxa"/>
              <w:right w:w="108" w:type="dxa"/>
            </w:tcMar>
          </w:tcPr>
          <w:p w14:paraId="40C804EA" w14:textId="77777777" w:rsidR="00E808F0" w:rsidRPr="00F8135C" w:rsidRDefault="00E808F0" w:rsidP="006E4E45">
            <w:pPr>
              <w:spacing w:line="276" w:lineRule="auto"/>
              <w:jc w:val="center"/>
              <w:rPr>
                <w:rFonts w:cstheme="minorHAnsi"/>
              </w:rPr>
            </w:pPr>
          </w:p>
          <w:p w14:paraId="0FE53C49" w14:textId="4F7E7129" w:rsidR="00E808F0" w:rsidRPr="00F8135C" w:rsidRDefault="00E808F0" w:rsidP="006E4E45">
            <w:pPr>
              <w:spacing w:line="276" w:lineRule="auto"/>
              <w:jc w:val="center"/>
              <w:rPr>
                <w:rFonts w:cstheme="minorHAnsi"/>
              </w:rPr>
            </w:pPr>
            <w:r w:rsidRPr="00F8135C">
              <w:rPr>
                <w:rFonts w:cstheme="minorHAnsi"/>
              </w:rPr>
              <w:t>10%</w:t>
            </w:r>
          </w:p>
        </w:tc>
      </w:tr>
    </w:tbl>
    <w:bookmarkEnd w:id="3"/>
    <w:p w14:paraId="26AD97BD" w14:textId="2B9B3231" w:rsidR="00583F52" w:rsidRPr="00F8135C" w:rsidRDefault="00E808F0" w:rsidP="00583F52">
      <w:pPr>
        <w:pStyle w:val="Akapitzlist"/>
        <w:tabs>
          <w:tab w:val="left" w:pos="284"/>
        </w:tabs>
        <w:spacing w:after="0"/>
        <w:ind w:left="284"/>
        <w:jc w:val="both"/>
        <w:rPr>
          <w:rStyle w:val="markedcontent"/>
          <w:rFonts w:cstheme="minorHAnsi"/>
        </w:rPr>
      </w:pPr>
      <w:r w:rsidRPr="00F8135C">
        <w:rPr>
          <w:rStyle w:val="markedcontent"/>
          <w:rFonts w:cstheme="minorHAnsi"/>
        </w:rPr>
        <w:t>Do kryteriów została przypisana waga określona udziałem procentowym. Zamawiający będzie oceniał oferty odpowiadające ww. kryteriom, przy czym oferty w danym kryterium podlegać będą ocenie w oparciu o niżej podane zasady przyznawania punktów.</w:t>
      </w:r>
    </w:p>
    <w:p w14:paraId="7AB5F364" w14:textId="7BE140F6" w:rsidR="00E808F0" w:rsidRPr="00F8135C" w:rsidRDefault="00E808F0" w:rsidP="00E808F0">
      <w:pPr>
        <w:pStyle w:val="Akapitzlist"/>
        <w:tabs>
          <w:tab w:val="left" w:pos="284"/>
        </w:tabs>
        <w:spacing w:after="0"/>
        <w:ind w:left="284"/>
        <w:jc w:val="both"/>
        <w:rPr>
          <w:rFonts w:cstheme="minorHAnsi"/>
        </w:rPr>
      </w:pPr>
      <w:r w:rsidRPr="00F8135C">
        <w:rPr>
          <w:rFonts w:cstheme="minorHAnsi"/>
        </w:rPr>
        <w:t>1%=1pkt.</w:t>
      </w:r>
    </w:p>
    <w:p w14:paraId="0B86224B" w14:textId="77777777" w:rsidR="00583F52" w:rsidRPr="00F8135C" w:rsidRDefault="00583F52" w:rsidP="00E808F0">
      <w:pPr>
        <w:pStyle w:val="Akapitzlist"/>
        <w:tabs>
          <w:tab w:val="left" w:pos="284"/>
        </w:tabs>
        <w:spacing w:after="0"/>
        <w:ind w:left="284"/>
        <w:jc w:val="both"/>
        <w:rPr>
          <w:rFonts w:cstheme="minorHAnsi"/>
        </w:rPr>
      </w:pPr>
    </w:p>
    <w:p w14:paraId="2EC24527" w14:textId="6A9FD628" w:rsidR="007E4C9F" w:rsidRPr="00F8135C" w:rsidRDefault="007E4C9F" w:rsidP="007E4C9F">
      <w:pPr>
        <w:rPr>
          <w:b/>
          <w:bCs/>
        </w:rPr>
      </w:pPr>
      <w:r w:rsidRPr="00F8135C">
        <w:rPr>
          <w:b/>
          <w:bCs/>
        </w:rPr>
        <w:t xml:space="preserve">     Kryterium I : Cena (90% wagi oceny) - C</w:t>
      </w:r>
    </w:p>
    <w:p w14:paraId="15EB0AAC" w14:textId="6610D4D8" w:rsidR="00E808F0" w:rsidRPr="00F8135C" w:rsidRDefault="00E808F0" w:rsidP="00E808F0">
      <w:pPr>
        <w:pStyle w:val="Akapitzlist"/>
        <w:numPr>
          <w:ilvl w:val="3"/>
          <w:numId w:val="22"/>
        </w:numPr>
        <w:tabs>
          <w:tab w:val="left" w:pos="284"/>
        </w:tabs>
        <w:spacing w:after="0" w:line="276" w:lineRule="auto"/>
        <w:ind w:left="284" w:hanging="284"/>
        <w:jc w:val="both"/>
        <w:rPr>
          <w:rFonts w:cstheme="minorHAnsi"/>
          <w:b/>
        </w:rPr>
      </w:pPr>
      <w:r w:rsidRPr="00F8135C">
        <w:rPr>
          <w:rFonts w:cstheme="minorHAnsi"/>
        </w:rPr>
        <w:t xml:space="preserve">będzie rozpatrywane na podstawie całkowitej ceny brutto za realizację przedmiotu zamówienia, podanej przez Wykonawcę w formularzu ofertowym w ust. </w:t>
      </w:r>
      <w:r w:rsidR="007E4C9F" w:rsidRPr="00F8135C">
        <w:rPr>
          <w:rFonts w:cstheme="minorHAnsi"/>
        </w:rPr>
        <w:t>3</w:t>
      </w:r>
      <w:r w:rsidRPr="00F8135C">
        <w:rPr>
          <w:rFonts w:cstheme="minorHAnsi"/>
        </w:rPr>
        <w:t xml:space="preserve">, Załącznika nr </w:t>
      </w:r>
      <w:r w:rsidR="006703BE" w:rsidRPr="00F8135C">
        <w:rPr>
          <w:rFonts w:cstheme="minorHAnsi"/>
        </w:rPr>
        <w:t>2</w:t>
      </w:r>
      <w:r w:rsidRPr="00F8135C">
        <w:rPr>
          <w:rFonts w:cstheme="minorHAnsi"/>
        </w:rPr>
        <w:t xml:space="preserve"> do </w:t>
      </w:r>
      <w:r w:rsidR="006703BE" w:rsidRPr="00F8135C">
        <w:rPr>
          <w:rFonts w:cstheme="minorHAnsi"/>
        </w:rPr>
        <w:t>zapytania ofertowego</w:t>
      </w:r>
    </w:p>
    <w:p w14:paraId="750532F6" w14:textId="77777777" w:rsidR="00E808F0" w:rsidRPr="00F8135C" w:rsidRDefault="00E808F0" w:rsidP="00E808F0">
      <w:pPr>
        <w:tabs>
          <w:tab w:val="left" w:pos="284"/>
        </w:tabs>
        <w:spacing w:line="276" w:lineRule="auto"/>
        <w:ind w:left="284"/>
        <w:jc w:val="both"/>
        <w:rPr>
          <w:rFonts w:cstheme="minorHAnsi"/>
        </w:rPr>
      </w:pPr>
      <w:r w:rsidRPr="00F8135C">
        <w:rPr>
          <w:rFonts w:cstheme="minorHAnsi"/>
        </w:rPr>
        <w:t>Maksymalna liczba punktów możliwa do uzyskania w tym kryterium wynosi 90,00.</w:t>
      </w:r>
    </w:p>
    <w:p w14:paraId="733E5D5B" w14:textId="77777777" w:rsidR="00583F52" w:rsidRPr="00F8135C" w:rsidRDefault="00583F52" w:rsidP="00E808F0">
      <w:pPr>
        <w:tabs>
          <w:tab w:val="left" w:pos="284"/>
          <w:tab w:val="left" w:pos="2552"/>
        </w:tabs>
        <w:spacing w:line="276" w:lineRule="auto"/>
        <w:ind w:left="284"/>
        <w:rPr>
          <w:rFonts w:cstheme="minorHAnsi"/>
        </w:rPr>
      </w:pPr>
    </w:p>
    <w:p w14:paraId="65771B87" w14:textId="33DE53B7" w:rsidR="00E808F0" w:rsidRPr="00F8135C" w:rsidRDefault="00E808F0" w:rsidP="00E808F0">
      <w:pPr>
        <w:tabs>
          <w:tab w:val="left" w:pos="284"/>
          <w:tab w:val="left" w:pos="2552"/>
        </w:tabs>
        <w:spacing w:line="276" w:lineRule="auto"/>
        <w:ind w:left="284"/>
        <w:rPr>
          <w:rFonts w:cstheme="minorHAnsi"/>
        </w:rPr>
      </w:pPr>
      <w:r w:rsidRPr="00F8135C">
        <w:rPr>
          <w:rFonts w:cstheme="minorHAnsi"/>
        </w:rPr>
        <w:t>Zamawiający przyzna punkty wg następującego wzoru:</w:t>
      </w:r>
    </w:p>
    <w:p w14:paraId="25680587" w14:textId="77777777" w:rsidR="00E808F0" w:rsidRPr="00F8135C" w:rsidRDefault="00E808F0" w:rsidP="00E808F0">
      <w:pPr>
        <w:tabs>
          <w:tab w:val="left" w:pos="284"/>
          <w:tab w:val="left" w:pos="2552"/>
        </w:tabs>
        <w:spacing w:line="276" w:lineRule="auto"/>
        <w:ind w:left="284"/>
        <w:rPr>
          <w:rFonts w:cstheme="minorHAnsi"/>
        </w:rPr>
      </w:pPr>
    </w:p>
    <w:tbl>
      <w:tblPr>
        <w:tblW w:w="3546" w:type="dxa"/>
        <w:jc w:val="center"/>
        <w:tblLook w:val="04A0" w:firstRow="1" w:lastRow="0" w:firstColumn="1" w:lastColumn="0" w:noHBand="0" w:noVBand="1"/>
      </w:tblPr>
      <w:tblGrid>
        <w:gridCol w:w="985"/>
        <w:gridCol w:w="1157"/>
        <w:gridCol w:w="1404"/>
      </w:tblGrid>
      <w:tr w:rsidR="00E808F0" w:rsidRPr="00F8135C" w14:paraId="342F04E3" w14:textId="77777777" w:rsidTr="006E4E45">
        <w:trPr>
          <w:cantSplit/>
          <w:jc w:val="center"/>
        </w:trPr>
        <w:tc>
          <w:tcPr>
            <w:tcW w:w="985" w:type="dxa"/>
            <w:vMerge w:val="restart"/>
            <w:vAlign w:val="center"/>
          </w:tcPr>
          <w:p w14:paraId="22A8CCB5" w14:textId="77777777" w:rsidR="00E808F0" w:rsidRPr="00F8135C" w:rsidRDefault="00E808F0" w:rsidP="006E4E45">
            <w:pPr>
              <w:tabs>
                <w:tab w:val="left" w:pos="284"/>
                <w:tab w:val="left" w:pos="709"/>
              </w:tabs>
              <w:spacing w:line="276" w:lineRule="auto"/>
              <w:jc w:val="center"/>
              <w:rPr>
                <w:rFonts w:cstheme="minorHAnsi"/>
              </w:rPr>
            </w:pPr>
            <w:r w:rsidRPr="00F8135C">
              <w:rPr>
                <w:rFonts w:cstheme="minorHAnsi"/>
              </w:rPr>
              <w:t xml:space="preserve">C  = </w:t>
            </w:r>
          </w:p>
        </w:tc>
        <w:tc>
          <w:tcPr>
            <w:tcW w:w="1157" w:type="dxa"/>
            <w:tcBorders>
              <w:bottom w:val="single" w:sz="4" w:space="0" w:color="auto"/>
            </w:tcBorders>
            <w:vAlign w:val="center"/>
          </w:tcPr>
          <w:p w14:paraId="40C20C3A" w14:textId="77777777" w:rsidR="00E808F0" w:rsidRPr="00F8135C" w:rsidRDefault="00E808F0" w:rsidP="006E4E45">
            <w:pPr>
              <w:tabs>
                <w:tab w:val="left" w:pos="284"/>
                <w:tab w:val="left" w:pos="709"/>
              </w:tabs>
              <w:spacing w:line="276" w:lineRule="auto"/>
              <w:rPr>
                <w:rFonts w:cstheme="minorHAnsi"/>
                <w:vertAlign w:val="subscript"/>
              </w:rPr>
            </w:pPr>
            <w:r w:rsidRPr="00F8135C">
              <w:rPr>
                <w:rFonts w:cstheme="minorHAnsi"/>
              </w:rPr>
              <w:t xml:space="preserve">C </w:t>
            </w:r>
            <w:r w:rsidRPr="00F8135C">
              <w:rPr>
                <w:rFonts w:cstheme="minorHAnsi"/>
                <w:vertAlign w:val="subscript"/>
              </w:rPr>
              <w:t>min</w:t>
            </w:r>
          </w:p>
        </w:tc>
        <w:tc>
          <w:tcPr>
            <w:tcW w:w="1404" w:type="dxa"/>
            <w:vMerge w:val="restart"/>
            <w:vAlign w:val="center"/>
          </w:tcPr>
          <w:p w14:paraId="6F5BEA0E" w14:textId="77777777" w:rsidR="00E808F0" w:rsidRPr="00F8135C" w:rsidRDefault="00E808F0" w:rsidP="006E4E45">
            <w:pPr>
              <w:tabs>
                <w:tab w:val="left" w:pos="284"/>
                <w:tab w:val="left" w:pos="709"/>
              </w:tabs>
              <w:spacing w:line="276" w:lineRule="auto"/>
              <w:rPr>
                <w:rFonts w:cstheme="minorHAnsi"/>
              </w:rPr>
            </w:pPr>
            <w:r w:rsidRPr="00F8135C">
              <w:rPr>
                <w:rFonts w:cstheme="minorHAnsi"/>
              </w:rPr>
              <w:t>x 90 pkt</w:t>
            </w:r>
          </w:p>
        </w:tc>
      </w:tr>
      <w:tr w:rsidR="00E808F0" w:rsidRPr="00F8135C" w14:paraId="6F28D0C8" w14:textId="77777777" w:rsidTr="006E4E45">
        <w:trPr>
          <w:cantSplit/>
          <w:jc w:val="center"/>
        </w:trPr>
        <w:tc>
          <w:tcPr>
            <w:tcW w:w="985" w:type="dxa"/>
            <w:vMerge/>
            <w:vAlign w:val="center"/>
          </w:tcPr>
          <w:p w14:paraId="0ADB3E3A" w14:textId="77777777" w:rsidR="00E808F0" w:rsidRPr="00F8135C" w:rsidRDefault="00E808F0" w:rsidP="006E4E45">
            <w:pPr>
              <w:tabs>
                <w:tab w:val="left" w:pos="284"/>
                <w:tab w:val="left" w:pos="709"/>
              </w:tabs>
              <w:spacing w:line="276" w:lineRule="auto"/>
              <w:jc w:val="center"/>
              <w:rPr>
                <w:rFonts w:cstheme="minorHAnsi"/>
              </w:rPr>
            </w:pPr>
          </w:p>
        </w:tc>
        <w:tc>
          <w:tcPr>
            <w:tcW w:w="1157" w:type="dxa"/>
            <w:tcBorders>
              <w:top w:val="single" w:sz="4" w:space="0" w:color="auto"/>
            </w:tcBorders>
            <w:vAlign w:val="center"/>
          </w:tcPr>
          <w:p w14:paraId="17EEEEAB" w14:textId="77777777" w:rsidR="00E808F0" w:rsidRPr="00F8135C" w:rsidRDefault="00E808F0" w:rsidP="006E4E45">
            <w:pPr>
              <w:tabs>
                <w:tab w:val="left" w:pos="284"/>
                <w:tab w:val="left" w:pos="709"/>
              </w:tabs>
              <w:spacing w:line="276" w:lineRule="auto"/>
              <w:rPr>
                <w:rFonts w:cstheme="minorHAnsi"/>
                <w:vertAlign w:val="subscript"/>
              </w:rPr>
            </w:pPr>
            <w:r w:rsidRPr="00F8135C">
              <w:rPr>
                <w:rFonts w:cstheme="minorHAnsi"/>
              </w:rPr>
              <w:t xml:space="preserve">C </w:t>
            </w:r>
            <w:r w:rsidRPr="00F8135C">
              <w:rPr>
                <w:rFonts w:cstheme="minorHAnsi"/>
                <w:vertAlign w:val="subscript"/>
              </w:rPr>
              <w:t>n</w:t>
            </w:r>
          </w:p>
        </w:tc>
        <w:tc>
          <w:tcPr>
            <w:tcW w:w="1404" w:type="dxa"/>
            <w:vMerge/>
            <w:vAlign w:val="center"/>
          </w:tcPr>
          <w:p w14:paraId="4446E76B" w14:textId="77777777" w:rsidR="00E808F0" w:rsidRPr="00F8135C" w:rsidRDefault="00E808F0" w:rsidP="006E4E45">
            <w:pPr>
              <w:tabs>
                <w:tab w:val="left" w:pos="284"/>
                <w:tab w:val="left" w:pos="709"/>
              </w:tabs>
              <w:spacing w:line="276" w:lineRule="auto"/>
              <w:rPr>
                <w:rFonts w:cstheme="minorHAnsi"/>
              </w:rPr>
            </w:pPr>
          </w:p>
        </w:tc>
      </w:tr>
    </w:tbl>
    <w:p w14:paraId="6ECE645D" w14:textId="77777777" w:rsidR="00E808F0" w:rsidRPr="00F8135C" w:rsidRDefault="00E808F0" w:rsidP="00E808F0">
      <w:pPr>
        <w:tabs>
          <w:tab w:val="left" w:pos="284"/>
          <w:tab w:val="left" w:pos="2552"/>
        </w:tabs>
        <w:spacing w:line="276" w:lineRule="auto"/>
        <w:ind w:left="567"/>
        <w:rPr>
          <w:rFonts w:cstheme="minorHAnsi"/>
        </w:rPr>
      </w:pPr>
      <w:r w:rsidRPr="00F8135C">
        <w:rPr>
          <w:rFonts w:cstheme="minorHAnsi"/>
        </w:rPr>
        <w:t>gdzie:</w:t>
      </w:r>
    </w:p>
    <w:p w14:paraId="7EED2856" w14:textId="77777777" w:rsidR="00E808F0" w:rsidRPr="00F8135C" w:rsidRDefault="00E808F0" w:rsidP="00E808F0">
      <w:pPr>
        <w:pStyle w:val="Akapitzlist"/>
        <w:numPr>
          <w:ilvl w:val="0"/>
          <w:numId w:val="23"/>
        </w:numPr>
        <w:tabs>
          <w:tab w:val="left" w:pos="284"/>
          <w:tab w:val="left" w:pos="2552"/>
        </w:tabs>
        <w:spacing w:after="0" w:line="276" w:lineRule="auto"/>
        <w:ind w:left="851"/>
        <w:jc w:val="both"/>
        <w:rPr>
          <w:rFonts w:cstheme="minorHAnsi"/>
        </w:rPr>
      </w:pPr>
      <w:r w:rsidRPr="00F8135C">
        <w:rPr>
          <w:rStyle w:val="markedcontent"/>
          <w:rFonts w:cstheme="minorHAnsi"/>
          <w:b/>
        </w:rPr>
        <w:t>C</w:t>
      </w:r>
      <w:r w:rsidRPr="00F8135C">
        <w:rPr>
          <w:rStyle w:val="markedcontent"/>
          <w:rFonts w:cstheme="minorHAnsi"/>
        </w:rPr>
        <w:t xml:space="preserve"> - </w:t>
      </w:r>
      <w:r w:rsidRPr="00F8135C">
        <w:rPr>
          <w:rFonts w:cstheme="minorHAnsi"/>
        </w:rPr>
        <w:t>liczba punktów przyznana ofercie ocenianej w kryterium „</w:t>
      </w:r>
      <w:r w:rsidRPr="00F8135C">
        <w:rPr>
          <w:rFonts w:cstheme="minorHAnsi"/>
          <w:b/>
        </w:rPr>
        <w:t>Cena</w:t>
      </w:r>
      <w:r w:rsidRPr="00F8135C">
        <w:rPr>
          <w:rFonts w:cstheme="minorHAnsi"/>
        </w:rPr>
        <w:t>”,</w:t>
      </w:r>
    </w:p>
    <w:p w14:paraId="6B316273" w14:textId="77777777" w:rsidR="00E808F0" w:rsidRPr="00F8135C" w:rsidRDefault="00E808F0" w:rsidP="00E808F0">
      <w:pPr>
        <w:pStyle w:val="Akapitzlist"/>
        <w:numPr>
          <w:ilvl w:val="0"/>
          <w:numId w:val="23"/>
        </w:numPr>
        <w:tabs>
          <w:tab w:val="left" w:pos="284"/>
          <w:tab w:val="left" w:pos="2552"/>
        </w:tabs>
        <w:spacing w:after="0" w:line="276" w:lineRule="auto"/>
        <w:ind w:left="851"/>
        <w:rPr>
          <w:rFonts w:cstheme="minorHAnsi"/>
        </w:rPr>
      </w:pPr>
      <w:r w:rsidRPr="00F8135C">
        <w:rPr>
          <w:rFonts w:cstheme="minorHAnsi"/>
          <w:b/>
        </w:rPr>
        <w:t xml:space="preserve">C </w:t>
      </w:r>
      <w:r w:rsidRPr="00F8135C">
        <w:rPr>
          <w:rFonts w:cstheme="minorHAnsi"/>
          <w:b/>
          <w:vertAlign w:val="subscript"/>
        </w:rPr>
        <w:t>min</w:t>
      </w:r>
      <w:r w:rsidRPr="00F8135C">
        <w:rPr>
          <w:rFonts w:cstheme="minorHAnsi"/>
          <w:b/>
        </w:rPr>
        <w:t xml:space="preserve"> </w:t>
      </w:r>
      <w:r w:rsidRPr="00F8135C">
        <w:rPr>
          <w:rFonts w:cstheme="minorHAnsi"/>
        </w:rPr>
        <w:t>–cena brutto oferty najtańszej,</w:t>
      </w:r>
    </w:p>
    <w:p w14:paraId="609AD5AE" w14:textId="77777777" w:rsidR="00E808F0" w:rsidRPr="00F8135C" w:rsidRDefault="00E808F0" w:rsidP="00E808F0">
      <w:pPr>
        <w:pStyle w:val="Akapitzlist"/>
        <w:numPr>
          <w:ilvl w:val="0"/>
          <w:numId w:val="23"/>
        </w:numPr>
        <w:tabs>
          <w:tab w:val="left" w:pos="284"/>
          <w:tab w:val="left" w:pos="2552"/>
        </w:tabs>
        <w:spacing w:after="0" w:line="276" w:lineRule="auto"/>
        <w:ind w:left="851"/>
        <w:rPr>
          <w:rFonts w:cstheme="minorHAnsi"/>
        </w:rPr>
      </w:pPr>
      <w:r w:rsidRPr="00F8135C">
        <w:rPr>
          <w:rFonts w:cstheme="minorHAnsi"/>
          <w:b/>
        </w:rPr>
        <w:t xml:space="preserve">C </w:t>
      </w:r>
      <w:r w:rsidRPr="00F8135C">
        <w:rPr>
          <w:rFonts w:cstheme="minorHAnsi"/>
          <w:b/>
          <w:vertAlign w:val="subscript"/>
        </w:rPr>
        <w:t>n</w:t>
      </w:r>
      <w:r w:rsidRPr="00F8135C">
        <w:rPr>
          <w:rFonts w:cstheme="minorHAnsi"/>
        </w:rPr>
        <w:t>– cena brutto oferty ocenianej.</w:t>
      </w:r>
    </w:p>
    <w:p w14:paraId="682F3833" w14:textId="77777777" w:rsidR="00E808F0" w:rsidRPr="00F8135C" w:rsidRDefault="00E808F0" w:rsidP="00616CF1"/>
    <w:p w14:paraId="4C29B6FC" w14:textId="04FFE635" w:rsidR="00616CF1" w:rsidRPr="00F8135C" w:rsidRDefault="00616CF1" w:rsidP="00616CF1">
      <w:r w:rsidRPr="00F8135C">
        <w:t xml:space="preserve">Do oceny ofert Zamawiający przyjął kryteria określone poniżej wraz ze wskazaniem ich znaczenia </w:t>
      </w:r>
    </w:p>
    <w:p w14:paraId="775DBC6F" w14:textId="77777777" w:rsidR="00616CF1" w:rsidRPr="00F8135C" w:rsidRDefault="00616CF1" w:rsidP="00616CF1">
      <w:r w:rsidRPr="00F8135C">
        <w:t xml:space="preserve">(wagą wyrażoną w % udziale w ocenie oferty). Zaokrąglenia w obliczeniach końcowych punktacji </w:t>
      </w:r>
    </w:p>
    <w:p w14:paraId="45F81B7B" w14:textId="77777777" w:rsidR="000A0FD5" w:rsidRDefault="00616CF1" w:rsidP="000A0FD5">
      <w:r w:rsidRPr="00F8135C">
        <w:lastRenderedPageBreak/>
        <w:t>– do dwóch miejsc po przecinku.</w:t>
      </w:r>
    </w:p>
    <w:p w14:paraId="6FBEC9F4" w14:textId="77777777" w:rsidR="006E4D24" w:rsidRDefault="006E4D24" w:rsidP="00801019">
      <w:pPr>
        <w:rPr>
          <w:b/>
          <w:bCs/>
        </w:rPr>
      </w:pPr>
    </w:p>
    <w:p w14:paraId="5781D5B1" w14:textId="355DEFA1" w:rsidR="0056511F" w:rsidRPr="00801019" w:rsidRDefault="00CB38CF" w:rsidP="00801019">
      <w:pPr>
        <w:rPr>
          <w:b/>
          <w:bCs/>
        </w:rPr>
      </w:pPr>
      <w:r w:rsidRPr="00801019">
        <w:rPr>
          <w:b/>
          <w:bCs/>
        </w:rPr>
        <w:t>Kryterium II:  (</w:t>
      </w:r>
      <w:r w:rsidR="0056511F" w:rsidRPr="00801019">
        <w:rPr>
          <w:b/>
          <w:bCs/>
        </w:rPr>
        <w:t>1</w:t>
      </w:r>
      <w:r w:rsidRPr="00801019">
        <w:rPr>
          <w:b/>
          <w:bCs/>
        </w:rPr>
        <w:t xml:space="preserve">0% wagi oceny) </w:t>
      </w:r>
      <w:bookmarkStart w:id="4" w:name="_Hlk168162332"/>
      <w:r w:rsidR="0056511F" w:rsidRPr="00801019">
        <w:rPr>
          <w:b/>
          <w:bCs/>
        </w:rPr>
        <w:t>–</w:t>
      </w:r>
      <w:r w:rsidR="00F9550D" w:rsidRPr="00801019">
        <w:rPr>
          <w:b/>
          <w:bCs/>
        </w:rPr>
        <w:t xml:space="preserve"> </w:t>
      </w:r>
      <w:r w:rsidR="00887F96">
        <w:rPr>
          <w:b/>
          <w:bCs/>
        </w:rPr>
        <w:t>Z</w:t>
      </w:r>
      <w:r w:rsidR="0056511F" w:rsidRPr="00801019">
        <w:rPr>
          <w:b/>
          <w:bCs/>
        </w:rPr>
        <w:t>atrudniani</w:t>
      </w:r>
      <w:r w:rsidR="00887F96">
        <w:rPr>
          <w:b/>
          <w:bCs/>
        </w:rPr>
        <w:t>e</w:t>
      </w:r>
      <w:r w:rsidR="0056511F" w:rsidRPr="00801019">
        <w:rPr>
          <w:b/>
          <w:bCs/>
        </w:rPr>
        <w:t xml:space="preserve"> na umowę o pracę osoby/</w:t>
      </w:r>
      <w:proofErr w:type="spellStart"/>
      <w:r w:rsidR="0056511F" w:rsidRPr="00801019">
        <w:rPr>
          <w:b/>
          <w:bCs/>
        </w:rPr>
        <w:t>ób</w:t>
      </w:r>
      <w:proofErr w:type="spellEnd"/>
      <w:r w:rsidR="0056511F" w:rsidRPr="00801019">
        <w:rPr>
          <w:b/>
          <w:bCs/>
        </w:rPr>
        <w:t xml:space="preserve"> z niepełnosprawnością w wymiarze</w:t>
      </w:r>
      <w:r w:rsidR="00887F96">
        <w:rPr>
          <w:b/>
          <w:bCs/>
        </w:rPr>
        <w:t xml:space="preserve"> min. ¼ etatu</w:t>
      </w:r>
      <w:r w:rsidR="0056511F" w:rsidRPr="00801019">
        <w:rPr>
          <w:b/>
          <w:bCs/>
        </w:rPr>
        <w:t xml:space="preserve"> przy wykonaniu zamówienia i przez cały okres realizacji zamówienia</w:t>
      </w:r>
      <w:r w:rsidR="006F0298" w:rsidRPr="00801019">
        <w:rPr>
          <w:b/>
          <w:bCs/>
        </w:rPr>
        <w:t xml:space="preserve">  - Z</w:t>
      </w:r>
    </w:p>
    <w:bookmarkEnd w:id="4"/>
    <w:p w14:paraId="260949DA" w14:textId="77777777" w:rsidR="00583F52" w:rsidRDefault="00583F52" w:rsidP="0056511F">
      <w:pPr>
        <w:spacing w:line="360" w:lineRule="auto"/>
        <w:jc w:val="both"/>
        <w:rPr>
          <w:highlight w:val="yellow"/>
        </w:rPr>
      </w:pPr>
    </w:p>
    <w:p w14:paraId="1D290437" w14:textId="1CD4AD4E" w:rsidR="0056511F" w:rsidRPr="00F8135C" w:rsidRDefault="0056511F" w:rsidP="0056511F">
      <w:pPr>
        <w:spacing w:line="360" w:lineRule="auto"/>
        <w:jc w:val="both"/>
      </w:pPr>
      <w:r w:rsidRPr="00F8135C">
        <w:t xml:space="preserve">Ocena w zakresie tego kryterium będzie dokonana na podstawie oświadczenia wykonawcy stanowiącego załącznik do oferty. </w:t>
      </w:r>
    </w:p>
    <w:p w14:paraId="3A34624F" w14:textId="0F0F66D7" w:rsidR="0056511F" w:rsidRPr="00F8135C" w:rsidRDefault="0056511F" w:rsidP="0056511F">
      <w:pPr>
        <w:spacing w:line="360" w:lineRule="auto"/>
        <w:jc w:val="both"/>
      </w:pPr>
      <w:r w:rsidRPr="00F8135C">
        <w:t xml:space="preserve">Osoba niepełnosprawna – w rozumieniu ustawy z dnia 27 sierpnia 1997 r. o rehabilitacji zawodowej </w:t>
      </w:r>
      <w:r w:rsidR="00A70DB2" w:rsidRPr="00F8135C">
        <w:br/>
      </w:r>
      <w:r w:rsidRPr="00F8135C">
        <w:t xml:space="preserve">i społecznej oraz zatrudnianiu osób niepełnosprawnych (Dz.U. z 2021 r. poz. 573 i 1981 oraz z 2022 r. poz. 558). </w:t>
      </w:r>
    </w:p>
    <w:p w14:paraId="35C8ABEB" w14:textId="77777777" w:rsidR="00E808F0" w:rsidRPr="00F8135C" w:rsidRDefault="00E808F0" w:rsidP="00E808F0">
      <w:pPr>
        <w:pStyle w:val="Akapitzlist"/>
        <w:tabs>
          <w:tab w:val="left" w:pos="567"/>
        </w:tabs>
        <w:spacing w:after="0"/>
        <w:ind w:left="0"/>
        <w:jc w:val="both"/>
        <w:rPr>
          <w:rFonts w:cstheme="minorHAnsi"/>
        </w:rPr>
      </w:pPr>
      <w:r w:rsidRPr="00F8135C">
        <w:rPr>
          <w:rFonts w:cstheme="minorHAnsi"/>
        </w:rPr>
        <w:t>Sposób obliczania wartości punktowej kryterium:</w:t>
      </w:r>
    </w:p>
    <w:p w14:paraId="134BBFE3" w14:textId="77777777" w:rsidR="00E808F0" w:rsidRPr="00F8135C" w:rsidRDefault="00E808F0" w:rsidP="00E808F0">
      <w:pPr>
        <w:spacing w:line="276" w:lineRule="auto"/>
        <w:jc w:val="both"/>
        <w:rPr>
          <w:rFonts w:eastAsia="Calibri" w:cstheme="minorHAnsi"/>
        </w:rPr>
      </w:pPr>
      <w:r w:rsidRPr="00F8135C">
        <w:rPr>
          <w:rFonts w:eastAsia="Calibri" w:cstheme="minorHAnsi"/>
        </w:rPr>
        <w:t>Ocena kryterium będzie opierała się na podstawie punktacji opisanej w poniższej tabeli.</w:t>
      </w:r>
    </w:p>
    <w:p w14:paraId="5C0D2CEC" w14:textId="77777777" w:rsidR="00E808F0" w:rsidRPr="00F8135C" w:rsidRDefault="00E808F0" w:rsidP="00E808F0">
      <w:pPr>
        <w:spacing w:line="276" w:lineRule="auto"/>
        <w:ind w:left="284"/>
        <w:jc w:val="both"/>
        <w:rPr>
          <w:rFonts w:cstheme="minorHAnsi"/>
        </w:rPr>
      </w:pPr>
    </w:p>
    <w:tbl>
      <w:tblPr>
        <w:tblW w:w="949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2834"/>
      </w:tblGrid>
      <w:tr w:rsidR="00E808F0" w:rsidRPr="00F8135C" w14:paraId="77A93AF8" w14:textId="77777777" w:rsidTr="006E4E45">
        <w:tc>
          <w:tcPr>
            <w:tcW w:w="6662" w:type="dxa"/>
            <w:shd w:val="clear" w:color="auto" w:fill="auto"/>
          </w:tcPr>
          <w:p w14:paraId="00814230" w14:textId="26F9DD75" w:rsidR="00E808F0" w:rsidRPr="00F8135C" w:rsidRDefault="006703BE" w:rsidP="006E4E45">
            <w:pPr>
              <w:tabs>
                <w:tab w:val="left" w:pos="284"/>
              </w:tabs>
              <w:spacing w:line="276" w:lineRule="auto"/>
              <w:contextualSpacing/>
              <w:jc w:val="center"/>
              <w:rPr>
                <w:rFonts w:cstheme="minorHAnsi"/>
              </w:rPr>
            </w:pPr>
            <w:r w:rsidRPr="00F8135C">
              <w:rPr>
                <w:b/>
                <w:bCs/>
              </w:rPr>
              <w:t>Zatrudnianie na umowę o pracę osoby/</w:t>
            </w:r>
            <w:proofErr w:type="spellStart"/>
            <w:r w:rsidRPr="00F8135C">
              <w:rPr>
                <w:b/>
                <w:bCs/>
              </w:rPr>
              <w:t>ób</w:t>
            </w:r>
            <w:proofErr w:type="spellEnd"/>
            <w:r w:rsidRPr="00F8135C">
              <w:rPr>
                <w:b/>
                <w:bCs/>
              </w:rPr>
              <w:t xml:space="preserve"> z niepełnosprawnością</w:t>
            </w:r>
          </w:p>
        </w:tc>
        <w:tc>
          <w:tcPr>
            <w:tcW w:w="2834" w:type="dxa"/>
            <w:shd w:val="clear" w:color="auto" w:fill="auto"/>
          </w:tcPr>
          <w:p w14:paraId="79D4E6DA" w14:textId="77777777" w:rsidR="00E808F0" w:rsidRPr="00F8135C" w:rsidRDefault="00E808F0" w:rsidP="006E4E45">
            <w:pPr>
              <w:tabs>
                <w:tab w:val="left" w:pos="284"/>
              </w:tabs>
              <w:spacing w:line="276" w:lineRule="auto"/>
              <w:contextualSpacing/>
              <w:jc w:val="center"/>
              <w:rPr>
                <w:rFonts w:cstheme="minorHAnsi"/>
                <w:b/>
              </w:rPr>
            </w:pPr>
            <w:r w:rsidRPr="00F8135C">
              <w:rPr>
                <w:rFonts w:cstheme="minorHAnsi"/>
                <w:b/>
              </w:rPr>
              <w:t>Liczba punktów</w:t>
            </w:r>
          </w:p>
        </w:tc>
      </w:tr>
      <w:tr w:rsidR="00E808F0" w:rsidRPr="00F8135C" w14:paraId="4CB488D6" w14:textId="77777777" w:rsidTr="006E4E45">
        <w:tc>
          <w:tcPr>
            <w:tcW w:w="6662" w:type="dxa"/>
            <w:shd w:val="clear" w:color="auto" w:fill="auto"/>
          </w:tcPr>
          <w:p w14:paraId="17AE47D3" w14:textId="2C0F07EC" w:rsidR="00E808F0" w:rsidRPr="00F8135C" w:rsidRDefault="006703BE" w:rsidP="006E4E45">
            <w:pPr>
              <w:spacing w:line="276" w:lineRule="auto"/>
              <w:jc w:val="center"/>
              <w:rPr>
                <w:rFonts w:cstheme="minorHAnsi"/>
              </w:rPr>
            </w:pPr>
            <w:r w:rsidRPr="00F8135C">
              <w:t>Oferta wykonawcy, który nie zobowiąże się do zatrudnienia na umowę o pracę w wymiarze min. ¼ etatu  osoby z niepełnosprawnością</w:t>
            </w:r>
          </w:p>
        </w:tc>
        <w:tc>
          <w:tcPr>
            <w:tcW w:w="2834" w:type="dxa"/>
            <w:shd w:val="clear" w:color="auto" w:fill="auto"/>
          </w:tcPr>
          <w:p w14:paraId="140631E3" w14:textId="77777777" w:rsidR="00E808F0" w:rsidRPr="00F8135C" w:rsidRDefault="00E808F0" w:rsidP="006E4E45">
            <w:pPr>
              <w:tabs>
                <w:tab w:val="left" w:pos="284"/>
              </w:tabs>
              <w:spacing w:line="276" w:lineRule="auto"/>
              <w:contextualSpacing/>
              <w:jc w:val="center"/>
              <w:rPr>
                <w:rFonts w:cstheme="minorHAnsi"/>
              </w:rPr>
            </w:pPr>
            <w:r w:rsidRPr="00F8135C">
              <w:rPr>
                <w:rFonts w:cstheme="minorHAnsi"/>
              </w:rPr>
              <w:t>0 punktów</w:t>
            </w:r>
          </w:p>
        </w:tc>
      </w:tr>
      <w:tr w:rsidR="00E808F0" w:rsidRPr="00F8135C" w14:paraId="687D8DA3" w14:textId="77777777" w:rsidTr="006E4E45">
        <w:tc>
          <w:tcPr>
            <w:tcW w:w="6662" w:type="dxa"/>
            <w:shd w:val="clear" w:color="auto" w:fill="auto"/>
          </w:tcPr>
          <w:p w14:paraId="20D35D6A" w14:textId="459B136D" w:rsidR="00E808F0" w:rsidRPr="00F8135C" w:rsidRDefault="000E19D7" w:rsidP="006E4E45">
            <w:pPr>
              <w:spacing w:line="276" w:lineRule="auto"/>
              <w:jc w:val="center"/>
              <w:rPr>
                <w:rFonts w:cstheme="minorHAnsi"/>
              </w:rPr>
            </w:pPr>
            <w:r w:rsidRPr="00F8135C">
              <w:t>Oferta wykonawcy, który zobowiąże się do zatrudnienia na umowę o pracę w wymiarze min. ¼ etatu  jednej osoby z niepełnosprawnością</w:t>
            </w:r>
          </w:p>
        </w:tc>
        <w:tc>
          <w:tcPr>
            <w:tcW w:w="2834" w:type="dxa"/>
            <w:shd w:val="clear" w:color="auto" w:fill="auto"/>
          </w:tcPr>
          <w:p w14:paraId="67B366D9" w14:textId="77777777" w:rsidR="00E808F0" w:rsidRPr="00F8135C" w:rsidRDefault="00E808F0" w:rsidP="006E4E45">
            <w:pPr>
              <w:tabs>
                <w:tab w:val="left" w:pos="284"/>
              </w:tabs>
              <w:spacing w:line="276" w:lineRule="auto"/>
              <w:contextualSpacing/>
              <w:jc w:val="center"/>
              <w:rPr>
                <w:rFonts w:cstheme="minorHAnsi"/>
              </w:rPr>
            </w:pPr>
            <w:r w:rsidRPr="00F8135C">
              <w:rPr>
                <w:rFonts w:cstheme="minorHAnsi"/>
              </w:rPr>
              <w:t>5 punktów</w:t>
            </w:r>
          </w:p>
        </w:tc>
      </w:tr>
      <w:tr w:rsidR="00E808F0" w:rsidRPr="00886ACE" w14:paraId="5565657A" w14:textId="77777777" w:rsidTr="006E4E45">
        <w:tc>
          <w:tcPr>
            <w:tcW w:w="6662" w:type="dxa"/>
            <w:shd w:val="clear" w:color="auto" w:fill="auto"/>
          </w:tcPr>
          <w:p w14:paraId="72E3DBCF" w14:textId="7D0D12E8" w:rsidR="00E808F0" w:rsidRPr="00F8135C" w:rsidRDefault="000E19D7" w:rsidP="006E4E45">
            <w:pPr>
              <w:spacing w:line="276" w:lineRule="auto"/>
              <w:jc w:val="center"/>
              <w:rPr>
                <w:rFonts w:cstheme="minorHAnsi"/>
              </w:rPr>
            </w:pPr>
            <w:r w:rsidRPr="00F8135C">
              <w:t>Oferta wykonawcy, który zobowiąże się do zatrudnienia na umowę o pracę w wymiarze min. ¼ etatu</w:t>
            </w:r>
            <w:r w:rsidR="006703BE" w:rsidRPr="00F8135C">
              <w:t xml:space="preserve"> </w:t>
            </w:r>
            <w:r w:rsidRPr="00F8135C">
              <w:t xml:space="preserve"> dwóch osób z niepełnosprawnością</w:t>
            </w:r>
          </w:p>
        </w:tc>
        <w:tc>
          <w:tcPr>
            <w:tcW w:w="2834" w:type="dxa"/>
            <w:shd w:val="clear" w:color="auto" w:fill="auto"/>
          </w:tcPr>
          <w:p w14:paraId="2A74942E" w14:textId="01D92DA2" w:rsidR="00E808F0" w:rsidRPr="00C110B8" w:rsidRDefault="00E808F0" w:rsidP="006E4E45">
            <w:pPr>
              <w:tabs>
                <w:tab w:val="left" w:pos="284"/>
              </w:tabs>
              <w:spacing w:line="276" w:lineRule="auto"/>
              <w:contextualSpacing/>
              <w:jc w:val="center"/>
              <w:rPr>
                <w:rFonts w:cstheme="minorHAnsi"/>
              </w:rPr>
            </w:pPr>
            <w:r w:rsidRPr="00F8135C">
              <w:rPr>
                <w:rFonts w:cstheme="minorHAnsi"/>
              </w:rPr>
              <w:t>10 punktów</w:t>
            </w:r>
          </w:p>
        </w:tc>
      </w:tr>
    </w:tbl>
    <w:p w14:paraId="512FE749" w14:textId="77777777" w:rsidR="00E808F0" w:rsidRDefault="00E808F0" w:rsidP="0056511F">
      <w:pPr>
        <w:spacing w:line="360" w:lineRule="auto"/>
        <w:jc w:val="both"/>
      </w:pPr>
    </w:p>
    <w:p w14:paraId="2342B143" w14:textId="31DD961D" w:rsidR="0056511F" w:rsidRPr="00583F52" w:rsidRDefault="0056511F" w:rsidP="00583F52">
      <w:pPr>
        <w:spacing w:line="360" w:lineRule="auto"/>
        <w:jc w:val="both"/>
      </w:pPr>
      <w:r>
        <w:t>W kryterium zatrudnienia na umowę o pracę osoby/</w:t>
      </w:r>
      <w:proofErr w:type="spellStart"/>
      <w:r>
        <w:t>ób</w:t>
      </w:r>
      <w:proofErr w:type="spellEnd"/>
      <w:r>
        <w:t xml:space="preserve"> z niepełnosprawnością może zostać przyznane maksymalnie </w:t>
      </w:r>
      <w:r w:rsidR="00F9550D">
        <w:t xml:space="preserve">10 </w:t>
      </w:r>
      <w:r>
        <w:t xml:space="preserve">punktów. </w:t>
      </w:r>
    </w:p>
    <w:p w14:paraId="1B3E7F6C" w14:textId="03727A53" w:rsidR="0056511F" w:rsidRDefault="0056511F" w:rsidP="00A70DB2">
      <w:pPr>
        <w:spacing w:line="360" w:lineRule="auto"/>
        <w:jc w:val="both"/>
      </w:pPr>
      <w:r>
        <w:t>Zobowiązanie w zakresie zatrudnienia wię</w:t>
      </w:r>
      <w:r w:rsidR="00A70DB2">
        <w:t>cej</w:t>
      </w:r>
      <w:r>
        <w:t xml:space="preserve"> niż dwóch osób z niepełnosprawnością nie wpłynie na przyznanie ofercie większej liczby punktów. </w:t>
      </w:r>
      <w:r w:rsidRPr="00D87316">
        <w:t>Niedołączenie do oferty załącznika dotyczącego zatrudnienia osoby/</w:t>
      </w:r>
      <w:proofErr w:type="spellStart"/>
      <w:r w:rsidRPr="00D87316">
        <w:t>ób</w:t>
      </w:r>
      <w:proofErr w:type="spellEnd"/>
      <w:r w:rsidRPr="00D87316">
        <w:t xml:space="preserve"> z niepełnosprawnością zostanie uznane za tożsame z</w:t>
      </w:r>
      <w:r w:rsidR="00801019" w:rsidRPr="00D87316">
        <w:t> </w:t>
      </w:r>
      <w:r w:rsidRPr="00D87316">
        <w:t>brakiem takiego zobowiązania i będzie skutkowało przyznaniem ofercie 0 punktów w tym kryterium</w:t>
      </w:r>
      <w:r>
        <w:t>. Zatrudnienie na umowę o pracę osoby/</w:t>
      </w:r>
      <w:proofErr w:type="spellStart"/>
      <w:r>
        <w:t>ób</w:t>
      </w:r>
      <w:proofErr w:type="spellEnd"/>
      <w:r>
        <w:t xml:space="preserve"> z niepełnosprawnością może dotyczyć zarówno osoby nowo zatrudnionej, jak również osoby wcześniej zatrudnionej przez wykonawcę, skierowanej/oddelegowanej do realizacji niniejszego zamówienia. </w:t>
      </w:r>
    </w:p>
    <w:p w14:paraId="089956B0" w14:textId="4D62F2BB" w:rsidR="0056511F" w:rsidRDefault="0056511F" w:rsidP="0056511F">
      <w:pPr>
        <w:pStyle w:val="Akapitzlist"/>
        <w:spacing w:line="360" w:lineRule="auto"/>
        <w:jc w:val="both"/>
      </w:pPr>
    </w:p>
    <w:p w14:paraId="6806D529" w14:textId="77777777" w:rsidR="00583F52" w:rsidRDefault="00583F52" w:rsidP="0056511F">
      <w:pPr>
        <w:pStyle w:val="Akapitzlist"/>
        <w:spacing w:line="360" w:lineRule="auto"/>
        <w:jc w:val="both"/>
      </w:pPr>
    </w:p>
    <w:p w14:paraId="31919DF5" w14:textId="034EE233" w:rsidR="00BC1BF4" w:rsidRPr="006703BE" w:rsidRDefault="00BC1BF4" w:rsidP="006703BE">
      <w:pPr>
        <w:spacing w:line="360" w:lineRule="auto"/>
        <w:jc w:val="both"/>
        <w:rPr>
          <w:b/>
          <w:bCs/>
        </w:rPr>
      </w:pPr>
      <w:r w:rsidRPr="006703BE">
        <w:rPr>
          <w:b/>
          <w:bCs/>
        </w:rPr>
        <w:lastRenderedPageBreak/>
        <w:t>Ocena łączna</w:t>
      </w:r>
    </w:p>
    <w:p w14:paraId="64592155" w14:textId="67AF8502" w:rsidR="00BC1BF4" w:rsidRPr="00BC1BF4" w:rsidRDefault="00BC1BF4" w:rsidP="00BC1BF4">
      <w:pPr>
        <w:spacing w:line="240" w:lineRule="auto"/>
      </w:pPr>
      <w:r w:rsidRPr="00BC1BF4">
        <w:t>Dla każdej oferty wyniki oceny z tytułu kryterium zostaną obliczone według poniższego wzoru.</w:t>
      </w:r>
    </w:p>
    <w:p w14:paraId="20FFE8A0" w14:textId="6BF98EA3" w:rsidR="00BC1BF4" w:rsidRPr="00BC1BF4" w:rsidRDefault="00BC1BF4" w:rsidP="00BC1BF4">
      <w:pPr>
        <w:spacing w:line="240" w:lineRule="auto"/>
        <w:jc w:val="center"/>
        <w:rPr>
          <w:b/>
          <w:bCs/>
        </w:rPr>
      </w:pPr>
      <m:oMathPara>
        <m:oMath>
          <m:r>
            <m:rPr>
              <m:sty m:val="bi"/>
            </m:rPr>
            <w:rPr>
              <w:rFonts w:ascii="Cambria Math" w:hAnsi="Cambria Math"/>
            </w:rPr>
            <m:t>O=C+Z</m:t>
          </m:r>
        </m:oMath>
      </m:oMathPara>
    </w:p>
    <w:p w14:paraId="7865B09D" w14:textId="77777777" w:rsidR="00BC1BF4" w:rsidRPr="00BC1BF4" w:rsidRDefault="00BC1BF4" w:rsidP="00BC1BF4">
      <w:pPr>
        <w:spacing w:line="240" w:lineRule="auto"/>
      </w:pPr>
      <w:r w:rsidRPr="00BC1BF4">
        <w:t>Gdzie:</w:t>
      </w:r>
    </w:p>
    <w:p w14:paraId="70356999" w14:textId="1D91CBCF" w:rsidR="00BC1BF4" w:rsidRPr="00BC1BF4" w:rsidRDefault="00BC1BF4" w:rsidP="00BC1BF4">
      <w:pPr>
        <w:spacing w:line="240" w:lineRule="auto"/>
      </w:pPr>
      <w:r w:rsidRPr="00BC1BF4">
        <w:t xml:space="preserve"> </w:t>
      </w:r>
      <m:oMath>
        <m:r>
          <w:rPr>
            <w:rFonts w:ascii="Cambria Math" w:hAnsi="Cambria Math"/>
          </w:rPr>
          <m:t>O</m:t>
        </m:r>
      </m:oMath>
      <w:r w:rsidRPr="00BC1BF4">
        <w:t xml:space="preserve"> - oznacza ocenę łączną oferty</w:t>
      </w:r>
    </w:p>
    <w:p w14:paraId="2A4DCC9D" w14:textId="3E6C0162" w:rsidR="00BC1BF4" w:rsidRPr="00BC1BF4" w:rsidRDefault="00BC1BF4" w:rsidP="00BC1BF4">
      <w:pPr>
        <w:spacing w:line="240" w:lineRule="auto"/>
      </w:pPr>
      <m:oMath>
        <m:r>
          <w:rPr>
            <w:rFonts w:ascii="Cambria Math" w:hAnsi="Cambria Math"/>
          </w:rPr>
          <m:t>C</m:t>
        </m:r>
      </m:oMath>
      <w:r w:rsidRPr="00BC1BF4">
        <w:t xml:space="preserve"> - oznacza wynik oceny kolejnej badanej oferty w zakresie kryterium CENA,</w:t>
      </w:r>
    </w:p>
    <w:p w14:paraId="2B3D22FC" w14:textId="168598E1" w:rsidR="00BC1BF4" w:rsidRPr="00BC1BF4" w:rsidRDefault="00F9550D" w:rsidP="00BC1BF4">
      <w:pPr>
        <w:spacing w:line="240" w:lineRule="auto"/>
      </w:pPr>
      <m:oMath>
        <m:r>
          <w:rPr>
            <w:rFonts w:ascii="Cambria Math" w:hAnsi="Cambria Math"/>
          </w:rPr>
          <m:t>Z</m:t>
        </m:r>
      </m:oMath>
      <w:r w:rsidR="00BC1BF4" w:rsidRPr="00BC1BF4">
        <w:t xml:space="preserve"> - oznacza wynik oceny kolejnej badanej oferty w zakresie kryterium </w:t>
      </w:r>
      <w:r w:rsidRPr="00F9550D">
        <w:t>zatrudniania na umowę o pracę osoby/</w:t>
      </w:r>
      <w:proofErr w:type="spellStart"/>
      <w:r w:rsidRPr="00F9550D">
        <w:t>ób</w:t>
      </w:r>
      <w:proofErr w:type="spellEnd"/>
      <w:r w:rsidRPr="00F9550D">
        <w:t xml:space="preserve"> z niepełnosprawnością</w:t>
      </w:r>
      <w:r w:rsidR="00BC1BF4" w:rsidRPr="00F9550D">
        <w:t>.</w:t>
      </w:r>
    </w:p>
    <w:p w14:paraId="7E2F8A98" w14:textId="654D101A" w:rsidR="00CB38CF" w:rsidRPr="00BC1BF4" w:rsidRDefault="00BC1BF4" w:rsidP="00BC1BF4">
      <w:pPr>
        <w:spacing w:line="240" w:lineRule="auto"/>
      </w:pPr>
      <w:r w:rsidRPr="00BC1BF4">
        <w:t>Zamawiający wybierze ofertę, która uzyska najwyższą liczbę punktów zgodnie z powyższym wzorem.</w:t>
      </w:r>
    </w:p>
    <w:p w14:paraId="18568140" w14:textId="77777777" w:rsidR="00616CF1" w:rsidRPr="00616CF1" w:rsidRDefault="00616CF1" w:rsidP="00616CF1"/>
    <w:p w14:paraId="1FF8FAD9" w14:textId="09487F06" w:rsidR="001F5C81" w:rsidRDefault="001F5C81" w:rsidP="001F5C81">
      <w:pPr>
        <w:pStyle w:val="Tytu"/>
        <w:numPr>
          <w:ilvl w:val="0"/>
          <w:numId w:val="4"/>
        </w:numPr>
      </w:pPr>
      <w:r w:rsidRPr="001F5C81">
        <w:t>TERMIN I SPOSÓB SKŁADANIA OFERT</w:t>
      </w:r>
    </w:p>
    <w:p w14:paraId="2A7A4F69" w14:textId="77777777" w:rsidR="00F9550D" w:rsidRPr="00F9550D" w:rsidRDefault="00F9550D" w:rsidP="00F9550D"/>
    <w:p w14:paraId="3D3DBDA1" w14:textId="5359699F" w:rsidR="00DC74D0" w:rsidRPr="00F9550D" w:rsidRDefault="00F9550D" w:rsidP="00DC74D0">
      <w:pPr>
        <w:rPr>
          <w:rFonts w:cstheme="minorHAnsi"/>
        </w:rPr>
      </w:pPr>
      <w:r w:rsidRPr="00F9550D">
        <w:rPr>
          <w:rFonts w:cstheme="minorHAnsi"/>
        </w:rPr>
        <w:t xml:space="preserve">Ofertę należy </w:t>
      </w:r>
      <w:r w:rsidR="005702FE">
        <w:rPr>
          <w:rFonts w:cstheme="minorHAnsi"/>
        </w:rPr>
        <w:t>przygotować</w:t>
      </w:r>
      <w:r w:rsidRPr="00F9550D">
        <w:rPr>
          <w:rFonts w:cstheme="minorHAnsi"/>
        </w:rPr>
        <w:t xml:space="preserve"> na formularzu ofertowym </w:t>
      </w:r>
      <w:r w:rsidRPr="00801019">
        <w:rPr>
          <w:rFonts w:cstheme="minorHAnsi"/>
        </w:rPr>
        <w:t xml:space="preserve">stanowiącym załącznik nr </w:t>
      </w:r>
      <w:r w:rsidR="00801019" w:rsidRPr="00801019">
        <w:rPr>
          <w:rFonts w:cstheme="minorHAnsi"/>
        </w:rPr>
        <w:t>2</w:t>
      </w:r>
      <w:r w:rsidRPr="00801019">
        <w:rPr>
          <w:rFonts w:cstheme="minorHAnsi"/>
        </w:rPr>
        <w:t xml:space="preserve"> do zapytania ofertowego. Do oferty należy dołączyć załączniki</w:t>
      </w:r>
      <w:r w:rsidR="00801019" w:rsidRPr="00801019">
        <w:rPr>
          <w:rFonts w:cstheme="minorHAnsi"/>
        </w:rPr>
        <w:t xml:space="preserve"> nr 3 i 4 do zapytania ofertowego.</w:t>
      </w:r>
    </w:p>
    <w:p w14:paraId="3D72B788" w14:textId="3513A1A7" w:rsidR="00F9550D" w:rsidRPr="00F9550D" w:rsidRDefault="00F9550D" w:rsidP="00DC74D0">
      <w:pPr>
        <w:rPr>
          <w:rFonts w:cstheme="minorHAnsi"/>
        </w:rPr>
      </w:pPr>
      <w:r w:rsidRPr="00F9550D">
        <w:rPr>
          <w:rFonts w:cstheme="minorHAnsi"/>
        </w:rPr>
        <w:t xml:space="preserve">Ofertę należy złożyć poprzez portal </w:t>
      </w:r>
      <w:hyperlink r:id="rId11" w:history="1">
        <w:r w:rsidRPr="00F9550D">
          <w:rPr>
            <w:rStyle w:val="Hipercze"/>
            <w:rFonts w:cstheme="minorHAnsi"/>
          </w:rPr>
          <w:t>https://bazakonkurencyjnosci.funduszeeuropejskie.gov.pl/</w:t>
        </w:r>
      </w:hyperlink>
      <w:r w:rsidRPr="00F9550D">
        <w:rPr>
          <w:rFonts w:cstheme="minorHAnsi"/>
        </w:rPr>
        <w:t xml:space="preserve"> w</w:t>
      </w:r>
      <w:r w:rsidR="005702FE">
        <w:rPr>
          <w:rFonts w:cstheme="minorHAnsi"/>
        </w:rPr>
        <w:t> </w:t>
      </w:r>
      <w:r w:rsidRPr="00F9550D">
        <w:rPr>
          <w:rFonts w:cstheme="minorHAnsi"/>
        </w:rPr>
        <w:t xml:space="preserve">terminie wskazanym w zapytaniu ofertowym. </w:t>
      </w:r>
    </w:p>
    <w:p w14:paraId="4D768376" w14:textId="4684EACC" w:rsidR="00F9550D" w:rsidRDefault="0055026B" w:rsidP="0094450C">
      <w:pPr>
        <w:pStyle w:val="Akapitzlist"/>
        <w:ind w:left="0"/>
        <w:jc w:val="both"/>
      </w:pPr>
      <w:r w:rsidRPr="0094450C">
        <w:t>Oferty powinny zostać sporządzone na wzorze stanowiącym załączniki do przedmiotowego zapytania ofertowego.  Oferta powinna zawierać wszystkie wymagane informacje i oświadczenia zgodnie ze wzorem. Oferta powinna zostać opatrzona datą, podpisana przez osobę uprawnioną do reprezentacji Wykonawcy (zgodnie z właściwym dokumentem regulującym jego działalność bądź na podstawie pełnomocnictwa; pełnomocnictwo powinno zostać dołączone do oferty). Oferta może mieć formę elektronicznego dokumentu podpisanego kwalifikowanym podpisem elektronicznym.  Za termin złożenia oferty rozumie się termin wpływu oferty do Zamawiającego przez Bazę Konkurencyjności. Oferty złożone po wskazanym terminie nie będą rozpatrywane.  Oferty złożone w niewłaściwym miejscu nie będą rozpatrywane. Wykonawca ponosi wszystkie koszty związane z przygotowaniem i</w:t>
      </w:r>
      <w:r w:rsidR="0094450C">
        <w:t> </w:t>
      </w:r>
      <w:r w:rsidRPr="0094450C">
        <w:t xml:space="preserve">złożeniem oferty.  Nie dopuszcza się składania ofert </w:t>
      </w:r>
      <w:r w:rsidR="00583F52" w:rsidRPr="0094450C">
        <w:t>częściowych</w:t>
      </w:r>
      <w:r w:rsidRPr="0094450C">
        <w:t xml:space="preserve"> ani ofert wariantowych.</w:t>
      </w:r>
      <w:r w:rsidR="0094450C" w:rsidRPr="0094450C">
        <w:t xml:space="preserve"> Termin związania ofertą wynosi 30 dni od upłynięcia terminu składania ofert.</w:t>
      </w:r>
    </w:p>
    <w:p w14:paraId="74307BE2" w14:textId="77777777" w:rsidR="00583F52" w:rsidRPr="00DC74D0" w:rsidRDefault="00583F52" w:rsidP="0094450C">
      <w:pPr>
        <w:pStyle w:val="Akapitzlist"/>
        <w:ind w:left="0"/>
        <w:jc w:val="both"/>
      </w:pPr>
    </w:p>
    <w:p w14:paraId="1BC93CD6" w14:textId="5A2F7163" w:rsidR="001F5C81" w:rsidRPr="001F5C81" w:rsidRDefault="001F5C81" w:rsidP="001F5C81">
      <w:pPr>
        <w:pStyle w:val="Tytu"/>
        <w:numPr>
          <w:ilvl w:val="0"/>
          <w:numId w:val="4"/>
        </w:numPr>
      </w:pPr>
      <w:r w:rsidRPr="001F5C81">
        <w:t>INFORMACJA NT. ZAKAZU KONFLIKTU INTERESÓW</w:t>
      </w:r>
    </w:p>
    <w:p w14:paraId="11856442" w14:textId="4E028E8D" w:rsidR="001F5C81" w:rsidRDefault="001F5C81" w:rsidP="001F5C81"/>
    <w:p w14:paraId="775F9F68" w14:textId="790B6DEC" w:rsidR="00DC74D0" w:rsidRDefault="009A3F14" w:rsidP="00F47073">
      <w:pPr>
        <w:jc w:val="both"/>
      </w:pPr>
      <w:r>
        <w:t>O udzielenie zamówienia mo</w:t>
      </w:r>
      <w:r w:rsidR="00DC74D0">
        <w:t>gą</w:t>
      </w:r>
      <w:r>
        <w:t xml:space="preserve"> ubiegać się Wykonawcy, którzy nie podlegają </w:t>
      </w:r>
      <w:r w:rsidR="00DC74D0">
        <w:t>wykluczeniu</w:t>
      </w:r>
      <w:r>
        <w:t xml:space="preserve"> na podstawie przesłanek wymienionych w art.</w:t>
      </w:r>
      <w:r w:rsidR="00616CF1">
        <w:t xml:space="preserve"> 7 </w:t>
      </w:r>
      <w:r w:rsidR="00616CF1" w:rsidRPr="005702FE">
        <w:t>ust. 1 pkt 1-3 Ustawy z dnia 13 kwietnia 2022 r. o</w:t>
      </w:r>
      <w:r w:rsidR="00F47073">
        <w:t> </w:t>
      </w:r>
      <w:r w:rsidR="00616CF1" w:rsidRPr="005702FE">
        <w:t xml:space="preserve">szczególnych rozwiązaniach w zakresie przeciwdziałania wspieraniu agresji na Ukrainę oraz służących ochronie bezpieczeństwa narodowego (Dz. U. z 2023 r. poz. 1497, z </w:t>
      </w:r>
      <w:proofErr w:type="spellStart"/>
      <w:r w:rsidR="00616CF1" w:rsidRPr="005702FE">
        <w:t>późn</w:t>
      </w:r>
      <w:proofErr w:type="spellEnd"/>
      <w:r w:rsidR="00616CF1" w:rsidRPr="005702FE">
        <w:t>. zm.)</w:t>
      </w:r>
      <w:r w:rsidR="00DC74D0" w:rsidRPr="005702FE">
        <w:t xml:space="preserve"> </w:t>
      </w:r>
      <w:r w:rsidR="00583F52" w:rsidRPr="005702FE">
        <w:t>oraz</w:t>
      </w:r>
      <w:r w:rsidR="00DC74D0" w:rsidRPr="005702FE">
        <w:t xml:space="preserve"> którzy </w:t>
      </w:r>
      <w:r w:rsidR="00684320" w:rsidRPr="005702FE">
        <w:t xml:space="preserve">nie są </w:t>
      </w:r>
      <w:r w:rsidR="00DC74D0" w:rsidRPr="005702FE">
        <w:t>powiąza</w:t>
      </w:r>
      <w:r w:rsidR="00684320" w:rsidRPr="005702FE">
        <w:t>ni</w:t>
      </w:r>
      <w:r w:rsidR="00DC74D0" w:rsidRPr="005702FE">
        <w:t xml:space="preserve"> kapitałow</w:t>
      </w:r>
      <w:r w:rsidR="00684320" w:rsidRPr="005702FE">
        <w:t>o</w:t>
      </w:r>
      <w:r w:rsidR="00DC74D0" w:rsidRPr="005702FE">
        <w:t xml:space="preserve"> lub osobow</w:t>
      </w:r>
      <w:r w:rsidR="00684320" w:rsidRPr="005702FE">
        <w:t>o</w:t>
      </w:r>
      <w:r w:rsidR="00DC74D0" w:rsidRPr="005702FE">
        <w:t xml:space="preserve"> z Narodowy</w:t>
      </w:r>
      <w:r w:rsidR="00B0043F">
        <w:t>m</w:t>
      </w:r>
      <w:r w:rsidR="00DC74D0" w:rsidRPr="005702FE">
        <w:t xml:space="preserve"> Funduszem Zdrowia.  Przez powiązania kapitałowe lub osobowe rozumie się w szczególności:</w:t>
      </w:r>
    </w:p>
    <w:p w14:paraId="2A735936" w14:textId="1B8E7432" w:rsidR="00DC74D0" w:rsidRDefault="00DC74D0" w:rsidP="00A70DB2">
      <w:pPr>
        <w:pStyle w:val="Akapitzlist"/>
        <w:numPr>
          <w:ilvl w:val="0"/>
          <w:numId w:val="15"/>
        </w:numPr>
        <w:jc w:val="both"/>
      </w:pPr>
      <w:r>
        <w:t>uczestniczenie w spółce jako wspólnik spółki cywilnej lub spółki osobowej, posiadanie co najmniej 10% udziałów lub akcji (o ile niższy próg nie wynika z przepisów prawa), pełnienie funkcji członka organu nadzorczego lub zarządzającego, prokurenta, pełnomocnika,</w:t>
      </w:r>
    </w:p>
    <w:p w14:paraId="1E60E221" w14:textId="4420E8EC" w:rsidR="00A70DB2" w:rsidRDefault="00DC74D0" w:rsidP="00F47073">
      <w:pPr>
        <w:pStyle w:val="Akapitzlist"/>
        <w:numPr>
          <w:ilvl w:val="0"/>
          <w:numId w:val="15"/>
        </w:numPr>
        <w:jc w:val="both"/>
      </w:pPr>
      <w:r>
        <w:lastRenderedPageBreak/>
        <w:t xml:space="preserve">pozostawanie w związku małżeńskim, w stosunku pokrewieństwa lub powinowactwa w linii prostej, pokrewieństwa lub powinowactwa w linii bocznej do drugiego stopnia, lub związaniu </w:t>
      </w:r>
      <w:r w:rsidR="00D3539B">
        <w:br/>
      </w:r>
      <w:r>
        <w:t xml:space="preserve">z tytułu przysposobienia, opieki lub kurateli albo pozostawanie we wspólnym pożyciu </w:t>
      </w:r>
      <w:r w:rsidR="00D3539B">
        <w:br/>
      </w:r>
      <w:r>
        <w:t>z Zamawiającym lub Partnerami, ich zastępcami prawnymi lub członkami organów zarządzających lub organów nadzorczych,</w:t>
      </w:r>
    </w:p>
    <w:p w14:paraId="6DF47425" w14:textId="030D7CE6" w:rsidR="00DC74D0" w:rsidRDefault="00DC74D0" w:rsidP="00F47073">
      <w:pPr>
        <w:pStyle w:val="Akapitzlist"/>
        <w:numPr>
          <w:ilvl w:val="0"/>
          <w:numId w:val="15"/>
        </w:numPr>
        <w:jc w:val="both"/>
      </w:pPr>
      <w:r>
        <w:t>pozostawaniu w takim stosunku prawnym lub faktycznym, że istnieje uzasadniona wątpliwość co do ich bezstronności lub niezależności w związku z postępowaniem o udzielenie zamówienia.</w:t>
      </w:r>
    </w:p>
    <w:p w14:paraId="377D3755" w14:textId="77777777" w:rsidR="00583F52" w:rsidRDefault="00583F52" w:rsidP="00583F52">
      <w:pPr>
        <w:pStyle w:val="Akapitzlist"/>
        <w:ind w:left="360"/>
        <w:jc w:val="both"/>
      </w:pPr>
    </w:p>
    <w:p w14:paraId="515F162B" w14:textId="0AF646B7" w:rsidR="00EE2FC5" w:rsidRPr="00EE2FC5" w:rsidRDefault="00EE2FC5" w:rsidP="00DC74D0">
      <w:pPr>
        <w:rPr>
          <w:b/>
          <w:bCs/>
        </w:rPr>
      </w:pPr>
      <w:r w:rsidRPr="00EE2FC5">
        <w:rPr>
          <w:b/>
          <w:bCs/>
        </w:rPr>
        <w:t>9.</w:t>
      </w:r>
      <w:r w:rsidR="00C56BD7">
        <w:rPr>
          <w:b/>
          <w:bCs/>
        </w:rPr>
        <w:t xml:space="preserve"> </w:t>
      </w:r>
      <w:r w:rsidRPr="00EE2FC5">
        <w:rPr>
          <w:b/>
          <w:bCs/>
        </w:rPr>
        <w:t>PODPISANIE UMOWY</w:t>
      </w:r>
    </w:p>
    <w:p w14:paraId="5323A18C" w14:textId="5E5FA2A0" w:rsidR="009A3F14" w:rsidRDefault="00EE2FC5" w:rsidP="00D3539B">
      <w:pPr>
        <w:pStyle w:val="Akapitzlist"/>
        <w:numPr>
          <w:ilvl w:val="0"/>
          <w:numId w:val="17"/>
        </w:numPr>
        <w:jc w:val="both"/>
        <w:rPr>
          <w:rFonts w:cstheme="minorHAnsi"/>
        </w:rPr>
      </w:pPr>
      <w:r>
        <w:t>Po przeprowadzeniu postępowania Zamawiający zawrze umowę</w:t>
      </w:r>
      <w:r w:rsidR="00F8135C">
        <w:t xml:space="preserve"> </w:t>
      </w:r>
      <w:r w:rsidRPr="00D3539B">
        <w:rPr>
          <w:rFonts w:cstheme="minorHAnsi"/>
        </w:rPr>
        <w:t>z tym Wykonawcą, którego oferta zostanie uznana za ofertę najkorzystniejszą oraz który spełni wymogi określone w zapytaniu ofertowym.</w:t>
      </w:r>
    </w:p>
    <w:p w14:paraId="653618D7" w14:textId="77777777" w:rsidR="00D3539B" w:rsidRDefault="00EE2FC5" w:rsidP="00965E17">
      <w:pPr>
        <w:pStyle w:val="Akapitzlist"/>
        <w:numPr>
          <w:ilvl w:val="0"/>
          <w:numId w:val="17"/>
        </w:numPr>
        <w:jc w:val="both"/>
        <w:rPr>
          <w:rFonts w:cstheme="minorHAnsi"/>
        </w:rPr>
      </w:pPr>
      <w:r w:rsidRPr="00D3539B">
        <w:rPr>
          <w:rFonts w:cstheme="minorHAnsi"/>
        </w:rPr>
        <w:t>W przypadku, gdy wybrany Wykonawca odstąpi od podpisania umowy z Zamawiającym, możliwe jest podpisanie umowy z kolejnym Wykonawcą, który w postępowaniu o udzielenie zamówienie publicznego przedstawił kolejno najkorzystniejszą ofertę.</w:t>
      </w:r>
    </w:p>
    <w:p w14:paraId="558E20FC" w14:textId="62976622" w:rsidR="00EE2FC5" w:rsidRPr="00D3539B" w:rsidRDefault="00EE2FC5" w:rsidP="00965E17">
      <w:pPr>
        <w:pStyle w:val="Akapitzlist"/>
        <w:numPr>
          <w:ilvl w:val="0"/>
          <w:numId w:val="17"/>
        </w:numPr>
        <w:jc w:val="both"/>
        <w:rPr>
          <w:rFonts w:cstheme="minorHAnsi"/>
        </w:rPr>
      </w:pPr>
      <w:r w:rsidRPr="00D3539B">
        <w:rPr>
          <w:rFonts w:cstheme="minorHAnsi"/>
        </w:rPr>
        <w:t>O terminie zawarcia umowy Zamawiający powiadomi Wykonawcę drogą e</w:t>
      </w:r>
      <w:r w:rsidR="00965E17" w:rsidRPr="00D3539B">
        <w:rPr>
          <w:rFonts w:cstheme="minorHAnsi"/>
        </w:rPr>
        <w:t>-</w:t>
      </w:r>
      <w:r w:rsidRPr="00D3539B">
        <w:rPr>
          <w:rFonts w:cstheme="minorHAnsi"/>
        </w:rPr>
        <w:t>mailową</w:t>
      </w:r>
      <w:r w:rsidR="00965E17" w:rsidRPr="00D3539B">
        <w:rPr>
          <w:rFonts w:cstheme="minorHAnsi"/>
        </w:rPr>
        <w:t>.</w:t>
      </w:r>
    </w:p>
    <w:p w14:paraId="48D768B8" w14:textId="77777777" w:rsidR="00583F52" w:rsidRDefault="00583F52" w:rsidP="001F5C81">
      <w:pPr>
        <w:rPr>
          <w:rFonts w:cstheme="minorHAnsi"/>
          <w:b/>
          <w:bCs/>
        </w:rPr>
      </w:pPr>
    </w:p>
    <w:p w14:paraId="65059A3F" w14:textId="59C07F10" w:rsidR="00123A9D" w:rsidRPr="005753A8" w:rsidRDefault="00EE2FC5" w:rsidP="001F5C81">
      <w:pPr>
        <w:rPr>
          <w:rFonts w:cstheme="minorHAnsi"/>
          <w:b/>
          <w:bCs/>
        </w:rPr>
      </w:pPr>
      <w:r w:rsidRPr="005753A8">
        <w:rPr>
          <w:rFonts w:cstheme="minorHAnsi"/>
          <w:b/>
          <w:bCs/>
        </w:rPr>
        <w:t>Warunki zmiany umowy</w:t>
      </w:r>
    </w:p>
    <w:p w14:paraId="7334188B" w14:textId="77973DC1" w:rsidR="005702FE" w:rsidRPr="005702FE" w:rsidRDefault="005702FE" w:rsidP="005702FE">
      <w:pPr>
        <w:rPr>
          <w:rFonts w:cstheme="minorHAnsi"/>
          <w:color w:val="000000"/>
          <w:spacing w:val="2"/>
          <w:shd w:val="clear" w:color="auto" w:fill="FFFFFF"/>
        </w:rPr>
      </w:pPr>
      <w:r>
        <w:rPr>
          <w:rFonts w:cstheme="minorHAnsi"/>
          <w:color w:val="000000"/>
          <w:spacing w:val="2"/>
          <w:shd w:val="clear" w:color="auto" w:fill="FFFFFF"/>
        </w:rPr>
        <w:t>1</w:t>
      </w:r>
      <w:r w:rsidR="00C56BD7" w:rsidRPr="005753A8">
        <w:rPr>
          <w:rFonts w:cstheme="minorHAnsi"/>
          <w:color w:val="000000"/>
          <w:spacing w:val="2"/>
          <w:shd w:val="clear" w:color="auto" w:fill="FFFFFF"/>
        </w:rPr>
        <w:t>.</w:t>
      </w:r>
      <w:r w:rsidRPr="005702FE">
        <w:t xml:space="preserve"> </w:t>
      </w:r>
      <w:r w:rsidRPr="005702FE">
        <w:rPr>
          <w:rFonts w:cstheme="minorHAnsi"/>
          <w:color w:val="000000"/>
          <w:spacing w:val="2"/>
          <w:shd w:val="clear" w:color="auto" w:fill="FFFFFF"/>
        </w:rPr>
        <w:t>Zamawiający przewiduje możliwość wprowadzenia zmian do umowy w zakresie:</w:t>
      </w:r>
    </w:p>
    <w:p w14:paraId="309E84D5" w14:textId="6DA11D20" w:rsidR="005702FE" w:rsidRPr="00D3539B" w:rsidRDefault="005702FE" w:rsidP="00D3539B">
      <w:pPr>
        <w:pStyle w:val="Akapitzlist"/>
        <w:numPr>
          <w:ilvl w:val="1"/>
          <w:numId w:val="13"/>
        </w:numPr>
        <w:rPr>
          <w:rFonts w:cstheme="minorHAnsi"/>
          <w:color w:val="000000"/>
          <w:spacing w:val="2"/>
          <w:shd w:val="clear" w:color="auto" w:fill="FFFFFF"/>
        </w:rPr>
      </w:pPr>
      <w:r w:rsidRPr="00D3539B">
        <w:rPr>
          <w:rFonts w:cstheme="minorHAnsi"/>
          <w:color w:val="000000"/>
          <w:spacing w:val="2"/>
          <w:shd w:val="clear" w:color="auto" w:fill="FFFFFF"/>
        </w:rPr>
        <w:t xml:space="preserve">terminu jej wykonania w przypadku: </w:t>
      </w:r>
    </w:p>
    <w:p w14:paraId="50F23BD8" w14:textId="77777777" w:rsidR="00D3539B" w:rsidRDefault="005702FE" w:rsidP="00D3539B">
      <w:pPr>
        <w:pStyle w:val="Akapitzlist"/>
        <w:numPr>
          <w:ilvl w:val="0"/>
          <w:numId w:val="18"/>
        </w:numPr>
        <w:jc w:val="both"/>
        <w:rPr>
          <w:rFonts w:cstheme="minorHAnsi"/>
          <w:color w:val="000000"/>
          <w:spacing w:val="2"/>
          <w:shd w:val="clear" w:color="auto" w:fill="FFFFFF"/>
        </w:rPr>
      </w:pPr>
      <w:r w:rsidRPr="00D3539B">
        <w:rPr>
          <w:rFonts w:cstheme="minorHAnsi"/>
          <w:color w:val="000000"/>
          <w:spacing w:val="2"/>
          <w:shd w:val="clear" w:color="auto" w:fill="FFFFFF"/>
        </w:rPr>
        <w:t>wystąpienia okoliczności, których nie można było przewidzieć w chwili zawarcia umowy, a które uniemożliwiają wykonanie umowy w terminie określonym w umowie i są niezawinione przez Wykonawcę, w tym w szczególności okoliczności powstające na skutek zdarzeń losowych, których przewidzenie jest niemożliwe, zaś skutki mają bezpośrednie przełożenie na sytuację Stron;</w:t>
      </w:r>
    </w:p>
    <w:p w14:paraId="4DE27DA3" w14:textId="49F60D66" w:rsidR="005702FE" w:rsidRDefault="005702FE" w:rsidP="00D3539B">
      <w:pPr>
        <w:pStyle w:val="Akapitzlist"/>
        <w:numPr>
          <w:ilvl w:val="0"/>
          <w:numId w:val="18"/>
        </w:numPr>
        <w:jc w:val="both"/>
        <w:rPr>
          <w:rFonts w:cstheme="minorHAnsi"/>
          <w:color w:val="000000"/>
          <w:spacing w:val="2"/>
          <w:shd w:val="clear" w:color="auto" w:fill="FFFFFF"/>
        </w:rPr>
      </w:pPr>
      <w:r w:rsidRPr="00D3539B">
        <w:rPr>
          <w:rFonts w:cstheme="minorHAnsi"/>
          <w:color w:val="000000"/>
          <w:spacing w:val="2"/>
          <w:shd w:val="clear" w:color="auto" w:fill="FFFFFF"/>
        </w:rPr>
        <w:t>wystąpienia innych okoliczności, mających źródło w zobowiązaniach wynikających z wdrażania środków europejskich, które powodują, że wykonanie umowy w terminie wskazanym w umowie byłoby nieadekwatne do potrzeb Zamawiającego;</w:t>
      </w:r>
    </w:p>
    <w:p w14:paraId="04FAC197" w14:textId="4F34F104" w:rsidR="005702FE" w:rsidRPr="00D3539B" w:rsidRDefault="005702FE" w:rsidP="005702FE">
      <w:pPr>
        <w:pStyle w:val="Akapitzlist"/>
        <w:numPr>
          <w:ilvl w:val="0"/>
          <w:numId w:val="18"/>
        </w:numPr>
        <w:jc w:val="both"/>
        <w:rPr>
          <w:rFonts w:cstheme="minorHAnsi"/>
          <w:color w:val="000000"/>
          <w:spacing w:val="2"/>
          <w:shd w:val="clear" w:color="auto" w:fill="FFFFFF"/>
        </w:rPr>
      </w:pPr>
      <w:r w:rsidRPr="00D3539B">
        <w:rPr>
          <w:rFonts w:cstheme="minorHAnsi"/>
          <w:color w:val="000000"/>
          <w:spacing w:val="2"/>
          <w:shd w:val="clear" w:color="auto" w:fill="FFFFFF"/>
        </w:rPr>
        <w:t>wystąpienia opóźnień po stronie Zamawiającego, które uniemożliwiają Wykonawcy realizację przedmiotu umowy w tym terminie;</w:t>
      </w:r>
    </w:p>
    <w:p w14:paraId="078CEA5A" w14:textId="4F9362F0" w:rsidR="00D9380F" w:rsidRDefault="005702FE" w:rsidP="00F017A5">
      <w:r w:rsidRPr="005702FE">
        <w:rPr>
          <w:rFonts w:cstheme="minorHAnsi"/>
          <w:color w:val="000000"/>
          <w:spacing w:val="2"/>
          <w:shd w:val="clear" w:color="auto" w:fill="FFFFFF"/>
        </w:rPr>
        <w:t>- odpowiednio do zaistniałych okoliczności lub opóźnień po stronie Zamawiającego.</w:t>
      </w:r>
    </w:p>
    <w:p w14:paraId="790A2AB7" w14:textId="4BFAD7FA" w:rsidR="00123A9D" w:rsidRPr="00F017A5" w:rsidRDefault="000A5877" w:rsidP="001F5C81">
      <w:r w:rsidRPr="00F017A5">
        <w:t>Załączniki:</w:t>
      </w:r>
    </w:p>
    <w:p w14:paraId="1A95DC24" w14:textId="64FFECF3" w:rsidR="000A5877" w:rsidRPr="00F017A5" w:rsidRDefault="000A5877" w:rsidP="001F5C81">
      <w:r w:rsidRPr="00F017A5">
        <w:t>Załącznik nr 1 – opis przedmiotu zamówienia,</w:t>
      </w:r>
    </w:p>
    <w:p w14:paraId="49320CC7" w14:textId="374558ED" w:rsidR="000A5877" w:rsidRPr="00F017A5" w:rsidRDefault="000A5877" w:rsidP="001F5C81">
      <w:r w:rsidRPr="00F017A5">
        <w:t>Załącznik nr 2 – formularz oferty,</w:t>
      </w:r>
    </w:p>
    <w:p w14:paraId="7A714D2B" w14:textId="6B39C7A5" w:rsidR="000A5877" w:rsidRPr="00F017A5" w:rsidRDefault="000A5877" w:rsidP="001F5C81">
      <w:r w:rsidRPr="00F017A5">
        <w:t xml:space="preserve">Załącznik nr 3 – wykaz wykonanych dostaw, </w:t>
      </w:r>
    </w:p>
    <w:p w14:paraId="6F80007F" w14:textId="03FD485E" w:rsidR="000A5877" w:rsidRPr="00F017A5" w:rsidRDefault="000A5877" w:rsidP="001F5C81">
      <w:r w:rsidRPr="00F017A5">
        <w:t>Załącznik nr 4 – oświadczenia oferenta</w:t>
      </w:r>
      <w:r w:rsidR="00F017A5" w:rsidRPr="00F017A5">
        <w:t>,</w:t>
      </w:r>
    </w:p>
    <w:p w14:paraId="18258925" w14:textId="68A906B7" w:rsidR="00576F4B" w:rsidRPr="00F017A5" w:rsidRDefault="00576F4B" w:rsidP="001F5C81">
      <w:r>
        <w:t xml:space="preserve">Załącznik nr </w:t>
      </w:r>
      <w:r w:rsidR="00583F52">
        <w:t>5</w:t>
      </w:r>
      <w:r>
        <w:t xml:space="preserve"> – klauzula informacyjna Zamawiającego. </w:t>
      </w:r>
    </w:p>
    <w:sectPr w:rsidR="00576F4B" w:rsidRPr="00F017A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A0C1F" w14:textId="77777777" w:rsidR="00EF7EF6" w:rsidRDefault="00EF7EF6" w:rsidP="00123A9D">
      <w:pPr>
        <w:spacing w:after="0" w:line="240" w:lineRule="auto"/>
      </w:pPr>
      <w:r>
        <w:separator/>
      </w:r>
    </w:p>
  </w:endnote>
  <w:endnote w:type="continuationSeparator" w:id="0">
    <w:p w14:paraId="378323E4" w14:textId="77777777" w:rsidR="00EF7EF6" w:rsidRDefault="00EF7EF6" w:rsidP="00123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tka Small">
    <w:panose1 w:val="02000505000000020004"/>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2DD7A" w14:textId="77777777" w:rsidR="00EF7EF6" w:rsidRDefault="00EF7EF6" w:rsidP="00123A9D">
      <w:pPr>
        <w:spacing w:after="0" w:line="240" w:lineRule="auto"/>
      </w:pPr>
      <w:r>
        <w:separator/>
      </w:r>
    </w:p>
  </w:footnote>
  <w:footnote w:type="continuationSeparator" w:id="0">
    <w:p w14:paraId="228985AE" w14:textId="77777777" w:rsidR="00EF7EF6" w:rsidRDefault="00EF7EF6" w:rsidP="00123A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C7BE" w14:textId="2652F481" w:rsidR="00123A9D" w:rsidRDefault="005225E2">
    <w:pPr>
      <w:pStyle w:val="Nagwek"/>
    </w:pPr>
    <w:r>
      <w:rPr>
        <w:noProof/>
        <w14:ligatures w14:val="standardContextual"/>
      </w:rPr>
      <w:drawing>
        <wp:inline distT="0" distB="0" distL="0" distR="0" wp14:anchorId="577AD254" wp14:editId="3B43847E">
          <wp:extent cx="5760720" cy="62547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60720" cy="6254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3C26"/>
    <w:multiLevelType w:val="hybridMultilevel"/>
    <w:tmpl w:val="FA646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62463"/>
    <w:multiLevelType w:val="hybridMultilevel"/>
    <w:tmpl w:val="064E4770"/>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961731"/>
    <w:multiLevelType w:val="hybridMultilevel"/>
    <w:tmpl w:val="E13C3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113BE"/>
    <w:multiLevelType w:val="hybridMultilevel"/>
    <w:tmpl w:val="171E1A8C"/>
    <w:lvl w:ilvl="0" w:tplc="B576F194">
      <w:start w:val="1"/>
      <w:numFmt w:val="decimal"/>
      <w:lvlText w:val="%1."/>
      <w:lvlJc w:val="left"/>
      <w:pPr>
        <w:ind w:left="502" w:hanging="360"/>
      </w:pPr>
      <w:rPr>
        <w:rFonts w:hint="default"/>
        <w:b/>
        <w:color w:val="000000"/>
      </w:rPr>
    </w:lvl>
    <w:lvl w:ilvl="1" w:tplc="9C32DA2E">
      <w:start w:val="1"/>
      <w:numFmt w:val="lowerLetter"/>
      <w:lvlText w:val="%2."/>
      <w:lvlJc w:val="left"/>
      <w:pPr>
        <w:ind w:left="1085" w:hanging="360"/>
      </w:pPr>
    </w:lvl>
    <w:lvl w:ilvl="2" w:tplc="D5FA7722">
      <w:start w:val="1"/>
      <w:numFmt w:val="lowerRoman"/>
      <w:lvlText w:val="%3."/>
      <w:lvlJc w:val="right"/>
      <w:pPr>
        <w:ind w:left="1805" w:hanging="180"/>
      </w:pPr>
      <w:rPr>
        <w:b w:val="0"/>
      </w:rPr>
    </w:lvl>
    <w:lvl w:ilvl="3" w:tplc="0409000F">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4" w15:restartNumberingAfterBreak="0">
    <w:nsid w:val="12B5637F"/>
    <w:multiLevelType w:val="hybridMultilevel"/>
    <w:tmpl w:val="EAEE4C9A"/>
    <w:lvl w:ilvl="0" w:tplc="E3302E76">
      <w:start w:val="1"/>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5B13FF"/>
    <w:multiLevelType w:val="hybridMultilevel"/>
    <w:tmpl w:val="C6BCA4F8"/>
    <w:lvl w:ilvl="0" w:tplc="9AA8A59C">
      <w:start w:val="1"/>
      <w:numFmt w:val="bullet"/>
      <w:lvlText w:val="-"/>
      <w:lvlJc w:val="left"/>
      <w:pPr>
        <w:ind w:left="1571" w:hanging="360"/>
      </w:pPr>
      <w:rPr>
        <w:rFonts w:ascii="Sitka Small" w:hAnsi="Sitka Smal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18EA7843"/>
    <w:multiLevelType w:val="hybridMultilevel"/>
    <w:tmpl w:val="E6DAF696"/>
    <w:lvl w:ilvl="0" w:tplc="8F288A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0C56EC"/>
    <w:multiLevelType w:val="hybridMultilevel"/>
    <w:tmpl w:val="A9C42D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09F070F"/>
    <w:multiLevelType w:val="hybridMultilevel"/>
    <w:tmpl w:val="0E8EE1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D56ACE"/>
    <w:multiLevelType w:val="hybridMultilevel"/>
    <w:tmpl w:val="7B5AB292"/>
    <w:lvl w:ilvl="0" w:tplc="115EA89E">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04D1E86"/>
    <w:multiLevelType w:val="hybridMultilevel"/>
    <w:tmpl w:val="05F4D184"/>
    <w:lvl w:ilvl="0" w:tplc="463E2642">
      <w:start w:val="1"/>
      <w:numFmt w:val="decimal"/>
      <w:lvlText w:val="%1."/>
      <w:lvlJc w:val="left"/>
      <w:pPr>
        <w:ind w:left="360" w:hanging="360"/>
      </w:pPr>
      <w:rPr>
        <w:rFonts w:cstheme="minorBid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3636129"/>
    <w:multiLevelType w:val="hybridMultilevel"/>
    <w:tmpl w:val="6C5A363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3E73201"/>
    <w:multiLevelType w:val="hybridMultilevel"/>
    <w:tmpl w:val="4A2AA556"/>
    <w:lvl w:ilvl="0" w:tplc="0415000F">
      <w:start w:val="1"/>
      <w:numFmt w:val="decimal"/>
      <w:lvlText w:val="%1."/>
      <w:lvlJc w:val="left"/>
      <w:pPr>
        <w:ind w:left="360" w:hanging="360"/>
      </w:pPr>
    </w:lvl>
    <w:lvl w:ilvl="1" w:tplc="FDA89F28">
      <w:start w:val="1"/>
      <w:numFmt w:val="lowerLetter"/>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B287777"/>
    <w:multiLevelType w:val="multilevel"/>
    <w:tmpl w:val="B1CC7B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43124AD"/>
    <w:multiLevelType w:val="hybridMultilevel"/>
    <w:tmpl w:val="3710C13E"/>
    <w:lvl w:ilvl="0" w:tplc="E8DA722A">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58F21503"/>
    <w:multiLevelType w:val="hybridMultilevel"/>
    <w:tmpl w:val="A55E848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AA23087"/>
    <w:multiLevelType w:val="hybridMultilevel"/>
    <w:tmpl w:val="AD2C1C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D386E97"/>
    <w:multiLevelType w:val="hybridMultilevel"/>
    <w:tmpl w:val="CBFAF154"/>
    <w:lvl w:ilvl="0" w:tplc="53287BEE">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8" w15:restartNumberingAfterBreak="0">
    <w:nsid w:val="5DBE7BD9"/>
    <w:multiLevelType w:val="hybridMultilevel"/>
    <w:tmpl w:val="543C19D6"/>
    <w:lvl w:ilvl="0" w:tplc="0415000F">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242842"/>
    <w:multiLevelType w:val="hybridMultilevel"/>
    <w:tmpl w:val="5B5EB85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CFE23FC"/>
    <w:multiLevelType w:val="hybridMultilevel"/>
    <w:tmpl w:val="704EFC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E122B7"/>
    <w:multiLevelType w:val="hybridMultilevel"/>
    <w:tmpl w:val="2442791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1C5D4E"/>
    <w:multiLevelType w:val="hybridMultilevel"/>
    <w:tmpl w:val="A3AA209C"/>
    <w:lvl w:ilvl="0" w:tplc="0415000F">
      <w:start w:val="1"/>
      <w:numFmt w:val="decimal"/>
      <w:lvlText w:val="%1."/>
      <w:lvlJc w:val="left"/>
      <w:pPr>
        <w:ind w:left="1145" w:hanging="360"/>
      </w:pPr>
    </w:lvl>
    <w:lvl w:ilvl="1" w:tplc="895C16D0">
      <w:start w:val="1"/>
      <w:numFmt w:val="upperLetter"/>
      <w:lvlText w:val="%2."/>
      <w:lvlJc w:val="left"/>
      <w:pPr>
        <w:ind w:left="1865" w:hanging="360"/>
      </w:pPr>
      <w:rPr>
        <w:rFonts w:eastAsia="Times New Roman" w:hint="default"/>
      </w:rPr>
    </w:lvl>
    <w:lvl w:ilvl="2" w:tplc="0415001B" w:tentative="1">
      <w:start w:val="1"/>
      <w:numFmt w:val="lowerRoman"/>
      <w:lvlText w:val="%3."/>
      <w:lvlJc w:val="right"/>
      <w:pPr>
        <w:ind w:left="2585" w:hanging="180"/>
      </w:pPr>
    </w:lvl>
    <w:lvl w:ilvl="3" w:tplc="C624DEEE">
      <w:start w:val="1"/>
      <w:numFmt w:val="decimal"/>
      <w:lvlText w:val="%4."/>
      <w:lvlJc w:val="left"/>
      <w:pPr>
        <w:ind w:left="928" w:hanging="360"/>
      </w:pPr>
      <w:rPr>
        <w:rFonts w:asciiTheme="minorHAnsi" w:hAnsiTheme="minorHAnsi" w:cstheme="minorHAnsi" w:hint="default"/>
        <w:b w:val="0"/>
      </w:r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0"/>
  </w:num>
  <w:num w:numId="2">
    <w:abstractNumId w:val="19"/>
  </w:num>
  <w:num w:numId="3">
    <w:abstractNumId w:val="2"/>
  </w:num>
  <w:num w:numId="4">
    <w:abstractNumId w:val="12"/>
  </w:num>
  <w:num w:numId="5">
    <w:abstractNumId w:val="17"/>
  </w:num>
  <w:num w:numId="6">
    <w:abstractNumId w:val="21"/>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8"/>
  </w:num>
  <w:num w:numId="11">
    <w:abstractNumId w:val="6"/>
  </w:num>
  <w:num w:numId="12">
    <w:abstractNumId w:val="14"/>
  </w:num>
  <w:num w:numId="13">
    <w:abstractNumId w:val="13"/>
  </w:num>
  <w:num w:numId="14">
    <w:abstractNumId w:val="16"/>
  </w:num>
  <w:num w:numId="15">
    <w:abstractNumId w:val="1"/>
  </w:num>
  <w:num w:numId="16">
    <w:abstractNumId w:val="4"/>
  </w:num>
  <w:num w:numId="17">
    <w:abstractNumId w:val="10"/>
  </w:num>
  <w:num w:numId="18">
    <w:abstractNumId w:val="15"/>
  </w:num>
  <w:num w:numId="19">
    <w:abstractNumId w:val="20"/>
  </w:num>
  <w:num w:numId="20">
    <w:abstractNumId w:val="11"/>
  </w:num>
  <w:num w:numId="21">
    <w:abstractNumId w:val="7"/>
  </w:num>
  <w:num w:numId="22">
    <w:abstractNumId w:val="2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528"/>
    <w:rsid w:val="00012046"/>
    <w:rsid w:val="00030237"/>
    <w:rsid w:val="000409FA"/>
    <w:rsid w:val="00071D50"/>
    <w:rsid w:val="000A0FD5"/>
    <w:rsid w:val="000A5877"/>
    <w:rsid w:val="000E19D7"/>
    <w:rsid w:val="000F0941"/>
    <w:rsid w:val="00123A9D"/>
    <w:rsid w:val="00131894"/>
    <w:rsid w:val="001628E2"/>
    <w:rsid w:val="001714C6"/>
    <w:rsid w:val="001873BF"/>
    <w:rsid w:val="00196A3C"/>
    <w:rsid w:val="001A357A"/>
    <w:rsid w:val="001D4E0D"/>
    <w:rsid w:val="001F5C81"/>
    <w:rsid w:val="0027519C"/>
    <w:rsid w:val="00352A06"/>
    <w:rsid w:val="004528EF"/>
    <w:rsid w:val="00460D99"/>
    <w:rsid w:val="00461D9B"/>
    <w:rsid w:val="00462C95"/>
    <w:rsid w:val="004D21A2"/>
    <w:rsid w:val="005225E2"/>
    <w:rsid w:val="0055026B"/>
    <w:rsid w:val="0056511F"/>
    <w:rsid w:val="005702FE"/>
    <w:rsid w:val="005753A8"/>
    <w:rsid w:val="00576F4B"/>
    <w:rsid w:val="00583F52"/>
    <w:rsid w:val="00605489"/>
    <w:rsid w:val="00614EB0"/>
    <w:rsid w:val="00616CF1"/>
    <w:rsid w:val="00656634"/>
    <w:rsid w:val="006703BE"/>
    <w:rsid w:val="00684320"/>
    <w:rsid w:val="006E4D24"/>
    <w:rsid w:val="006F0298"/>
    <w:rsid w:val="00707528"/>
    <w:rsid w:val="007468C0"/>
    <w:rsid w:val="007832F4"/>
    <w:rsid w:val="007E4C9F"/>
    <w:rsid w:val="00801019"/>
    <w:rsid w:val="00887F96"/>
    <w:rsid w:val="008F0D93"/>
    <w:rsid w:val="00936039"/>
    <w:rsid w:val="0094450C"/>
    <w:rsid w:val="00965E17"/>
    <w:rsid w:val="009A3F14"/>
    <w:rsid w:val="00A70DB2"/>
    <w:rsid w:val="00B0043F"/>
    <w:rsid w:val="00B045AC"/>
    <w:rsid w:val="00B26971"/>
    <w:rsid w:val="00B356E5"/>
    <w:rsid w:val="00B57E42"/>
    <w:rsid w:val="00B82ACD"/>
    <w:rsid w:val="00BA17C8"/>
    <w:rsid w:val="00BB7705"/>
    <w:rsid w:val="00BC1BF4"/>
    <w:rsid w:val="00BD2589"/>
    <w:rsid w:val="00BF1E03"/>
    <w:rsid w:val="00C54744"/>
    <w:rsid w:val="00C56BD7"/>
    <w:rsid w:val="00C745D0"/>
    <w:rsid w:val="00C84326"/>
    <w:rsid w:val="00C94686"/>
    <w:rsid w:val="00C96F36"/>
    <w:rsid w:val="00CB38CF"/>
    <w:rsid w:val="00D3539B"/>
    <w:rsid w:val="00D87316"/>
    <w:rsid w:val="00D9380F"/>
    <w:rsid w:val="00D9757D"/>
    <w:rsid w:val="00DC74D0"/>
    <w:rsid w:val="00DE223F"/>
    <w:rsid w:val="00DF1B9C"/>
    <w:rsid w:val="00E04930"/>
    <w:rsid w:val="00E12609"/>
    <w:rsid w:val="00E808F0"/>
    <w:rsid w:val="00ED3A81"/>
    <w:rsid w:val="00EE2FC5"/>
    <w:rsid w:val="00EF7EF6"/>
    <w:rsid w:val="00F017A5"/>
    <w:rsid w:val="00F2376F"/>
    <w:rsid w:val="00F47073"/>
    <w:rsid w:val="00F8135C"/>
    <w:rsid w:val="00F95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E804C"/>
  <w15:chartTrackingRefBased/>
  <w15:docId w15:val="{C6BF4201-9A9F-47E0-BF56-3E93DBA89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28E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qFormat/>
    <w:rsid w:val="001F5C81"/>
    <w:pPr>
      <w:spacing w:after="0" w:line="240" w:lineRule="auto"/>
      <w:contextualSpacing/>
    </w:pPr>
    <w:rPr>
      <w:rFonts w:eastAsiaTheme="majorEastAsia" w:cstheme="majorBidi"/>
      <w:b/>
      <w:spacing w:val="-10"/>
      <w:kern w:val="28"/>
      <w:sz w:val="24"/>
      <w:szCs w:val="56"/>
    </w:rPr>
  </w:style>
  <w:style w:type="character" w:customStyle="1" w:styleId="TytuZnak">
    <w:name w:val="Tytuł Znak"/>
    <w:basedOn w:val="Domylnaczcionkaakapitu"/>
    <w:link w:val="Tytu"/>
    <w:rsid w:val="001F5C81"/>
    <w:rPr>
      <w:rFonts w:eastAsiaTheme="majorEastAsia" w:cstheme="majorBidi"/>
      <w:b/>
      <w:spacing w:val="-10"/>
      <w:kern w:val="28"/>
      <w:sz w:val="24"/>
      <w:szCs w:val="56"/>
    </w:rPr>
  </w:style>
  <w:style w:type="paragraph" w:styleId="Akapitzlist">
    <w:name w:val="List Paragraph"/>
    <w:aliases w:val="maz_wyliczenie,opis dzialania,K-P_odwolanie,A_wyliczenie,Akapit z listą 1,Table of contents numbered,Akapit z listą5,List Paragraph (numbered (a)),Bullets,Numbered Paragraph,Main numbered paragraph,References,Numbered List Paragraph"/>
    <w:basedOn w:val="Normalny"/>
    <w:link w:val="AkapitzlistZnak"/>
    <w:uiPriority w:val="34"/>
    <w:qFormat/>
    <w:rsid w:val="001F5C81"/>
    <w:pPr>
      <w:ind w:left="720"/>
      <w:contextualSpacing/>
    </w:pPr>
  </w:style>
  <w:style w:type="character" w:styleId="Tekstzastpczy">
    <w:name w:val="Placeholder Text"/>
    <w:basedOn w:val="Domylnaczcionkaakapitu"/>
    <w:uiPriority w:val="99"/>
    <w:semiHidden/>
    <w:rsid w:val="00CB38CF"/>
    <w:rPr>
      <w:color w:val="808080"/>
    </w:rPr>
  </w:style>
  <w:style w:type="table" w:styleId="Tabela-Siatka">
    <w:name w:val="Table Grid"/>
    <w:basedOn w:val="Standardowy"/>
    <w:uiPriority w:val="39"/>
    <w:rsid w:val="00CB3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Akapitzlist"/>
    <w:qFormat/>
    <w:rsid w:val="00123A9D"/>
    <w:pPr>
      <w:shd w:val="clear" w:color="auto" w:fill="FFFFFF"/>
      <w:tabs>
        <w:tab w:val="left" w:pos="365"/>
      </w:tabs>
      <w:spacing w:after="0" w:line="240" w:lineRule="auto"/>
      <w:ind w:left="1085" w:hanging="360"/>
      <w:jc w:val="both"/>
    </w:pPr>
    <w:rPr>
      <w:rFonts w:ascii="Times New Roman" w:eastAsia="Calibri" w:hAnsi="Times New Roman" w:cs="Times New Roman"/>
      <w:bCs/>
      <w:color w:val="000000"/>
      <w:spacing w:val="-1"/>
      <w:sz w:val="20"/>
      <w:szCs w:val="20"/>
    </w:rPr>
  </w:style>
  <w:style w:type="paragraph" w:styleId="Tekstprzypisudolnego">
    <w:name w:val="footnote text"/>
    <w:basedOn w:val="Normalny"/>
    <w:link w:val="TekstprzypisudolnegoZnak"/>
    <w:semiHidden/>
    <w:rsid w:val="00123A9D"/>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semiHidden/>
    <w:rsid w:val="00123A9D"/>
    <w:rPr>
      <w:rFonts w:ascii="Calibri" w:eastAsia="Calibri" w:hAnsi="Calibri" w:cs="Times New Roman"/>
      <w:sz w:val="20"/>
      <w:szCs w:val="20"/>
      <w:lang w:val="x-none"/>
    </w:rPr>
  </w:style>
  <w:style w:type="character" w:styleId="Odwoanieprzypisudolnego">
    <w:name w:val="footnote reference"/>
    <w:semiHidden/>
    <w:rsid w:val="00123A9D"/>
    <w:rPr>
      <w:vertAlign w:val="superscript"/>
    </w:rPr>
  </w:style>
  <w:style w:type="character" w:customStyle="1" w:styleId="AkapitzlistZnak">
    <w:name w:val="Akapit z listą Znak"/>
    <w:aliases w:val="maz_wyliczenie Znak,opis dzialania Znak,K-P_odwolanie Znak,A_wyliczenie Znak,Akapit z listą 1 Znak,Table of contents numbered Znak,Akapit z listą5 Znak,List Paragraph (numbered (a)) Znak,Bullets Znak,Numbered Paragraph Znak"/>
    <w:link w:val="Akapitzlist"/>
    <w:uiPriority w:val="34"/>
    <w:qFormat/>
    <w:locked/>
    <w:rsid w:val="00123A9D"/>
  </w:style>
  <w:style w:type="paragraph" w:styleId="Nagwek">
    <w:name w:val="header"/>
    <w:basedOn w:val="Normalny"/>
    <w:link w:val="NagwekZnak"/>
    <w:uiPriority w:val="99"/>
    <w:unhideWhenUsed/>
    <w:rsid w:val="00123A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A9D"/>
  </w:style>
  <w:style w:type="paragraph" w:styleId="Stopka">
    <w:name w:val="footer"/>
    <w:basedOn w:val="Normalny"/>
    <w:link w:val="StopkaZnak"/>
    <w:uiPriority w:val="99"/>
    <w:unhideWhenUsed/>
    <w:rsid w:val="00123A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A9D"/>
  </w:style>
  <w:style w:type="paragraph" w:styleId="Bezodstpw">
    <w:name w:val="No Spacing"/>
    <w:uiPriority w:val="1"/>
    <w:qFormat/>
    <w:rsid w:val="0056511F"/>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9550D"/>
    <w:rPr>
      <w:color w:val="0563C1" w:themeColor="hyperlink"/>
      <w:u w:val="single"/>
    </w:rPr>
  </w:style>
  <w:style w:type="character" w:styleId="Nierozpoznanawzmianka">
    <w:name w:val="Unresolved Mention"/>
    <w:basedOn w:val="Domylnaczcionkaakapitu"/>
    <w:uiPriority w:val="99"/>
    <w:semiHidden/>
    <w:unhideWhenUsed/>
    <w:rsid w:val="00F9550D"/>
    <w:rPr>
      <w:color w:val="605E5C"/>
      <w:shd w:val="clear" w:color="auto" w:fill="E1DFDD"/>
    </w:rPr>
  </w:style>
  <w:style w:type="character" w:styleId="Odwoaniedokomentarza">
    <w:name w:val="annotation reference"/>
    <w:basedOn w:val="Domylnaczcionkaakapitu"/>
    <w:uiPriority w:val="99"/>
    <w:semiHidden/>
    <w:unhideWhenUsed/>
    <w:rsid w:val="0055026B"/>
    <w:rPr>
      <w:sz w:val="16"/>
      <w:szCs w:val="16"/>
    </w:rPr>
  </w:style>
  <w:style w:type="paragraph" w:styleId="Tekstkomentarza">
    <w:name w:val="annotation text"/>
    <w:basedOn w:val="Normalny"/>
    <w:link w:val="TekstkomentarzaZnak"/>
    <w:uiPriority w:val="99"/>
    <w:semiHidden/>
    <w:unhideWhenUsed/>
    <w:rsid w:val="0055026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5026B"/>
    <w:rPr>
      <w:sz w:val="20"/>
      <w:szCs w:val="20"/>
    </w:rPr>
  </w:style>
  <w:style w:type="paragraph" w:styleId="Tematkomentarza">
    <w:name w:val="annotation subject"/>
    <w:basedOn w:val="Tekstkomentarza"/>
    <w:next w:val="Tekstkomentarza"/>
    <w:link w:val="TematkomentarzaZnak"/>
    <w:uiPriority w:val="99"/>
    <w:semiHidden/>
    <w:unhideWhenUsed/>
    <w:rsid w:val="0055026B"/>
    <w:rPr>
      <w:b/>
      <w:bCs/>
    </w:rPr>
  </w:style>
  <w:style w:type="character" w:customStyle="1" w:styleId="TematkomentarzaZnak">
    <w:name w:val="Temat komentarza Znak"/>
    <w:basedOn w:val="TekstkomentarzaZnak"/>
    <w:link w:val="Tematkomentarza"/>
    <w:uiPriority w:val="99"/>
    <w:semiHidden/>
    <w:rsid w:val="0055026B"/>
    <w:rPr>
      <w:b/>
      <w:bCs/>
      <w:sz w:val="20"/>
      <w:szCs w:val="20"/>
    </w:rPr>
  </w:style>
  <w:style w:type="paragraph" w:styleId="Podtytu">
    <w:name w:val="Subtitle"/>
    <w:basedOn w:val="Normalny"/>
    <w:next w:val="Normalny"/>
    <w:link w:val="PodtytuZnak"/>
    <w:uiPriority w:val="11"/>
    <w:qFormat/>
    <w:rsid w:val="001714C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714C6"/>
    <w:rPr>
      <w:rFonts w:eastAsiaTheme="minorEastAsia"/>
      <w:color w:val="5A5A5A" w:themeColor="text1" w:themeTint="A5"/>
      <w:spacing w:val="15"/>
    </w:rPr>
  </w:style>
  <w:style w:type="paragraph" w:customStyle="1" w:styleId="ZnakZnakZnakZnak">
    <w:name w:val="Znak Znak Znak Znak"/>
    <w:basedOn w:val="Normalny"/>
    <w:rsid w:val="00E808F0"/>
    <w:pPr>
      <w:spacing w:after="0" w:line="360" w:lineRule="atLeast"/>
      <w:jc w:val="both"/>
    </w:pPr>
    <w:rPr>
      <w:rFonts w:ascii="Times New Roman" w:eastAsia="Times New Roman" w:hAnsi="Times New Roman" w:cs="Times New Roman"/>
      <w:sz w:val="24"/>
      <w:szCs w:val="20"/>
      <w:lang w:eastAsia="pl-PL"/>
    </w:rPr>
  </w:style>
  <w:style w:type="character" w:customStyle="1" w:styleId="markedcontent">
    <w:name w:val="markedcontent"/>
    <w:basedOn w:val="Domylnaczcionkaakapitu"/>
    <w:rsid w:val="00E80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96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D9CEDFC1EE654EB1D31AF6B3C395EF" ma:contentTypeVersion="2" ma:contentTypeDescription="Utwórz nowy dokument." ma:contentTypeScope="" ma:versionID="c29649771d76bb0eccc60658f63abebf">
  <xsd:schema xmlns:xsd="http://www.w3.org/2001/XMLSchema" xmlns:xs="http://www.w3.org/2001/XMLSchema" xmlns:p="http://schemas.microsoft.com/office/2006/metadata/properties" xmlns:ns2="34792cdb-b207-4b1e-9f5b-2b41ccf7e8c8" targetNamespace="http://schemas.microsoft.com/office/2006/metadata/properties" ma:root="true" ma:fieldsID="67401d2752178325b439327df89c1249" ns2:_="">
    <xsd:import namespace="34792cdb-b207-4b1e-9f5b-2b41ccf7e8c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92cdb-b207-4b1e-9f5b-2b41ccf7e8c8"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EA50E-EE06-47CF-9EDD-DB8103F11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92cdb-b207-4b1e-9f5b-2b41ccf7e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8368A-B83E-4885-9E48-48406EEE6250}">
  <ds:schemaRefs>
    <ds:schemaRef ds:uri="http://schemas.microsoft.com/sharepoint/v3/contenttype/forms"/>
  </ds:schemaRefs>
</ds:datastoreItem>
</file>

<file path=customXml/itemProps3.xml><?xml version="1.0" encoding="utf-8"?>
<ds:datastoreItem xmlns:ds="http://schemas.openxmlformats.org/officeDocument/2006/customXml" ds:itemID="{C6C58D85-7A21-4553-90F2-5AE2C2A5F4C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0664C1-84E4-4C2F-AD9B-D3710606E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1484</Words>
  <Characters>8908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Szwaj Joanna</dc:creator>
  <cp:keywords/>
  <dc:description/>
  <cp:lastModifiedBy>Śledź Weronika</cp:lastModifiedBy>
  <cp:revision>8</cp:revision>
  <dcterms:created xsi:type="dcterms:W3CDTF">2024-11-13T09:17:00Z</dcterms:created>
  <dcterms:modified xsi:type="dcterms:W3CDTF">2024-11-14T09:38:00Z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0x01010050D9CEDFC1EE654EB1D31AF6B3C395EF</vt:lpwstr>
  </property>
</Properties>
</file>